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EF9AB" w14:textId="77777777" w:rsidR="00334B65" w:rsidRDefault="00334B65" w:rsidP="0074754A"/>
    <w:p w14:paraId="35EB098B" w14:textId="77777777" w:rsidR="00334B65" w:rsidRDefault="00334B65" w:rsidP="0074754A"/>
    <w:p w14:paraId="23479A6C" w14:textId="77777777" w:rsidR="002322FD" w:rsidRDefault="002322FD" w:rsidP="0074754A"/>
    <w:p w14:paraId="02D9DE36" w14:textId="77777777" w:rsidR="000F75DA" w:rsidRDefault="000F75DA" w:rsidP="0074754A"/>
    <w:p w14:paraId="01DF5023" w14:textId="20F65550" w:rsidR="00130435" w:rsidRDefault="00130435" w:rsidP="00130435">
      <w:pPr>
        <w:jc w:val="center"/>
        <w:rPr>
          <w:sz w:val="24"/>
        </w:rPr>
      </w:pPr>
    </w:p>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6F3F70" w:rsidRPr="00BB392A" w14:paraId="73B9BD7E" w14:textId="77777777" w:rsidTr="006F3F70">
        <w:tc>
          <w:tcPr>
            <w:tcW w:w="3402" w:type="dxa"/>
            <w:shd w:val="clear" w:color="auto" w:fill="808080" w:themeFill="background1" w:themeFillShade="80"/>
          </w:tcPr>
          <w:p w14:paraId="7CBCD80F" w14:textId="25339450" w:rsidR="006F3F70" w:rsidRPr="00BB392A" w:rsidRDefault="006F3F70" w:rsidP="00130435">
            <w:pPr>
              <w:jc w:val="center"/>
              <w:rPr>
                <w:b/>
                <w:color w:val="FFFFFF" w:themeColor="background1"/>
                <w:sz w:val="24"/>
              </w:rPr>
            </w:pPr>
            <w:r w:rsidRPr="00BB392A">
              <w:rPr>
                <w:b/>
                <w:color w:val="FFFFFF" w:themeColor="background1"/>
                <w:sz w:val="24"/>
              </w:rPr>
              <w:t>Supplementary Report No. 2</w:t>
            </w:r>
          </w:p>
        </w:tc>
      </w:tr>
    </w:tbl>
    <w:p w14:paraId="4AE7CE26" w14:textId="2DF715DE" w:rsidR="002322FD" w:rsidRPr="00BB392A" w:rsidRDefault="00345525" w:rsidP="00823385">
      <w:pPr>
        <w:jc w:val="center"/>
        <w:rPr>
          <w:b/>
          <w:sz w:val="36"/>
        </w:rPr>
      </w:pPr>
      <w:r w:rsidRPr="00BB392A">
        <w:rPr>
          <w:b/>
          <w:sz w:val="36"/>
        </w:rPr>
        <w:t>Evaluation of Problem Gambling Public Health Services</w:t>
      </w:r>
      <w:r w:rsidR="009B79CA" w:rsidRPr="00BB392A">
        <w:rPr>
          <w:b/>
          <w:sz w:val="36"/>
        </w:rPr>
        <w:t>: An a</w:t>
      </w:r>
      <w:r w:rsidRPr="00BB392A">
        <w:rPr>
          <w:b/>
          <w:sz w:val="36"/>
        </w:rPr>
        <w:t xml:space="preserve">nalysis of </w:t>
      </w:r>
      <w:r w:rsidR="004E2DC9">
        <w:rPr>
          <w:b/>
          <w:sz w:val="36"/>
        </w:rPr>
        <w:t>provider</w:t>
      </w:r>
      <w:r w:rsidR="00E91D00" w:rsidRPr="00BB392A">
        <w:rPr>
          <w:b/>
          <w:sz w:val="36"/>
        </w:rPr>
        <w:t xml:space="preserve"> progress reports</w:t>
      </w:r>
    </w:p>
    <w:p w14:paraId="36554425" w14:textId="77777777" w:rsidR="00BD4C10" w:rsidRPr="00BB392A" w:rsidRDefault="00BD4C10" w:rsidP="00240828">
      <w:pPr>
        <w:jc w:val="center"/>
        <w:rPr>
          <w:b/>
          <w:sz w:val="32"/>
        </w:rPr>
      </w:pPr>
    </w:p>
    <w:p w14:paraId="3F0489EC" w14:textId="77777777" w:rsidR="00CC42CE" w:rsidRPr="00BB392A" w:rsidRDefault="00CC42CE" w:rsidP="00240828">
      <w:pPr>
        <w:jc w:val="center"/>
        <w:rPr>
          <w:b/>
          <w:sz w:val="32"/>
        </w:rPr>
      </w:pPr>
    </w:p>
    <w:p w14:paraId="325CD447" w14:textId="79B7882F" w:rsidR="00646A85" w:rsidRPr="00BB392A" w:rsidRDefault="00646A85" w:rsidP="00646A85">
      <w:pPr>
        <w:jc w:val="center"/>
        <w:rPr>
          <w:rFonts w:eastAsiaTheme="minorHAnsi"/>
          <w:b/>
        </w:rPr>
      </w:pPr>
      <w:r w:rsidRPr="00BB392A">
        <w:rPr>
          <w:rFonts w:eastAsiaTheme="minorHAnsi"/>
          <w:b/>
        </w:rPr>
        <w:t xml:space="preserve">Project Title: Evaluation and Clinical Audit of </w:t>
      </w:r>
      <w:r w:rsidR="003A72A7" w:rsidRPr="00BB392A">
        <w:rPr>
          <w:rFonts w:eastAsiaTheme="minorHAnsi"/>
          <w:b/>
        </w:rPr>
        <w:t xml:space="preserve">                                                                                  </w:t>
      </w:r>
      <w:r w:rsidRPr="00BB392A">
        <w:rPr>
          <w:rFonts w:eastAsiaTheme="minorHAnsi"/>
          <w:b/>
        </w:rPr>
        <w:t>Problem Gambling Intervention and Public Health Services</w:t>
      </w:r>
    </w:p>
    <w:p w14:paraId="2E4878B8" w14:textId="77777777" w:rsidR="00646A85" w:rsidRPr="00BB392A" w:rsidRDefault="00646A85" w:rsidP="00646A85">
      <w:pPr>
        <w:jc w:val="center"/>
        <w:rPr>
          <w:rFonts w:eastAsiaTheme="minorHAnsi"/>
          <w:b/>
        </w:rPr>
      </w:pPr>
      <w:r w:rsidRPr="00BB392A">
        <w:rPr>
          <w:rFonts w:eastAsiaTheme="minorHAnsi"/>
          <w:b/>
        </w:rPr>
        <w:t>Provider Number: 467589</w:t>
      </w:r>
    </w:p>
    <w:p w14:paraId="2D4BE4EA" w14:textId="5DD33E78" w:rsidR="00646A85" w:rsidRPr="00BB392A" w:rsidRDefault="00646A85" w:rsidP="00646A85">
      <w:pPr>
        <w:jc w:val="center"/>
        <w:rPr>
          <w:rFonts w:eastAsiaTheme="minorHAnsi"/>
          <w:b/>
        </w:rPr>
      </w:pPr>
      <w:r w:rsidRPr="00BB392A">
        <w:rPr>
          <w:rFonts w:eastAsiaTheme="minorHAnsi"/>
          <w:b/>
        </w:rPr>
        <w:t>Contract Number</w:t>
      </w:r>
      <w:r w:rsidR="00360CF4">
        <w:rPr>
          <w:rFonts w:eastAsiaTheme="minorHAnsi"/>
          <w:b/>
        </w:rPr>
        <w:t>s</w:t>
      </w:r>
      <w:r w:rsidRPr="00BB392A">
        <w:rPr>
          <w:rFonts w:eastAsiaTheme="minorHAnsi"/>
          <w:b/>
        </w:rPr>
        <w:t xml:space="preserve">: 348109/00 </w:t>
      </w:r>
      <w:r w:rsidR="00360CF4">
        <w:rPr>
          <w:rFonts w:eastAsiaTheme="minorHAnsi"/>
          <w:b/>
        </w:rPr>
        <w:t>and 01</w:t>
      </w:r>
    </w:p>
    <w:p w14:paraId="54CEC2D4" w14:textId="77777777" w:rsidR="00646A85" w:rsidRPr="00BB392A" w:rsidRDefault="00646A85" w:rsidP="00240828">
      <w:pPr>
        <w:jc w:val="center"/>
        <w:rPr>
          <w:b/>
          <w:sz w:val="32"/>
        </w:rPr>
      </w:pPr>
    </w:p>
    <w:p w14:paraId="5BCDD38D" w14:textId="1BDFF43A" w:rsidR="00360CF4" w:rsidRPr="007F0576" w:rsidRDefault="000F75DA" w:rsidP="00360CF4">
      <w:pPr>
        <w:jc w:val="center"/>
        <w:rPr>
          <w:b/>
          <w:sz w:val="28"/>
        </w:rPr>
      </w:pPr>
      <w:r>
        <w:rPr>
          <w:b/>
          <w:sz w:val="28"/>
        </w:rPr>
        <w:t>FINAL REPORT</w:t>
      </w:r>
    </w:p>
    <w:p w14:paraId="0239B685" w14:textId="77712DA2" w:rsidR="00360CF4" w:rsidRPr="00D830D9" w:rsidRDefault="00272C1B" w:rsidP="00360CF4">
      <w:pPr>
        <w:jc w:val="center"/>
        <w:rPr>
          <w:b/>
          <w:sz w:val="28"/>
        </w:rPr>
      </w:pPr>
      <w:r>
        <w:rPr>
          <w:b/>
          <w:sz w:val="28"/>
        </w:rPr>
        <w:t xml:space="preserve">25 </w:t>
      </w:r>
      <w:r w:rsidR="000F75DA">
        <w:rPr>
          <w:b/>
          <w:sz w:val="28"/>
        </w:rPr>
        <w:t>September</w:t>
      </w:r>
      <w:r w:rsidR="00360CF4" w:rsidRPr="00831178">
        <w:rPr>
          <w:b/>
          <w:sz w:val="28"/>
        </w:rPr>
        <w:t xml:space="preserve"> 2015</w:t>
      </w:r>
      <w:r w:rsidR="00360CF4" w:rsidRPr="00D830D9">
        <w:rPr>
          <w:b/>
          <w:sz w:val="28"/>
        </w:rPr>
        <w:t xml:space="preserve"> </w:t>
      </w:r>
    </w:p>
    <w:p w14:paraId="66FCD5F7" w14:textId="73B4395E" w:rsidR="00CC42CE" w:rsidRPr="00BB392A" w:rsidRDefault="00CC42CE" w:rsidP="00240828">
      <w:pPr>
        <w:jc w:val="center"/>
        <w:rPr>
          <w:b/>
          <w:sz w:val="32"/>
        </w:rPr>
      </w:pPr>
    </w:p>
    <w:p w14:paraId="0CA95042" w14:textId="77777777" w:rsidR="00CC42CE" w:rsidRPr="00BB392A" w:rsidRDefault="00CC42CE" w:rsidP="00240828">
      <w:pPr>
        <w:jc w:val="center"/>
        <w:rPr>
          <w:b/>
          <w:sz w:val="32"/>
        </w:rPr>
      </w:pPr>
    </w:p>
    <w:p w14:paraId="430D744E" w14:textId="77777777" w:rsidR="00CC42CE" w:rsidRPr="00BB392A" w:rsidRDefault="00CC42CE" w:rsidP="00240828">
      <w:pPr>
        <w:jc w:val="center"/>
        <w:rPr>
          <w:b/>
          <w:sz w:val="32"/>
        </w:rPr>
      </w:pPr>
    </w:p>
    <w:p w14:paraId="464ACE7D" w14:textId="77777777" w:rsidR="00360CF4" w:rsidRPr="00BB392A" w:rsidRDefault="00360CF4" w:rsidP="00240828">
      <w:pPr>
        <w:jc w:val="center"/>
        <w:rPr>
          <w:b/>
          <w:sz w:val="32"/>
        </w:rPr>
      </w:pPr>
    </w:p>
    <w:p w14:paraId="172D5913" w14:textId="77777777" w:rsidR="00803A24" w:rsidRDefault="00803A24" w:rsidP="00240828">
      <w:pPr>
        <w:jc w:val="center"/>
        <w:rPr>
          <w:b/>
          <w:sz w:val="32"/>
        </w:rPr>
      </w:pPr>
    </w:p>
    <w:p w14:paraId="50C334AA" w14:textId="77777777" w:rsidR="003D11B2" w:rsidRDefault="003D11B2" w:rsidP="00240828">
      <w:pPr>
        <w:jc w:val="center"/>
        <w:rPr>
          <w:b/>
          <w:sz w:val="32"/>
        </w:rPr>
      </w:pPr>
    </w:p>
    <w:p w14:paraId="6BC83BCA" w14:textId="77777777" w:rsidR="003D11B2" w:rsidRPr="00BB392A" w:rsidRDefault="003D11B2" w:rsidP="00240828">
      <w:pPr>
        <w:jc w:val="center"/>
        <w:rPr>
          <w:b/>
          <w:sz w:val="32"/>
        </w:rPr>
      </w:pPr>
    </w:p>
    <w:p w14:paraId="50A2ECC8" w14:textId="77777777" w:rsidR="00803A24" w:rsidRPr="00BB392A" w:rsidRDefault="00803A24" w:rsidP="00803A24">
      <w:pPr>
        <w:rPr>
          <w:b/>
        </w:rPr>
      </w:pPr>
      <w:r w:rsidRPr="00BB392A">
        <w:rPr>
          <w:b/>
        </w:rPr>
        <w:t>Prepared for:</w:t>
      </w:r>
    </w:p>
    <w:p w14:paraId="15628E0C" w14:textId="77777777" w:rsidR="00803A24" w:rsidRPr="00BB392A" w:rsidRDefault="00803A24" w:rsidP="009544D8">
      <w:pPr>
        <w:spacing w:before="0" w:after="0"/>
      </w:pPr>
      <w:r w:rsidRPr="00BB392A">
        <w:t>Ministry of Health</w:t>
      </w:r>
    </w:p>
    <w:p w14:paraId="00F03097" w14:textId="77777777" w:rsidR="00803A24" w:rsidRPr="00BB392A" w:rsidRDefault="00803A24" w:rsidP="009544D8">
      <w:pPr>
        <w:spacing w:before="0" w:after="0"/>
      </w:pPr>
      <w:r w:rsidRPr="00BB392A">
        <w:t>PO Box 5013</w:t>
      </w:r>
    </w:p>
    <w:p w14:paraId="1984B63F" w14:textId="77777777" w:rsidR="00803A24" w:rsidRPr="00BB392A" w:rsidRDefault="00803A24" w:rsidP="009544D8">
      <w:pPr>
        <w:spacing w:before="0" w:after="0"/>
      </w:pPr>
      <w:r w:rsidRPr="00BB392A">
        <w:t>Wellington</w:t>
      </w:r>
    </w:p>
    <w:p w14:paraId="13505ADE" w14:textId="77777777" w:rsidR="00803A24" w:rsidRPr="00BB392A" w:rsidRDefault="00803A24" w:rsidP="00803A24"/>
    <w:p w14:paraId="0CBABCAC" w14:textId="77777777" w:rsidR="00803A24" w:rsidRPr="00BB392A" w:rsidRDefault="00803A24" w:rsidP="00803A24">
      <w:pPr>
        <w:rPr>
          <w:b/>
        </w:rPr>
      </w:pPr>
      <w:r w:rsidRPr="00BB392A">
        <w:rPr>
          <w:b/>
        </w:rPr>
        <w:t>Authors:</w:t>
      </w:r>
    </w:p>
    <w:p w14:paraId="14D9EE78" w14:textId="0C41D61E" w:rsidR="00334B65" w:rsidRPr="00BB392A" w:rsidRDefault="00646A85" w:rsidP="009544D8">
      <w:pPr>
        <w:spacing w:before="0" w:after="0"/>
      </w:pPr>
      <w:r w:rsidRPr="00BB392A">
        <w:t>Dr Komathi Kolandai-Matchett</w:t>
      </w:r>
    </w:p>
    <w:p w14:paraId="362A350C" w14:textId="54BFFEAF" w:rsidR="00646A85" w:rsidRPr="00BB392A" w:rsidRDefault="00646A85" w:rsidP="009544D8">
      <w:pPr>
        <w:spacing w:before="0" w:after="0"/>
      </w:pPr>
      <w:r w:rsidRPr="00BB392A">
        <w:t>Dr Maria Bellringer</w:t>
      </w:r>
    </w:p>
    <w:p w14:paraId="27C8D700" w14:textId="77777777" w:rsidR="00C429B2" w:rsidRDefault="009544D8" w:rsidP="00C429B2">
      <w:pPr>
        <w:spacing w:before="0" w:after="0"/>
        <w:rPr>
          <w:rFonts w:eastAsia="Times New Roman" w:cs="Times New Roman"/>
          <w:szCs w:val="24"/>
          <w:lang w:eastAsia="en-AU"/>
        </w:rPr>
      </w:pPr>
      <w:r w:rsidRPr="00BB392A">
        <w:t>Dr Jason Landon</w:t>
      </w:r>
      <w:r w:rsidR="00C429B2" w:rsidRPr="00C429B2">
        <w:rPr>
          <w:rFonts w:eastAsia="Times New Roman" w:cs="Times New Roman"/>
          <w:szCs w:val="24"/>
          <w:lang w:eastAsia="en-AU"/>
        </w:rPr>
        <w:t xml:space="preserve"> </w:t>
      </w:r>
    </w:p>
    <w:p w14:paraId="161A5853" w14:textId="5EECF3A3" w:rsidR="00C429B2" w:rsidRPr="00C429B2" w:rsidRDefault="00C429B2" w:rsidP="00C429B2">
      <w:pPr>
        <w:spacing w:before="0" w:after="0"/>
        <w:rPr>
          <w:rFonts w:eastAsia="Times New Roman" w:cs="Times New Roman"/>
          <w:szCs w:val="24"/>
          <w:lang w:eastAsia="en-AU"/>
        </w:rPr>
      </w:pPr>
      <w:r w:rsidRPr="00C429B2">
        <w:rPr>
          <w:rFonts w:eastAsia="Times New Roman" w:cs="Times New Roman"/>
          <w:szCs w:val="24"/>
          <w:lang w:eastAsia="en-AU"/>
        </w:rPr>
        <w:t>Professor Max Abbott</w:t>
      </w:r>
    </w:p>
    <w:p w14:paraId="65718311" w14:textId="17460402" w:rsidR="00A507C9" w:rsidRPr="00BB392A" w:rsidRDefault="0017397C" w:rsidP="0017397C">
      <w:pPr>
        <w:jc w:val="center"/>
        <w:rPr>
          <w:b/>
          <w:sz w:val="28"/>
        </w:rPr>
      </w:pPr>
      <w:r w:rsidRPr="00BB392A">
        <w:rPr>
          <w:b/>
          <w:sz w:val="28"/>
        </w:rPr>
        <w:lastRenderedPageBreak/>
        <w:t>CONTENTS</w:t>
      </w:r>
    </w:p>
    <w:p w14:paraId="26E8255E" w14:textId="77777777" w:rsidR="000A49AC" w:rsidRDefault="00FE2AE5">
      <w:pPr>
        <w:pStyle w:val="TOC1"/>
        <w:rPr>
          <w:rFonts w:asciiTheme="minorHAnsi" w:eastAsiaTheme="minorEastAsia" w:hAnsiTheme="minorHAnsi"/>
          <w:b w:val="0"/>
          <w:noProof/>
          <w:lang w:eastAsia="en-NZ"/>
        </w:rPr>
      </w:pPr>
      <w:r>
        <w:fldChar w:fldCharType="begin"/>
      </w:r>
      <w:r>
        <w:instrText xml:space="preserve"> TOC \o "1-3" \h \z \u </w:instrText>
      </w:r>
      <w:r>
        <w:fldChar w:fldCharType="separate"/>
      </w:r>
      <w:hyperlink w:anchor="_Toc430945349" w:history="1">
        <w:r w:rsidR="000A49AC" w:rsidRPr="0029473F">
          <w:rPr>
            <w:rStyle w:val="Hyperlink"/>
            <w:noProof/>
          </w:rPr>
          <w:t>1</w:t>
        </w:r>
        <w:r w:rsidR="000A49AC">
          <w:rPr>
            <w:rFonts w:asciiTheme="minorHAnsi" w:eastAsiaTheme="minorEastAsia" w:hAnsiTheme="minorHAnsi"/>
            <w:b w:val="0"/>
            <w:noProof/>
            <w:lang w:eastAsia="en-NZ"/>
          </w:rPr>
          <w:tab/>
        </w:r>
        <w:r w:rsidR="000A49AC" w:rsidRPr="0029473F">
          <w:rPr>
            <w:rStyle w:val="Hyperlink"/>
            <w:noProof/>
          </w:rPr>
          <w:t>Introduction</w:t>
        </w:r>
        <w:r w:rsidR="000A49AC">
          <w:rPr>
            <w:noProof/>
            <w:webHidden/>
          </w:rPr>
          <w:tab/>
        </w:r>
        <w:r w:rsidR="000A49AC">
          <w:rPr>
            <w:noProof/>
            <w:webHidden/>
          </w:rPr>
          <w:fldChar w:fldCharType="begin"/>
        </w:r>
        <w:r w:rsidR="000A49AC">
          <w:rPr>
            <w:noProof/>
            <w:webHidden/>
          </w:rPr>
          <w:instrText xml:space="preserve"> PAGEREF _Toc430945349 \h </w:instrText>
        </w:r>
        <w:r w:rsidR="000A49AC">
          <w:rPr>
            <w:noProof/>
            <w:webHidden/>
          </w:rPr>
        </w:r>
        <w:r w:rsidR="000A49AC">
          <w:rPr>
            <w:noProof/>
            <w:webHidden/>
          </w:rPr>
          <w:fldChar w:fldCharType="separate"/>
        </w:r>
        <w:r w:rsidR="006A66DC">
          <w:rPr>
            <w:noProof/>
            <w:webHidden/>
          </w:rPr>
          <w:t>9</w:t>
        </w:r>
        <w:r w:rsidR="000A49AC">
          <w:rPr>
            <w:noProof/>
            <w:webHidden/>
          </w:rPr>
          <w:fldChar w:fldCharType="end"/>
        </w:r>
      </w:hyperlink>
    </w:p>
    <w:p w14:paraId="32EE49C3" w14:textId="77777777" w:rsidR="000A49AC" w:rsidRDefault="000A49AC">
      <w:pPr>
        <w:pStyle w:val="TOC1"/>
        <w:rPr>
          <w:rFonts w:asciiTheme="minorHAnsi" w:eastAsiaTheme="minorEastAsia" w:hAnsiTheme="minorHAnsi"/>
          <w:b w:val="0"/>
          <w:noProof/>
          <w:lang w:eastAsia="en-NZ"/>
        </w:rPr>
      </w:pPr>
      <w:hyperlink w:anchor="_Toc430945350" w:history="1">
        <w:r w:rsidRPr="0029473F">
          <w:rPr>
            <w:rStyle w:val="Hyperlink"/>
            <w:noProof/>
          </w:rPr>
          <w:t>2</w:t>
        </w:r>
        <w:r>
          <w:rPr>
            <w:rFonts w:asciiTheme="minorHAnsi" w:eastAsiaTheme="minorEastAsia" w:hAnsiTheme="minorHAnsi"/>
            <w:b w:val="0"/>
            <w:noProof/>
            <w:lang w:eastAsia="en-NZ"/>
          </w:rPr>
          <w:tab/>
        </w:r>
        <w:r w:rsidRPr="0029473F">
          <w:rPr>
            <w:rStyle w:val="Hyperlink"/>
            <w:noProof/>
          </w:rPr>
          <w:t>Method and analysis approach</w:t>
        </w:r>
        <w:r>
          <w:rPr>
            <w:noProof/>
            <w:webHidden/>
          </w:rPr>
          <w:tab/>
        </w:r>
        <w:r>
          <w:rPr>
            <w:noProof/>
            <w:webHidden/>
          </w:rPr>
          <w:fldChar w:fldCharType="begin"/>
        </w:r>
        <w:r>
          <w:rPr>
            <w:noProof/>
            <w:webHidden/>
          </w:rPr>
          <w:instrText xml:space="preserve"> PAGEREF _Toc430945350 \h </w:instrText>
        </w:r>
        <w:r>
          <w:rPr>
            <w:noProof/>
            <w:webHidden/>
          </w:rPr>
        </w:r>
        <w:r>
          <w:rPr>
            <w:noProof/>
            <w:webHidden/>
          </w:rPr>
          <w:fldChar w:fldCharType="separate"/>
        </w:r>
        <w:r w:rsidR="006A66DC">
          <w:rPr>
            <w:noProof/>
            <w:webHidden/>
          </w:rPr>
          <w:t>9</w:t>
        </w:r>
        <w:r>
          <w:rPr>
            <w:noProof/>
            <w:webHidden/>
          </w:rPr>
          <w:fldChar w:fldCharType="end"/>
        </w:r>
      </w:hyperlink>
    </w:p>
    <w:p w14:paraId="7A9083AB" w14:textId="77777777" w:rsidR="000A49AC" w:rsidRDefault="000A49AC">
      <w:pPr>
        <w:pStyle w:val="TOC2"/>
        <w:rPr>
          <w:rFonts w:asciiTheme="minorHAnsi" w:eastAsiaTheme="minorEastAsia" w:hAnsiTheme="minorHAnsi"/>
          <w:noProof/>
          <w:lang w:eastAsia="en-NZ"/>
        </w:rPr>
      </w:pPr>
      <w:hyperlink w:anchor="_Toc430945351" w:history="1">
        <w:r w:rsidRPr="0029473F">
          <w:rPr>
            <w:rStyle w:val="Hyperlink"/>
            <w:noProof/>
            <w14:scene3d>
              <w14:camera w14:prst="orthographicFront"/>
              <w14:lightRig w14:rig="threePt" w14:dir="t">
                <w14:rot w14:lat="0" w14:lon="0" w14:rev="0"/>
              </w14:lightRig>
            </w14:scene3d>
          </w:rPr>
          <w:t>2.1</w:t>
        </w:r>
        <w:r>
          <w:rPr>
            <w:rFonts w:asciiTheme="minorHAnsi" w:eastAsiaTheme="minorEastAsia" w:hAnsiTheme="minorHAnsi"/>
            <w:noProof/>
            <w:lang w:eastAsia="en-NZ"/>
          </w:rPr>
          <w:tab/>
        </w:r>
        <w:r w:rsidRPr="0029473F">
          <w:rPr>
            <w:rStyle w:val="Hyperlink"/>
            <w:noProof/>
          </w:rPr>
          <w:t>Method overview</w:t>
        </w:r>
        <w:r>
          <w:rPr>
            <w:noProof/>
            <w:webHidden/>
          </w:rPr>
          <w:tab/>
        </w:r>
        <w:r>
          <w:rPr>
            <w:noProof/>
            <w:webHidden/>
          </w:rPr>
          <w:fldChar w:fldCharType="begin"/>
        </w:r>
        <w:r>
          <w:rPr>
            <w:noProof/>
            <w:webHidden/>
          </w:rPr>
          <w:instrText xml:space="preserve"> PAGEREF _Toc430945351 \h </w:instrText>
        </w:r>
        <w:r>
          <w:rPr>
            <w:noProof/>
            <w:webHidden/>
          </w:rPr>
        </w:r>
        <w:r>
          <w:rPr>
            <w:noProof/>
            <w:webHidden/>
          </w:rPr>
          <w:fldChar w:fldCharType="separate"/>
        </w:r>
        <w:r w:rsidR="006A66DC">
          <w:rPr>
            <w:noProof/>
            <w:webHidden/>
          </w:rPr>
          <w:t>9</w:t>
        </w:r>
        <w:r>
          <w:rPr>
            <w:noProof/>
            <w:webHidden/>
          </w:rPr>
          <w:fldChar w:fldCharType="end"/>
        </w:r>
      </w:hyperlink>
    </w:p>
    <w:p w14:paraId="1518426A" w14:textId="77777777" w:rsidR="000A49AC" w:rsidRDefault="000A49AC">
      <w:pPr>
        <w:pStyle w:val="TOC2"/>
        <w:rPr>
          <w:rFonts w:asciiTheme="minorHAnsi" w:eastAsiaTheme="minorEastAsia" w:hAnsiTheme="minorHAnsi"/>
          <w:noProof/>
          <w:lang w:eastAsia="en-NZ"/>
        </w:rPr>
      </w:pPr>
      <w:hyperlink w:anchor="_Toc430945352" w:history="1">
        <w:r w:rsidRPr="0029473F">
          <w:rPr>
            <w:rStyle w:val="Hyperlink"/>
            <w:noProof/>
            <w14:scene3d>
              <w14:camera w14:prst="orthographicFront"/>
              <w14:lightRig w14:rig="threePt" w14:dir="t">
                <w14:rot w14:lat="0" w14:lon="0" w14:rev="0"/>
              </w14:lightRig>
            </w14:scene3d>
          </w:rPr>
          <w:t>2.2</w:t>
        </w:r>
        <w:r>
          <w:rPr>
            <w:rFonts w:asciiTheme="minorHAnsi" w:eastAsiaTheme="minorEastAsia" w:hAnsiTheme="minorHAnsi"/>
            <w:noProof/>
            <w:lang w:eastAsia="en-NZ"/>
          </w:rPr>
          <w:tab/>
        </w:r>
        <w:r w:rsidRPr="0029473F">
          <w:rPr>
            <w:rStyle w:val="Hyperlink"/>
            <w:noProof/>
          </w:rPr>
          <w:t>Analysis method</w:t>
        </w:r>
        <w:r>
          <w:rPr>
            <w:noProof/>
            <w:webHidden/>
          </w:rPr>
          <w:tab/>
        </w:r>
        <w:r>
          <w:rPr>
            <w:noProof/>
            <w:webHidden/>
          </w:rPr>
          <w:fldChar w:fldCharType="begin"/>
        </w:r>
        <w:r>
          <w:rPr>
            <w:noProof/>
            <w:webHidden/>
          </w:rPr>
          <w:instrText xml:space="preserve"> PAGEREF _Toc430945352 \h </w:instrText>
        </w:r>
        <w:r>
          <w:rPr>
            <w:noProof/>
            <w:webHidden/>
          </w:rPr>
        </w:r>
        <w:r>
          <w:rPr>
            <w:noProof/>
            <w:webHidden/>
          </w:rPr>
          <w:fldChar w:fldCharType="separate"/>
        </w:r>
        <w:r w:rsidR="006A66DC">
          <w:rPr>
            <w:noProof/>
            <w:webHidden/>
          </w:rPr>
          <w:t>10</w:t>
        </w:r>
        <w:r>
          <w:rPr>
            <w:noProof/>
            <w:webHidden/>
          </w:rPr>
          <w:fldChar w:fldCharType="end"/>
        </w:r>
      </w:hyperlink>
    </w:p>
    <w:p w14:paraId="5EB8A9C2" w14:textId="77777777" w:rsidR="000A49AC" w:rsidRDefault="000A49AC">
      <w:pPr>
        <w:pStyle w:val="TOC2"/>
        <w:rPr>
          <w:rFonts w:asciiTheme="minorHAnsi" w:eastAsiaTheme="minorEastAsia" w:hAnsiTheme="minorHAnsi"/>
          <w:noProof/>
          <w:lang w:eastAsia="en-NZ"/>
        </w:rPr>
      </w:pPr>
      <w:hyperlink w:anchor="_Toc430945353" w:history="1">
        <w:r w:rsidRPr="0029473F">
          <w:rPr>
            <w:rStyle w:val="Hyperlink"/>
            <w:noProof/>
            <w14:scene3d>
              <w14:camera w14:prst="orthographicFront"/>
              <w14:lightRig w14:rig="threePt" w14:dir="t">
                <w14:rot w14:lat="0" w14:lon="0" w14:rev="0"/>
              </w14:lightRig>
            </w14:scene3d>
          </w:rPr>
          <w:t>2.3</w:t>
        </w:r>
        <w:r>
          <w:rPr>
            <w:rFonts w:asciiTheme="minorHAnsi" w:eastAsiaTheme="minorEastAsia" w:hAnsiTheme="minorHAnsi"/>
            <w:noProof/>
            <w:lang w:eastAsia="en-NZ"/>
          </w:rPr>
          <w:tab/>
        </w:r>
        <w:r w:rsidRPr="0029473F">
          <w:rPr>
            <w:rStyle w:val="Hyperlink"/>
            <w:noProof/>
          </w:rPr>
          <w:t>Reporting method</w:t>
        </w:r>
        <w:r>
          <w:rPr>
            <w:noProof/>
            <w:webHidden/>
          </w:rPr>
          <w:tab/>
        </w:r>
        <w:r>
          <w:rPr>
            <w:noProof/>
            <w:webHidden/>
          </w:rPr>
          <w:fldChar w:fldCharType="begin"/>
        </w:r>
        <w:r>
          <w:rPr>
            <w:noProof/>
            <w:webHidden/>
          </w:rPr>
          <w:instrText xml:space="preserve"> PAGEREF _Toc430945353 \h </w:instrText>
        </w:r>
        <w:r>
          <w:rPr>
            <w:noProof/>
            <w:webHidden/>
          </w:rPr>
        </w:r>
        <w:r>
          <w:rPr>
            <w:noProof/>
            <w:webHidden/>
          </w:rPr>
          <w:fldChar w:fldCharType="separate"/>
        </w:r>
        <w:r w:rsidR="006A66DC">
          <w:rPr>
            <w:noProof/>
            <w:webHidden/>
          </w:rPr>
          <w:t>11</w:t>
        </w:r>
        <w:r>
          <w:rPr>
            <w:noProof/>
            <w:webHidden/>
          </w:rPr>
          <w:fldChar w:fldCharType="end"/>
        </w:r>
      </w:hyperlink>
    </w:p>
    <w:p w14:paraId="6D555BBA" w14:textId="77777777" w:rsidR="000A49AC" w:rsidRDefault="000A49AC">
      <w:pPr>
        <w:pStyle w:val="TOC2"/>
        <w:rPr>
          <w:rFonts w:asciiTheme="minorHAnsi" w:eastAsiaTheme="minorEastAsia" w:hAnsiTheme="minorHAnsi"/>
          <w:noProof/>
          <w:lang w:eastAsia="en-NZ"/>
        </w:rPr>
      </w:pPr>
      <w:hyperlink w:anchor="_Toc430945354" w:history="1">
        <w:r w:rsidRPr="0029473F">
          <w:rPr>
            <w:rStyle w:val="Hyperlink"/>
            <w:noProof/>
            <w14:scene3d>
              <w14:camera w14:prst="orthographicFront"/>
              <w14:lightRig w14:rig="threePt" w14:dir="t">
                <w14:rot w14:lat="0" w14:lon="0" w14:rev="0"/>
              </w14:lightRig>
            </w14:scene3d>
          </w:rPr>
          <w:t>2.4</w:t>
        </w:r>
        <w:r>
          <w:rPr>
            <w:rFonts w:asciiTheme="minorHAnsi" w:eastAsiaTheme="minorEastAsia" w:hAnsiTheme="minorHAnsi"/>
            <w:noProof/>
            <w:lang w:eastAsia="en-NZ"/>
          </w:rPr>
          <w:tab/>
        </w:r>
        <w:r w:rsidRPr="0029473F">
          <w:rPr>
            <w:rStyle w:val="Hyperlink"/>
            <w:noProof/>
          </w:rPr>
          <w:t>Limitations</w:t>
        </w:r>
        <w:r>
          <w:rPr>
            <w:noProof/>
            <w:webHidden/>
          </w:rPr>
          <w:tab/>
        </w:r>
        <w:r>
          <w:rPr>
            <w:noProof/>
            <w:webHidden/>
          </w:rPr>
          <w:fldChar w:fldCharType="begin"/>
        </w:r>
        <w:r>
          <w:rPr>
            <w:noProof/>
            <w:webHidden/>
          </w:rPr>
          <w:instrText xml:space="preserve"> PAGEREF _Toc430945354 \h </w:instrText>
        </w:r>
        <w:r>
          <w:rPr>
            <w:noProof/>
            <w:webHidden/>
          </w:rPr>
        </w:r>
        <w:r>
          <w:rPr>
            <w:noProof/>
            <w:webHidden/>
          </w:rPr>
          <w:fldChar w:fldCharType="separate"/>
        </w:r>
        <w:r w:rsidR="006A66DC">
          <w:rPr>
            <w:noProof/>
            <w:webHidden/>
          </w:rPr>
          <w:t>12</w:t>
        </w:r>
        <w:r>
          <w:rPr>
            <w:noProof/>
            <w:webHidden/>
          </w:rPr>
          <w:fldChar w:fldCharType="end"/>
        </w:r>
      </w:hyperlink>
    </w:p>
    <w:p w14:paraId="7EACF01E" w14:textId="77777777" w:rsidR="000A49AC" w:rsidRDefault="000A49AC">
      <w:pPr>
        <w:pStyle w:val="TOC1"/>
        <w:rPr>
          <w:rFonts w:asciiTheme="minorHAnsi" w:eastAsiaTheme="minorEastAsia" w:hAnsiTheme="minorHAnsi"/>
          <w:b w:val="0"/>
          <w:noProof/>
          <w:lang w:eastAsia="en-NZ"/>
        </w:rPr>
      </w:pPr>
      <w:hyperlink w:anchor="_Toc430945355" w:history="1">
        <w:r w:rsidRPr="0029473F">
          <w:rPr>
            <w:rStyle w:val="Hyperlink"/>
            <w:noProof/>
          </w:rPr>
          <w:t>3</w:t>
        </w:r>
        <w:r>
          <w:rPr>
            <w:rFonts w:asciiTheme="minorHAnsi" w:eastAsiaTheme="minorEastAsia" w:hAnsiTheme="minorHAnsi"/>
            <w:b w:val="0"/>
            <w:noProof/>
            <w:lang w:eastAsia="en-NZ"/>
          </w:rPr>
          <w:tab/>
        </w:r>
        <w:r w:rsidRPr="0029473F">
          <w:rPr>
            <w:rStyle w:val="Hyperlink"/>
            <w:noProof/>
          </w:rPr>
          <w:t>Policy Development and Implementation (PGPH-01)</w:t>
        </w:r>
        <w:r>
          <w:rPr>
            <w:noProof/>
            <w:webHidden/>
          </w:rPr>
          <w:tab/>
        </w:r>
        <w:r>
          <w:rPr>
            <w:noProof/>
            <w:webHidden/>
          </w:rPr>
          <w:fldChar w:fldCharType="begin"/>
        </w:r>
        <w:r>
          <w:rPr>
            <w:noProof/>
            <w:webHidden/>
          </w:rPr>
          <w:instrText xml:space="preserve"> PAGEREF _Toc430945355 \h </w:instrText>
        </w:r>
        <w:r>
          <w:rPr>
            <w:noProof/>
            <w:webHidden/>
          </w:rPr>
        </w:r>
        <w:r>
          <w:rPr>
            <w:noProof/>
            <w:webHidden/>
          </w:rPr>
          <w:fldChar w:fldCharType="separate"/>
        </w:r>
        <w:r w:rsidR="006A66DC">
          <w:rPr>
            <w:noProof/>
            <w:webHidden/>
          </w:rPr>
          <w:t>14</w:t>
        </w:r>
        <w:r>
          <w:rPr>
            <w:noProof/>
            <w:webHidden/>
          </w:rPr>
          <w:fldChar w:fldCharType="end"/>
        </w:r>
      </w:hyperlink>
    </w:p>
    <w:p w14:paraId="4B84B159" w14:textId="77777777" w:rsidR="000A49AC" w:rsidRDefault="000A49AC">
      <w:pPr>
        <w:pStyle w:val="TOC2"/>
        <w:rPr>
          <w:rFonts w:asciiTheme="minorHAnsi" w:eastAsiaTheme="minorEastAsia" w:hAnsiTheme="minorHAnsi"/>
          <w:noProof/>
          <w:lang w:eastAsia="en-NZ"/>
        </w:rPr>
      </w:pPr>
      <w:hyperlink w:anchor="_Toc430945356" w:history="1">
        <w:r w:rsidRPr="0029473F">
          <w:rPr>
            <w:rStyle w:val="Hyperlink"/>
            <w:noProof/>
            <w14:scene3d>
              <w14:camera w14:prst="orthographicFront"/>
              <w14:lightRig w14:rig="threePt" w14:dir="t">
                <w14:rot w14:lat="0" w14:lon="0" w14:rev="0"/>
              </w14:lightRig>
            </w14:scene3d>
          </w:rPr>
          <w:t>3.1</w:t>
        </w:r>
        <w:r>
          <w:rPr>
            <w:rFonts w:asciiTheme="minorHAnsi" w:eastAsiaTheme="minorEastAsia" w:hAnsiTheme="minorHAnsi"/>
            <w:noProof/>
            <w:lang w:eastAsia="en-NZ"/>
          </w:rPr>
          <w:tab/>
        </w:r>
        <w:r w:rsidRPr="0029473F">
          <w:rPr>
            <w:rStyle w:val="Hyperlink"/>
            <w:noProof/>
          </w:rPr>
          <w:t>Identification of relevant organisations and relationship building</w:t>
        </w:r>
        <w:r>
          <w:rPr>
            <w:noProof/>
            <w:webHidden/>
          </w:rPr>
          <w:tab/>
        </w:r>
        <w:r>
          <w:rPr>
            <w:noProof/>
            <w:webHidden/>
          </w:rPr>
          <w:fldChar w:fldCharType="begin"/>
        </w:r>
        <w:r>
          <w:rPr>
            <w:noProof/>
            <w:webHidden/>
          </w:rPr>
          <w:instrText xml:space="preserve"> PAGEREF _Toc430945356 \h </w:instrText>
        </w:r>
        <w:r>
          <w:rPr>
            <w:noProof/>
            <w:webHidden/>
          </w:rPr>
        </w:r>
        <w:r>
          <w:rPr>
            <w:noProof/>
            <w:webHidden/>
          </w:rPr>
          <w:fldChar w:fldCharType="separate"/>
        </w:r>
        <w:r w:rsidR="006A66DC">
          <w:rPr>
            <w:noProof/>
            <w:webHidden/>
          </w:rPr>
          <w:t>15</w:t>
        </w:r>
        <w:r>
          <w:rPr>
            <w:noProof/>
            <w:webHidden/>
          </w:rPr>
          <w:fldChar w:fldCharType="end"/>
        </w:r>
      </w:hyperlink>
    </w:p>
    <w:p w14:paraId="3C948650"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57" w:history="1">
        <w:r w:rsidRPr="0029473F">
          <w:rPr>
            <w:rStyle w:val="Hyperlink"/>
            <w:noProof/>
          </w:rPr>
          <w:t>3.1.1</w:t>
        </w:r>
        <w:r>
          <w:rPr>
            <w:rFonts w:asciiTheme="minorHAnsi" w:eastAsiaTheme="minorEastAsia" w:hAnsiTheme="minorHAnsi"/>
            <w:noProof/>
            <w:sz w:val="22"/>
            <w:lang w:eastAsia="en-NZ"/>
          </w:rPr>
          <w:tab/>
        </w:r>
        <w:r w:rsidRPr="0029473F">
          <w:rPr>
            <w:rStyle w:val="Hyperlink"/>
            <w:noProof/>
          </w:rPr>
          <w:t>Stakeholder groups engaged and relationship development</w:t>
        </w:r>
        <w:r>
          <w:rPr>
            <w:noProof/>
            <w:webHidden/>
          </w:rPr>
          <w:tab/>
        </w:r>
        <w:r>
          <w:rPr>
            <w:noProof/>
            <w:webHidden/>
          </w:rPr>
          <w:fldChar w:fldCharType="begin"/>
        </w:r>
        <w:r>
          <w:rPr>
            <w:noProof/>
            <w:webHidden/>
          </w:rPr>
          <w:instrText xml:space="preserve"> PAGEREF _Toc430945357 \h </w:instrText>
        </w:r>
        <w:r>
          <w:rPr>
            <w:noProof/>
            <w:webHidden/>
          </w:rPr>
        </w:r>
        <w:r>
          <w:rPr>
            <w:noProof/>
            <w:webHidden/>
          </w:rPr>
          <w:fldChar w:fldCharType="separate"/>
        </w:r>
        <w:r w:rsidR="006A66DC">
          <w:rPr>
            <w:noProof/>
            <w:webHidden/>
          </w:rPr>
          <w:t>16</w:t>
        </w:r>
        <w:r>
          <w:rPr>
            <w:noProof/>
            <w:webHidden/>
          </w:rPr>
          <w:fldChar w:fldCharType="end"/>
        </w:r>
      </w:hyperlink>
    </w:p>
    <w:p w14:paraId="28F182E1"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58" w:history="1">
        <w:r w:rsidRPr="0029473F">
          <w:rPr>
            <w:rStyle w:val="Hyperlink"/>
            <w:noProof/>
          </w:rPr>
          <w:t>3.1.2</w:t>
        </w:r>
        <w:r>
          <w:rPr>
            <w:rFonts w:asciiTheme="minorHAnsi" w:eastAsiaTheme="minorEastAsia" w:hAnsiTheme="minorHAnsi"/>
            <w:noProof/>
            <w:sz w:val="22"/>
            <w:lang w:eastAsia="en-NZ"/>
          </w:rPr>
          <w:tab/>
        </w:r>
        <w:r w:rsidRPr="0029473F">
          <w:rPr>
            <w:rStyle w:val="Hyperlink"/>
            <w:noProof/>
          </w:rPr>
          <w:t>Barriers and challenges to stakeholder engagement</w:t>
        </w:r>
        <w:r>
          <w:rPr>
            <w:noProof/>
            <w:webHidden/>
          </w:rPr>
          <w:tab/>
        </w:r>
        <w:r>
          <w:rPr>
            <w:noProof/>
            <w:webHidden/>
          </w:rPr>
          <w:fldChar w:fldCharType="begin"/>
        </w:r>
        <w:r>
          <w:rPr>
            <w:noProof/>
            <w:webHidden/>
          </w:rPr>
          <w:instrText xml:space="preserve"> PAGEREF _Toc430945358 \h </w:instrText>
        </w:r>
        <w:r>
          <w:rPr>
            <w:noProof/>
            <w:webHidden/>
          </w:rPr>
        </w:r>
        <w:r>
          <w:rPr>
            <w:noProof/>
            <w:webHidden/>
          </w:rPr>
          <w:fldChar w:fldCharType="separate"/>
        </w:r>
        <w:r w:rsidR="006A66DC">
          <w:rPr>
            <w:noProof/>
            <w:webHidden/>
          </w:rPr>
          <w:t>20</w:t>
        </w:r>
        <w:r>
          <w:rPr>
            <w:noProof/>
            <w:webHidden/>
          </w:rPr>
          <w:fldChar w:fldCharType="end"/>
        </w:r>
      </w:hyperlink>
    </w:p>
    <w:p w14:paraId="5436C715" w14:textId="77777777" w:rsidR="000A49AC" w:rsidRDefault="000A49AC">
      <w:pPr>
        <w:pStyle w:val="TOC2"/>
        <w:rPr>
          <w:rFonts w:asciiTheme="minorHAnsi" w:eastAsiaTheme="minorEastAsia" w:hAnsiTheme="minorHAnsi"/>
          <w:noProof/>
          <w:lang w:eastAsia="en-NZ"/>
        </w:rPr>
      </w:pPr>
      <w:hyperlink w:anchor="_Toc430945359" w:history="1">
        <w:r w:rsidRPr="0029473F">
          <w:rPr>
            <w:rStyle w:val="Hyperlink"/>
            <w:noProof/>
            <w14:scene3d>
              <w14:camera w14:prst="orthographicFront"/>
              <w14:lightRig w14:rig="threePt" w14:dir="t">
                <w14:rot w14:lat="0" w14:lon="0" w14:rev="0"/>
              </w14:lightRig>
            </w14:scene3d>
          </w:rPr>
          <w:t>3.2</w:t>
        </w:r>
        <w:r>
          <w:rPr>
            <w:rFonts w:asciiTheme="minorHAnsi" w:eastAsiaTheme="minorEastAsia" w:hAnsiTheme="minorHAnsi"/>
            <w:noProof/>
            <w:lang w:eastAsia="en-NZ"/>
          </w:rPr>
          <w:tab/>
        </w:r>
        <w:r w:rsidRPr="0029473F">
          <w:rPr>
            <w:rStyle w:val="Hyperlink"/>
            <w:noProof/>
          </w:rPr>
          <w:t>Education and awareness raising</w:t>
        </w:r>
        <w:r>
          <w:rPr>
            <w:noProof/>
            <w:webHidden/>
          </w:rPr>
          <w:tab/>
        </w:r>
        <w:r>
          <w:rPr>
            <w:noProof/>
            <w:webHidden/>
          </w:rPr>
          <w:fldChar w:fldCharType="begin"/>
        </w:r>
        <w:r>
          <w:rPr>
            <w:noProof/>
            <w:webHidden/>
          </w:rPr>
          <w:instrText xml:space="preserve"> PAGEREF _Toc430945359 \h </w:instrText>
        </w:r>
        <w:r>
          <w:rPr>
            <w:noProof/>
            <w:webHidden/>
          </w:rPr>
        </w:r>
        <w:r>
          <w:rPr>
            <w:noProof/>
            <w:webHidden/>
          </w:rPr>
          <w:fldChar w:fldCharType="separate"/>
        </w:r>
        <w:r w:rsidR="006A66DC">
          <w:rPr>
            <w:noProof/>
            <w:webHidden/>
          </w:rPr>
          <w:t>21</w:t>
        </w:r>
        <w:r>
          <w:rPr>
            <w:noProof/>
            <w:webHidden/>
          </w:rPr>
          <w:fldChar w:fldCharType="end"/>
        </w:r>
      </w:hyperlink>
    </w:p>
    <w:p w14:paraId="54804632"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60" w:history="1">
        <w:r w:rsidRPr="0029473F">
          <w:rPr>
            <w:rStyle w:val="Hyperlink"/>
            <w:noProof/>
          </w:rPr>
          <w:t>3.2.1</w:t>
        </w:r>
        <w:r>
          <w:rPr>
            <w:rFonts w:asciiTheme="minorHAnsi" w:eastAsiaTheme="minorEastAsia" w:hAnsiTheme="minorHAnsi"/>
            <w:noProof/>
            <w:sz w:val="22"/>
            <w:lang w:eastAsia="en-NZ"/>
          </w:rPr>
          <w:tab/>
        </w:r>
        <w:r w:rsidRPr="0029473F">
          <w:rPr>
            <w:rStyle w:val="Hyperlink"/>
            <w:noProof/>
          </w:rPr>
          <w:t>Workshops, presentations and education sessions</w:t>
        </w:r>
        <w:r>
          <w:rPr>
            <w:noProof/>
            <w:webHidden/>
          </w:rPr>
          <w:tab/>
        </w:r>
        <w:r>
          <w:rPr>
            <w:noProof/>
            <w:webHidden/>
          </w:rPr>
          <w:fldChar w:fldCharType="begin"/>
        </w:r>
        <w:r>
          <w:rPr>
            <w:noProof/>
            <w:webHidden/>
          </w:rPr>
          <w:instrText xml:space="preserve"> PAGEREF _Toc430945360 \h </w:instrText>
        </w:r>
        <w:r>
          <w:rPr>
            <w:noProof/>
            <w:webHidden/>
          </w:rPr>
        </w:r>
        <w:r>
          <w:rPr>
            <w:noProof/>
            <w:webHidden/>
          </w:rPr>
          <w:fldChar w:fldCharType="separate"/>
        </w:r>
        <w:r w:rsidR="006A66DC">
          <w:rPr>
            <w:noProof/>
            <w:webHidden/>
          </w:rPr>
          <w:t>21</w:t>
        </w:r>
        <w:r>
          <w:rPr>
            <w:noProof/>
            <w:webHidden/>
          </w:rPr>
          <w:fldChar w:fldCharType="end"/>
        </w:r>
      </w:hyperlink>
    </w:p>
    <w:p w14:paraId="5811D6A3"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61" w:history="1">
        <w:r w:rsidRPr="0029473F">
          <w:rPr>
            <w:rStyle w:val="Hyperlink"/>
            <w:noProof/>
          </w:rPr>
          <w:t>3.2.2</w:t>
        </w:r>
        <w:r>
          <w:rPr>
            <w:rFonts w:asciiTheme="minorHAnsi" w:eastAsiaTheme="minorEastAsia" w:hAnsiTheme="minorHAnsi"/>
            <w:noProof/>
            <w:sz w:val="22"/>
            <w:lang w:eastAsia="en-NZ"/>
          </w:rPr>
          <w:tab/>
        </w:r>
        <w:r w:rsidRPr="0029473F">
          <w:rPr>
            <w:rStyle w:val="Hyperlink"/>
            <w:noProof/>
          </w:rPr>
          <w:t>Development and distribution of awareness raising materials</w:t>
        </w:r>
        <w:r>
          <w:rPr>
            <w:noProof/>
            <w:webHidden/>
          </w:rPr>
          <w:tab/>
        </w:r>
        <w:r>
          <w:rPr>
            <w:noProof/>
            <w:webHidden/>
          </w:rPr>
          <w:fldChar w:fldCharType="begin"/>
        </w:r>
        <w:r>
          <w:rPr>
            <w:noProof/>
            <w:webHidden/>
          </w:rPr>
          <w:instrText xml:space="preserve"> PAGEREF _Toc430945361 \h </w:instrText>
        </w:r>
        <w:r>
          <w:rPr>
            <w:noProof/>
            <w:webHidden/>
          </w:rPr>
        </w:r>
        <w:r>
          <w:rPr>
            <w:noProof/>
            <w:webHidden/>
          </w:rPr>
          <w:fldChar w:fldCharType="separate"/>
        </w:r>
        <w:r w:rsidR="006A66DC">
          <w:rPr>
            <w:noProof/>
            <w:webHidden/>
          </w:rPr>
          <w:t>23</w:t>
        </w:r>
        <w:r>
          <w:rPr>
            <w:noProof/>
            <w:webHidden/>
          </w:rPr>
          <w:fldChar w:fldCharType="end"/>
        </w:r>
      </w:hyperlink>
    </w:p>
    <w:p w14:paraId="3F640953"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62" w:history="1">
        <w:r w:rsidRPr="0029473F">
          <w:rPr>
            <w:rStyle w:val="Hyperlink"/>
            <w:noProof/>
          </w:rPr>
          <w:t>3.2.3</w:t>
        </w:r>
        <w:r>
          <w:rPr>
            <w:rFonts w:asciiTheme="minorHAnsi" w:eastAsiaTheme="minorEastAsia" w:hAnsiTheme="minorHAnsi"/>
            <w:noProof/>
            <w:sz w:val="22"/>
            <w:lang w:eastAsia="en-NZ"/>
          </w:rPr>
          <w:tab/>
        </w:r>
        <w:r w:rsidRPr="0029473F">
          <w:rPr>
            <w:rStyle w:val="Hyperlink"/>
            <w:noProof/>
          </w:rPr>
          <w:t>Use of cultural approaches of relevance to Māori and Pacific communities</w:t>
        </w:r>
        <w:r>
          <w:rPr>
            <w:noProof/>
            <w:webHidden/>
          </w:rPr>
          <w:tab/>
        </w:r>
        <w:r>
          <w:rPr>
            <w:noProof/>
            <w:webHidden/>
          </w:rPr>
          <w:fldChar w:fldCharType="begin"/>
        </w:r>
        <w:r>
          <w:rPr>
            <w:noProof/>
            <w:webHidden/>
          </w:rPr>
          <w:instrText xml:space="preserve"> PAGEREF _Toc430945362 \h </w:instrText>
        </w:r>
        <w:r>
          <w:rPr>
            <w:noProof/>
            <w:webHidden/>
          </w:rPr>
        </w:r>
        <w:r>
          <w:rPr>
            <w:noProof/>
            <w:webHidden/>
          </w:rPr>
          <w:fldChar w:fldCharType="separate"/>
        </w:r>
        <w:r w:rsidR="006A66DC">
          <w:rPr>
            <w:noProof/>
            <w:webHidden/>
          </w:rPr>
          <w:t>24</w:t>
        </w:r>
        <w:r>
          <w:rPr>
            <w:noProof/>
            <w:webHidden/>
          </w:rPr>
          <w:fldChar w:fldCharType="end"/>
        </w:r>
      </w:hyperlink>
    </w:p>
    <w:p w14:paraId="7BC69462"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63" w:history="1">
        <w:r w:rsidRPr="0029473F">
          <w:rPr>
            <w:rStyle w:val="Hyperlink"/>
            <w:noProof/>
          </w:rPr>
          <w:t>3.2.4</w:t>
        </w:r>
        <w:r>
          <w:rPr>
            <w:rFonts w:asciiTheme="minorHAnsi" w:eastAsiaTheme="minorEastAsia" w:hAnsiTheme="minorHAnsi"/>
            <w:noProof/>
            <w:sz w:val="22"/>
            <w:lang w:eastAsia="en-NZ"/>
          </w:rPr>
          <w:tab/>
        </w:r>
        <w:r w:rsidRPr="0029473F">
          <w:rPr>
            <w:rStyle w:val="Hyperlink"/>
            <w:noProof/>
          </w:rPr>
          <w:t>Organisation of special events</w:t>
        </w:r>
        <w:r>
          <w:rPr>
            <w:noProof/>
            <w:webHidden/>
          </w:rPr>
          <w:tab/>
        </w:r>
        <w:r>
          <w:rPr>
            <w:noProof/>
            <w:webHidden/>
          </w:rPr>
          <w:fldChar w:fldCharType="begin"/>
        </w:r>
        <w:r>
          <w:rPr>
            <w:noProof/>
            <w:webHidden/>
          </w:rPr>
          <w:instrText xml:space="preserve"> PAGEREF _Toc430945363 \h </w:instrText>
        </w:r>
        <w:r>
          <w:rPr>
            <w:noProof/>
            <w:webHidden/>
          </w:rPr>
        </w:r>
        <w:r>
          <w:rPr>
            <w:noProof/>
            <w:webHidden/>
          </w:rPr>
          <w:fldChar w:fldCharType="separate"/>
        </w:r>
        <w:r w:rsidR="006A66DC">
          <w:rPr>
            <w:noProof/>
            <w:webHidden/>
          </w:rPr>
          <w:t>24</w:t>
        </w:r>
        <w:r>
          <w:rPr>
            <w:noProof/>
            <w:webHidden/>
          </w:rPr>
          <w:fldChar w:fldCharType="end"/>
        </w:r>
      </w:hyperlink>
    </w:p>
    <w:p w14:paraId="0C376EA3"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64" w:history="1">
        <w:r w:rsidRPr="0029473F">
          <w:rPr>
            <w:rStyle w:val="Hyperlink"/>
            <w:noProof/>
          </w:rPr>
          <w:t>3.2.5</w:t>
        </w:r>
        <w:r>
          <w:rPr>
            <w:rFonts w:asciiTheme="minorHAnsi" w:eastAsiaTheme="minorEastAsia" w:hAnsiTheme="minorHAnsi"/>
            <w:noProof/>
            <w:sz w:val="22"/>
            <w:lang w:eastAsia="en-NZ"/>
          </w:rPr>
          <w:tab/>
        </w:r>
        <w:r w:rsidRPr="0029473F">
          <w:rPr>
            <w:rStyle w:val="Hyperlink"/>
            <w:noProof/>
          </w:rPr>
          <w:t>Special submission and position papers</w:t>
        </w:r>
        <w:r>
          <w:rPr>
            <w:noProof/>
            <w:webHidden/>
          </w:rPr>
          <w:tab/>
        </w:r>
        <w:r>
          <w:rPr>
            <w:noProof/>
            <w:webHidden/>
          </w:rPr>
          <w:fldChar w:fldCharType="begin"/>
        </w:r>
        <w:r>
          <w:rPr>
            <w:noProof/>
            <w:webHidden/>
          </w:rPr>
          <w:instrText xml:space="preserve"> PAGEREF _Toc430945364 \h </w:instrText>
        </w:r>
        <w:r>
          <w:rPr>
            <w:noProof/>
            <w:webHidden/>
          </w:rPr>
        </w:r>
        <w:r>
          <w:rPr>
            <w:noProof/>
            <w:webHidden/>
          </w:rPr>
          <w:fldChar w:fldCharType="separate"/>
        </w:r>
        <w:r w:rsidR="006A66DC">
          <w:rPr>
            <w:noProof/>
            <w:webHidden/>
          </w:rPr>
          <w:t>25</w:t>
        </w:r>
        <w:r>
          <w:rPr>
            <w:noProof/>
            <w:webHidden/>
          </w:rPr>
          <w:fldChar w:fldCharType="end"/>
        </w:r>
      </w:hyperlink>
    </w:p>
    <w:p w14:paraId="459C2095" w14:textId="77777777" w:rsidR="000A49AC" w:rsidRDefault="000A49AC">
      <w:pPr>
        <w:pStyle w:val="TOC2"/>
        <w:rPr>
          <w:rFonts w:asciiTheme="minorHAnsi" w:eastAsiaTheme="minorEastAsia" w:hAnsiTheme="minorHAnsi"/>
          <w:noProof/>
          <w:lang w:eastAsia="en-NZ"/>
        </w:rPr>
      </w:pPr>
      <w:hyperlink w:anchor="_Toc430945365" w:history="1">
        <w:r w:rsidRPr="0029473F">
          <w:rPr>
            <w:rStyle w:val="Hyperlink"/>
            <w:noProof/>
            <w14:scene3d>
              <w14:camera w14:prst="orthographicFront"/>
              <w14:lightRig w14:rig="threePt" w14:dir="t">
                <w14:rot w14:lat="0" w14:lon="0" w14:rev="0"/>
              </w14:lightRig>
            </w14:scene3d>
          </w:rPr>
          <w:t>3.3</w:t>
        </w:r>
        <w:r>
          <w:rPr>
            <w:rFonts w:asciiTheme="minorHAnsi" w:eastAsiaTheme="minorEastAsia" w:hAnsiTheme="minorHAnsi"/>
            <w:noProof/>
            <w:lang w:eastAsia="en-NZ"/>
          </w:rPr>
          <w:tab/>
        </w:r>
        <w:r w:rsidRPr="0029473F">
          <w:rPr>
            <w:rStyle w:val="Hyperlink"/>
            <w:noProof/>
          </w:rPr>
          <w:t>Public policy development and implementation</w:t>
        </w:r>
        <w:r>
          <w:rPr>
            <w:noProof/>
            <w:webHidden/>
          </w:rPr>
          <w:tab/>
        </w:r>
        <w:r>
          <w:rPr>
            <w:noProof/>
            <w:webHidden/>
          </w:rPr>
          <w:fldChar w:fldCharType="begin"/>
        </w:r>
        <w:r>
          <w:rPr>
            <w:noProof/>
            <w:webHidden/>
          </w:rPr>
          <w:instrText xml:space="preserve"> PAGEREF _Toc430945365 \h </w:instrText>
        </w:r>
        <w:r>
          <w:rPr>
            <w:noProof/>
            <w:webHidden/>
          </w:rPr>
        </w:r>
        <w:r>
          <w:rPr>
            <w:noProof/>
            <w:webHidden/>
          </w:rPr>
          <w:fldChar w:fldCharType="separate"/>
        </w:r>
        <w:r w:rsidR="006A66DC">
          <w:rPr>
            <w:noProof/>
            <w:webHidden/>
          </w:rPr>
          <w:t>25</w:t>
        </w:r>
        <w:r>
          <w:rPr>
            <w:noProof/>
            <w:webHidden/>
          </w:rPr>
          <w:fldChar w:fldCharType="end"/>
        </w:r>
      </w:hyperlink>
    </w:p>
    <w:p w14:paraId="119AC4E8"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66" w:history="1">
        <w:r w:rsidRPr="0029473F">
          <w:rPr>
            <w:rStyle w:val="Hyperlink"/>
            <w:noProof/>
          </w:rPr>
          <w:t>3.3.1</w:t>
        </w:r>
        <w:r>
          <w:rPr>
            <w:rFonts w:asciiTheme="minorHAnsi" w:eastAsiaTheme="minorEastAsia" w:hAnsiTheme="minorHAnsi"/>
            <w:noProof/>
            <w:sz w:val="22"/>
            <w:lang w:eastAsia="en-NZ"/>
          </w:rPr>
          <w:tab/>
        </w:r>
        <w:r w:rsidRPr="0029473F">
          <w:rPr>
            <w:rStyle w:val="Hyperlink"/>
            <w:noProof/>
          </w:rPr>
          <w:t>Gambling (Gambling Harm Reduction) Amendment Bill</w:t>
        </w:r>
        <w:r>
          <w:rPr>
            <w:noProof/>
            <w:webHidden/>
          </w:rPr>
          <w:tab/>
        </w:r>
        <w:r>
          <w:rPr>
            <w:noProof/>
            <w:webHidden/>
          </w:rPr>
          <w:fldChar w:fldCharType="begin"/>
        </w:r>
        <w:r>
          <w:rPr>
            <w:noProof/>
            <w:webHidden/>
          </w:rPr>
          <w:instrText xml:space="preserve"> PAGEREF _Toc430945366 \h </w:instrText>
        </w:r>
        <w:r>
          <w:rPr>
            <w:noProof/>
            <w:webHidden/>
          </w:rPr>
        </w:r>
        <w:r>
          <w:rPr>
            <w:noProof/>
            <w:webHidden/>
          </w:rPr>
          <w:fldChar w:fldCharType="separate"/>
        </w:r>
        <w:r w:rsidR="006A66DC">
          <w:rPr>
            <w:noProof/>
            <w:webHidden/>
          </w:rPr>
          <w:t>25</w:t>
        </w:r>
        <w:r>
          <w:rPr>
            <w:noProof/>
            <w:webHidden/>
          </w:rPr>
          <w:fldChar w:fldCharType="end"/>
        </w:r>
      </w:hyperlink>
    </w:p>
    <w:p w14:paraId="7980A469"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67" w:history="1">
        <w:r w:rsidRPr="0029473F">
          <w:rPr>
            <w:rStyle w:val="Hyperlink"/>
            <w:noProof/>
          </w:rPr>
          <w:t>3.3.2</w:t>
        </w:r>
        <w:r>
          <w:rPr>
            <w:rFonts w:asciiTheme="minorHAnsi" w:eastAsiaTheme="minorEastAsia" w:hAnsiTheme="minorHAnsi"/>
            <w:noProof/>
            <w:sz w:val="22"/>
            <w:lang w:eastAsia="en-NZ"/>
          </w:rPr>
          <w:tab/>
        </w:r>
        <w:r w:rsidRPr="0029473F">
          <w:rPr>
            <w:rStyle w:val="Hyperlink"/>
            <w:noProof/>
          </w:rPr>
          <w:t>Gambling (Class 4 Net Proceeds) Regulations 2004</w:t>
        </w:r>
        <w:r>
          <w:rPr>
            <w:noProof/>
            <w:webHidden/>
          </w:rPr>
          <w:tab/>
        </w:r>
        <w:r>
          <w:rPr>
            <w:noProof/>
            <w:webHidden/>
          </w:rPr>
          <w:fldChar w:fldCharType="begin"/>
        </w:r>
        <w:r>
          <w:rPr>
            <w:noProof/>
            <w:webHidden/>
          </w:rPr>
          <w:instrText xml:space="preserve"> PAGEREF _Toc430945367 \h </w:instrText>
        </w:r>
        <w:r>
          <w:rPr>
            <w:noProof/>
            <w:webHidden/>
          </w:rPr>
        </w:r>
        <w:r>
          <w:rPr>
            <w:noProof/>
            <w:webHidden/>
          </w:rPr>
          <w:fldChar w:fldCharType="separate"/>
        </w:r>
        <w:r w:rsidR="006A66DC">
          <w:rPr>
            <w:noProof/>
            <w:webHidden/>
          </w:rPr>
          <w:t>27</w:t>
        </w:r>
        <w:r>
          <w:rPr>
            <w:noProof/>
            <w:webHidden/>
          </w:rPr>
          <w:fldChar w:fldCharType="end"/>
        </w:r>
      </w:hyperlink>
    </w:p>
    <w:p w14:paraId="57304FD2" w14:textId="77777777" w:rsidR="000A49AC" w:rsidRDefault="000A49AC">
      <w:pPr>
        <w:pStyle w:val="TOC2"/>
        <w:rPr>
          <w:rFonts w:asciiTheme="minorHAnsi" w:eastAsiaTheme="minorEastAsia" w:hAnsiTheme="minorHAnsi"/>
          <w:noProof/>
          <w:lang w:eastAsia="en-NZ"/>
        </w:rPr>
      </w:pPr>
      <w:hyperlink w:anchor="_Toc430945368" w:history="1">
        <w:r w:rsidRPr="0029473F">
          <w:rPr>
            <w:rStyle w:val="Hyperlink"/>
            <w:noProof/>
            <w14:scene3d>
              <w14:camera w14:prst="orthographicFront"/>
              <w14:lightRig w14:rig="threePt" w14:dir="t">
                <w14:rot w14:lat="0" w14:lon="0" w14:rev="0"/>
              </w14:lightRig>
            </w14:scene3d>
          </w:rPr>
          <w:t>3.4</w:t>
        </w:r>
        <w:r>
          <w:rPr>
            <w:rFonts w:asciiTheme="minorHAnsi" w:eastAsiaTheme="minorEastAsia" w:hAnsiTheme="minorHAnsi"/>
            <w:noProof/>
            <w:lang w:eastAsia="en-NZ"/>
          </w:rPr>
          <w:tab/>
        </w:r>
        <w:r w:rsidRPr="0029473F">
          <w:rPr>
            <w:rStyle w:val="Hyperlink"/>
            <w:noProof/>
          </w:rPr>
          <w:t>Class 4 (gaming machine) venue policies</w:t>
        </w:r>
        <w:r>
          <w:rPr>
            <w:noProof/>
            <w:webHidden/>
          </w:rPr>
          <w:tab/>
        </w:r>
        <w:r>
          <w:rPr>
            <w:noProof/>
            <w:webHidden/>
          </w:rPr>
          <w:fldChar w:fldCharType="begin"/>
        </w:r>
        <w:r>
          <w:rPr>
            <w:noProof/>
            <w:webHidden/>
          </w:rPr>
          <w:instrText xml:space="preserve"> PAGEREF _Toc430945368 \h </w:instrText>
        </w:r>
        <w:r>
          <w:rPr>
            <w:noProof/>
            <w:webHidden/>
          </w:rPr>
        </w:r>
        <w:r>
          <w:rPr>
            <w:noProof/>
            <w:webHidden/>
          </w:rPr>
          <w:fldChar w:fldCharType="separate"/>
        </w:r>
        <w:r w:rsidR="006A66DC">
          <w:rPr>
            <w:noProof/>
            <w:webHidden/>
          </w:rPr>
          <w:t>27</w:t>
        </w:r>
        <w:r>
          <w:rPr>
            <w:noProof/>
            <w:webHidden/>
          </w:rPr>
          <w:fldChar w:fldCharType="end"/>
        </w:r>
      </w:hyperlink>
    </w:p>
    <w:p w14:paraId="737318E8"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69" w:history="1">
        <w:r w:rsidRPr="0029473F">
          <w:rPr>
            <w:rStyle w:val="Hyperlink"/>
            <w:noProof/>
            <w:lang w:eastAsia="ja-JP"/>
          </w:rPr>
          <w:t>3.4.1</w:t>
        </w:r>
        <w:r>
          <w:rPr>
            <w:rFonts w:asciiTheme="minorHAnsi" w:eastAsiaTheme="minorEastAsia" w:hAnsiTheme="minorHAnsi"/>
            <w:noProof/>
            <w:sz w:val="22"/>
            <w:lang w:eastAsia="en-NZ"/>
          </w:rPr>
          <w:tab/>
        </w:r>
        <w:r w:rsidRPr="0029473F">
          <w:rPr>
            <w:rStyle w:val="Hyperlink"/>
            <w:noProof/>
            <w:lang w:eastAsia="ja-JP"/>
          </w:rPr>
          <w:t>Policy-related conversations and discussions</w:t>
        </w:r>
        <w:r>
          <w:rPr>
            <w:noProof/>
            <w:webHidden/>
          </w:rPr>
          <w:tab/>
        </w:r>
        <w:r>
          <w:rPr>
            <w:noProof/>
            <w:webHidden/>
          </w:rPr>
          <w:fldChar w:fldCharType="begin"/>
        </w:r>
        <w:r>
          <w:rPr>
            <w:noProof/>
            <w:webHidden/>
          </w:rPr>
          <w:instrText xml:space="preserve"> PAGEREF _Toc430945369 \h </w:instrText>
        </w:r>
        <w:r>
          <w:rPr>
            <w:noProof/>
            <w:webHidden/>
          </w:rPr>
        </w:r>
        <w:r>
          <w:rPr>
            <w:noProof/>
            <w:webHidden/>
          </w:rPr>
          <w:fldChar w:fldCharType="separate"/>
        </w:r>
        <w:r w:rsidR="006A66DC">
          <w:rPr>
            <w:noProof/>
            <w:webHidden/>
          </w:rPr>
          <w:t>28</w:t>
        </w:r>
        <w:r>
          <w:rPr>
            <w:noProof/>
            <w:webHidden/>
          </w:rPr>
          <w:fldChar w:fldCharType="end"/>
        </w:r>
      </w:hyperlink>
    </w:p>
    <w:p w14:paraId="218F7285"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70" w:history="1">
        <w:r w:rsidRPr="0029473F">
          <w:rPr>
            <w:rStyle w:val="Hyperlink"/>
            <w:noProof/>
          </w:rPr>
          <w:t>3.4.2</w:t>
        </w:r>
        <w:r>
          <w:rPr>
            <w:rFonts w:asciiTheme="minorHAnsi" w:eastAsiaTheme="minorEastAsia" w:hAnsiTheme="minorHAnsi"/>
            <w:noProof/>
            <w:sz w:val="22"/>
            <w:lang w:eastAsia="en-NZ"/>
          </w:rPr>
          <w:tab/>
        </w:r>
        <w:r w:rsidRPr="0029473F">
          <w:rPr>
            <w:rStyle w:val="Hyperlink"/>
            <w:noProof/>
          </w:rPr>
          <w:t>Encouraging community and stakeholder involvement in policy development</w:t>
        </w:r>
        <w:r>
          <w:rPr>
            <w:noProof/>
            <w:webHidden/>
          </w:rPr>
          <w:tab/>
        </w:r>
        <w:r>
          <w:rPr>
            <w:noProof/>
            <w:webHidden/>
          </w:rPr>
          <w:fldChar w:fldCharType="begin"/>
        </w:r>
        <w:r>
          <w:rPr>
            <w:noProof/>
            <w:webHidden/>
          </w:rPr>
          <w:instrText xml:space="preserve"> PAGEREF _Toc430945370 \h </w:instrText>
        </w:r>
        <w:r>
          <w:rPr>
            <w:noProof/>
            <w:webHidden/>
          </w:rPr>
        </w:r>
        <w:r>
          <w:rPr>
            <w:noProof/>
            <w:webHidden/>
          </w:rPr>
          <w:fldChar w:fldCharType="separate"/>
        </w:r>
        <w:r w:rsidR="006A66DC">
          <w:rPr>
            <w:noProof/>
            <w:webHidden/>
          </w:rPr>
          <w:t>30</w:t>
        </w:r>
        <w:r>
          <w:rPr>
            <w:noProof/>
            <w:webHidden/>
          </w:rPr>
          <w:fldChar w:fldCharType="end"/>
        </w:r>
      </w:hyperlink>
    </w:p>
    <w:p w14:paraId="17292412"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71" w:history="1">
        <w:r w:rsidRPr="0029473F">
          <w:rPr>
            <w:rStyle w:val="Hyperlink"/>
            <w:noProof/>
          </w:rPr>
          <w:t>3.4.3</w:t>
        </w:r>
        <w:r>
          <w:rPr>
            <w:rFonts w:asciiTheme="minorHAnsi" w:eastAsiaTheme="minorEastAsia" w:hAnsiTheme="minorHAnsi"/>
            <w:noProof/>
            <w:sz w:val="22"/>
            <w:lang w:eastAsia="en-NZ"/>
          </w:rPr>
          <w:tab/>
        </w:r>
        <w:r w:rsidRPr="0029473F">
          <w:rPr>
            <w:rStyle w:val="Hyperlink"/>
            <w:noProof/>
          </w:rPr>
          <w:t>Resource development to support community involvement in policy development</w:t>
        </w:r>
        <w:r>
          <w:rPr>
            <w:noProof/>
            <w:webHidden/>
          </w:rPr>
          <w:tab/>
        </w:r>
        <w:r>
          <w:rPr>
            <w:noProof/>
            <w:webHidden/>
          </w:rPr>
          <w:fldChar w:fldCharType="begin"/>
        </w:r>
        <w:r>
          <w:rPr>
            <w:noProof/>
            <w:webHidden/>
          </w:rPr>
          <w:instrText xml:space="preserve"> PAGEREF _Toc430945371 \h </w:instrText>
        </w:r>
        <w:r>
          <w:rPr>
            <w:noProof/>
            <w:webHidden/>
          </w:rPr>
        </w:r>
        <w:r>
          <w:rPr>
            <w:noProof/>
            <w:webHidden/>
          </w:rPr>
          <w:fldChar w:fldCharType="separate"/>
        </w:r>
        <w:r w:rsidR="006A66DC">
          <w:rPr>
            <w:noProof/>
            <w:webHidden/>
          </w:rPr>
          <w:t>34</w:t>
        </w:r>
        <w:r>
          <w:rPr>
            <w:noProof/>
            <w:webHidden/>
          </w:rPr>
          <w:fldChar w:fldCharType="end"/>
        </w:r>
      </w:hyperlink>
    </w:p>
    <w:p w14:paraId="20599285"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72" w:history="1">
        <w:r w:rsidRPr="0029473F">
          <w:rPr>
            <w:rStyle w:val="Hyperlink"/>
            <w:noProof/>
          </w:rPr>
          <w:t>3.4.4</w:t>
        </w:r>
        <w:r>
          <w:rPr>
            <w:rFonts w:asciiTheme="minorHAnsi" w:eastAsiaTheme="minorEastAsia" w:hAnsiTheme="minorHAnsi"/>
            <w:noProof/>
            <w:sz w:val="22"/>
            <w:lang w:eastAsia="en-NZ"/>
          </w:rPr>
          <w:tab/>
        </w:r>
        <w:r w:rsidRPr="0029473F">
          <w:rPr>
            <w:rStyle w:val="Hyperlink"/>
            <w:noProof/>
          </w:rPr>
          <w:t>Policy advocacy and awareness raising through the media</w:t>
        </w:r>
        <w:r>
          <w:rPr>
            <w:noProof/>
            <w:webHidden/>
          </w:rPr>
          <w:tab/>
        </w:r>
        <w:r>
          <w:rPr>
            <w:noProof/>
            <w:webHidden/>
          </w:rPr>
          <w:fldChar w:fldCharType="begin"/>
        </w:r>
        <w:r>
          <w:rPr>
            <w:noProof/>
            <w:webHidden/>
          </w:rPr>
          <w:instrText xml:space="preserve"> PAGEREF _Toc430945372 \h </w:instrText>
        </w:r>
        <w:r>
          <w:rPr>
            <w:noProof/>
            <w:webHidden/>
          </w:rPr>
        </w:r>
        <w:r>
          <w:rPr>
            <w:noProof/>
            <w:webHidden/>
          </w:rPr>
          <w:fldChar w:fldCharType="separate"/>
        </w:r>
        <w:r w:rsidR="006A66DC">
          <w:rPr>
            <w:noProof/>
            <w:webHidden/>
          </w:rPr>
          <w:t>35</w:t>
        </w:r>
        <w:r>
          <w:rPr>
            <w:noProof/>
            <w:webHidden/>
          </w:rPr>
          <w:fldChar w:fldCharType="end"/>
        </w:r>
      </w:hyperlink>
    </w:p>
    <w:p w14:paraId="2756B2D6"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73" w:history="1">
        <w:r w:rsidRPr="0029473F">
          <w:rPr>
            <w:rStyle w:val="Hyperlink"/>
            <w:noProof/>
          </w:rPr>
          <w:t>3.4.5</w:t>
        </w:r>
        <w:r>
          <w:rPr>
            <w:rFonts w:asciiTheme="minorHAnsi" w:eastAsiaTheme="minorEastAsia" w:hAnsiTheme="minorHAnsi"/>
            <w:noProof/>
            <w:sz w:val="22"/>
            <w:lang w:eastAsia="en-NZ"/>
          </w:rPr>
          <w:tab/>
        </w:r>
        <w:r w:rsidRPr="0029473F">
          <w:rPr>
            <w:rStyle w:val="Hyperlink"/>
            <w:noProof/>
          </w:rPr>
          <w:t>Supporting evidence-based policy development</w:t>
        </w:r>
        <w:r>
          <w:rPr>
            <w:noProof/>
            <w:webHidden/>
          </w:rPr>
          <w:tab/>
        </w:r>
        <w:r>
          <w:rPr>
            <w:noProof/>
            <w:webHidden/>
          </w:rPr>
          <w:fldChar w:fldCharType="begin"/>
        </w:r>
        <w:r>
          <w:rPr>
            <w:noProof/>
            <w:webHidden/>
          </w:rPr>
          <w:instrText xml:space="preserve"> PAGEREF _Toc430945373 \h </w:instrText>
        </w:r>
        <w:r>
          <w:rPr>
            <w:noProof/>
            <w:webHidden/>
          </w:rPr>
        </w:r>
        <w:r>
          <w:rPr>
            <w:noProof/>
            <w:webHidden/>
          </w:rPr>
          <w:fldChar w:fldCharType="separate"/>
        </w:r>
        <w:r w:rsidR="006A66DC">
          <w:rPr>
            <w:noProof/>
            <w:webHidden/>
          </w:rPr>
          <w:t>36</w:t>
        </w:r>
        <w:r>
          <w:rPr>
            <w:noProof/>
            <w:webHidden/>
          </w:rPr>
          <w:fldChar w:fldCharType="end"/>
        </w:r>
      </w:hyperlink>
    </w:p>
    <w:p w14:paraId="44179043"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74" w:history="1">
        <w:r w:rsidRPr="0029473F">
          <w:rPr>
            <w:rStyle w:val="Hyperlink"/>
            <w:noProof/>
          </w:rPr>
          <w:t>3.4.6</w:t>
        </w:r>
        <w:r>
          <w:rPr>
            <w:rFonts w:asciiTheme="minorHAnsi" w:eastAsiaTheme="minorEastAsia" w:hAnsiTheme="minorHAnsi"/>
            <w:noProof/>
            <w:sz w:val="22"/>
            <w:lang w:eastAsia="en-NZ"/>
          </w:rPr>
          <w:tab/>
        </w:r>
        <w:r w:rsidRPr="0029473F">
          <w:rPr>
            <w:rStyle w:val="Hyperlink"/>
            <w:noProof/>
          </w:rPr>
          <w:t>Territorial Local Authority Class 4 gaming machine venue policies outcomes</w:t>
        </w:r>
        <w:r>
          <w:rPr>
            <w:noProof/>
            <w:webHidden/>
          </w:rPr>
          <w:tab/>
        </w:r>
        <w:r>
          <w:rPr>
            <w:noProof/>
            <w:webHidden/>
          </w:rPr>
          <w:fldChar w:fldCharType="begin"/>
        </w:r>
        <w:r>
          <w:rPr>
            <w:noProof/>
            <w:webHidden/>
          </w:rPr>
          <w:instrText xml:space="preserve"> PAGEREF _Toc430945374 \h </w:instrText>
        </w:r>
        <w:r>
          <w:rPr>
            <w:noProof/>
            <w:webHidden/>
          </w:rPr>
        </w:r>
        <w:r>
          <w:rPr>
            <w:noProof/>
            <w:webHidden/>
          </w:rPr>
          <w:fldChar w:fldCharType="separate"/>
        </w:r>
        <w:r w:rsidR="006A66DC">
          <w:rPr>
            <w:noProof/>
            <w:webHidden/>
          </w:rPr>
          <w:t>37</w:t>
        </w:r>
        <w:r>
          <w:rPr>
            <w:noProof/>
            <w:webHidden/>
          </w:rPr>
          <w:fldChar w:fldCharType="end"/>
        </w:r>
      </w:hyperlink>
    </w:p>
    <w:p w14:paraId="57062FFB"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75" w:history="1">
        <w:r w:rsidRPr="0029473F">
          <w:rPr>
            <w:rStyle w:val="Hyperlink"/>
            <w:noProof/>
          </w:rPr>
          <w:t>3.4.7</w:t>
        </w:r>
        <w:r>
          <w:rPr>
            <w:rFonts w:asciiTheme="minorHAnsi" w:eastAsiaTheme="minorEastAsia" w:hAnsiTheme="minorHAnsi"/>
            <w:noProof/>
            <w:sz w:val="22"/>
            <w:lang w:eastAsia="en-NZ"/>
          </w:rPr>
          <w:tab/>
        </w:r>
        <w:r w:rsidRPr="0029473F">
          <w:rPr>
            <w:rStyle w:val="Hyperlink"/>
            <w:noProof/>
          </w:rPr>
          <w:t>Barriers and challenges to policy outcomes</w:t>
        </w:r>
        <w:r>
          <w:rPr>
            <w:noProof/>
            <w:webHidden/>
          </w:rPr>
          <w:tab/>
        </w:r>
        <w:r>
          <w:rPr>
            <w:noProof/>
            <w:webHidden/>
          </w:rPr>
          <w:fldChar w:fldCharType="begin"/>
        </w:r>
        <w:r>
          <w:rPr>
            <w:noProof/>
            <w:webHidden/>
          </w:rPr>
          <w:instrText xml:space="preserve"> PAGEREF _Toc430945375 \h </w:instrText>
        </w:r>
        <w:r>
          <w:rPr>
            <w:noProof/>
            <w:webHidden/>
          </w:rPr>
        </w:r>
        <w:r>
          <w:rPr>
            <w:noProof/>
            <w:webHidden/>
          </w:rPr>
          <w:fldChar w:fldCharType="separate"/>
        </w:r>
        <w:r w:rsidR="006A66DC">
          <w:rPr>
            <w:noProof/>
            <w:webHidden/>
          </w:rPr>
          <w:t>39</w:t>
        </w:r>
        <w:r>
          <w:rPr>
            <w:noProof/>
            <w:webHidden/>
          </w:rPr>
          <w:fldChar w:fldCharType="end"/>
        </w:r>
      </w:hyperlink>
    </w:p>
    <w:p w14:paraId="236BA1A1"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76" w:history="1">
        <w:r w:rsidRPr="0029473F">
          <w:rPr>
            <w:rStyle w:val="Hyperlink"/>
            <w:noProof/>
          </w:rPr>
          <w:t>3.4.8</w:t>
        </w:r>
        <w:r>
          <w:rPr>
            <w:rFonts w:asciiTheme="minorHAnsi" w:eastAsiaTheme="minorEastAsia" w:hAnsiTheme="minorHAnsi"/>
            <w:noProof/>
            <w:sz w:val="22"/>
            <w:lang w:eastAsia="en-NZ"/>
          </w:rPr>
          <w:tab/>
        </w:r>
        <w:r w:rsidRPr="0029473F">
          <w:rPr>
            <w:rStyle w:val="Hyperlink"/>
            <w:noProof/>
          </w:rPr>
          <w:t>Influencing council decisions in relation to individual gaming machine venues</w:t>
        </w:r>
        <w:r>
          <w:rPr>
            <w:noProof/>
            <w:webHidden/>
          </w:rPr>
          <w:tab/>
        </w:r>
        <w:r>
          <w:rPr>
            <w:noProof/>
            <w:webHidden/>
          </w:rPr>
          <w:fldChar w:fldCharType="begin"/>
        </w:r>
        <w:r>
          <w:rPr>
            <w:noProof/>
            <w:webHidden/>
          </w:rPr>
          <w:instrText xml:space="preserve"> PAGEREF _Toc430945376 \h </w:instrText>
        </w:r>
        <w:r>
          <w:rPr>
            <w:noProof/>
            <w:webHidden/>
          </w:rPr>
        </w:r>
        <w:r>
          <w:rPr>
            <w:noProof/>
            <w:webHidden/>
          </w:rPr>
          <w:fldChar w:fldCharType="separate"/>
        </w:r>
        <w:r w:rsidR="006A66DC">
          <w:rPr>
            <w:noProof/>
            <w:webHidden/>
          </w:rPr>
          <w:t>40</w:t>
        </w:r>
        <w:r>
          <w:rPr>
            <w:noProof/>
            <w:webHidden/>
          </w:rPr>
          <w:fldChar w:fldCharType="end"/>
        </w:r>
      </w:hyperlink>
    </w:p>
    <w:p w14:paraId="7324511C" w14:textId="77777777" w:rsidR="000A49AC" w:rsidRDefault="000A49AC">
      <w:pPr>
        <w:pStyle w:val="TOC2"/>
        <w:rPr>
          <w:rFonts w:asciiTheme="minorHAnsi" w:eastAsiaTheme="minorEastAsia" w:hAnsiTheme="minorHAnsi"/>
          <w:noProof/>
          <w:lang w:eastAsia="en-NZ"/>
        </w:rPr>
      </w:pPr>
      <w:hyperlink w:anchor="_Toc430945377" w:history="1">
        <w:r w:rsidRPr="0029473F">
          <w:rPr>
            <w:rStyle w:val="Hyperlink"/>
            <w:noProof/>
            <w14:scene3d>
              <w14:camera w14:prst="orthographicFront"/>
              <w14:lightRig w14:rig="threePt" w14:dir="t">
                <w14:rot w14:lat="0" w14:lon="0" w14:rev="0"/>
              </w14:lightRig>
            </w14:scene3d>
          </w:rPr>
          <w:t>3.5</w:t>
        </w:r>
        <w:r>
          <w:rPr>
            <w:rFonts w:asciiTheme="minorHAnsi" w:eastAsiaTheme="minorEastAsia" w:hAnsiTheme="minorHAnsi"/>
            <w:noProof/>
            <w:lang w:eastAsia="en-NZ"/>
          </w:rPr>
          <w:tab/>
        </w:r>
        <w:r w:rsidRPr="0029473F">
          <w:rPr>
            <w:rStyle w:val="Hyperlink"/>
            <w:noProof/>
          </w:rPr>
          <w:t>Other policy outcomes</w:t>
        </w:r>
        <w:r>
          <w:rPr>
            <w:noProof/>
            <w:webHidden/>
          </w:rPr>
          <w:tab/>
        </w:r>
        <w:r>
          <w:rPr>
            <w:noProof/>
            <w:webHidden/>
          </w:rPr>
          <w:fldChar w:fldCharType="begin"/>
        </w:r>
        <w:r>
          <w:rPr>
            <w:noProof/>
            <w:webHidden/>
          </w:rPr>
          <w:instrText xml:space="preserve"> PAGEREF _Toc430945377 \h </w:instrText>
        </w:r>
        <w:r>
          <w:rPr>
            <w:noProof/>
            <w:webHidden/>
          </w:rPr>
        </w:r>
        <w:r>
          <w:rPr>
            <w:noProof/>
            <w:webHidden/>
          </w:rPr>
          <w:fldChar w:fldCharType="separate"/>
        </w:r>
        <w:r w:rsidR="006A66DC">
          <w:rPr>
            <w:noProof/>
            <w:webHidden/>
          </w:rPr>
          <w:t>40</w:t>
        </w:r>
        <w:r>
          <w:rPr>
            <w:noProof/>
            <w:webHidden/>
          </w:rPr>
          <w:fldChar w:fldCharType="end"/>
        </w:r>
      </w:hyperlink>
    </w:p>
    <w:p w14:paraId="5348A525"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78" w:history="1">
        <w:r w:rsidRPr="0029473F">
          <w:rPr>
            <w:rStyle w:val="Hyperlink"/>
            <w:noProof/>
          </w:rPr>
          <w:t>3.5.1</w:t>
        </w:r>
        <w:r>
          <w:rPr>
            <w:rFonts w:asciiTheme="minorHAnsi" w:eastAsiaTheme="minorEastAsia" w:hAnsiTheme="minorHAnsi"/>
            <w:noProof/>
            <w:sz w:val="22"/>
            <w:lang w:eastAsia="en-NZ"/>
          </w:rPr>
          <w:tab/>
        </w:r>
        <w:r w:rsidRPr="0029473F">
          <w:rPr>
            <w:rStyle w:val="Hyperlink"/>
            <w:noProof/>
          </w:rPr>
          <w:t>Racing Board (TAB) Venue Policy</w:t>
        </w:r>
        <w:r>
          <w:rPr>
            <w:noProof/>
            <w:webHidden/>
          </w:rPr>
          <w:tab/>
        </w:r>
        <w:r>
          <w:rPr>
            <w:noProof/>
            <w:webHidden/>
          </w:rPr>
          <w:fldChar w:fldCharType="begin"/>
        </w:r>
        <w:r>
          <w:rPr>
            <w:noProof/>
            <w:webHidden/>
          </w:rPr>
          <w:instrText xml:space="preserve"> PAGEREF _Toc430945378 \h </w:instrText>
        </w:r>
        <w:r>
          <w:rPr>
            <w:noProof/>
            <w:webHidden/>
          </w:rPr>
        </w:r>
        <w:r>
          <w:rPr>
            <w:noProof/>
            <w:webHidden/>
          </w:rPr>
          <w:fldChar w:fldCharType="separate"/>
        </w:r>
        <w:r w:rsidR="006A66DC">
          <w:rPr>
            <w:noProof/>
            <w:webHidden/>
          </w:rPr>
          <w:t>40</w:t>
        </w:r>
        <w:r>
          <w:rPr>
            <w:noProof/>
            <w:webHidden/>
          </w:rPr>
          <w:fldChar w:fldCharType="end"/>
        </w:r>
      </w:hyperlink>
    </w:p>
    <w:p w14:paraId="24F44D97"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79" w:history="1">
        <w:r w:rsidRPr="0029473F">
          <w:rPr>
            <w:rStyle w:val="Hyperlink"/>
            <w:noProof/>
          </w:rPr>
          <w:t>3.5.2</w:t>
        </w:r>
        <w:r>
          <w:rPr>
            <w:rFonts w:asciiTheme="minorHAnsi" w:eastAsiaTheme="minorEastAsia" w:hAnsiTheme="minorHAnsi"/>
            <w:noProof/>
            <w:sz w:val="22"/>
            <w:lang w:eastAsia="en-NZ"/>
          </w:rPr>
          <w:tab/>
        </w:r>
        <w:r w:rsidRPr="0029473F">
          <w:rPr>
            <w:rStyle w:val="Hyperlink"/>
            <w:noProof/>
          </w:rPr>
          <w:t>Alcohol-related polices</w:t>
        </w:r>
        <w:r>
          <w:rPr>
            <w:noProof/>
            <w:webHidden/>
          </w:rPr>
          <w:tab/>
        </w:r>
        <w:r>
          <w:rPr>
            <w:noProof/>
            <w:webHidden/>
          </w:rPr>
          <w:fldChar w:fldCharType="begin"/>
        </w:r>
        <w:r>
          <w:rPr>
            <w:noProof/>
            <w:webHidden/>
          </w:rPr>
          <w:instrText xml:space="preserve"> PAGEREF _Toc430945379 \h </w:instrText>
        </w:r>
        <w:r>
          <w:rPr>
            <w:noProof/>
            <w:webHidden/>
          </w:rPr>
        </w:r>
        <w:r>
          <w:rPr>
            <w:noProof/>
            <w:webHidden/>
          </w:rPr>
          <w:fldChar w:fldCharType="separate"/>
        </w:r>
        <w:r w:rsidR="006A66DC">
          <w:rPr>
            <w:noProof/>
            <w:webHidden/>
          </w:rPr>
          <w:t>40</w:t>
        </w:r>
        <w:r>
          <w:rPr>
            <w:noProof/>
            <w:webHidden/>
          </w:rPr>
          <w:fldChar w:fldCharType="end"/>
        </w:r>
      </w:hyperlink>
    </w:p>
    <w:p w14:paraId="4B5168D4" w14:textId="77777777" w:rsidR="000A49AC" w:rsidRDefault="000A49AC">
      <w:pPr>
        <w:pStyle w:val="TOC2"/>
        <w:rPr>
          <w:rFonts w:asciiTheme="minorHAnsi" w:eastAsiaTheme="minorEastAsia" w:hAnsiTheme="minorHAnsi"/>
          <w:noProof/>
          <w:lang w:eastAsia="en-NZ"/>
        </w:rPr>
      </w:pPr>
      <w:hyperlink w:anchor="_Toc430945380" w:history="1">
        <w:r w:rsidRPr="0029473F">
          <w:rPr>
            <w:rStyle w:val="Hyperlink"/>
            <w:noProof/>
            <w14:scene3d>
              <w14:camera w14:prst="orthographicFront"/>
              <w14:lightRig w14:rig="threePt" w14:dir="t">
                <w14:rot w14:lat="0" w14:lon="0" w14:rev="0"/>
              </w14:lightRig>
            </w14:scene3d>
          </w:rPr>
          <w:t>3.6</w:t>
        </w:r>
        <w:r>
          <w:rPr>
            <w:rFonts w:asciiTheme="minorHAnsi" w:eastAsiaTheme="minorEastAsia" w:hAnsiTheme="minorHAnsi"/>
            <w:noProof/>
            <w:lang w:eastAsia="en-NZ"/>
          </w:rPr>
          <w:tab/>
        </w:r>
        <w:r w:rsidRPr="0029473F">
          <w:rPr>
            <w:rStyle w:val="Hyperlink"/>
            <w:noProof/>
          </w:rPr>
          <w:t>Organisational / workplace gambling policies</w:t>
        </w:r>
        <w:r>
          <w:rPr>
            <w:noProof/>
            <w:webHidden/>
          </w:rPr>
          <w:tab/>
        </w:r>
        <w:r>
          <w:rPr>
            <w:noProof/>
            <w:webHidden/>
          </w:rPr>
          <w:fldChar w:fldCharType="begin"/>
        </w:r>
        <w:r>
          <w:rPr>
            <w:noProof/>
            <w:webHidden/>
          </w:rPr>
          <w:instrText xml:space="preserve"> PAGEREF _Toc430945380 \h </w:instrText>
        </w:r>
        <w:r>
          <w:rPr>
            <w:noProof/>
            <w:webHidden/>
          </w:rPr>
        </w:r>
        <w:r>
          <w:rPr>
            <w:noProof/>
            <w:webHidden/>
          </w:rPr>
          <w:fldChar w:fldCharType="separate"/>
        </w:r>
        <w:r w:rsidR="006A66DC">
          <w:rPr>
            <w:noProof/>
            <w:webHidden/>
          </w:rPr>
          <w:t>41</w:t>
        </w:r>
        <w:r>
          <w:rPr>
            <w:noProof/>
            <w:webHidden/>
          </w:rPr>
          <w:fldChar w:fldCharType="end"/>
        </w:r>
      </w:hyperlink>
    </w:p>
    <w:p w14:paraId="0D2F7817"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81" w:history="1">
        <w:r w:rsidRPr="0029473F">
          <w:rPr>
            <w:rStyle w:val="Hyperlink"/>
            <w:noProof/>
            <w:lang w:eastAsia="ja-JP"/>
          </w:rPr>
          <w:t>3.6.1</w:t>
        </w:r>
        <w:r>
          <w:rPr>
            <w:rFonts w:asciiTheme="minorHAnsi" w:eastAsiaTheme="minorEastAsia" w:hAnsiTheme="minorHAnsi"/>
            <w:noProof/>
            <w:sz w:val="22"/>
            <w:lang w:eastAsia="en-NZ"/>
          </w:rPr>
          <w:tab/>
        </w:r>
        <w:r w:rsidRPr="0029473F">
          <w:rPr>
            <w:rStyle w:val="Hyperlink"/>
            <w:noProof/>
            <w:lang w:eastAsia="ja-JP"/>
          </w:rPr>
          <w:t>Tools to support the development of organisational and workplace gambling policies</w:t>
        </w:r>
        <w:r>
          <w:rPr>
            <w:noProof/>
            <w:webHidden/>
          </w:rPr>
          <w:tab/>
        </w:r>
        <w:r>
          <w:rPr>
            <w:noProof/>
            <w:webHidden/>
          </w:rPr>
          <w:fldChar w:fldCharType="begin"/>
        </w:r>
        <w:r>
          <w:rPr>
            <w:noProof/>
            <w:webHidden/>
          </w:rPr>
          <w:instrText xml:space="preserve"> PAGEREF _Toc430945381 \h </w:instrText>
        </w:r>
        <w:r>
          <w:rPr>
            <w:noProof/>
            <w:webHidden/>
          </w:rPr>
        </w:r>
        <w:r>
          <w:rPr>
            <w:noProof/>
            <w:webHidden/>
          </w:rPr>
          <w:fldChar w:fldCharType="separate"/>
        </w:r>
        <w:r w:rsidR="006A66DC">
          <w:rPr>
            <w:noProof/>
            <w:webHidden/>
          </w:rPr>
          <w:t>41</w:t>
        </w:r>
        <w:r>
          <w:rPr>
            <w:noProof/>
            <w:webHidden/>
          </w:rPr>
          <w:fldChar w:fldCharType="end"/>
        </w:r>
      </w:hyperlink>
    </w:p>
    <w:p w14:paraId="711ED37C"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82" w:history="1">
        <w:r w:rsidRPr="0029473F">
          <w:rPr>
            <w:rStyle w:val="Hyperlink"/>
            <w:noProof/>
          </w:rPr>
          <w:t>3.6.2</w:t>
        </w:r>
        <w:r>
          <w:rPr>
            <w:rFonts w:asciiTheme="minorHAnsi" w:eastAsiaTheme="minorEastAsia" w:hAnsiTheme="minorHAnsi"/>
            <w:noProof/>
            <w:sz w:val="22"/>
            <w:lang w:eastAsia="en-NZ"/>
          </w:rPr>
          <w:tab/>
        </w:r>
        <w:r w:rsidRPr="0029473F">
          <w:rPr>
            <w:rStyle w:val="Hyperlink"/>
            <w:noProof/>
          </w:rPr>
          <w:t>Encouraging organisational workplace gambling policies</w:t>
        </w:r>
        <w:r>
          <w:rPr>
            <w:noProof/>
            <w:webHidden/>
          </w:rPr>
          <w:tab/>
        </w:r>
        <w:r>
          <w:rPr>
            <w:noProof/>
            <w:webHidden/>
          </w:rPr>
          <w:fldChar w:fldCharType="begin"/>
        </w:r>
        <w:r>
          <w:rPr>
            <w:noProof/>
            <w:webHidden/>
          </w:rPr>
          <w:instrText xml:space="preserve"> PAGEREF _Toc430945382 \h </w:instrText>
        </w:r>
        <w:r>
          <w:rPr>
            <w:noProof/>
            <w:webHidden/>
          </w:rPr>
        </w:r>
        <w:r>
          <w:rPr>
            <w:noProof/>
            <w:webHidden/>
          </w:rPr>
          <w:fldChar w:fldCharType="separate"/>
        </w:r>
        <w:r w:rsidR="006A66DC">
          <w:rPr>
            <w:noProof/>
            <w:webHidden/>
          </w:rPr>
          <w:t>42</w:t>
        </w:r>
        <w:r>
          <w:rPr>
            <w:noProof/>
            <w:webHidden/>
          </w:rPr>
          <w:fldChar w:fldCharType="end"/>
        </w:r>
      </w:hyperlink>
    </w:p>
    <w:p w14:paraId="46A420AD"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83" w:history="1">
        <w:r w:rsidRPr="0029473F">
          <w:rPr>
            <w:rStyle w:val="Hyperlink"/>
            <w:noProof/>
          </w:rPr>
          <w:t>3.6.3</w:t>
        </w:r>
        <w:r>
          <w:rPr>
            <w:rFonts w:asciiTheme="minorHAnsi" w:eastAsiaTheme="minorEastAsia" w:hAnsiTheme="minorHAnsi"/>
            <w:noProof/>
            <w:sz w:val="22"/>
            <w:lang w:eastAsia="en-NZ"/>
          </w:rPr>
          <w:tab/>
        </w:r>
        <w:r w:rsidRPr="0029473F">
          <w:rPr>
            <w:rStyle w:val="Hyperlink"/>
            <w:noProof/>
          </w:rPr>
          <w:t>Developing workplace problem gambling policies in providers’ own organisations</w:t>
        </w:r>
        <w:r>
          <w:rPr>
            <w:noProof/>
            <w:webHidden/>
          </w:rPr>
          <w:tab/>
        </w:r>
        <w:r>
          <w:rPr>
            <w:noProof/>
            <w:webHidden/>
          </w:rPr>
          <w:fldChar w:fldCharType="begin"/>
        </w:r>
        <w:r>
          <w:rPr>
            <w:noProof/>
            <w:webHidden/>
          </w:rPr>
          <w:instrText xml:space="preserve"> PAGEREF _Toc430945383 \h </w:instrText>
        </w:r>
        <w:r>
          <w:rPr>
            <w:noProof/>
            <w:webHidden/>
          </w:rPr>
        </w:r>
        <w:r>
          <w:rPr>
            <w:noProof/>
            <w:webHidden/>
          </w:rPr>
          <w:fldChar w:fldCharType="separate"/>
        </w:r>
        <w:r w:rsidR="006A66DC">
          <w:rPr>
            <w:noProof/>
            <w:webHidden/>
          </w:rPr>
          <w:t>47</w:t>
        </w:r>
        <w:r>
          <w:rPr>
            <w:noProof/>
            <w:webHidden/>
          </w:rPr>
          <w:fldChar w:fldCharType="end"/>
        </w:r>
      </w:hyperlink>
    </w:p>
    <w:p w14:paraId="21866497"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84" w:history="1">
        <w:r w:rsidRPr="0029473F">
          <w:rPr>
            <w:rStyle w:val="Hyperlink"/>
            <w:noProof/>
          </w:rPr>
          <w:t>3.6.4</w:t>
        </w:r>
        <w:r>
          <w:rPr>
            <w:rFonts w:asciiTheme="minorHAnsi" w:eastAsiaTheme="minorEastAsia" w:hAnsiTheme="minorHAnsi"/>
            <w:noProof/>
            <w:sz w:val="22"/>
            <w:lang w:eastAsia="en-NZ"/>
          </w:rPr>
          <w:tab/>
        </w:r>
        <w:r w:rsidRPr="0029473F">
          <w:rPr>
            <w:rStyle w:val="Hyperlink"/>
            <w:noProof/>
          </w:rPr>
          <w:t>Inclusion of problem gambling in wider health-related policies</w:t>
        </w:r>
        <w:r>
          <w:rPr>
            <w:noProof/>
            <w:webHidden/>
          </w:rPr>
          <w:tab/>
        </w:r>
        <w:r>
          <w:rPr>
            <w:noProof/>
            <w:webHidden/>
          </w:rPr>
          <w:fldChar w:fldCharType="begin"/>
        </w:r>
        <w:r>
          <w:rPr>
            <w:noProof/>
            <w:webHidden/>
          </w:rPr>
          <w:instrText xml:space="preserve"> PAGEREF _Toc430945384 \h </w:instrText>
        </w:r>
        <w:r>
          <w:rPr>
            <w:noProof/>
            <w:webHidden/>
          </w:rPr>
        </w:r>
        <w:r>
          <w:rPr>
            <w:noProof/>
            <w:webHidden/>
          </w:rPr>
          <w:fldChar w:fldCharType="separate"/>
        </w:r>
        <w:r w:rsidR="006A66DC">
          <w:rPr>
            <w:noProof/>
            <w:webHidden/>
          </w:rPr>
          <w:t>49</w:t>
        </w:r>
        <w:r>
          <w:rPr>
            <w:noProof/>
            <w:webHidden/>
          </w:rPr>
          <w:fldChar w:fldCharType="end"/>
        </w:r>
      </w:hyperlink>
    </w:p>
    <w:p w14:paraId="3BCDC33B"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85" w:history="1">
        <w:r w:rsidRPr="0029473F">
          <w:rPr>
            <w:rStyle w:val="Hyperlink"/>
            <w:noProof/>
          </w:rPr>
          <w:t>3.6.5</w:t>
        </w:r>
        <w:r>
          <w:rPr>
            <w:rFonts w:asciiTheme="minorHAnsi" w:eastAsiaTheme="minorEastAsia" w:hAnsiTheme="minorHAnsi"/>
            <w:noProof/>
            <w:sz w:val="22"/>
            <w:lang w:eastAsia="en-NZ"/>
          </w:rPr>
          <w:tab/>
        </w:r>
        <w:r w:rsidRPr="0029473F">
          <w:rPr>
            <w:rStyle w:val="Hyperlink"/>
            <w:noProof/>
          </w:rPr>
          <w:t>Challenges and barriers in developing workplace/organisational gambling policies</w:t>
        </w:r>
        <w:r>
          <w:rPr>
            <w:noProof/>
            <w:webHidden/>
          </w:rPr>
          <w:tab/>
        </w:r>
        <w:r>
          <w:rPr>
            <w:noProof/>
            <w:webHidden/>
          </w:rPr>
          <w:fldChar w:fldCharType="begin"/>
        </w:r>
        <w:r>
          <w:rPr>
            <w:noProof/>
            <w:webHidden/>
          </w:rPr>
          <w:instrText xml:space="preserve"> PAGEREF _Toc430945385 \h </w:instrText>
        </w:r>
        <w:r>
          <w:rPr>
            <w:noProof/>
            <w:webHidden/>
          </w:rPr>
        </w:r>
        <w:r>
          <w:rPr>
            <w:noProof/>
            <w:webHidden/>
          </w:rPr>
          <w:fldChar w:fldCharType="separate"/>
        </w:r>
        <w:r w:rsidR="006A66DC">
          <w:rPr>
            <w:noProof/>
            <w:webHidden/>
          </w:rPr>
          <w:t>49</w:t>
        </w:r>
        <w:r>
          <w:rPr>
            <w:noProof/>
            <w:webHidden/>
          </w:rPr>
          <w:fldChar w:fldCharType="end"/>
        </w:r>
      </w:hyperlink>
    </w:p>
    <w:p w14:paraId="5FC7881F" w14:textId="77777777" w:rsidR="000A49AC" w:rsidRDefault="000A49AC">
      <w:pPr>
        <w:pStyle w:val="TOC2"/>
        <w:rPr>
          <w:rFonts w:asciiTheme="minorHAnsi" w:eastAsiaTheme="minorEastAsia" w:hAnsiTheme="minorHAnsi"/>
          <w:noProof/>
          <w:lang w:eastAsia="en-NZ"/>
        </w:rPr>
      </w:pPr>
      <w:hyperlink w:anchor="_Toc430945386" w:history="1">
        <w:r w:rsidRPr="0029473F">
          <w:rPr>
            <w:rStyle w:val="Hyperlink"/>
            <w:noProof/>
            <w14:scene3d>
              <w14:camera w14:prst="orthographicFront"/>
              <w14:lightRig w14:rig="threePt" w14:dir="t">
                <w14:rot w14:lat="0" w14:lon="0" w14:rev="0"/>
              </w14:lightRig>
            </w14:scene3d>
          </w:rPr>
          <w:t>3.7</w:t>
        </w:r>
        <w:r>
          <w:rPr>
            <w:rFonts w:asciiTheme="minorHAnsi" w:eastAsiaTheme="minorEastAsia" w:hAnsiTheme="minorHAnsi"/>
            <w:noProof/>
            <w:lang w:eastAsia="en-NZ"/>
          </w:rPr>
          <w:tab/>
        </w:r>
        <w:r w:rsidRPr="0029473F">
          <w:rPr>
            <w:rStyle w:val="Hyperlink"/>
            <w:noProof/>
          </w:rPr>
          <w:t>Policies on non-gambling fundraising</w:t>
        </w:r>
        <w:r>
          <w:rPr>
            <w:noProof/>
            <w:webHidden/>
          </w:rPr>
          <w:tab/>
        </w:r>
        <w:r>
          <w:rPr>
            <w:noProof/>
            <w:webHidden/>
          </w:rPr>
          <w:fldChar w:fldCharType="begin"/>
        </w:r>
        <w:r>
          <w:rPr>
            <w:noProof/>
            <w:webHidden/>
          </w:rPr>
          <w:instrText xml:space="preserve"> PAGEREF _Toc430945386 \h </w:instrText>
        </w:r>
        <w:r>
          <w:rPr>
            <w:noProof/>
            <w:webHidden/>
          </w:rPr>
        </w:r>
        <w:r>
          <w:rPr>
            <w:noProof/>
            <w:webHidden/>
          </w:rPr>
          <w:fldChar w:fldCharType="separate"/>
        </w:r>
        <w:r w:rsidR="006A66DC">
          <w:rPr>
            <w:noProof/>
            <w:webHidden/>
          </w:rPr>
          <w:t>51</w:t>
        </w:r>
        <w:r>
          <w:rPr>
            <w:noProof/>
            <w:webHidden/>
          </w:rPr>
          <w:fldChar w:fldCharType="end"/>
        </w:r>
      </w:hyperlink>
    </w:p>
    <w:p w14:paraId="04BDF75D" w14:textId="77777777" w:rsidR="000A49AC" w:rsidRDefault="000A49AC">
      <w:pPr>
        <w:pStyle w:val="TOC2"/>
        <w:rPr>
          <w:rFonts w:asciiTheme="minorHAnsi" w:eastAsiaTheme="minorEastAsia" w:hAnsiTheme="minorHAnsi"/>
          <w:noProof/>
          <w:lang w:eastAsia="en-NZ"/>
        </w:rPr>
      </w:pPr>
      <w:hyperlink w:anchor="_Toc430945387" w:history="1">
        <w:r w:rsidRPr="0029473F">
          <w:rPr>
            <w:rStyle w:val="Hyperlink"/>
            <w:noProof/>
            <w14:scene3d>
              <w14:camera w14:prst="orthographicFront"/>
              <w14:lightRig w14:rig="threePt" w14:dir="t">
                <w14:rot w14:lat="0" w14:lon="0" w14:rev="0"/>
              </w14:lightRig>
            </w14:scene3d>
          </w:rPr>
          <w:t>3.8</w:t>
        </w:r>
        <w:r>
          <w:rPr>
            <w:rFonts w:asciiTheme="minorHAnsi" w:eastAsiaTheme="minorEastAsia" w:hAnsiTheme="minorHAnsi"/>
            <w:noProof/>
            <w:lang w:eastAsia="en-NZ"/>
          </w:rPr>
          <w:tab/>
        </w:r>
        <w:r w:rsidRPr="0029473F">
          <w:rPr>
            <w:rStyle w:val="Hyperlink"/>
            <w:noProof/>
          </w:rPr>
          <w:t>Social impact assessments of gambling harm</w:t>
        </w:r>
        <w:r>
          <w:rPr>
            <w:noProof/>
            <w:webHidden/>
          </w:rPr>
          <w:tab/>
        </w:r>
        <w:r>
          <w:rPr>
            <w:noProof/>
            <w:webHidden/>
          </w:rPr>
          <w:fldChar w:fldCharType="begin"/>
        </w:r>
        <w:r>
          <w:rPr>
            <w:noProof/>
            <w:webHidden/>
          </w:rPr>
          <w:instrText xml:space="preserve"> PAGEREF _Toc430945387 \h </w:instrText>
        </w:r>
        <w:r>
          <w:rPr>
            <w:noProof/>
            <w:webHidden/>
          </w:rPr>
        </w:r>
        <w:r>
          <w:rPr>
            <w:noProof/>
            <w:webHidden/>
          </w:rPr>
          <w:fldChar w:fldCharType="separate"/>
        </w:r>
        <w:r w:rsidR="006A66DC">
          <w:rPr>
            <w:noProof/>
            <w:webHidden/>
          </w:rPr>
          <w:t>52</w:t>
        </w:r>
        <w:r>
          <w:rPr>
            <w:noProof/>
            <w:webHidden/>
          </w:rPr>
          <w:fldChar w:fldCharType="end"/>
        </w:r>
      </w:hyperlink>
    </w:p>
    <w:p w14:paraId="06C7660F" w14:textId="77777777" w:rsidR="000A49AC" w:rsidRDefault="000A49AC">
      <w:pPr>
        <w:pStyle w:val="TOC2"/>
        <w:rPr>
          <w:rFonts w:asciiTheme="minorHAnsi" w:eastAsiaTheme="minorEastAsia" w:hAnsiTheme="minorHAnsi"/>
          <w:noProof/>
          <w:lang w:eastAsia="en-NZ"/>
        </w:rPr>
      </w:pPr>
      <w:hyperlink w:anchor="_Toc430945388" w:history="1">
        <w:r w:rsidRPr="0029473F">
          <w:rPr>
            <w:rStyle w:val="Hyperlink"/>
            <w:noProof/>
            <w14:scene3d>
              <w14:camera w14:prst="orthographicFront"/>
              <w14:lightRig w14:rig="threePt" w14:dir="t">
                <w14:rot w14:lat="0" w14:lon="0" w14:rev="0"/>
              </w14:lightRig>
            </w14:scene3d>
          </w:rPr>
          <w:t>3.9</w:t>
        </w:r>
        <w:r>
          <w:rPr>
            <w:rFonts w:asciiTheme="minorHAnsi" w:eastAsiaTheme="minorEastAsia" w:hAnsiTheme="minorHAnsi"/>
            <w:noProof/>
            <w:lang w:eastAsia="en-NZ"/>
          </w:rPr>
          <w:tab/>
        </w:r>
        <w:r w:rsidRPr="0029473F">
          <w:rPr>
            <w:rStyle w:val="Hyperlink"/>
            <w:noProof/>
          </w:rPr>
          <w:t>Other barriers and challenges</w:t>
        </w:r>
        <w:r>
          <w:rPr>
            <w:noProof/>
            <w:webHidden/>
          </w:rPr>
          <w:tab/>
        </w:r>
        <w:r>
          <w:rPr>
            <w:noProof/>
            <w:webHidden/>
          </w:rPr>
          <w:fldChar w:fldCharType="begin"/>
        </w:r>
        <w:r>
          <w:rPr>
            <w:noProof/>
            <w:webHidden/>
          </w:rPr>
          <w:instrText xml:space="preserve"> PAGEREF _Toc430945388 \h </w:instrText>
        </w:r>
        <w:r>
          <w:rPr>
            <w:noProof/>
            <w:webHidden/>
          </w:rPr>
        </w:r>
        <w:r>
          <w:rPr>
            <w:noProof/>
            <w:webHidden/>
          </w:rPr>
          <w:fldChar w:fldCharType="separate"/>
        </w:r>
        <w:r w:rsidR="006A66DC">
          <w:rPr>
            <w:noProof/>
            <w:webHidden/>
          </w:rPr>
          <w:t>52</w:t>
        </w:r>
        <w:r>
          <w:rPr>
            <w:noProof/>
            <w:webHidden/>
          </w:rPr>
          <w:fldChar w:fldCharType="end"/>
        </w:r>
      </w:hyperlink>
    </w:p>
    <w:p w14:paraId="2AA2F490" w14:textId="77777777" w:rsidR="000A49AC" w:rsidRDefault="000A49AC">
      <w:pPr>
        <w:pStyle w:val="TOC2"/>
        <w:rPr>
          <w:rFonts w:asciiTheme="minorHAnsi" w:eastAsiaTheme="minorEastAsia" w:hAnsiTheme="minorHAnsi"/>
          <w:noProof/>
          <w:lang w:eastAsia="en-NZ"/>
        </w:rPr>
      </w:pPr>
      <w:hyperlink w:anchor="_Toc430945389" w:history="1">
        <w:r w:rsidRPr="0029473F">
          <w:rPr>
            <w:rStyle w:val="Hyperlink"/>
            <w:noProof/>
            <w14:scene3d>
              <w14:camera w14:prst="orthographicFront"/>
              <w14:lightRig w14:rig="threePt" w14:dir="t">
                <w14:rot w14:lat="0" w14:lon="0" w14:rev="0"/>
              </w14:lightRig>
            </w14:scene3d>
          </w:rPr>
          <w:t>3.10</w:t>
        </w:r>
        <w:r>
          <w:rPr>
            <w:rFonts w:asciiTheme="minorHAnsi" w:eastAsiaTheme="minorEastAsia" w:hAnsiTheme="minorHAnsi"/>
            <w:noProof/>
            <w:lang w:eastAsia="en-NZ"/>
          </w:rPr>
          <w:tab/>
        </w:r>
        <w:r w:rsidRPr="0029473F">
          <w:rPr>
            <w:rStyle w:val="Hyperlink"/>
            <w:noProof/>
          </w:rPr>
          <w:t>Success indicators: Policy Development and Implementation</w:t>
        </w:r>
        <w:r>
          <w:rPr>
            <w:noProof/>
            <w:webHidden/>
          </w:rPr>
          <w:tab/>
        </w:r>
        <w:r>
          <w:rPr>
            <w:noProof/>
            <w:webHidden/>
          </w:rPr>
          <w:fldChar w:fldCharType="begin"/>
        </w:r>
        <w:r>
          <w:rPr>
            <w:noProof/>
            <w:webHidden/>
          </w:rPr>
          <w:instrText xml:space="preserve"> PAGEREF _Toc430945389 \h </w:instrText>
        </w:r>
        <w:r>
          <w:rPr>
            <w:noProof/>
            <w:webHidden/>
          </w:rPr>
        </w:r>
        <w:r>
          <w:rPr>
            <w:noProof/>
            <w:webHidden/>
          </w:rPr>
          <w:fldChar w:fldCharType="separate"/>
        </w:r>
        <w:r w:rsidR="006A66DC">
          <w:rPr>
            <w:noProof/>
            <w:webHidden/>
          </w:rPr>
          <w:t>54</w:t>
        </w:r>
        <w:r>
          <w:rPr>
            <w:noProof/>
            <w:webHidden/>
          </w:rPr>
          <w:fldChar w:fldCharType="end"/>
        </w:r>
      </w:hyperlink>
    </w:p>
    <w:p w14:paraId="488D0B1C" w14:textId="77777777" w:rsidR="000A49AC" w:rsidRDefault="000A49AC">
      <w:pPr>
        <w:pStyle w:val="TOC2"/>
        <w:rPr>
          <w:rFonts w:asciiTheme="minorHAnsi" w:eastAsiaTheme="minorEastAsia" w:hAnsiTheme="minorHAnsi"/>
          <w:noProof/>
          <w:lang w:eastAsia="en-NZ"/>
        </w:rPr>
      </w:pPr>
      <w:hyperlink w:anchor="_Toc430945390" w:history="1">
        <w:r w:rsidRPr="0029473F">
          <w:rPr>
            <w:rStyle w:val="Hyperlink"/>
            <w:noProof/>
            <w14:scene3d>
              <w14:camera w14:prst="orthographicFront"/>
              <w14:lightRig w14:rig="threePt" w14:dir="t">
                <w14:rot w14:lat="0" w14:lon="0" w14:rev="0"/>
              </w14:lightRig>
            </w14:scene3d>
          </w:rPr>
          <w:t>3.11</w:t>
        </w:r>
        <w:r>
          <w:rPr>
            <w:rFonts w:asciiTheme="minorHAnsi" w:eastAsiaTheme="minorEastAsia" w:hAnsiTheme="minorHAnsi"/>
            <w:noProof/>
            <w:lang w:eastAsia="en-NZ"/>
          </w:rPr>
          <w:tab/>
        </w:r>
        <w:r w:rsidRPr="0029473F">
          <w:rPr>
            <w:rStyle w:val="Hyperlink"/>
            <w:noProof/>
          </w:rPr>
          <w:t>Adapted Logic Model: Delivery of Policy Development and Implementation</w:t>
        </w:r>
        <w:r>
          <w:rPr>
            <w:noProof/>
            <w:webHidden/>
          </w:rPr>
          <w:tab/>
        </w:r>
        <w:r>
          <w:rPr>
            <w:noProof/>
            <w:webHidden/>
          </w:rPr>
          <w:fldChar w:fldCharType="begin"/>
        </w:r>
        <w:r>
          <w:rPr>
            <w:noProof/>
            <w:webHidden/>
          </w:rPr>
          <w:instrText xml:space="preserve"> PAGEREF _Toc430945390 \h </w:instrText>
        </w:r>
        <w:r>
          <w:rPr>
            <w:noProof/>
            <w:webHidden/>
          </w:rPr>
        </w:r>
        <w:r>
          <w:rPr>
            <w:noProof/>
            <w:webHidden/>
          </w:rPr>
          <w:fldChar w:fldCharType="separate"/>
        </w:r>
        <w:r w:rsidR="006A66DC">
          <w:rPr>
            <w:noProof/>
            <w:webHidden/>
          </w:rPr>
          <w:t>55</w:t>
        </w:r>
        <w:r>
          <w:rPr>
            <w:noProof/>
            <w:webHidden/>
          </w:rPr>
          <w:fldChar w:fldCharType="end"/>
        </w:r>
      </w:hyperlink>
    </w:p>
    <w:p w14:paraId="65EFFFFF" w14:textId="77777777" w:rsidR="000A49AC" w:rsidRDefault="000A49AC">
      <w:pPr>
        <w:pStyle w:val="TOC1"/>
        <w:rPr>
          <w:rFonts w:asciiTheme="minorHAnsi" w:eastAsiaTheme="minorEastAsia" w:hAnsiTheme="minorHAnsi"/>
          <w:b w:val="0"/>
          <w:noProof/>
          <w:lang w:eastAsia="en-NZ"/>
        </w:rPr>
      </w:pPr>
      <w:hyperlink w:anchor="_Toc430945391" w:history="1">
        <w:r w:rsidRPr="0029473F">
          <w:rPr>
            <w:rStyle w:val="Hyperlink"/>
            <w:noProof/>
          </w:rPr>
          <w:t>4</w:t>
        </w:r>
        <w:r>
          <w:rPr>
            <w:rFonts w:asciiTheme="minorHAnsi" w:eastAsiaTheme="minorEastAsia" w:hAnsiTheme="minorHAnsi"/>
            <w:b w:val="0"/>
            <w:noProof/>
            <w:lang w:eastAsia="en-NZ"/>
          </w:rPr>
          <w:tab/>
        </w:r>
        <w:r w:rsidRPr="0029473F">
          <w:rPr>
            <w:rStyle w:val="Hyperlink"/>
            <w:noProof/>
          </w:rPr>
          <w:t>Safe Gambling Environments (PGPH-02)</w:t>
        </w:r>
        <w:r>
          <w:rPr>
            <w:noProof/>
            <w:webHidden/>
          </w:rPr>
          <w:tab/>
        </w:r>
        <w:r>
          <w:rPr>
            <w:noProof/>
            <w:webHidden/>
          </w:rPr>
          <w:fldChar w:fldCharType="begin"/>
        </w:r>
        <w:r>
          <w:rPr>
            <w:noProof/>
            <w:webHidden/>
          </w:rPr>
          <w:instrText xml:space="preserve"> PAGEREF _Toc430945391 \h </w:instrText>
        </w:r>
        <w:r>
          <w:rPr>
            <w:noProof/>
            <w:webHidden/>
          </w:rPr>
        </w:r>
        <w:r>
          <w:rPr>
            <w:noProof/>
            <w:webHidden/>
          </w:rPr>
          <w:fldChar w:fldCharType="separate"/>
        </w:r>
        <w:r w:rsidR="006A66DC">
          <w:rPr>
            <w:noProof/>
            <w:webHidden/>
          </w:rPr>
          <w:t>57</w:t>
        </w:r>
        <w:r>
          <w:rPr>
            <w:noProof/>
            <w:webHidden/>
          </w:rPr>
          <w:fldChar w:fldCharType="end"/>
        </w:r>
      </w:hyperlink>
    </w:p>
    <w:p w14:paraId="433CB6C6" w14:textId="77777777" w:rsidR="000A49AC" w:rsidRDefault="000A49AC">
      <w:pPr>
        <w:pStyle w:val="TOC2"/>
        <w:rPr>
          <w:rFonts w:asciiTheme="minorHAnsi" w:eastAsiaTheme="minorEastAsia" w:hAnsiTheme="minorHAnsi"/>
          <w:noProof/>
          <w:lang w:eastAsia="en-NZ"/>
        </w:rPr>
      </w:pPr>
      <w:hyperlink w:anchor="_Toc430945392" w:history="1">
        <w:r w:rsidRPr="0029473F">
          <w:rPr>
            <w:rStyle w:val="Hyperlink"/>
            <w:noProof/>
            <w14:scene3d>
              <w14:camera w14:prst="orthographicFront"/>
              <w14:lightRig w14:rig="threePt" w14:dir="t">
                <w14:rot w14:lat="0" w14:lon="0" w14:rev="0"/>
              </w14:lightRig>
            </w14:scene3d>
          </w:rPr>
          <w:t>4.1</w:t>
        </w:r>
        <w:r>
          <w:rPr>
            <w:rFonts w:asciiTheme="minorHAnsi" w:eastAsiaTheme="minorEastAsia" w:hAnsiTheme="minorHAnsi"/>
            <w:noProof/>
            <w:lang w:eastAsia="en-NZ"/>
          </w:rPr>
          <w:tab/>
        </w:r>
        <w:r w:rsidRPr="0029473F">
          <w:rPr>
            <w:rStyle w:val="Hyperlink"/>
            <w:noProof/>
          </w:rPr>
          <w:t>Providers’ knowledge development</w:t>
        </w:r>
        <w:r>
          <w:rPr>
            <w:noProof/>
            <w:webHidden/>
          </w:rPr>
          <w:tab/>
        </w:r>
        <w:r>
          <w:rPr>
            <w:noProof/>
            <w:webHidden/>
          </w:rPr>
          <w:fldChar w:fldCharType="begin"/>
        </w:r>
        <w:r>
          <w:rPr>
            <w:noProof/>
            <w:webHidden/>
          </w:rPr>
          <w:instrText xml:space="preserve"> PAGEREF _Toc430945392 \h </w:instrText>
        </w:r>
        <w:r>
          <w:rPr>
            <w:noProof/>
            <w:webHidden/>
          </w:rPr>
        </w:r>
        <w:r>
          <w:rPr>
            <w:noProof/>
            <w:webHidden/>
          </w:rPr>
          <w:fldChar w:fldCharType="separate"/>
        </w:r>
        <w:r w:rsidR="006A66DC">
          <w:rPr>
            <w:noProof/>
            <w:webHidden/>
          </w:rPr>
          <w:t>58</w:t>
        </w:r>
        <w:r>
          <w:rPr>
            <w:noProof/>
            <w:webHidden/>
          </w:rPr>
          <w:fldChar w:fldCharType="end"/>
        </w:r>
      </w:hyperlink>
    </w:p>
    <w:p w14:paraId="0B3C9B4E" w14:textId="77777777" w:rsidR="000A49AC" w:rsidRDefault="000A49AC">
      <w:pPr>
        <w:pStyle w:val="TOC2"/>
        <w:rPr>
          <w:rFonts w:asciiTheme="minorHAnsi" w:eastAsiaTheme="minorEastAsia" w:hAnsiTheme="minorHAnsi"/>
          <w:noProof/>
          <w:lang w:eastAsia="en-NZ"/>
        </w:rPr>
      </w:pPr>
      <w:hyperlink w:anchor="_Toc430945393" w:history="1">
        <w:r w:rsidRPr="0029473F">
          <w:rPr>
            <w:rStyle w:val="Hyperlink"/>
            <w:noProof/>
            <w14:scene3d>
              <w14:camera w14:prst="orthographicFront"/>
              <w14:lightRig w14:rig="threePt" w14:dir="t">
                <w14:rot w14:lat="0" w14:lon="0" w14:rev="0"/>
              </w14:lightRig>
            </w14:scene3d>
          </w:rPr>
          <w:t>4.2</w:t>
        </w:r>
        <w:r>
          <w:rPr>
            <w:rFonts w:asciiTheme="minorHAnsi" w:eastAsiaTheme="minorEastAsia" w:hAnsiTheme="minorHAnsi"/>
            <w:noProof/>
            <w:lang w:eastAsia="en-NZ"/>
          </w:rPr>
          <w:tab/>
        </w:r>
        <w:r w:rsidRPr="0029473F">
          <w:rPr>
            <w:rStyle w:val="Hyperlink"/>
            <w:noProof/>
          </w:rPr>
          <w:t>Identification of relevant organisations and relationship building</w:t>
        </w:r>
        <w:r>
          <w:rPr>
            <w:noProof/>
            <w:webHidden/>
          </w:rPr>
          <w:tab/>
        </w:r>
        <w:r>
          <w:rPr>
            <w:noProof/>
            <w:webHidden/>
          </w:rPr>
          <w:fldChar w:fldCharType="begin"/>
        </w:r>
        <w:r>
          <w:rPr>
            <w:noProof/>
            <w:webHidden/>
          </w:rPr>
          <w:instrText xml:space="preserve"> PAGEREF _Toc430945393 \h </w:instrText>
        </w:r>
        <w:r>
          <w:rPr>
            <w:noProof/>
            <w:webHidden/>
          </w:rPr>
        </w:r>
        <w:r>
          <w:rPr>
            <w:noProof/>
            <w:webHidden/>
          </w:rPr>
          <w:fldChar w:fldCharType="separate"/>
        </w:r>
        <w:r w:rsidR="006A66DC">
          <w:rPr>
            <w:noProof/>
            <w:webHidden/>
          </w:rPr>
          <w:t>58</w:t>
        </w:r>
        <w:r>
          <w:rPr>
            <w:noProof/>
            <w:webHidden/>
          </w:rPr>
          <w:fldChar w:fldCharType="end"/>
        </w:r>
      </w:hyperlink>
    </w:p>
    <w:p w14:paraId="2F1EBCDA" w14:textId="77777777" w:rsidR="000A49AC" w:rsidRDefault="000A49AC">
      <w:pPr>
        <w:pStyle w:val="TOC2"/>
        <w:rPr>
          <w:rFonts w:asciiTheme="minorHAnsi" w:eastAsiaTheme="minorEastAsia" w:hAnsiTheme="minorHAnsi"/>
          <w:noProof/>
          <w:lang w:eastAsia="en-NZ"/>
        </w:rPr>
      </w:pPr>
      <w:hyperlink w:anchor="_Toc430945394" w:history="1">
        <w:r w:rsidRPr="0029473F">
          <w:rPr>
            <w:rStyle w:val="Hyperlink"/>
            <w:noProof/>
            <w14:scene3d>
              <w14:camera w14:prst="orthographicFront"/>
              <w14:lightRig w14:rig="threePt" w14:dir="t">
                <w14:rot w14:lat="0" w14:lon="0" w14:rev="0"/>
              </w14:lightRig>
            </w14:scene3d>
          </w:rPr>
          <w:t>4.3</w:t>
        </w:r>
        <w:r>
          <w:rPr>
            <w:rFonts w:asciiTheme="minorHAnsi" w:eastAsiaTheme="minorEastAsia" w:hAnsiTheme="minorHAnsi"/>
            <w:noProof/>
            <w:lang w:eastAsia="en-NZ"/>
          </w:rPr>
          <w:tab/>
        </w:r>
        <w:r w:rsidRPr="0029473F">
          <w:rPr>
            <w:rStyle w:val="Hyperlink"/>
            <w:noProof/>
          </w:rPr>
          <w:t>Venue host responsibility measures and harm minimisation policies</w:t>
        </w:r>
        <w:r>
          <w:rPr>
            <w:noProof/>
            <w:webHidden/>
          </w:rPr>
          <w:tab/>
        </w:r>
        <w:r>
          <w:rPr>
            <w:noProof/>
            <w:webHidden/>
          </w:rPr>
          <w:fldChar w:fldCharType="begin"/>
        </w:r>
        <w:r>
          <w:rPr>
            <w:noProof/>
            <w:webHidden/>
          </w:rPr>
          <w:instrText xml:space="preserve"> PAGEREF _Toc430945394 \h </w:instrText>
        </w:r>
        <w:r>
          <w:rPr>
            <w:noProof/>
            <w:webHidden/>
          </w:rPr>
        </w:r>
        <w:r>
          <w:rPr>
            <w:noProof/>
            <w:webHidden/>
          </w:rPr>
          <w:fldChar w:fldCharType="separate"/>
        </w:r>
        <w:r w:rsidR="006A66DC">
          <w:rPr>
            <w:noProof/>
            <w:webHidden/>
          </w:rPr>
          <w:t>61</w:t>
        </w:r>
        <w:r>
          <w:rPr>
            <w:noProof/>
            <w:webHidden/>
          </w:rPr>
          <w:fldChar w:fldCharType="end"/>
        </w:r>
      </w:hyperlink>
    </w:p>
    <w:p w14:paraId="493FD5E8"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95" w:history="1">
        <w:r w:rsidRPr="0029473F">
          <w:rPr>
            <w:rStyle w:val="Hyperlink"/>
            <w:noProof/>
          </w:rPr>
          <w:t>4.3.1</w:t>
        </w:r>
        <w:r>
          <w:rPr>
            <w:rFonts w:asciiTheme="minorHAnsi" w:eastAsiaTheme="minorEastAsia" w:hAnsiTheme="minorHAnsi"/>
            <w:noProof/>
            <w:sz w:val="22"/>
            <w:lang w:eastAsia="en-NZ"/>
          </w:rPr>
          <w:tab/>
        </w:r>
        <w:r w:rsidRPr="0029473F">
          <w:rPr>
            <w:rStyle w:val="Hyperlink"/>
            <w:noProof/>
          </w:rPr>
          <w:t>Regular visits and discussions with appropriate parties</w:t>
        </w:r>
        <w:r>
          <w:rPr>
            <w:noProof/>
            <w:webHidden/>
          </w:rPr>
          <w:tab/>
        </w:r>
        <w:r>
          <w:rPr>
            <w:noProof/>
            <w:webHidden/>
          </w:rPr>
          <w:fldChar w:fldCharType="begin"/>
        </w:r>
        <w:r>
          <w:rPr>
            <w:noProof/>
            <w:webHidden/>
          </w:rPr>
          <w:instrText xml:space="preserve"> PAGEREF _Toc430945395 \h </w:instrText>
        </w:r>
        <w:r>
          <w:rPr>
            <w:noProof/>
            <w:webHidden/>
          </w:rPr>
        </w:r>
        <w:r>
          <w:rPr>
            <w:noProof/>
            <w:webHidden/>
          </w:rPr>
          <w:fldChar w:fldCharType="separate"/>
        </w:r>
        <w:r w:rsidR="006A66DC">
          <w:rPr>
            <w:noProof/>
            <w:webHidden/>
          </w:rPr>
          <w:t>61</w:t>
        </w:r>
        <w:r>
          <w:rPr>
            <w:noProof/>
            <w:webHidden/>
          </w:rPr>
          <w:fldChar w:fldCharType="end"/>
        </w:r>
      </w:hyperlink>
    </w:p>
    <w:p w14:paraId="30FDEF89"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96" w:history="1">
        <w:r w:rsidRPr="0029473F">
          <w:rPr>
            <w:rStyle w:val="Hyperlink"/>
            <w:noProof/>
          </w:rPr>
          <w:t>4.3.2</w:t>
        </w:r>
        <w:r>
          <w:rPr>
            <w:rFonts w:asciiTheme="minorHAnsi" w:eastAsiaTheme="minorEastAsia" w:hAnsiTheme="minorHAnsi"/>
            <w:noProof/>
            <w:sz w:val="22"/>
            <w:lang w:eastAsia="en-NZ"/>
          </w:rPr>
          <w:tab/>
        </w:r>
        <w:r w:rsidRPr="0029473F">
          <w:rPr>
            <w:rStyle w:val="Hyperlink"/>
            <w:noProof/>
          </w:rPr>
          <w:t>Provision of resources and advice to develop venue knowledge</w:t>
        </w:r>
        <w:r>
          <w:rPr>
            <w:noProof/>
            <w:webHidden/>
          </w:rPr>
          <w:tab/>
        </w:r>
        <w:r>
          <w:rPr>
            <w:noProof/>
            <w:webHidden/>
          </w:rPr>
          <w:fldChar w:fldCharType="begin"/>
        </w:r>
        <w:r>
          <w:rPr>
            <w:noProof/>
            <w:webHidden/>
          </w:rPr>
          <w:instrText xml:space="preserve"> PAGEREF _Toc430945396 \h </w:instrText>
        </w:r>
        <w:r>
          <w:rPr>
            <w:noProof/>
            <w:webHidden/>
          </w:rPr>
        </w:r>
        <w:r>
          <w:rPr>
            <w:noProof/>
            <w:webHidden/>
          </w:rPr>
          <w:fldChar w:fldCharType="separate"/>
        </w:r>
        <w:r w:rsidR="006A66DC">
          <w:rPr>
            <w:noProof/>
            <w:webHidden/>
          </w:rPr>
          <w:t>62</w:t>
        </w:r>
        <w:r>
          <w:rPr>
            <w:noProof/>
            <w:webHidden/>
          </w:rPr>
          <w:fldChar w:fldCharType="end"/>
        </w:r>
      </w:hyperlink>
    </w:p>
    <w:p w14:paraId="18DB34D6"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97" w:history="1">
        <w:r w:rsidRPr="0029473F">
          <w:rPr>
            <w:rStyle w:val="Hyperlink"/>
            <w:noProof/>
          </w:rPr>
          <w:t>4.3.3</w:t>
        </w:r>
        <w:r>
          <w:rPr>
            <w:rFonts w:asciiTheme="minorHAnsi" w:eastAsiaTheme="minorEastAsia" w:hAnsiTheme="minorHAnsi"/>
            <w:noProof/>
            <w:sz w:val="22"/>
            <w:lang w:eastAsia="en-NZ"/>
          </w:rPr>
          <w:tab/>
        </w:r>
        <w:r w:rsidRPr="0029473F">
          <w:rPr>
            <w:rStyle w:val="Hyperlink"/>
            <w:noProof/>
          </w:rPr>
          <w:t>Building venue staff knowledge through training</w:t>
        </w:r>
        <w:r>
          <w:rPr>
            <w:noProof/>
            <w:webHidden/>
          </w:rPr>
          <w:tab/>
        </w:r>
        <w:r>
          <w:rPr>
            <w:noProof/>
            <w:webHidden/>
          </w:rPr>
          <w:fldChar w:fldCharType="begin"/>
        </w:r>
        <w:r>
          <w:rPr>
            <w:noProof/>
            <w:webHidden/>
          </w:rPr>
          <w:instrText xml:space="preserve"> PAGEREF _Toc430945397 \h </w:instrText>
        </w:r>
        <w:r>
          <w:rPr>
            <w:noProof/>
            <w:webHidden/>
          </w:rPr>
        </w:r>
        <w:r>
          <w:rPr>
            <w:noProof/>
            <w:webHidden/>
          </w:rPr>
          <w:fldChar w:fldCharType="separate"/>
        </w:r>
        <w:r w:rsidR="006A66DC">
          <w:rPr>
            <w:noProof/>
            <w:webHidden/>
          </w:rPr>
          <w:t>63</w:t>
        </w:r>
        <w:r>
          <w:rPr>
            <w:noProof/>
            <w:webHidden/>
          </w:rPr>
          <w:fldChar w:fldCharType="end"/>
        </w:r>
      </w:hyperlink>
    </w:p>
    <w:p w14:paraId="2C86B5F5"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98" w:history="1">
        <w:r w:rsidRPr="0029473F">
          <w:rPr>
            <w:rStyle w:val="Hyperlink"/>
            <w:noProof/>
          </w:rPr>
          <w:t>4.3.4</w:t>
        </w:r>
        <w:r>
          <w:rPr>
            <w:rFonts w:asciiTheme="minorHAnsi" w:eastAsiaTheme="minorEastAsia" w:hAnsiTheme="minorHAnsi"/>
            <w:noProof/>
            <w:sz w:val="22"/>
            <w:lang w:eastAsia="en-NZ"/>
          </w:rPr>
          <w:tab/>
        </w:r>
        <w:r w:rsidRPr="0029473F">
          <w:rPr>
            <w:rStyle w:val="Hyperlink"/>
            <w:noProof/>
          </w:rPr>
          <w:t>Responses to venues on host responsibility aspects</w:t>
        </w:r>
        <w:r>
          <w:rPr>
            <w:noProof/>
            <w:webHidden/>
          </w:rPr>
          <w:tab/>
        </w:r>
        <w:r>
          <w:rPr>
            <w:noProof/>
            <w:webHidden/>
          </w:rPr>
          <w:fldChar w:fldCharType="begin"/>
        </w:r>
        <w:r>
          <w:rPr>
            <w:noProof/>
            <w:webHidden/>
          </w:rPr>
          <w:instrText xml:space="preserve"> PAGEREF _Toc430945398 \h </w:instrText>
        </w:r>
        <w:r>
          <w:rPr>
            <w:noProof/>
            <w:webHidden/>
          </w:rPr>
        </w:r>
        <w:r>
          <w:rPr>
            <w:noProof/>
            <w:webHidden/>
          </w:rPr>
          <w:fldChar w:fldCharType="separate"/>
        </w:r>
        <w:r w:rsidR="006A66DC">
          <w:rPr>
            <w:noProof/>
            <w:webHidden/>
          </w:rPr>
          <w:t>64</w:t>
        </w:r>
        <w:r>
          <w:rPr>
            <w:noProof/>
            <w:webHidden/>
          </w:rPr>
          <w:fldChar w:fldCharType="end"/>
        </w:r>
      </w:hyperlink>
    </w:p>
    <w:p w14:paraId="46FF4508"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399" w:history="1">
        <w:r w:rsidRPr="0029473F">
          <w:rPr>
            <w:rStyle w:val="Hyperlink"/>
            <w:noProof/>
          </w:rPr>
          <w:t>4.3.5</w:t>
        </w:r>
        <w:r>
          <w:rPr>
            <w:rFonts w:asciiTheme="minorHAnsi" w:eastAsiaTheme="minorEastAsia" w:hAnsiTheme="minorHAnsi"/>
            <w:noProof/>
            <w:sz w:val="22"/>
            <w:lang w:eastAsia="en-NZ"/>
          </w:rPr>
          <w:tab/>
        </w:r>
        <w:r w:rsidRPr="0029473F">
          <w:rPr>
            <w:rStyle w:val="Hyperlink"/>
            <w:noProof/>
          </w:rPr>
          <w:t>Information resources to support problem gamblers</w:t>
        </w:r>
        <w:r>
          <w:rPr>
            <w:noProof/>
            <w:webHidden/>
          </w:rPr>
          <w:tab/>
        </w:r>
        <w:r>
          <w:rPr>
            <w:noProof/>
            <w:webHidden/>
          </w:rPr>
          <w:fldChar w:fldCharType="begin"/>
        </w:r>
        <w:r>
          <w:rPr>
            <w:noProof/>
            <w:webHidden/>
          </w:rPr>
          <w:instrText xml:space="preserve"> PAGEREF _Toc430945399 \h </w:instrText>
        </w:r>
        <w:r>
          <w:rPr>
            <w:noProof/>
            <w:webHidden/>
          </w:rPr>
        </w:r>
        <w:r>
          <w:rPr>
            <w:noProof/>
            <w:webHidden/>
          </w:rPr>
          <w:fldChar w:fldCharType="separate"/>
        </w:r>
        <w:r w:rsidR="006A66DC">
          <w:rPr>
            <w:noProof/>
            <w:webHidden/>
          </w:rPr>
          <w:t>65</w:t>
        </w:r>
        <w:r>
          <w:rPr>
            <w:noProof/>
            <w:webHidden/>
          </w:rPr>
          <w:fldChar w:fldCharType="end"/>
        </w:r>
      </w:hyperlink>
    </w:p>
    <w:p w14:paraId="4A081341"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00" w:history="1">
        <w:r w:rsidRPr="0029473F">
          <w:rPr>
            <w:rStyle w:val="Hyperlink"/>
            <w:noProof/>
          </w:rPr>
          <w:t>4.3.6</w:t>
        </w:r>
        <w:r>
          <w:rPr>
            <w:rFonts w:asciiTheme="minorHAnsi" w:eastAsiaTheme="minorEastAsia" w:hAnsiTheme="minorHAnsi"/>
            <w:noProof/>
            <w:sz w:val="22"/>
            <w:lang w:eastAsia="en-NZ"/>
          </w:rPr>
          <w:tab/>
        </w:r>
        <w:r w:rsidRPr="0029473F">
          <w:rPr>
            <w:rStyle w:val="Hyperlink"/>
            <w:noProof/>
          </w:rPr>
          <w:t>Multi-venue exclusion support</w:t>
        </w:r>
        <w:r>
          <w:rPr>
            <w:noProof/>
            <w:webHidden/>
          </w:rPr>
          <w:tab/>
        </w:r>
        <w:r>
          <w:rPr>
            <w:noProof/>
            <w:webHidden/>
          </w:rPr>
          <w:fldChar w:fldCharType="begin"/>
        </w:r>
        <w:r>
          <w:rPr>
            <w:noProof/>
            <w:webHidden/>
          </w:rPr>
          <w:instrText xml:space="preserve"> PAGEREF _Toc430945400 \h </w:instrText>
        </w:r>
        <w:r>
          <w:rPr>
            <w:noProof/>
            <w:webHidden/>
          </w:rPr>
        </w:r>
        <w:r>
          <w:rPr>
            <w:noProof/>
            <w:webHidden/>
          </w:rPr>
          <w:fldChar w:fldCharType="separate"/>
        </w:r>
        <w:r w:rsidR="006A66DC">
          <w:rPr>
            <w:noProof/>
            <w:webHidden/>
          </w:rPr>
          <w:t>67</w:t>
        </w:r>
        <w:r>
          <w:rPr>
            <w:noProof/>
            <w:webHidden/>
          </w:rPr>
          <w:fldChar w:fldCharType="end"/>
        </w:r>
      </w:hyperlink>
    </w:p>
    <w:p w14:paraId="32D78C2A" w14:textId="77777777" w:rsidR="000A49AC" w:rsidRDefault="000A49AC">
      <w:pPr>
        <w:pStyle w:val="TOC2"/>
        <w:rPr>
          <w:rFonts w:asciiTheme="minorHAnsi" w:eastAsiaTheme="minorEastAsia" w:hAnsiTheme="minorHAnsi"/>
          <w:noProof/>
          <w:lang w:eastAsia="en-NZ"/>
        </w:rPr>
      </w:pPr>
      <w:hyperlink w:anchor="_Toc430945401" w:history="1">
        <w:r w:rsidRPr="0029473F">
          <w:rPr>
            <w:rStyle w:val="Hyperlink"/>
            <w:noProof/>
            <w14:scene3d>
              <w14:camera w14:prst="orthographicFront"/>
              <w14:lightRig w14:rig="threePt" w14:dir="t">
                <w14:rot w14:lat="0" w14:lon="0" w14:rev="0"/>
              </w14:lightRig>
            </w14:scene3d>
          </w:rPr>
          <w:t>4.4</w:t>
        </w:r>
        <w:r>
          <w:rPr>
            <w:rFonts w:asciiTheme="minorHAnsi" w:eastAsiaTheme="minorEastAsia" w:hAnsiTheme="minorHAnsi"/>
            <w:noProof/>
            <w:lang w:eastAsia="en-NZ"/>
          </w:rPr>
          <w:tab/>
        </w:r>
        <w:r w:rsidRPr="0029473F">
          <w:rPr>
            <w:rStyle w:val="Hyperlink"/>
            <w:noProof/>
          </w:rPr>
          <w:t>Monitoring MVE implementation and regulation compliance</w:t>
        </w:r>
        <w:r>
          <w:rPr>
            <w:noProof/>
            <w:webHidden/>
          </w:rPr>
          <w:tab/>
        </w:r>
        <w:r>
          <w:rPr>
            <w:noProof/>
            <w:webHidden/>
          </w:rPr>
          <w:fldChar w:fldCharType="begin"/>
        </w:r>
        <w:r>
          <w:rPr>
            <w:noProof/>
            <w:webHidden/>
          </w:rPr>
          <w:instrText xml:space="preserve"> PAGEREF _Toc430945401 \h </w:instrText>
        </w:r>
        <w:r>
          <w:rPr>
            <w:noProof/>
            <w:webHidden/>
          </w:rPr>
        </w:r>
        <w:r>
          <w:rPr>
            <w:noProof/>
            <w:webHidden/>
          </w:rPr>
          <w:fldChar w:fldCharType="separate"/>
        </w:r>
        <w:r w:rsidR="006A66DC">
          <w:rPr>
            <w:noProof/>
            <w:webHidden/>
          </w:rPr>
          <w:t>77</w:t>
        </w:r>
        <w:r>
          <w:rPr>
            <w:noProof/>
            <w:webHidden/>
          </w:rPr>
          <w:fldChar w:fldCharType="end"/>
        </w:r>
      </w:hyperlink>
    </w:p>
    <w:p w14:paraId="12290226" w14:textId="77777777" w:rsidR="000A49AC" w:rsidRDefault="000A49AC">
      <w:pPr>
        <w:pStyle w:val="TOC2"/>
        <w:rPr>
          <w:rFonts w:asciiTheme="minorHAnsi" w:eastAsiaTheme="minorEastAsia" w:hAnsiTheme="minorHAnsi"/>
          <w:noProof/>
          <w:lang w:eastAsia="en-NZ"/>
        </w:rPr>
      </w:pPr>
      <w:hyperlink w:anchor="_Toc430945402" w:history="1">
        <w:r w:rsidRPr="0029473F">
          <w:rPr>
            <w:rStyle w:val="Hyperlink"/>
            <w:noProof/>
            <w14:scene3d>
              <w14:camera w14:prst="orthographicFront"/>
              <w14:lightRig w14:rig="threePt" w14:dir="t">
                <w14:rot w14:lat="0" w14:lon="0" w14:rev="0"/>
              </w14:lightRig>
            </w14:scene3d>
          </w:rPr>
          <w:t>4.5</w:t>
        </w:r>
        <w:r>
          <w:rPr>
            <w:rFonts w:asciiTheme="minorHAnsi" w:eastAsiaTheme="minorEastAsia" w:hAnsiTheme="minorHAnsi"/>
            <w:noProof/>
            <w:lang w:eastAsia="en-NZ"/>
          </w:rPr>
          <w:tab/>
        </w:r>
        <w:r w:rsidRPr="0029473F">
          <w:rPr>
            <w:rStyle w:val="Hyperlink"/>
            <w:noProof/>
          </w:rPr>
          <w:t>Collaboration between gambling venues and other organisations</w:t>
        </w:r>
        <w:r>
          <w:rPr>
            <w:noProof/>
            <w:webHidden/>
          </w:rPr>
          <w:tab/>
        </w:r>
        <w:r>
          <w:rPr>
            <w:noProof/>
            <w:webHidden/>
          </w:rPr>
          <w:fldChar w:fldCharType="begin"/>
        </w:r>
        <w:r>
          <w:rPr>
            <w:noProof/>
            <w:webHidden/>
          </w:rPr>
          <w:instrText xml:space="preserve"> PAGEREF _Toc430945402 \h </w:instrText>
        </w:r>
        <w:r>
          <w:rPr>
            <w:noProof/>
            <w:webHidden/>
          </w:rPr>
        </w:r>
        <w:r>
          <w:rPr>
            <w:noProof/>
            <w:webHidden/>
          </w:rPr>
          <w:fldChar w:fldCharType="separate"/>
        </w:r>
        <w:r w:rsidR="006A66DC">
          <w:rPr>
            <w:noProof/>
            <w:webHidden/>
          </w:rPr>
          <w:t>78</w:t>
        </w:r>
        <w:r>
          <w:rPr>
            <w:noProof/>
            <w:webHidden/>
          </w:rPr>
          <w:fldChar w:fldCharType="end"/>
        </w:r>
      </w:hyperlink>
    </w:p>
    <w:p w14:paraId="4A442BF1" w14:textId="77777777" w:rsidR="000A49AC" w:rsidRDefault="000A49AC">
      <w:pPr>
        <w:pStyle w:val="TOC2"/>
        <w:rPr>
          <w:rFonts w:asciiTheme="minorHAnsi" w:eastAsiaTheme="minorEastAsia" w:hAnsiTheme="minorHAnsi"/>
          <w:noProof/>
          <w:lang w:eastAsia="en-NZ"/>
        </w:rPr>
      </w:pPr>
      <w:hyperlink w:anchor="_Toc430945403" w:history="1">
        <w:r w:rsidRPr="0029473F">
          <w:rPr>
            <w:rStyle w:val="Hyperlink"/>
            <w:noProof/>
            <w14:scene3d>
              <w14:camera w14:prst="orthographicFront"/>
              <w14:lightRig w14:rig="threePt" w14:dir="t">
                <w14:rot w14:lat="0" w14:lon="0" w14:rev="0"/>
              </w14:lightRig>
            </w14:scene3d>
          </w:rPr>
          <w:t>4.6</w:t>
        </w:r>
        <w:r>
          <w:rPr>
            <w:rFonts w:asciiTheme="minorHAnsi" w:eastAsiaTheme="minorEastAsia" w:hAnsiTheme="minorHAnsi"/>
            <w:noProof/>
            <w:lang w:eastAsia="en-NZ"/>
          </w:rPr>
          <w:tab/>
        </w:r>
        <w:r w:rsidRPr="0029473F">
          <w:rPr>
            <w:rStyle w:val="Hyperlink"/>
            <w:noProof/>
          </w:rPr>
          <w:t>Other activities to enable safer gambling environments</w:t>
        </w:r>
        <w:r>
          <w:rPr>
            <w:noProof/>
            <w:webHidden/>
          </w:rPr>
          <w:tab/>
        </w:r>
        <w:r>
          <w:rPr>
            <w:noProof/>
            <w:webHidden/>
          </w:rPr>
          <w:fldChar w:fldCharType="begin"/>
        </w:r>
        <w:r>
          <w:rPr>
            <w:noProof/>
            <w:webHidden/>
          </w:rPr>
          <w:instrText xml:space="preserve"> PAGEREF _Toc430945403 \h </w:instrText>
        </w:r>
        <w:r>
          <w:rPr>
            <w:noProof/>
            <w:webHidden/>
          </w:rPr>
        </w:r>
        <w:r>
          <w:rPr>
            <w:noProof/>
            <w:webHidden/>
          </w:rPr>
          <w:fldChar w:fldCharType="separate"/>
        </w:r>
        <w:r w:rsidR="006A66DC">
          <w:rPr>
            <w:noProof/>
            <w:webHidden/>
          </w:rPr>
          <w:t>79</w:t>
        </w:r>
        <w:r>
          <w:rPr>
            <w:noProof/>
            <w:webHidden/>
          </w:rPr>
          <w:fldChar w:fldCharType="end"/>
        </w:r>
      </w:hyperlink>
    </w:p>
    <w:p w14:paraId="3456A8F9"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04" w:history="1">
        <w:r w:rsidRPr="0029473F">
          <w:rPr>
            <w:rStyle w:val="Hyperlink"/>
            <w:noProof/>
          </w:rPr>
          <w:t>4.6.1</w:t>
        </w:r>
        <w:r>
          <w:rPr>
            <w:rFonts w:asciiTheme="minorHAnsi" w:eastAsiaTheme="minorEastAsia" w:hAnsiTheme="minorHAnsi"/>
            <w:noProof/>
            <w:sz w:val="22"/>
            <w:lang w:eastAsia="en-NZ"/>
          </w:rPr>
          <w:tab/>
        </w:r>
        <w:r w:rsidRPr="0029473F">
          <w:rPr>
            <w:rStyle w:val="Hyperlink"/>
            <w:noProof/>
          </w:rPr>
          <w:t>Delivery of brief interventions at pubs and clubs</w:t>
        </w:r>
        <w:r>
          <w:rPr>
            <w:noProof/>
            <w:webHidden/>
          </w:rPr>
          <w:tab/>
        </w:r>
        <w:r>
          <w:rPr>
            <w:noProof/>
            <w:webHidden/>
          </w:rPr>
          <w:fldChar w:fldCharType="begin"/>
        </w:r>
        <w:r>
          <w:rPr>
            <w:noProof/>
            <w:webHidden/>
          </w:rPr>
          <w:instrText xml:space="preserve"> PAGEREF _Toc430945404 \h </w:instrText>
        </w:r>
        <w:r>
          <w:rPr>
            <w:noProof/>
            <w:webHidden/>
          </w:rPr>
        </w:r>
        <w:r>
          <w:rPr>
            <w:noProof/>
            <w:webHidden/>
          </w:rPr>
          <w:fldChar w:fldCharType="separate"/>
        </w:r>
        <w:r w:rsidR="006A66DC">
          <w:rPr>
            <w:noProof/>
            <w:webHidden/>
          </w:rPr>
          <w:t>79</w:t>
        </w:r>
        <w:r>
          <w:rPr>
            <w:noProof/>
            <w:webHidden/>
          </w:rPr>
          <w:fldChar w:fldCharType="end"/>
        </w:r>
      </w:hyperlink>
    </w:p>
    <w:p w14:paraId="7B9D2BED"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05" w:history="1">
        <w:r w:rsidRPr="0029473F">
          <w:rPr>
            <w:rStyle w:val="Hyperlink"/>
            <w:noProof/>
          </w:rPr>
          <w:t>4.6.2</w:t>
        </w:r>
        <w:r>
          <w:rPr>
            <w:rFonts w:asciiTheme="minorHAnsi" w:eastAsiaTheme="minorEastAsia" w:hAnsiTheme="minorHAnsi"/>
            <w:noProof/>
            <w:sz w:val="22"/>
            <w:lang w:eastAsia="en-NZ"/>
          </w:rPr>
          <w:tab/>
        </w:r>
        <w:r w:rsidRPr="0029473F">
          <w:rPr>
            <w:rStyle w:val="Hyperlink"/>
            <w:noProof/>
          </w:rPr>
          <w:t>Extension of “Safe Gambling Environments” to other gambling facilities</w:t>
        </w:r>
        <w:r>
          <w:rPr>
            <w:noProof/>
            <w:webHidden/>
          </w:rPr>
          <w:tab/>
        </w:r>
        <w:r>
          <w:rPr>
            <w:noProof/>
            <w:webHidden/>
          </w:rPr>
          <w:fldChar w:fldCharType="begin"/>
        </w:r>
        <w:r>
          <w:rPr>
            <w:noProof/>
            <w:webHidden/>
          </w:rPr>
          <w:instrText xml:space="preserve"> PAGEREF _Toc430945405 \h </w:instrText>
        </w:r>
        <w:r>
          <w:rPr>
            <w:noProof/>
            <w:webHidden/>
          </w:rPr>
        </w:r>
        <w:r>
          <w:rPr>
            <w:noProof/>
            <w:webHidden/>
          </w:rPr>
          <w:fldChar w:fldCharType="separate"/>
        </w:r>
        <w:r w:rsidR="006A66DC">
          <w:rPr>
            <w:noProof/>
            <w:webHidden/>
          </w:rPr>
          <w:t>79</w:t>
        </w:r>
        <w:r>
          <w:rPr>
            <w:noProof/>
            <w:webHidden/>
          </w:rPr>
          <w:fldChar w:fldCharType="end"/>
        </w:r>
      </w:hyperlink>
    </w:p>
    <w:p w14:paraId="57AB0A46"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06" w:history="1">
        <w:r w:rsidRPr="0029473F">
          <w:rPr>
            <w:rStyle w:val="Hyperlink"/>
            <w:noProof/>
          </w:rPr>
          <w:t>4.6.3</w:t>
        </w:r>
        <w:r>
          <w:rPr>
            <w:rFonts w:asciiTheme="minorHAnsi" w:eastAsiaTheme="minorEastAsia" w:hAnsiTheme="minorHAnsi"/>
            <w:noProof/>
            <w:sz w:val="22"/>
            <w:lang w:eastAsia="en-NZ"/>
          </w:rPr>
          <w:tab/>
        </w:r>
        <w:r w:rsidRPr="0029473F">
          <w:rPr>
            <w:rStyle w:val="Hyperlink"/>
            <w:noProof/>
          </w:rPr>
          <w:t>Ensuring safer gambling environments by influencing accessibility of gambling opportunities</w:t>
        </w:r>
        <w:r>
          <w:rPr>
            <w:noProof/>
            <w:webHidden/>
          </w:rPr>
          <w:tab/>
        </w:r>
        <w:r>
          <w:rPr>
            <w:noProof/>
            <w:webHidden/>
          </w:rPr>
          <w:fldChar w:fldCharType="begin"/>
        </w:r>
        <w:r>
          <w:rPr>
            <w:noProof/>
            <w:webHidden/>
          </w:rPr>
          <w:instrText xml:space="preserve"> PAGEREF _Toc430945406 \h </w:instrText>
        </w:r>
        <w:r>
          <w:rPr>
            <w:noProof/>
            <w:webHidden/>
          </w:rPr>
        </w:r>
        <w:r>
          <w:rPr>
            <w:noProof/>
            <w:webHidden/>
          </w:rPr>
          <w:fldChar w:fldCharType="separate"/>
        </w:r>
        <w:r w:rsidR="006A66DC">
          <w:rPr>
            <w:noProof/>
            <w:webHidden/>
          </w:rPr>
          <w:t>81</w:t>
        </w:r>
        <w:r>
          <w:rPr>
            <w:noProof/>
            <w:webHidden/>
          </w:rPr>
          <w:fldChar w:fldCharType="end"/>
        </w:r>
      </w:hyperlink>
    </w:p>
    <w:p w14:paraId="57B5FDEA"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07" w:history="1">
        <w:r w:rsidRPr="0029473F">
          <w:rPr>
            <w:rStyle w:val="Hyperlink"/>
            <w:noProof/>
          </w:rPr>
          <w:t>4.6.4</w:t>
        </w:r>
        <w:r>
          <w:rPr>
            <w:rFonts w:asciiTheme="minorHAnsi" w:eastAsiaTheme="minorEastAsia" w:hAnsiTheme="minorHAnsi"/>
            <w:noProof/>
            <w:sz w:val="22"/>
            <w:lang w:eastAsia="en-NZ"/>
          </w:rPr>
          <w:tab/>
        </w:r>
        <w:r w:rsidRPr="0029473F">
          <w:rPr>
            <w:rStyle w:val="Hyperlink"/>
            <w:noProof/>
          </w:rPr>
          <w:t>Awareness raising activities for stakeholder groups</w:t>
        </w:r>
        <w:r>
          <w:rPr>
            <w:noProof/>
            <w:webHidden/>
          </w:rPr>
          <w:tab/>
        </w:r>
        <w:r>
          <w:rPr>
            <w:noProof/>
            <w:webHidden/>
          </w:rPr>
          <w:fldChar w:fldCharType="begin"/>
        </w:r>
        <w:r>
          <w:rPr>
            <w:noProof/>
            <w:webHidden/>
          </w:rPr>
          <w:instrText xml:space="preserve"> PAGEREF _Toc430945407 \h </w:instrText>
        </w:r>
        <w:r>
          <w:rPr>
            <w:noProof/>
            <w:webHidden/>
          </w:rPr>
        </w:r>
        <w:r>
          <w:rPr>
            <w:noProof/>
            <w:webHidden/>
          </w:rPr>
          <w:fldChar w:fldCharType="separate"/>
        </w:r>
        <w:r w:rsidR="006A66DC">
          <w:rPr>
            <w:noProof/>
            <w:webHidden/>
          </w:rPr>
          <w:t>81</w:t>
        </w:r>
        <w:r>
          <w:rPr>
            <w:noProof/>
            <w:webHidden/>
          </w:rPr>
          <w:fldChar w:fldCharType="end"/>
        </w:r>
      </w:hyperlink>
    </w:p>
    <w:p w14:paraId="7BDAD5B7" w14:textId="77777777" w:rsidR="000A49AC" w:rsidRDefault="000A49AC">
      <w:pPr>
        <w:pStyle w:val="TOC2"/>
        <w:rPr>
          <w:rFonts w:asciiTheme="minorHAnsi" w:eastAsiaTheme="minorEastAsia" w:hAnsiTheme="minorHAnsi"/>
          <w:noProof/>
          <w:lang w:eastAsia="en-NZ"/>
        </w:rPr>
      </w:pPr>
      <w:hyperlink w:anchor="_Toc430945408" w:history="1">
        <w:r w:rsidRPr="0029473F">
          <w:rPr>
            <w:rStyle w:val="Hyperlink"/>
            <w:noProof/>
            <w14:scene3d>
              <w14:camera w14:prst="orthographicFront"/>
              <w14:lightRig w14:rig="threePt" w14:dir="t">
                <w14:rot w14:lat="0" w14:lon="0" w14:rev="0"/>
              </w14:lightRig>
            </w14:scene3d>
          </w:rPr>
          <w:t>4.7</w:t>
        </w:r>
        <w:r>
          <w:rPr>
            <w:rFonts w:asciiTheme="minorHAnsi" w:eastAsiaTheme="minorEastAsia" w:hAnsiTheme="minorHAnsi"/>
            <w:noProof/>
            <w:lang w:eastAsia="en-NZ"/>
          </w:rPr>
          <w:tab/>
        </w:r>
        <w:r w:rsidRPr="0029473F">
          <w:rPr>
            <w:rStyle w:val="Hyperlink"/>
            <w:noProof/>
          </w:rPr>
          <w:t>Success indicators: Safe Gambling Environments</w:t>
        </w:r>
        <w:r>
          <w:rPr>
            <w:noProof/>
            <w:webHidden/>
          </w:rPr>
          <w:tab/>
        </w:r>
        <w:r>
          <w:rPr>
            <w:noProof/>
            <w:webHidden/>
          </w:rPr>
          <w:fldChar w:fldCharType="begin"/>
        </w:r>
        <w:r>
          <w:rPr>
            <w:noProof/>
            <w:webHidden/>
          </w:rPr>
          <w:instrText xml:space="preserve"> PAGEREF _Toc430945408 \h </w:instrText>
        </w:r>
        <w:r>
          <w:rPr>
            <w:noProof/>
            <w:webHidden/>
          </w:rPr>
        </w:r>
        <w:r>
          <w:rPr>
            <w:noProof/>
            <w:webHidden/>
          </w:rPr>
          <w:fldChar w:fldCharType="separate"/>
        </w:r>
        <w:r w:rsidR="006A66DC">
          <w:rPr>
            <w:noProof/>
            <w:webHidden/>
          </w:rPr>
          <w:t>83</w:t>
        </w:r>
        <w:r>
          <w:rPr>
            <w:noProof/>
            <w:webHidden/>
          </w:rPr>
          <w:fldChar w:fldCharType="end"/>
        </w:r>
      </w:hyperlink>
    </w:p>
    <w:p w14:paraId="1545DA46" w14:textId="77777777" w:rsidR="000A49AC" w:rsidRDefault="000A49AC">
      <w:pPr>
        <w:pStyle w:val="TOC2"/>
        <w:rPr>
          <w:rFonts w:asciiTheme="minorHAnsi" w:eastAsiaTheme="minorEastAsia" w:hAnsiTheme="minorHAnsi"/>
          <w:noProof/>
          <w:lang w:eastAsia="en-NZ"/>
        </w:rPr>
      </w:pPr>
      <w:hyperlink w:anchor="_Toc430945409" w:history="1">
        <w:r w:rsidRPr="0029473F">
          <w:rPr>
            <w:rStyle w:val="Hyperlink"/>
            <w:noProof/>
            <w14:scene3d>
              <w14:camera w14:prst="orthographicFront"/>
              <w14:lightRig w14:rig="threePt" w14:dir="t">
                <w14:rot w14:lat="0" w14:lon="0" w14:rev="0"/>
              </w14:lightRig>
            </w14:scene3d>
          </w:rPr>
          <w:t>4.8</w:t>
        </w:r>
        <w:r>
          <w:rPr>
            <w:rFonts w:asciiTheme="minorHAnsi" w:eastAsiaTheme="minorEastAsia" w:hAnsiTheme="minorHAnsi"/>
            <w:noProof/>
            <w:lang w:eastAsia="en-NZ"/>
          </w:rPr>
          <w:tab/>
        </w:r>
        <w:r w:rsidRPr="0029473F">
          <w:rPr>
            <w:rStyle w:val="Hyperlink"/>
            <w:noProof/>
          </w:rPr>
          <w:t>Adapted Logic Model: Delivery of Safe Gambling Environments</w:t>
        </w:r>
        <w:r>
          <w:rPr>
            <w:noProof/>
            <w:webHidden/>
          </w:rPr>
          <w:tab/>
        </w:r>
        <w:r>
          <w:rPr>
            <w:noProof/>
            <w:webHidden/>
          </w:rPr>
          <w:fldChar w:fldCharType="begin"/>
        </w:r>
        <w:r>
          <w:rPr>
            <w:noProof/>
            <w:webHidden/>
          </w:rPr>
          <w:instrText xml:space="preserve"> PAGEREF _Toc430945409 \h </w:instrText>
        </w:r>
        <w:r>
          <w:rPr>
            <w:noProof/>
            <w:webHidden/>
          </w:rPr>
        </w:r>
        <w:r>
          <w:rPr>
            <w:noProof/>
            <w:webHidden/>
          </w:rPr>
          <w:fldChar w:fldCharType="separate"/>
        </w:r>
        <w:r w:rsidR="006A66DC">
          <w:rPr>
            <w:noProof/>
            <w:webHidden/>
          </w:rPr>
          <w:t>85</w:t>
        </w:r>
        <w:r>
          <w:rPr>
            <w:noProof/>
            <w:webHidden/>
          </w:rPr>
          <w:fldChar w:fldCharType="end"/>
        </w:r>
      </w:hyperlink>
    </w:p>
    <w:p w14:paraId="33D36E98" w14:textId="77777777" w:rsidR="000A49AC" w:rsidRDefault="000A49AC">
      <w:pPr>
        <w:pStyle w:val="TOC1"/>
        <w:rPr>
          <w:rFonts w:asciiTheme="minorHAnsi" w:eastAsiaTheme="minorEastAsia" w:hAnsiTheme="minorHAnsi"/>
          <w:b w:val="0"/>
          <w:noProof/>
          <w:lang w:eastAsia="en-NZ"/>
        </w:rPr>
      </w:pPr>
      <w:hyperlink w:anchor="_Toc430945410" w:history="1">
        <w:r w:rsidRPr="0029473F">
          <w:rPr>
            <w:rStyle w:val="Hyperlink"/>
            <w:noProof/>
          </w:rPr>
          <w:t>5</w:t>
        </w:r>
        <w:r>
          <w:rPr>
            <w:rFonts w:asciiTheme="minorHAnsi" w:eastAsiaTheme="minorEastAsia" w:hAnsiTheme="minorHAnsi"/>
            <w:b w:val="0"/>
            <w:noProof/>
            <w:lang w:eastAsia="en-NZ"/>
          </w:rPr>
          <w:tab/>
        </w:r>
        <w:r w:rsidRPr="0029473F">
          <w:rPr>
            <w:rStyle w:val="Hyperlink"/>
            <w:noProof/>
          </w:rPr>
          <w:t>Supportive Communities (PGPH-03)</w:t>
        </w:r>
        <w:r>
          <w:rPr>
            <w:noProof/>
            <w:webHidden/>
          </w:rPr>
          <w:tab/>
        </w:r>
        <w:r>
          <w:rPr>
            <w:noProof/>
            <w:webHidden/>
          </w:rPr>
          <w:fldChar w:fldCharType="begin"/>
        </w:r>
        <w:r>
          <w:rPr>
            <w:noProof/>
            <w:webHidden/>
          </w:rPr>
          <w:instrText xml:space="preserve"> PAGEREF _Toc430945410 \h </w:instrText>
        </w:r>
        <w:r>
          <w:rPr>
            <w:noProof/>
            <w:webHidden/>
          </w:rPr>
        </w:r>
        <w:r>
          <w:rPr>
            <w:noProof/>
            <w:webHidden/>
          </w:rPr>
          <w:fldChar w:fldCharType="separate"/>
        </w:r>
        <w:r w:rsidR="006A66DC">
          <w:rPr>
            <w:noProof/>
            <w:webHidden/>
          </w:rPr>
          <w:t>86</w:t>
        </w:r>
        <w:r>
          <w:rPr>
            <w:noProof/>
            <w:webHidden/>
          </w:rPr>
          <w:fldChar w:fldCharType="end"/>
        </w:r>
      </w:hyperlink>
    </w:p>
    <w:p w14:paraId="51469BC7" w14:textId="77777777" w:rsidR="000A49AC" w:rsidRDefault="000A49AC">
      <w:pPr>
        <w:pStyle w:val="TOC2"/>
        <w:rPr>
          <w:rFonts w:asciiTheme="minorHAnsi" w:eastAsiaTheme="minorEastAsia" w:hAnsiTheme="minorHAnsi"/>
          <w:noProof/>
          <w:lang w:eastAsia="en-NZ"/>
        </w:rPr>
      </w:pPr>
      <w:hyperlink w:anchor="_Toc430945411" w:history="1">
        <w:r w:rsidRPr="0029473F">
          <w:rPr>
            <w:rStyle w:val="Hyperlink"/>
            <w:noProof/>
            <w:lang w:eastAsia="ja-JP"/>
            <w14:scene3d>
              <w14:camera w14:prst="orthographicFront"/>
              <w14:lightRig w14:rig="threePt" w14:dir="t">
                <w14:rot w14:lat="0" w14:lon="0" w14:rev="0"/>
              </w14:lightRig>
            </w14:scene3d>
          </w:rPr>
          <w:t>5.1</w:t>
        </w:r>
        <w:r>
          <w:rPr>
            <w:rFonts w:asciiTheme="minorHAnsi" w:eastAsiaTheme="minorEastAsia" w:hAnsiTheme="minorHAnsi"/>
            <w:noProof/>
            <w:lang w:eastAsia="en-NZ"/>
          </w:rPr>
          <w:tab/>
        </w:r>
        <w:r w:rsidRPr="0029473F">
          <w:rPr>
            <w:rStyle w:val="Hyperlink"/>
            <w:noProof/>
            <w:lang w:eastAsia="ja-JP"/>
          </w:rPr>
          <w:t>Provider’s knowledge development</w:t>
        </w:r>
        <w:r>
          <w:rPr>
            <w:noProof/>
            <w:webHidden/>
          </w:rPr>
          <w:tab/>
        </w:r>
        <w:r>
          <w:rPr>
            <w:noProof/>
            <w:webHidden/>
          </w:rPr>
          <w:fldChar w:fldCharType="begin"/>
        </w:r>
        <w:r>
          <w:rPr>
            <w:noProof/>
            <w:webHidden/>
          </w:rPr>
          <w:instrText xml:space="preserve"> PAGEREF _Toc430945411 \h </w:instrText>
        </w:r>
        <w:r>
          <w:rPr>
            <w:noProof/>
            <w:webHidden/>
          </w:rPr>
        </w:r>
        <w:r>
          <w:rPr>
            <w:noProof/>
            <w:webHidden/>
          </w:rPr>
          <w:fldChar w:fldCharType="separate"/>
        </w:r>
        <w:r w:rsidR="006A66DC">
          <w:rPr>
            <w:noProof/>
            <w:webHidden/>
          </w:rPr>
          <w:t>87</w:t>
        </w:r>
        <w:r>
          <w:rPr>
            <w:noProof/>
            <w:webHidden/>
          </w:rPr>
          <w:fldChar w:fldCharType="end"/>
        </w:r>
      </w:hyperlink>
    </w:p>
    <w:p w14:paraId="1CD303FA" w14:textId="77777777" w:rsidR="000A49AC" w:rsidRDefault="000A49AC">
      <w:pPr>
        <w:pStyle w:val="TOC2"/>
        <w:rPr>
          <w:rFonts w:asciiTheme="minorHAnsi" w:eastAsiaTheme="minorEastAsia" w:hAnsiTheme="minorHAnsi"/>
          <w:noProof/>
          <w:lang w:eastAsia="en-NZ"/>
        </w:rPr>
      </w:pPr>
      <w:hyperlink w:anchor="_Toc430945412" w:history="1">
        <w:r w:rsidRPr="0029473F">
          <w:rPr>
            <w:rStyle w:val="Hyperlink"/>
            <w:noProof/>
            <w14:scene3d>
              <w14:camera w14:prst="orthographicFront"/>
              <w14:lightRig w14:rig="threePt" w14:dir="t">
                <w14:rot w14:lat="0" w14:lon="0" w14:rev="0"/>
              </w14:lightRig>
            </w14:scene3d>
          </w:rPr>
          <w:t>5.2</w:t>
        </w:r>
        <w:r>
          <w:rPr>
            <w:rFonts w:asciiTheme="minorHAnsi" w:eastAsiaTheme="minorEastAsia" w:hAnsiTheme="minorHAnsi"/>
            <w:noProof/>
            <w:lang w:eastAsia="en-NZ"/>
          </w:rPr>
          <w:tab/>
        </w:r>
        <w:r w:rsidRPr="0029473F">
          <w:rPr>
            <w:rStyle w:val="Hyperlink"/>
            <w:noProof/>
          </w:rPr>
          <w:t>Identification of partner organisations and relationship building</w:t>
        </w:r>
        <w:r>
          <w:rPr>
            <w:noProof/>
            <w:webHidden/>
          </w:rPr>
          <w:tab/>
        </w:r>
        <w:r>
          <w:rPr>
            <w:noProof/>
            <w:webHidden/>
          </w:rPr>
          <w:fldChar w:fldCharType="begin"/>
        </w:r>
        <w:r>
          <w:rPr>
            <w:noProof/>
            <w:webHidden/>
          </w:rPr>
          <w:instrText xml:space="preserve"> PAGEREF _Toc430945412 \h </w:instrText>
        </w:r>
        <w:r>
          <w:rPr>
            <w:noProof/>
            <w:webHidden/>
          </w:rPr>
        </w:r>
        <w:r>
          <w:rPr>
            <w:noProof/>
            <w:webHidden/>
          </w:rPr>
          <w:fldChar w:fldCharType="separate"/>
        </w:r>
        <w:r w:rsidR="006A66DC">
          <w:rPr>
            <w:noProof/>
            <w:webHidden/>
          </w:rPr>
          <w:t>87</w:t>
        </w:r>
        <w:r>
          <w:rPr>
            <w:noProof/>
            <w:webHidden/>
          </w:rPr>
          <w:fldChar w:fldCharType="end"/>
        </w:r>
      </w:hyperlink>
    </w:p>
    <w:p w14:paraId="664C49C3" w14:textId="77777777" w:rsidR="000A49AC" w:rsidRDefault="000A49AC">
      <w:pPr>
        <w:pStyle w:val="TOC2"/>
        <w:rPr>
          <w:rFonts w:asciiTheme="minorHAnsi" w:eastAsiaTheme="minorEastAsia" w:hAnsiTheme="minorHAnsi"/>
          <w:noProof/>
          <w:lang w:eastAsia="en-NZ"/>
        </w:rPr>
      </w:pPr>
      <w:hyperlink w:anchor="_Toc430945413" w:history="1">
        <w:r w:rsidRPr="0029473F">
          <w:rPr>
            <w:rStyle w:val="Hyperlink"/>
            <w:noProof/>
            <w14:scene3d>
              <w14:camera w14:prst="orthographicFront"/>
              <w14:lightRig w14:rig="threePt" w14:dir="t">
                <w14:rot w14:lat="0" w14:lon="0" w14:rev="0"/>
              </w14:lightRig>
            </w14:scene3d>
          </w:rPr>
          <w:t>5.3</w:t>
        </w:r>
        <w:r>
          <w:rPr>
            <w:rFonts w:asciiTheme="minorHAnsi" w:eastAsiaTheme="minorEastAsia" w:hAnsiTheme="minorHAnsi"/>
            <w:noProof/>
            <w:lang w:eastAsia="en-NZ"/>
          </w:rPr>
          <w:tab/>
        </w:r>
        <w:r w:rsidRPr="0029473F">
          <w:rPr>
            <w:rStyle w:val="Hyperlink"/>
            <w:noProof/>
          </w:rPr>
          <w:t>Identification of community strengths and protective factors</w:t>
        </w:r>
        <w:r>
          <w:rPr>
            <w:noProof/>
            <w:webHidden/>
          </w:rPr>
          <w:tab/>
        </w:r>
        <w:r>
          <w:rPr>
            <w:noProof/>
            <w:webHidden/>
          </w:rPr>
          <w:fldChar w:fldCharType="begin"/>
        </w:r>
        <w:r>
          <w:rPr>
            <w:noProof/>
            <w:webHidden/>
          </w:rPr>
          <w:instrText xml:space="preserve"> PAGEREF _Toc430945413 \h </w:instrText>
        </w:r>
        <w:r>
          <w:rPr>
            <w:noProof/>
            <w:webHidden/>
          </w:rPr>
        </w:r>
        <w:r>
          <w:rPr>
            <w:noProof/>
            <w:webHidden/>
          </w:rPr>
          <w:fldChar w:fldCharType="separate"/>
        </w:r>
        <w:r w:rsidR="006A66DC">
          <w:rPr>
            <w:noProof/>
            <w:webHidden/>
          </w:rPr>
          <w:t>89</w:t>
        </w:r>
        <w:r>
          <w:rPr>
            <w:noProof/>
            <w:webHidden/>
          </w:rPr>
          <w:fldChar w:fldCharType="end"/>
        </w:r>
      </w:hyperlink>
    </w:p>
    <w:p w14:paraId="17B6A3AC" w14:textId="77777777" w:rsidR="000A49AC" w:rsidRDefault="000A49AC">
      <w:pPr>
        <w:pStyle w:val="TOC2"/>
        <w:rPr>
          <w:rFonts w:asciiTheme="minorHAnsi" w:eastAsiaTheme="minorEastAsia" w:hAnsiTheme="minorHAnsi"/>
          <w:noProof/>
          <w:lang w:eastAsia="en-NZ"/>
        </w:rPr>
      </w:pPr>
      <w:hyperlink w:anchor="_Toc430945414" w:history="1">
        <w:r w:rsidRPr="0029473F">
          <w:rPr>
            <w:rStyle w:val="Hyperlink"/>
            <w:noProof/>
            <w14:scene3d>
              <w14:camera w14:prst="orthographicFront"/>
              <w14:lightRig w14:rig="threePt" w14:dir="t">
                <w14:rot w14:lat="0" w14:lon="0" w14:rev="0"/>
              </w14:lightRig>
            </w14:scene3d>
          </w:rPr>
          <w:t>5.4</w:t>
        </w:r>
        <w:r>
          <w:rPr>
            <w:rFonts w:asciiTheme="minorHAnsi" w:eastAsiaTheme="minorEastAsia" w:hAnsiTheme="minorHAnsi"/>
            <w:noProof/>
            <w:lang w:eastAsia="en-NZ"/>
          </w:rPr>
          <w:tab/>
        </w:r>
        <w:r w:rsidRPr="0029473F">
          <w:rPr>
            <w:rStyle w:val="Hyperlink"/>
            <w:noProof/>
          </w:rPr>
          <w:t>Health promotion programmes to enhance community resilience</w:t>
        </w:r>
        <w:r>
          <w:rPr>
            <w:noProof/>
            <w:webHidden/>
          </w:rPr>
          <w:tab/>
        </w:r>
        <w:r>
          <w:rPr>
            <w:noProof/>
            <w:webHidden/>
          </w:rPr>
          <w:fldChar w:fldCharType="begin"/>
        </w:r>
        <w:r>
          <w:rPr>
            <w:noProof/>
            <w:webHidden/>
          </w:rPr>
          <w:instrText xml:space="preserve"> PAGEREF _Toc430945414 \h </w:instrText>
        </w:r>
        <w:r>
          <w:rPr>
            <w:noProof/>
            <w:webHidden/>
          </w:rPr>
        </w:r>
        <w:r>
          <w:rPr>
            <w:noProof/>
            <w:webHidden/>
          </w:rPr>
          <w:fldChar w:fldCharType="separate"/>
        </w:r>
        <w:r w:rsidR="006A66DC">
          <w:rPr>
            <w:noProof/>
            <w:webHidden/>
          </w:rPr>
          <w:t>90</w:t>
        </w:r>
        <w:r>
          <w:rPr>
            <w:noProof/>
            <w:webHidden/>
          </w:rPr>
          <w:fldChar w:fldCharType="end"/>
        </w:r>
      </w:hyperlink>
    </w:p>
    <w:p w14:paraId="54B1AB31"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15" w:history="1">
        <w:r w:rsidRPr="0029473F">
          <w:rPr>
            <w:rStyle w:val="Hyperlink"/>
            <w:noProof/>
          </w:rPr>
          <w:t>5.4.1</w:t>
        </w:r>
        <w:r>
          <w:rPr>
            <w:rFonts w:asciiTheme="minorHAnsi" w:eastAsiaTheme="minorEastAsia" w:hAnsiTheme="minorHAnsi"/>
            <w:noProof/>
            <w:sz w:val="22"/>
            <w:lang w:eastAsia="en-NZ"/>
          </w:rPr>
          <w:tab/>
        </w:r>
        <w:r w:rsidRPr="0029473F">
          <w:rPr>
            <w:rStyle w:val="Hyperlink"/>
            <w:noProof/>
          </w:rPr>
          <w:t>Working with the health sector stakeholder groups</w:t>
        </w:r>
        <w:r>
          <w:rPr>
            <w:noProof/>
            <w:webHidden/>
          </w:rPr>
          <w:tab/>
        </w:r>
        <w:r>
          <w:rPr>
            <w:noProof/>
            <w:webHidden/>
          </w:rPr>
          <w:fldChar w:fldCharType="begin"/>
        </w:r>
        <w:r>
          <w:rPr>
            <w:noProof/>
            <w:webHidden/>
          </w:rPr>
          <w:instrText xml:space="preserve"> PAGEREF _Toc430945415 \h </w:instrText>
        </w:r>
        <w:r>
          <w:rPr>
            <w:noProof/>
            <w:webHidden/>
          </w:rPr>
        </w:r>
        <w:r>
          <w:rPr>
            <w:noProof/>
            <w:webHidden/>
          </w:rPr>
          <w:fldChar w:fldCharType="separate"/>
        </w:r>
        <w:r w:rsidR="006A66DC">
          <w:rPr>
            <w:noProof/>
            <w:webHidden/>
          </w:rPr>
          <w:t>90</w:t>
        </w:r>
        <w:r>
          <w:rPr>
            <w:noProof/>
            <w:webHidden/>
          </w:rPr>
          <w:fldChar w:fldCharType="end"/>
        </w:r>
      </w:hyperlink>
    </w:p>
    <w:p w14:paraId="3F0148FF"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16" w:history="1">
        <w:r w:rsidRPr="0029473F">
          <w:rPr>
            <w:rStyle w:val="Hyperlink"/>
            <w:noProof/>
          </w:rPr>
          <w:t>5.4.2</w:t>
        </w:r>
        <w:r>
          <w:rPr>
            <w:rFonts w:asciiTheme="minorHAnsi" w:eastAsiaTheme="minorEastAsia" w:hAnsiTheme="minorHAnsi"/>
            <w:noProof/>
            <w:sz w:val="22"/>
            <w:lang w:eastAsia="en-NZ"/>
          </w:rPr>
          <w:tab/>
        </w:r>
        <w:r w:rsidRPr="0029473F">
          <w:rPr>
            <w:rStyle w:val="Hyperlink"/>
            <w:noProof/>
          </w:rPr>
          <w:t>Working with non-health stakeholder groups</w:t>
        </w:r>
        <w:r>
          <w:rPr>
            <w:noProof/>
            <w:webHidden/>
          </w:rPr>
          <w:tab/>
        </w:r>
        <w:r>
          <w:rPr>
            <w:noProof/>
            <w:webHidden/>
          </w:rPr>
          <w:fldChar w:fldCharType="begin"/>
        </w:r>
        <w:r>
          <w:rPr>
            <w:noProof/>
            <w:webHidden/>
          </w:rPr>
          <w:instrText xml:space="preserve"> PAGEREF _Toc430945416 \h </w:instrText>
        </w:r>
        <w:r>
          <w:rPr>
            <w:noProof/>
            <w:webHidden/>
          </w:rPr>
        </w:r>
        <w:r>
          <w:rPr>
            <w:noProof/>
            <w:webHidden/>
          </w:rPr>
          <w:fldChar w:fldCharType="separate"/>
        </w:r>
        <w:r w:rsidR="006A66DC">
          <w:rPr>
            <w:noProof/>
            <w:webHidden/>
          </w:rPr>
          <w:t>92</w:t>
        </w:r>
        <w:r>
          <w:rPr>
            <w:noProof/>
            <w:webHidden/>
          </w:rPr>
          <w:fldChar w:fldCharType="end"/>
        </w:r>
      </w:hyperlink>
    </w:p>
    <w:p w14:paraId="2F5A4271" w14:textId="77777777" w:rsidR="000A49AC" w:rsidRDefault="000A49AC">
      <w:pPr>
        <w:pStyle w:val="TOC2"/>
        <w:rPr>
          <w:rFonts w:asciiTheme="minorHAnsi" w:eastAsiaTheme="minorEastAsia" w:hAnsiTheme="minorHAnsi"/>
          <w:noProof/>
          <w:lang w:eastAsia="en-NZ"/>
        </w:rPr>
      </w:pPr>
      <w:hyperlink w:anchor="_Toc430945417" w:history="1">
        <w:r w:rsidRPr="0029473F">
          <w:rPr>
            <w:rStyle w:val="Hyperlink"/>
            <w:noProof/>
            <w14:scene3d>
              <w14:camera w14:prst="orthographicFront"/>
              <w14:lightRig w14:rig="threePt" w14:dir="t">
                <w14:rot w14:lat="0" w14:lon="0" w14:rev="0"/>
              </w14:lightRig>
            </w14:scene3d>
          </w:rPr>
          <w:t>5.5</w:t>
        </w:r>
        <w:r>
          <w:rPr>
            <w:rFonts w:asciiTheme="minorHAnsi" w:eastAsiaTheme="minorEastAsia" w:hAnsiTheme="minorHAnsi"/>
            <w:noProof/>
            <w:lang w:eastAsia="en-NZ"/>
          </w:rPr>
          <w:tab/>
        </w:r>
        <w:r w:rsidRPr="0029473F">
          <w:rPr>
            <w:rStyle w:val="Hyperlink"/>
            <w:noProof/>
          </w:rPr>
          <w:t>Public discussion and debate on gambling harm and related issues</w:t>
        </w:r>
        <w:r>
          <w:rPr>
            <w:noProof/>
            <w:webHidden/>
          </w:rPr>
          <w:tab/>
        </w:r>
        <w:r>
          <w:rPr>
            <w:noProof/>
            <w:webHidden/>
          </w:rPr>
          <w:fldChar w:fldCharType="begin"/>
        </w:r>
        <w:r>
          <w:rPr>
            <w:noProof/>
            <w:webHidden/>
          </w:rPr>
          <w:instrText xml:space="preserve"> PAGEREF _Toc430945417 \h </w:instrText>
        </w:r>
        <w:r>
          <w:rPr>
            <w:noProof/>
            <w:webHidden/>
          </w:rPr>
        </w:r>
        <w:r>
          <w:rPr>
            <w:noProof/>
            <w:webHidden/>
          </w:rPr>
          <w:fldChar w:fldCharType="separate"/>
        </w:r>
        <w:r w:rsidR="006A66DC">
          <w:rPr>
            <w:noProof/>
            <w:webHidden/>
          </w:rPr>
          <w:t>96</w:t>
        </w:r>
        <w:r>
          <w:rPr>
            <w:noProof/>
            <w:webHidden/>
          </w:rPr>
          <w:fldChar w:fldCharType="end"/>
        </w:r>
      </w:hyperlink>
    </w:p>
    <w:p w14:paraId="34B3C0CB"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18" w:history="1">
        <w:r w:rsidRPr="0029473F">
          <w:rPr>
            <w:rStyle w:val="Hyperlink"/>
            <w:noProof/>
          </w:rPr>
          <w:t>5.5.1</w:t>
        </w:r>
        <w:r>
          <w:rPr>
            <w:rFonts w:asciiTheme="minorHAnsi" w:eastAsiaTheme="minorEastAsia" w:hAnsiTheme="minorHAnsi"/>
            <w:noProof/>
            <w:sz w:val="22"/>
            <w:lang w:eastAsia="en-NZ"/>
          </w:rPr>
          <w:tab/>
        </w:r>
        <w:r w:rsidRPr="0029473F">
          <w:rPr>
            <w:rStyle w:val="Hyperlink"/>
            <w:noProof/>
          </w:rPr>
          <w:t>Providing space and avenues for public discussion and debate</w:t>
        </w:r>
        <w:r>
          <w:rPr>
            <w:noProof/>
            <w:webHidden/>
          </w:rPr>
          <w:tab/>
        </w:r>
        <w:r>
          <w:rPr>
            <w:noProof/>
            <w:webHidden/>
          </w:rPr>
          <w:fldChar w:fldCharType="begin"/>
        </w:r>
        <w:r>
          <w:rPr>
            <w:noProof/>
            <w:webHidden/>
          </w:rPr>
          <w:instrText xml:space="preserve"> PAGEREF _Toc430945418 \h </w:instrText>
        </w:r>
        <w:r>
          <w:rPr>
            <w:noProof/>
            <w:webHidden/>
          </w:rPr>
        </w:r>
        <w:r>
          <w:rPr>
            <w:noProof/>
            <w:webHidden/>
          </w:rPr>
          <w:fldChar w:fldCharType="separate"/>
        </w:r>
        <w:r w:rsidR="006A66DC">
          <w:rPr>
            <w:noProof/>
            <w:webHidden/>
          </w:rPr>
          <w:t>96</w:t>
        </w:r>
        <w:r>
          <w:rPr>
            <w:noProof/>
            <w:webHidden/>
          </w:rPr>
          <w:fldChar w:fldCharType="end"/>
        </w:r>
      </w:hyperlink>
    </w:p>
    <w:p w14:paraId="6EF7FA1E"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19" w:history="1">
        <w:r w:rsidRPr="0029473F">
          <w:rPr>
            <w:rStyle w:val="Hyperlink"/>
            <w:noProof/>
          </w:rPr>
          <w:t>5.5.2</w:t>
        </w:r>
        <w:r>
          <w:rPr>
            <w:rFonts w:asciiTheme="minorHAnsi" w:eastAsiaTheme="minorEastAsia" w:hAnsiTheme="minorHAnsi"/>
            <w:noProof/>
            <w:sz w:val="22"/>
            <w:lang w:eastAsia="en-NZ"/>
          </w:rPr>
          <w:tab/>
        </w:r>
        <w:r w:rsidRPr="0029473F">
          <w:rPr>
            <w:rStyle w:val="Hyperlink"/>
            <w:noProof/>
          </w:rPr>
          <w:t>Promoting discussions during presentations and workshops</w:t>
        </w:r>
        <w:r>
          <w:rPr>
            <w:noProof/>
            <w:webHidden/>
          </w:rPr>
          <w:tab/>
        </w:r>
        <w:r>
          <w:rPr>
            <w:noProof/>
            <w:webHidden/>
          </w:rPr>
          <w:fldChar w:fldCharType="begin"/>
        </w:r>
        <w:r>
          <w:rPr>
            <w:noProof/>
            <w:webHidden/>
          </w:rPr>
          <w:instrText xml:space="preserve"> PAGEREF _Toc430945419 \h </w:instrText>
        </w:r>
        <w:r>
          <w:rPr>
            <w:noProof/>
            <w:webHidden/>
          </w:rPr>
        </w:r>
        <w:r>
          <w:rPr>
            <w:noProof/>
            <w:webHidden/>
          </w:rPr>
          <w:fldChar w:fldCharType="separate"/>
        </w:r>
        <w:r w:rsidR="006A66DC">
          <w:rPr>
            <w:noProof/>
            <w:webHidden/>
          </w:rPr>
          <w:t>98</w:t>
        </w:r>
        <w:r>
          <w:rPr>
            <w:noProof/>
            <w:webHidden/>
          </w:rPr>
          <w:fldChar w:fldCharType="end"/>
        </w:r>
      </w:hyperlink>
    </w:p>
    <w:p w14:paraId="3A4350F4"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20" w:history="1">
        <w:r w:rsidRPr="0029473F">
          <w:rPr>
            <w:rStyle w:val="Hyperlink"/>
            <w:noProof/>
          </w:rPr>
          <w:t>5.5.3</w:t>
        </w:r>
        <w:r>
          <w:rPr>
            <w:rFonts w:asciiTheme="minorHAnsi" w:eastAsiaTheme="minorEastAsia" w:hAnsiTheme="minorHAnsi"/>
            <w:noProof/>
            <w:sz w:val="22"/>
            <w:lang w:eastAsia="en-NZ"/>
          </w:rPr>
          <w:tab/>
        </w:r>
        <w:r w:rsidRPr="0029473F">
          <w:rPr>
            <w:rStyle w:val="Hyperlink"/>
            <w:noProof/>
          </w:rPr>
          <w:t>Promoting discussions at local events and festivals</w:t>
        </w:r>
        <w:r>
          <w:rPr>
            <w:noProof/>
            <w:webHidden/>
          </w:rPr>
          <w:tab/>
        </w:r>
        <w:r>
          <w:rPr>
            <w:noProof/>
            <w:webHidden/>
          </w:rPr>
          <w:fldChar w:fldCharType="begin"/>
        </w:r>
        <w:r>
          <w:rPr>
            <w:noProof/>
            <w:webHidden/>
          </w:rPr>
          <w:instrText xml:space="preserve"> PAGEREF _Toc430945420 \h </w:instrText>
        </w:r>
        <w:r>
          <w:rPr>
            <w:noProof/>
            <w:webHidden/>
          </w:rPr>
        </w:r>
        <w:r>
          <w:rPr>
            <w:noProof/>
            <w:webHidden/>
          </w:rPr>
          <w:fldChar w:fldCharType="separate"/>
        </w:r>
        <w:r w:rsidR="006A66DC">
          <w:rPr>
            <w:noProof/>
            <w:webHidden/>
          </w:rPr>
          <w:t>98</w:t>
        </w:r>
        <w:r>
          <w:rPr>
            <w:noProof/>
            <w:webHidden/>
          </w:rPr>
          <w:fldChar w:fldCharType="end"/>
        </w:r>
      </w:hyperlink>
    </w:p>
    <w:p w14:paraId="43856473"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21" w:history="1">
        <w:r w:rsidRPr="0029473F">
          <w:rPr>
            <w:rStyle w:val="Hyperlink"/>
            <w:noProof/>
          </w:rPr>
          <w:t>5.5.4</w:t>
        </w:r>
        <w:r>
          <w:rPr>
            <w:rFonts w:asciiTheme="minorHAnsi" w:eastAsiaTheme="minorEastAsia" w:hAnsiTheme="minorHAnsi"/>
            <w:noProof/>
            <w:sz w:val="22"/>
            <w:lang w:eastAsia="en-NZ"/>
          </w:rPr>
          <w:tab/>
        </w:r>
        <w:r w:rsidRPr="0029473F">
          <w:rPr>
            <w:rStyle w:val="Hyperlink"/>
            <w:noProof/>
          </w:rPr>
          <w:t>Promoting discussions on the ethical perspectives of gambling funds</w:t>
        </w:r>
        <w:r>
          <w:rPr>
            <w:noProof/>
            <w:webHidden/>
          </w:rPr>
          <w:tab/>
        </w:r>
        <w:r>
          <w:rPr>
            <w:noProof/>
            <w:webHidden/>
          </w:rPr>
          <w:fldChar w:fldCharType="begin"/>
        </w:r>
        <w:r>
          <w:rPr>
            <w:noProof/>
            <w:webHidden/>
          </w:rPr>
          <w:instrText xml:space="preserve"> PAGEREF _Toc430945421 \h </w:instrText>
        </w:r>
        <w:r>
          <w:rPr>
            <w:noProof/>
            <w:webHidden/>
          </w:rPr>
        </w:r>
        <w:r>
          <w:rPr>
            <w:noProof/>
            <w:webHidden/>
          </w:rPr>
          <w:fldChar w:fldCharType="separate"/>
        </w:r>
        <w:r w:rsidR="006A66DC">
          <w:rPr>
            <w:noProof/>
            <w:webHidden/>
          </w:rPr>
          <w:t>99</w:t>
        </w:r>
        <w:r>
          <w:rPr>
            <w:noProof/>
            <w:webHidden/>
          </w:rPr>
          <w:fldChar w:fldCharType="end"/>
        </w:r>
      </w:hyperlink>
    </w:p>
    <w:p w14:paraId="6F6B7860" w14:textId="77777777" w:rsidR="000A49AC" w:rsidRDefault="000A49AC">
      <w:pPr>
        <w:pStyle w:val="TOC2"/>
        <w:rPr>
          <w:rFonts w:asciiTheme="minorHAnsi" w:eastAsiaTheme="minorEastAsia" w:hAnsiTheme="minorHAnsi"/>
          <w:noProof/>
          <w:lang w:eastAsia="en-NZ"/>
        </w:rPr>
      </w:pPr>
      <w:hyperlink w:anchor="_Toc430945422" w:history="1">
        <w:r w:rsidRPr="0029473F">
          <w:rPr>
            <w:rStyle w:val="Hyperlink"/>
            <w:noProof/>
            <w14:scene3d>
              <w14:camera w14:prst="orthographicFront"/>
              <w14:lightRig w14:rig="threePt" w14:dir="t">
                <w14:rot w14:lat="0" w14:lon="0" w14:rev="0"/>
              </w14:lightRig>
            </w14:scene3d>
          </w:rPr>
          <w:t>5.6</w:t>
        </w:r>
        <w:r>
          <w:rPr>
            <w:rFonts w:asciiTheme="minorHAnsi" w:eastAsiaTheme="minorEastAsia" w:hAnsiTheme="minorHAnsi"/>
            <w:noProof/>
            <w:lang w:eastAsia="en-NZ"/>
          </w:rPr>
          <w:tab/>
        </w:r>
        <w:r w:rsidRPr="0029473F">
          <w:rPr>
            <w:rStyle w:val="Hyperlink"/>
            <w:noProof/>
          </w:rPr>
          <w:t>Culturally appropriate resiliency building through community partnerships</w:t>
        </w:r>
        <w:r>
          <w:rPr>
            <w:noProof/>
            <w:webHidden/>
          </w:rPr>
          <w:tab/>
        </w:r>
        <w:r>
          <w:rPr>
            <w:noProof/>
            <w:webHidden/>
          </w:rPr>
          <w:fldChar w:fldCharType="begin"/>
        </w:r>
        <w:r>
          <w:rPr>
            <w:noProof/>
            <w:webHidden/>
          </w:rPr>
          <w:instrText xml:space="preserve"> PAGEREF _Toc430945422 \h </w:instrText>
        </w:r>
        <w:r>
          <w:rPr>
            <w:noProof/>
            <w:webHidden/>
          </w:rPr>
        </w:r>
        <w:r>
          <w:rPr>
            <w:noProof/>
            <w:webHidden/>
          </w:rPr>
          <w:fldChar w:fldCharType="separate"/>
        </w:r>
        <w:r w:rsidR="006A66DC">
          <w:rPr>
            <w:noProof/>
            <w:webHidden/>
          </w:rPr>
          <w:t>103</w:t>
        </w:r>
        <w:r>
          <w:rPr>
            <w:noProof/>
            <w:webHidden/>
          </w:rPr>
          <w:fldChar w:fldCharType="end"/>
        </w:r>
      </w:hyperlink>
    </w:p>
    <w:p w14:paraId="08F5EA99"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23" w:history="1">
        <w:r w:rsidRPr="0029473F">
          <w:rPr>
            <w:rStyle w:val="Hyperlink"/>
            <w:noProof/>
          </w:rPr>
          <w:t>5.6.1</w:t>
        </w:r>
        <w:r>
          <w:rPr>
            <w:rFonts w:asciiTheme="minorHAnsi" w:eastAsiaTheme="minorEastAsia" w:hAnsiTheme="minorHAnsi"/>
            <w:noProof/>
            <w:sz w:val="22"/>
            <w:lang w:eastAsia="en-NZ"/>
          </w:rPr>
          <w:tab/>
        </w:r>
        <w:r w:rsidRPr="0029473F">
          <w:rPr>
            <w:rStyle w:val="Hyperlink"/>
            <w:noProof/>
          </w:rPr>
          <w:t>Using Kaupapa Māori approaches</w:t>
        </w:r>
        <w:r>
          <w:rPr>
            <w:noProof/>
            <w:webHidden/>
          </w:rPr>
          <w:tab/>
        </w:r>
        <w:r>
          <w:rPr>
            <w:noProof/>
            <w:webHidden/>
          </w:rPr>
          <w:fldChar w:fldCharType="begin"/>
        </w:r>
        <w:r>
          <w:rPr>
            <w:noProof/>
            <w:webHidden/>
          </w:rPr>
          <w:instrText xml:space="preserve"> PAGEREF _Toc430945423 \h </w:instrText>
        </w:r>
        <w:r>
          <w:rPr>
            <w:noProof/>
            <w:webHidden/>
          </w:rPr>
        </w:r>
        <w:r>
          <w:rPr>
            <w:noProof/>
            <w:webHidden/>
          </w:rPr>
          <w:fldChar w:fldCharType="separate"/>
        </w:r>
        <w:r w:rsidR="006A66DC">
          <w:rPr>
            <w:noProof/>
            <w:webHidden/>
          </w:rPr>
          <w:t>103</w:t>
        </w:r>
        <w:r>
          <w:rPr>
            <w:noProof/>
            <w:webHidden/>
          </w:rPr>
          <w:fldChar w:fldCharType="end"/>
        </w:r>
      </w:hyperlink>
    </w:p>
    <w:p w14:paraId="5D359C76"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24" w:history="1">
        <w:r w:rsidRPr="0029473F">
          <w:rPr>
            <w:rStyle w:val="Hyperlink"/>
            <w:noProof/>
          </w:rPr>
          <w:t>5.6.2</w:t>
        </w:r>
        <w:r>
          <w:rPr>
            <w:rFonts w:asciiTheme="minorHAnsi" w:eastAsiaTheme="minorEastAsia" w:hAnsiTheme="minorHAnsi"/>
            <w:noProof/>
            <w:sz w:val="22"/>
            <w:lang w:eastAsia="en-NZ"/>
          </w:rPr>
          <w:tab/>
        </w:r>
        <w:r w:rsidRPr="0029473F">
          <w:rPr>
            <w:rStyle w:val="Hyperlink"/>
            <w:noProof/>
          </w:rPr>
          <w:t>Establishing and supporting client groups and client-led initiatives</w:t>
        </w:r>
        <w:r>
          <w:rPr>
            <w:noProof/>
            <w:webHidden/>
          </w:rPr>
          <w:tab/>
        </w:r>
        <w:r>
          <w:rPr>
            <w:noProof/>
            <w:webHidden/>
          </w:rPr>
          <w:fldChar w:fldCharType="begin"/>
        </w:r>
        <w:r>
          <w:rPr>
            <w:noProof/>
            <w:webHidden/>
          </w:rPr>
          <w:instrText xml:space="preserve"> PAGEREF _Toc430945424 \h </w:instrText>
        </w:r>
        <w:r>
          <w:rPr>
            <w:noProof/>
            <w:webHidden/>
          </w:rPr>
        </w:r>
        <w:r>
          <w:rPr>
            <w:noProof/>
            <w:webHidden/>
          </w:rPr>
          <w:fldChar w:fldCharType="separate"/>
        </w:r>
        <w:r w:rsidR="006A66DC">
          <w:rPr>
            <w:noProof/>
            <w:webHidden/>
          </w:rPr>
          <w:t>104</w:t>
        </w:r>
        <w:r>
          <w:rPr>
            <w:noProof/>
            <w:webHidden/>
          </w:rPr>
          <w:fldChar w:fldCharType="end"/>
        </w:r>
      </w:hyperlink>
    </w:p>
    <w:p w14:paraId="6CC05380"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25" w:history="1">
        <w:r w:rsidRPr="0029473F">
          <w:rPr>
            <w:rStyle w:val="Hyperlink"/>
            <w:noProof/>
          </w:rPr>
          <w:t>5.6.3</w:t>
        </w:r>
        <w:r>
          <w:rPr>
            <w:rFonts w:asciiTheme="minorHAnsi" w:eastAsiaTheme="minorEastAsia" w:hAnsiTheme="minorHAnsi"/>
            <w:noProof/>
            <w:sz w:val="22"/>
            <w:lang w:eastAsia="en-NZ"/>
          </w:rPr>
          <w:tab/>
        </w:r>
        <w:r w:rsidRPr="0029473F">
          <w:rPr>
            <w:rStyle w:val="Hyperlink"/>
            <w:noProof/>
          </w:rPr>
          <w:t>Supporting community groups working against gambling harms</w:t>
        </w:r>
        <w:r>
          <w:rPr>
            <w:noProof/>
            <w:webHidden/>
          </w:rPr>
          <w:tab/>
        </w:r>
        <w:r>
          <w:rPr>
            <w:noProof/>
            <w:webHidden/>
          </w:rPr>
          <w:fldChar w:fldCharType="begin"/>
        </w:r>
        <w:r>
          <w:rPr>
            <w:noProof/>
            <w:webHidden/>
          </w:rPr>
          <w:instrText xml:space="preserve"> PAGEREF _Toc430945425 \h </w:instrText>
        </w:r>
        <w:r>
          <w:rPr>
            <w:noProof/>
            <w:webHidden/>
          </w:rPr>
        </w:r>
        <w:r>
          <w:rPr>
            <w:noProof/>
            <w:webHidden/>
          </w:rPr>
          <w:fldChar w:fldCharType="separate"/>
        </w:r>
        <w:r w:rsidR="006A66DC">
          <w:rPr>
            <w:noProof/>
            <w:webHidden/>
          </w:rPr>
          <w:t>106</w:t>
        </w:r>
        <w:r>
          <w:rPr>
            <w:noProof/>
            <w:webHidden/>
          </w:rPr>
          <w:fldChar w:fldCharType="end"/>
        </w:r>
      </w:hyperlink>
    </w:p>
    <w:p w14:paraId="29504046"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26" w:history="1">
        <w:r w:rsidRPr="0029473F">
          <w:rPr>
            <w:rStyle w:val="Hyperlink"/>
            <w:noProof/>
          </w:rPr>
          <w:t>5.6.4</w:t>
        </w:r>
        <w:r>
          <w:rPr>
            <w:rFonts w:asciiTheme="minorHAnsi" w:eastAsiaTheme="minorEastAsia" w:hAnsiTheme="minorHAnsi"/>
            <w:noProof/>
            <w:sz w:val="22"/>
            <w:lang w:eastAsia="en-NZ"/>
          </w:rPr>
          <w:tab/>
        </w:r>
        <w:r w:rsidRPr="0029473F">
          <w:rPr>
            <w:rStyle w:val="Hyperlink"/>
            <w:noProof/>
          </w:rPr>
          <w:t>Collaborating through sponsorship</w:t>
        </w:r>
        <w:r>
          <w:rPr>
            <w:noProof/>
            <w:webHidden/>
          </w:rPr>
          <w:tab/>
        </w:r>
        <w:r>
          <w:rPr>
            <w:noProof/>
            <w:webHidden/>
          </w:rPr>
          <w:fldChar w:fldCharType="begin"/>
        </w:r>
        <w:r>
          <w:rPr>
            <w:noProof/>
            <w:webHidden/>
          </w:rPr>
          <w:instrText xml:space="preserve"> PAGEREF _Toc430945426 \h </w:instrText>
        </w:r>
        <w:r>
          <w:rPr>
            <w:noProof/>
            <w:webHidden/>
          </w:rPr>
        </w:r>
        <w:r>
          <w:rPr>
            <w:noProof/>
            <w:webHidden/>
          </w:rPr>
          <w:fldChar w:fldCharType="separate"/>
        </w:r>
        <w:r w:rsidR="006A66DC">
          <w:rPr>
            <w:noProof/>
            <w:webHidden/>
          </w:rPr>
          <w:t>107</w:t>
        </w:r>
        <w:r>
          <w:rPr>
            <w:noProof/>
            <w:webHidden/>
          </w:rPr>
          <w:fldChar w:fldCharType="end"/>
        </w:r>
      </w:hyperlink>
    </w:p>
    <w:p w14:paraId="06BE9121"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27" w:history="1">
        <w:r w:rsidRPr="0029473F">
          <w:rPr>
            <w:rStyle w:val="Hyperlink"/>
            <w:noProof/>
          </w:rPr>
          <w:t>5.6.5</w:t>
        </w:r>
        <w:r>
          <w:rPr>
            <w:rFonts w:asciiTheme="minorHAnsi" w:eastAsiaTheme="minorEastAsia" w:hAnsiTheme="minorHAnsi"/>
            <w:noProof/>
            <w:sz w:val="22"/>
            <w:lang w:eastAsia="en-NZ"/>
          </w:rPr>
          <w:tab/>
        </w:r>
        <w:r w:rsidRPr="0029473F">
          <w:rPr>
            <w:rStyle w:val="Hyperlink"/>
            <w:noProof/>
          </w:rPr>
          <w:t>Supporting community-led projects and initiatives</w:t>
        </w:r>
        <w:r>
          <w:rPr>
            <w:noProof/>
            <w:webHidden/>
          </w:rPr>
          <w:tab/>
        </w:r>
        <w:r>
          <w:rPr>
            <w:noProof/>
            <w:webHidden/>
          </w:rPr>
          <w:fldChar w:fldCharType="begin"/>
        </w:r>
        <w:r>
          <w:rPr>
            <w:noProof/>
            <w:webHidden/>
          </w:rPr>
          <w:instrText xml:space="preserve"> PAGEREF _Toc430945427 \h </w:instrText>
        </w:r>
        <w:r>
          <w:rPr>
            <w:noProof/>
            <w:webHidden/>
          </w:rPr>
        </w:r>
        <w:r>
          <w:rPr>
            <w:noProof/>
            <w:webHidden/>
          </w:rPr>
          <w:fldChar w:fldCharType="separate"/>
        </w:r>
        <w:r w:rsidR="006A66DC">
          <w:rPr>
            <w:noProof/>
            <w:webHidden/>
          </w:rPr>
          <w:t>107</w:t>
        </w:r>
        <w:r>
          <w:rPr>
            <w:noProof/>
            <w:webHidden/>
          </w:rPr>
          <w:fldChar w:fldCharType="end"/>
        </w:r>
      </w:hyperlink>
    </w:p>
    <w:p w14:paraId="57D24E58"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28" w:history="1">
        <w:r w:rsidRPr="0029473F">
          <w:rPr>
            <w:rStyle w:val="Hyperlink"/>
            <w:noProof/>
          </w:rPr>
          <w:t>5.6.6</w:t>
        </w:r>
        <w:r>
          <w:rPr>
            <w:rFonts w:asciiTheme="minorHAnsi" w:eastAsiaTheme="minorEastAsia" w:hAnsiTheme="minorHAnsi"/>
            <w:noProof/>
            <w:sz w:val="22"/>
            <w:lang w:eastAsia="en-NZ"/>
          </w:rPr>
          <w:tab/>
        </w:r>
        <w:r w:rsidRPr="0029473F">
          <w:rPr>
            <w:rStyle w:val="Hyperlink"/>
            <w:noProof/>
          </w:rPr>
          <w:t>Supporting programmes for children and youth</w:t>
        </w:r>
        <w:r>
          <w:rPr>
            <w:noProof/>
            <w:webHidden/>
          </w:rPr>
          <w:tab/>
        </w:r>
        <w:r>
          <w:rPr>
            <w:noProof/>
            <w:webHidden/>
          </w:rPr>
          <w:fldChar w:fldCharType="begin"/>
        </w:r>
        <w:r>
          <w:rPr>
            <w:noProof/>
            <w:webHidden/>
          </w:rPr>
          <w:instrText xml:space="preserve"> PAGEREF _Toc430945428 \h </w:instrText>
        </w:r>
        <w:r>
          <w:rPr>
            <w:noProof/>
            <w:webHidden/>
          </w:rPr>
        </w:r>
        <w:r>
          <w:rPr>
            <w:noProof/>
            <w:webHidden/>
          </w:rPr>
          <w:fldChar w:fldCharType="separate"/>
        </w:r>
        <w:r w:rsidR="006A66DC">
          <w:rPr>
            <w:noProof/>
            <w:webHidden/>
          </w:rPr>
          <w:t>108</w:t>
        </w:r>
        <w:r>
          <w:rPr>
            <w:noProof/>
            <w:webHidden/>
          </w:rPr>
          <w:fldChar w:fldCharType="end"/>
        </w:r>
      </w:hyperlink>
    </w:p>
    <w:p w14:paraId="3A145804"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29" w:history="1">
        <w:r w:rsidRPr="0029473F">
          <w:rPr>
            <w:rStyle w:val="Hyperlink"/>
            <w:noProof/>
            <w:lang w:eastAsia="ja-JP"/>
          </w:rPr>
          <w:t>5.6.7</w:t>
        </w:r>
        <w:r>
          <w:rPr>
            <w:rFonts w:asciiTheme="minorHAnsi" w:eastAsiaTheme="minorEastAsia" w:hAnsiTheme="minorHAnsi"/>
            <w:noProof/>
            <w:sz w:val="22"/>
            <w:lang w:eastAsia="en-NZ"/>
          </w:rPr>
          <w:tab/>
        </w:r>
        <w:r w:rsidRPr="0029473F">
          <w:rPr>
            <w:rStyle w:val="Hyperlink"/>
            <w:noProof/>
            <w:lang w:eastAsia="ja-JP"/>
          </w:rPr>
          <w:t>Supporting health-focused community programmes</w:t>
        </w:r>
        <w:r>
          <w:rPr>
            <w:noProof/>
            <w:webHidden/>
          </w:rPr>
          <w:tab/>
        </w:r>
        <w:r>
          <w:rPr>
            <w:noProof/>
            <w:webHidden/>
          </w:rPr>
          <w:fldChar w:fldCharType="begin"/>
        </w:r>
        <w:r>
          <w:rPr>
            <w:noProof/>
            <w:webHidden/>
          </w:rPr>
          <w:instrText xml:space="preserve"> PAGEREF _Toc430945429 \h </w:instrText>
        </w:r>
        <w:r>
          <w:rPr>
            <w:noProof/>
            <w:webHidden/>
          </w:rPr>
        </w:r>
        <w:r>
          <w:rPr>
            <w:noProof/>
            <w:webHidden/>
          </w:rPr>
          <w:fldChar w:fldCharType="separate"/>
        </w:r>
        <w:r w:rsidR="006A66DC">
          <w:rPr>
            <w:noProof/>
            <w:webHidden/>
          </w:rPr>
          <w:t>109</w:t>
        </w:r>
        <w:r>
          <w:rPr>
            <w:noProof/>
            <w:webHidden/>
          </w:rPr>
          <w:fldChar w:fldCharType="end"/>
        </w:r>
      </w:hyperlink>
    </w:p>
    <w:p w14:paraId="39816752"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30" w:history="1">
        <w:r w:rsidRPr="0029473F">
          <w:rPr>
            <w:rStyle w:val="Hyperlink"/>
            <w:noProof/>
            <w:lang w:eastAsia="ja-JP"/>
          </w:rPr>
          <w:t>5.6.8</w:t>
        </w:r>
        <w:r>
          <w:rPr>
            <w:rFonts w:asciiTheme="minorHAnsi" w:eastAsiaTheme="minorEastAsia" w:hAnsiTheme="minorHAnsi"/>
            <w:noProof/>
            <w:sz w:val="22"/>
            <w:lang w:eastAsia="en-NZ"/>
          </w:rPr>
          <w:tab/>
        </w:r>
        <w:r w:rsidRPr="0029473F">
          <w:rPr>
            <w:rStyle w:val="Hyperlink"/>
            <w:noProof/>
            <w:lang w:eastAsia="ja-JP"/>
          </w:rPr>
          <w:t>Challenges in working with communities</w:t>
        </w:r>
        <w:r>
          <w:rPr>
            <w:noProof/>
            <w:webHidden/>
          </w:rPr>
          <w:tab/>
        </w:r>
        <w:r>
          <w:rPr>
            <w:noProof/>
            <w:webHidden/>
          </w:rPr>
          <w:fldChar w:fldCharType="begin"/>
        </w:r>
        <w:r>
          <w:rPr>
            <w:noProof/>
            <w:webHidden/>
          </w:rPr>
          <w:instrText xml:space="preserve"> PAGEREF _Toc430945430 \h </w:instrText>
        </w:r>
        <w:r>
          <w:rPr>
            <w:noProof/>
            <w:webHidden/>
          </w:rPr>
        </w:r>
        <w:r>
          <w:rPr>
            <w:noProof/>
            <w:webHidden/>
          </w:rPr>
          <w:fldChar w:fldCharType="separate"/>
        </w:r>
        <w:r w:rsidR="006A66DC">
          <w:rPr>
            <w:noProof/>
            <w:webHidden/>
          </w:rPr>
          <w:t>110</w:t>
        </w:r>
        <w:r>
          <w:rPr>
            <w:noProof/>
            <w:webHidden/>
          </w:rPr>
          <w:fldChar w:fldCharType="end"/>
        </w:r>
      </w:hyperlink>
    </w:p>
    <w:p w14:paraId="346594C6" w14:textId="77777777" w:rsidR="000A49AC" w:rsidRDefault="000A49AC">
      <w:pPr>
        <w:pStyle w:val="TOC2"/>
        <w:rPr>
          <w:rFonts w:asciiTheme="minorHAnsi" w:eastAsiaTheme="minorEastAsia" w:hAnsiTheme="minorHAnsi"/>
          <w:noProof/>
          <w:lang w:eastAsia="en-NZ"/>
        </w:rPr>
      </w:pPr>
      <w:hyperlink w:anchor="_Toc430945431" w:history="1">
        <w:r w:rsidRPr="0029473F">
          <w:rPr>
            <w:rStyle w:val="Hyperlink"/>
            <w:noProof/>
            <w14:scene3d>
              <w14:camera w14:prst="orthographicFront"/>
              <w14:lightRig w14:rig="threePt" w14:dir="t">
                <w14:rot w14:lat="0" w14:lon="0" w14:rev="0"/>
              </w14:lightRig>
            </w14:scene3d>
          </w:rPr>
          <w:t>5.7</w:t>
        </w:r>
        <w:r>
          <w:rPr>
            <w:rFonts w:asciiTheme="minorHAnsi" w:eastAsiaTheme="minorEastAsia" w:hAnsiTheme="minorHAnsi"/>
            <w:noProof/>
            <w:lang w:eastAsia="en-NZ"/>
          </w:rPr>
          <w:tab/>
        </w:r>
        <w:r w:rsidRPr="0029473F">
          <w:rPr>
            <w:rStyle w:val="Hyperlink"/>
            <w:noProof/>
          </w:rPr>
          <w:t>Access to evidence based information and education</w:t>
        </w:r>
        <w:r>
          <w:rPr>
            <w:noProof/>
            <w:webHidden/>
          </w:rPr>
          <w:tab/>
        </w:r>
        <w:r>
          <w:rPr>
            <w:noProof/>
            <w:webHidden/>
          </w:rPr>
          <w:fldChar w:fldCharType="begin"/>
        </w:r>
        <w:r>
          <w:rPr>
            <w:noProof/>
            <w:webHidden/>
          </w:rPr>
          <w:instrText xml:space="preserve"> PAGEREF _Toc430945431 \h </w:instrText>
        </w:r>
        <w:r>
          <w:rPr>
            <w:noProof/>
            <w:webHidden/>
          </w:rPr>
        </w:r>
        <w:r>
          <w:rPr>
            <w:noProof/>
            <w:webHidden/>
          </w:rPr>
          <w:fldChar w:fldCharType="separate"/>
        </w:r>
        <w:r w:rsidR="006A66DC">
          <w:rPr>
            <w:noProof/>
            <w:webHidden/>
          </w:rPr>
          <w:t>110</w:t>
        </w:r>
        <w:r>
          <w:rPr>
            <w:noProof/>
            <w:webHidden/>
          </w:rPr>
          <w:fldChar w:fldCharType="end"/>
        </w:r>
      </w:hyperlink>
    </w:p>
    <w:p w14:paraId="38093D8E"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32" w:history="1">
        <w:r w:rsidRPr="0029473F">
          <w:rPr>
            <w:rStyle w:val="Hyperlink"/>
            <w:noProof/>
          </w:rPr>
          <w:t>5.7.1</w:t>
        </w:r>
        <w:r>
          <w:rPr>
            <w:rFonts w:asciiTheme="minorHAnsi" w:eastAsiaTheme="minorEastAsia" w:hAnsiTheme="minorHAnsi"/>
            <w:noProof/>
            <w:sz w:val="22"/>
            <w:lang w:eastAsia="en-NZ"/>
          </w:rPr>
          <w:tab/>
        </w:r>
        <w:r w:rsidRPr="0029473F">
          <w:rPr>
            <w:rStyle w:val="Hyperlink"/>
            <w:noProof/>
          </w:rPr>
          <w:t>Specially designed education programmes and awareness raising events on gambling harms</w:t>
        </w:r>
        <w:r>
          <w:rPr>
            <w:noProof/>
            <w:webHidden/>
          </w:rPr>
          <w:tab/>
        </w:r>
        <w:r>
          <w:rPr>
            <w:noProof/>
            <w:webHidden/>
          </w:rPr>
          <w:fldChar w:fldCharType="begin"/>
        </w:r>
        <w:r>
          <w:rPr>
            <w:noProof/>
            <w:webHidden/>
          </w:rPr>
          <w:instrText xml:space="preserve"> PAGEREF _Toc430945432 \h </w:instrText>
        </w:r>
        <w:r>
          <w:rPr>
            <w:noProof/>
            <w:webHidden/>
          </w:rPr>
        </w:r>
        <w:r>
          <w:rPr>
            <w:noProof/>
            <w:webHidden/>
          </w:rPr>
          <w:fldChar w:fldCharType="separate"/>
        </w:r>
        <w:r w:rsidR="006A66DC">
          <w:rPr>
            <w:noProof/>
            <w:webHidden/>
          </w:rPr>
          <w:t>111</w:t>
        </w:r>
        <w:r>
          <w:rPr>
            <w:noProof/>
            <w:webHidden/>
          </w:rPr>
          <w:fldChar w:fldCharType="end"/>
        </w:r>
      </w:hyperlink>
    </w:p>
    <w:p w14:paraId="558B5151"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33" w:history="1">
        <w:r w:rsidRPr="0029473F">
          <w:rPr>
            <w:rStyle w:val="Hyperlink"/>
            <w:noProof/>
            <w:lang w:eastAsia="ja-JP"/>
          </w:rPr>
          <w:t>5.7.2</w:t>
        </w:r>
        <w:r>
          <w:rPr>
            <w:rFonts w:asciiTheme="minorHAnsi" w:eastAsiaTheme="minorEastAsia" w:hAnsiTheme="minorHAnsi"/>
            <w:noProof/>
            <w:sz w:val="22"/>
            <w:lang w:eastAsia="en-NZ"/>
          </w:rPr>
          <w:tab/>
        </w:r>
        <w:r w:rsidRPr="0029473F">
          <w:rPr>
            <w:rStyle w:val="Hyperlink"/>
            <w:noProof/>
            <w:lang w:eastAsia="ja-JP"/>
          </w:rPr>
          <w:t>Providing evidential facts on gambling harms</w:t>
        </w:r>
        <w:r>
          <w:rPr>
            <w:noProof/>
            <w:webHidden/>
          </w:rPr>
          <w:tab/>
        </w:r>
        <w:r>
          <w:rPr>
            <w:noProof/>
            <w:webHidden/>
          </w:rPr>
          <w:fldChar w:fldCharType="begin"/>
        </w:r>
        <w:r>
          <w:rPr>
            <w:noProof/>
            <w:webHidden/>
          </w:rPr>
          <w:instrText xml:space="preserve"> PAGEREF _Toc430945433 \h </w:instrText>
        </w:r>
        <w:r>
          <w:rPr>
            <w:noProof/>
            <w:webHidden/>
          </w:rPr>
        </w:r>
        <w:r>
          <w:rPr>
            <w:noProof/>
            <w:webHidden/>
          </w:rPr>
          <w:fldChar w:fldCharType="separate"/>
        </w:r>
        <w:r w:rsidR="006A66DC">
          <w:rPr>
            <w:noProof/>
            <w:webHidden/>
          </w:rPr>
          <w:t>112</w:t>
        </w:r>
        <w:r>
          <w:rPr>
            <w:noProof/>
            <w:webHidden/>
          </w:rPr>
          <w:fldChar w:fldCharType="end"/>
        </w:r>
      </w:hyperlink>
    </w:p>
    <w:p w14:paraId="5CBB7D5F" w14:textId="77777777" w:rsidR="000A49AC" w:rsidRDefault="000A49AC">
      <w:pPr>
        <w:pStyle w:val="TOC2"/>
        <w:rPr>
          <w:rFonts w:asciiTheme="minorHAnsi" w:eastAsiaTheme="minorEastAsia" w:hAnsiTheme="minorHAnsi"/>
          <w:noProof/>
          <w:lang w:eastAsia="en-NZ"/>
        </w:rPr>
      </w:pPr>
      <w:hyperlink w:anchor="_Toc430945434" w:history="1">
        <w:r w:rsidRPr="0029473F">
          <w:rPr>
            <w:rStyle w:val="Hyperlink"/>
            <w:noProof/>
            <w14:scene3d>
              <w14:camera w14:prst="orthographicFront"/>
              <w14:lightRig w14:rig="threePt" w14:dir="t">
                <w14:rot w14:lat="0" w14:lon="0" w14:rev="0"/>
              </w14:lightRig>
            </w14:scene3d>
          </w:rPr>
          <w:t>5.8</w:t>
        </w:r>
        <w:r>
          <w:rPr>
            <w:rFonts w:asciiTheme="minorHAnsi" w:eastAsiaTheme="minorEastAsia" w:hAnsiTheme="minorHAnsi"/>
            <w:noProof/>
            <w:lang w:eastAsia="en-NZ"/>
          </w:rPr>
          <w:tab/>
        </w:r>
        <w:r w:rsidRPr="0029473F">
          <w:rPr>
            <w:rStyle w:val="Hyperlink"/>
            <w:noProof/>
          </w:rPr>
          <w:t>Point of public contact for raising issues on harm minimisation approaches</w:t>
        </w:r>
        <w:r>
          <w:rPr>
            <w:noProof/>
            <w:webHidden/>
          </w:rPr>
          <w:tab/>
        </w:r>
        <w:r>
          <w:rPr>
            <w:noProof/>
            <w:webHidden/>
          </w:rPr>
          <w:fldChar w:fldCharType="begin"/>
        </w:r>
        <w:r>
          <w:rPr>
            <w:noProof/>
            <w:webHidden/>
          </w:rPr>
          <w:instrText xml:space="preserve"> PAGEREF _Toc430945434 \h </w:instrText>
        </w:r>
        <w:r>
          <w:rPr>
            <w:noProof/>
            <w:webHidden/>
          </w:rPr>
        </w:r>
        <w:r>
          <w:rPr>
            <w:noProof/>
            <w:webHidden/>
          </w:rPr>
          <w:fldChar w:fldCharType="separate"/>
        </w:r>
        <w:r w:rsidR="006A66DC">
          <w:rPr>
            <w:noProof/>
            <w:webHidden/>
          </w:rPr>
          <w:t>114</w:t>
        </w:r>
        <w:r>
          <w:rPr>
            <w:noProof/>
            <w:webHidden/>
          </w:rPr>
          <w:fldChar w:fldCharType="end"/>
        </w:r>
      </w:hyperlink>
    </w:p>
    <w:p w14:paraId="1FC58366" w14:textId="77777777" w:rsidR="000A49AC" w:rsidRDefault="000A49AC">
      <w:pPr>
        <w:pStyle w:val="TOC2"/>
        <w:rPr>
          <w:rFonts w:asciiTheme="minorHAnsi" w:eastAsiaTheme="minorEastAsia" w:hAnsiTheme="minorHAnsi"/>
          <w:noProof/>
          <w:lang w:eastAsia="en-NZ"/>
        </w:rPr>
      </w:pPr>
      <w:hyperlink w:anchor="_Toc430945435" w:history="1">
        <w:r w:rsidRPr="0029473F">
          <w:rPr>
            <w:rStyle w:val="Hyperlink"/>
            <w:noProof/>
            <w14:scene3d>
              <w14:camera w14:prst="orthographicFront"/>
              <w14:lightRig w14:rig="threePt" w14:dir="t">
                <w14:rot w14:lat="0" w14:lon="0" w14:rev="0"/>
              </w14:lightRig>
            </w14:scene3d>
          </w:rPr>
          <w:t>5.9</w:t>
        </w:r>
        <w:r>
          <w:rPr>
            <w:rFonts w:asciiTheme="minorHAnsi" w:eastAsiaTheme="minorEastAsia" w:hAnsiTheme="minorHAnsi"/>
            <w:noProof/>
            <w:lang w:eastAsia="en-NZ"/>
          </w:rPr>
          <w:tab/>
        </w:r>
        <w:r w:rsidRPr="0029473F">
          <w:rPr>
            <w:rStyle w:val="Hyperlink"/>
            <w:noProof/>
          </w:rPr>
          <w:t>Media and community initiates promoting social connectedness and positive leisure</w:t>
        </w:r>
        <w:r>
          <w:rPr>
            <w:noProof/>
            <w:webHidden/>
          </w:rPr>
          <w:tab/>
        </w:r>
        <w:r>
          <w:rPr>
            <w:noProof/>
            <w:webHidden/>
          </w:rPr>
          <w:fldChar w:fldCharType="begin"/>
        </w:r>
        <w:r>
          <w:rPr>
            <w:noProof/>
            <w:webHidden/>
          </w:rPr>
          <w:instrText xml:space="preserve"> PAGEREF _Toc430945435 \h </w:instrText>
        </w:r>
        <w:r>
          <w:rPr>
            <w:noProof/>
            <w:webHidden/>
          </w:rPr>
        </w:r>
        <w:r>
          <w:rPr>
            <w:noProof/>
            <w:webHidden/>
          </w:rPr>
          <w:fldChar w:fldCharType="separate"/>
        </w:r>
        <w:r w:rsidR="006A66DC">
          <w:rPr>
            <w:noProof/>
            <w:webHidden/>
          </w:rPr>
          <w:t>115</w:t>
        </w:r>
        <w:r>
          <w:rPr>
            <w:noProof/>
            <w:webHidden/>
          </w:rPr>
          <w:fldChar w:fldCharType="end"/>
        </w:r>
      </w:hyperlink>
    </w:p>
    <w:p w14:paraId="774EAA61"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36" w:history="1">
        <w:r w:rsidRPr="0029473F">
          <w:rPr>
            <w:rStyle w:val="Hyperlink"/>
            <w:noProof/>
          </w:rPr>
          <w:t>5.9.1</w:t>
        </w:r>
        <w:r>
          <w:rPr>
            <w:rFonts w:asciiTheme="minorHAnsi" w:eastAsiaTheme="minorEastAsia" w:hAnsiTheme="minorHAnsi"/>
            <w:noProof/>
            <w:sz w:val="22"/>
            <w:lang w:eastAsia="en-NZ"/>
          </w:rPr>
          <w:tab/>
        </w:r>
        <w:r w:rsidRPr="0029473F">
          <w:rPr>
            <w:rStyle w:val="Hyperlink"/>
            <w:noProof/>
          </w:rPr>
          <w:t>Community initiatives that promote family/community connectedness</w:t>
        </w:r>
        <w:r>
          <w:rPr>
            <w:noProof/>
            <w:webHidden/>
          </w:rPr>
          <w:tab/>
        </w:r>
        <w:r>
          <w:rPr>
            <w:noProof/>
            <w:webHidden/>
          </w:rPr>
          <w:fldChar w:fldCharType="begin"/>
        </w:r>
        <w:r>
          <w:rPr>
            <w:noProof/>
            <w:webHidden/>
          </w:rPr>
          <w:instrText xml:space="preserve"> PAGEREF _Toc430945436 \h </w:instrText>
        </w:r>
        <w:r>
          <w:rPr>
            <w:noProof/>
            <w:webHidden/>
          </w:rPr>
        </w:r>
        <w:r>
          <w:rPr>
            <w:noProof/>
            <w:webHidden/>
          </w:rPr>
          <w:fldChar w:fldCharType="separate"/>
        </w:r>
        <w:r w:rsidR="006A66DC">
          <w:rPr>
            <w:noProof/>
            <w:webHidden/>
          </w:rPr>
          <w:t>115</w:t>
        </w:r>
        <w:r>
          <w:rPr>
            <w:noProof/>
            <w:webHidden/>
          </w:rPr>
          <w:fldChar w:fldCharType="end"/>
        </w:r>
      </w:hyperlink>
    </w:p>
    <w:p w14:paraId="1FEB52A3"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37" w:history="1">
        <w:r w:rsidRPr="0029473F">
          <w:rPr>
            <w:rStyle w:val="Hyperlink"/>
            <w:noProof/>
            <w:lang w:eastAsia="ja-JP"/>
          </w:rPr>
          <w:t>5.9.2</w:t>
        </w:r>
        <w:r>
          <w:rPr>
            <w:rFonts w:asciiTheme="minorHAnsi" w:eastAsiaTheme="minorEastAsia" w:hAnsiTheme="minorHAnsi"/>
            <w:noProof/>
            <w:sz w:val="22"/>
            <w:lang w:eastAsia="en-NZ"/>
          </w:rPr>
          <w:tab/>
        </w:r>
        <w:r w:rsidRPr="0029473F">
          <w:rPr>
            <w:rStyle w:val="Hyperlink"/>
            <w:noProof/>
            <w:lang w:eastAsia="ja-JP"/>
          </w:rPr>
          <w:t>Community events that promote positive leisure and entertainment opportunities</w:t>
        </w:r>
        <w:r>
          <w:rPr>
            <w:noProof/>
            <w:webHidden/>
          </w:rPr>
          <w:tab/>
        </w:r>
        <w:r>
          <w:rPr>
            <w:noProof/>
            <w:webHidden/>
          </w:rPr>
          <w:fldChar w:fldCharType="begin"/>
        </w:r>
        <w:r>
          <w:rPr>
            <w:noProof/>
            <w:webHidden/>
          </w:rPr>
          <w:instrText xml:space="preserve"> PAGEREF _Toc430945437 \h </w:instrText>
        </w:r>
        <w:r>
          <w:rPr>
            <w:noProof/>
            <w:webHidden/>
          </w:rPr>
        </w:r>
        <w:r>
          <w:rPr>
            <w:noProof/>
            <w:webHidden/>
          </w:rPr>
          <w:fldChar w:fldCharType="separate"/>
        </w:r>
        <w:r w:rsidR="006A66DC">
          <w:rPr>
            <w:noProof/>
            <w:webHidden/>
          </w:rPr>
          <w:t>115</w:t>
        </w:r>
        <w:r>
          <w:rPr>
            <w:noProof/>
            <w:webHidden/>
          </w:rPr>
          <w:fldChar w:fldCharType="end"/>
        </w:r>
      </w:hyperlink>
    </w:p>
    <w:p w14:paraId="21CDF362" w14:textId="77777777" w:rsidR="000A49AC" w:rsidRDefault="000A49AC">
      <w:pPr>
        <w:pStyle w:val="TOC2"/>
        <w:rPr>
          <w:rFonts w:asciiTheme="minorHAnsi" w:eastAsiaTheme="minorEastAsia" w:hAnsiTheme="minorHAnsi"/>
          <w:noProof/>
          <w:lang w:eastAsia="en-NZ"/>
        </w:rPr>
      </w:pPr>
      <w:hyperlink w:anchor="_Toc430945438" w:history="1">
        <w:r w:rsidRPr="0029473F">
          <w:rPr>
            <w:rStyle w:val="Hyperlink"/>
            <w:noProof/>
            <w14:scene3d>
              <w14:camera w14:prst="orthographicFront"/>
              <w14:lightRig w14:rig="threePt" w14:dir="t">
                <w14:rot w14:lat="0" w14:lon="0" w14:rev="0"/>
              </w14:lightRig>
            </w14:scene3d>
          </w:rPr>
          <w:t>5.10</w:t>
        </w:r>
        <w:r>
          <w:rPr>
            <w:rFonts w:asciiTheme="minorHAnsi" w:eastAsiaTheme="minorEastAsia" w:hAnsiTheme="minorHAnsi"/>
            <w:noProof/>
            <w:lang w:eastAsia="en-NZ"/>
          </w:rPr>
          <w:tab/>
        </w:r>
        <w:r w:rsidRPr="0029473F">
          <w:rPr>
            <w:rStyle w:val="Hyperlink"/>
            <w:noProof/>
          </w:rPr>
          <w:t>Barriers and challenges</w:t>
        </w:r>
        <w:r>
          <w:rPr>
            <w:noProof/>
            <w:webHidden/>
          </w:rPr>
          <w:tab/>
        </w:r>
        <w:r>
          <w:rPr>
            <w:noProof/>
            <w:webHidden/>
          </w:rPr>
          <w:fldChar w:fldCharType="begin"/>
        </w:r>
        <w:r>
          <w:rPr>
            <w:noProof/>
            <w:webHidden/>
          </w:rPr>
          <w:instrText xml:space="preserve"> PAGEREF _Toc430945438 \h </w:instrText>
        </w:r>
        <w:r>
          <w:rPr>
            <w:noProof/>
            <w:webHidden/>
          </w:rPr>
        </w:r>
        <w:r>
          <w:rPr>
            <w:noProof/>
            <w:webHidden/>
          </w:rPr>
          <w:fldChar w:fldCharType="separate"/>
        </w:r>
        <w:r w:rsidR="006A66DC">
          <w:rPr>
            <w:noProof/>
            <w:webHidden/>
          </w:rPr>
          <w:t>116</w:t>
        </w:r>
        <w:r>
          <w:rPr>
            <w:noProof/>
            <w:webHidden/>
          </w:rPr>
          <w:fldChar w:fldCharType="end"/>
        </w:r>
      </w:hyperlink>
    </w:p>
    <w:p w14:paraId="74FECAF8" w14:textId="77777777" w:rsidR="000A49AC" w:rsidRDefault="000A49AC">
      <w:pPr>
        <w:pStyle w:val="TOC2"/>
        <w:rPr>
          <w:rFonts w:asciiTheme="minorHAnsi" w:eastAsiaTheme="minorEastAsia" w:hAnsiTheme="minorHAnsi"/>
          <w:noProof/>
          <w:lang w:eastAsia="en-NZ"/>
        </w:rPr>
      </w:pPr>
      <w:hyperlink w:anchor="_Toc430945439" w:history="1">
        <w:r w:rsidRPr="0029473F">
          <w:rPr>
            <w:rStyle w:val="Hyperlink"/>
            <w:noProof/>
            <w14:scene3d>
              <w14:camera w14:prst="orthographicFront"/>
              <w14:lightRig w14:rig="threePt" w14:dir="t">
                <w14:rot w14:lat="0" w14:lon="0" w14:rev="0"/>
              </w14:lightRig>
            </w14:scene3d>
          </w:rPr>
          <w:t>5.11</w:t>
        </w:r>
        <w:r>
          <w:rPr>
            <w:rFonts w:asciiTheme="minorHAnsi" w:eastAsiaTheme="minorEastAsia" w:hAnsiTheme="minorHAnsi"/>
            <w:noProof/>
            <w:lang w:eastAsia="en-NZ"/>
          </w:rPr>
          <w:tab/>
        </w:r>
        <w:r w:rsidRPr="0029473F">
          <w:rPr>
            <w:rStyle w:val="Hyperlink"/>
            <w:noProof/>
          </w:rPr>
          <w:t>Other activities</w:t>
        </w:r>
        <w:r>
          <w:rPr>
            <w:noProof/>
            <w:webHidden/>
          </w:rPr>
          <w:tab/>
        </w:r>
        <w:r>
          <w:rPr>
            <w:noProof/>
            <w:webHidden/>
          </w:rPr>
          <w:fldChar w:fldCharType="begin"/>
        </w:r>
        <w:r>
          <w:rPr>
            <w:noProof/>
            <w:webHidden/>
          </w:rPr>
          <w:instrText xml:space="preserve"> PAGEREF _Toc430945439 \h </w:instrText>
        </w:r>
        <w:r>
          <w:rPr>
            <w:noProof/>
            <w:webHidden/>
          </w:rPr>
        </w:r>
        <w:r>
          <w:rPr>
            <w:noProof/>
            <w:webHidden/>
          </w:rPr>
          <w:fldChar w:fldCharType="separate"/>
        </w:r>
        <w:r w:rsidR="006A66DC">
          <w:rPr>
            <w:noProof/>
            <w:webHidden/>
          </w:rPr>
          <w:t>117</w:t>
        </w:r>
        <w:r>
          <w:rPr>
            <w:noProof/>
            <w:webHidden/>
          </w:rPr>
          <w:fldChar w:fldCharType="end"/>
        </w:r>
      </w:hyperlink>
    </w:p>
    <w:p w14:paraId="6DBD7A29"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40" w:history="1">
        <w:r w:rsidRPr="0029473F">
          <w:rPr>
            <w:rStyle w:val="Hyperlink"/>
            <w:noProof/>
          </w:rPr>
          <w:t>5.11.1</w:t>
        </w:r>
        <w:r>
          <w:rPr>
            <w:rFonts w:asciiTheme="minorHAnsi" w:eastAsiaTheme="minorEastAsia" w:hAnsiTheme="minorHAnsi"/>
            <w:noProof/>
            <w:sz w:val="22"/>
            <w:lang w:eastAsia="en-NZ"/>
          </w:rPr>
          <w:tab/>
        </w:r>
        <w:r w:rsidRPr="0029473F">
          <w:rPr>
            <w:rStyle w:val="Hyperlink"/>
            <w:noProof/>
          </w:rPr>
          <w:t>Participation in the organisation of the international gambling conference</w:t>
        </w:r>
        <w:r>
          <w:rPr>
            <w:noProof/>
            <w:webHidden/>
          </w:rPr>
          <w:tab/>
        </w:r>
        <w:r>
          <w:rPr>
            <w:noProof/>
            <w:webHidden/>
          </w:rPr>
          <w:fldChar w:fldCharType="begin"/>
        </w:r>
        <w:r>
          <w:rPr>
            <w:noProof/>
            <w:webHidden/>
          </w:rPr>
          <w:instrText xml:space="preserve"> PAGEREF _Toc430945440 \h </w:instrText>
        </w:r>
        <w:r>
          <w:rPr>
            <w:noProof/>
            <w:webHidden/>
          </w:rPr>
        </w:r>
        <w:r>
          <w:rPr>
            <w:noProof/>
            <w:webHidden/>
          </w:rPr>
          <w:fldChar w:fldCharType="separate"/>
        </w:r>
        <w:r w:rsidR="006A66DC">
          <w:rPr>
            <w:noProof/>
            <w:webHidden/>
          </w:rPr>
          <w:t>117</w:t>
        </w:r>
        <w:r>
          <w:rPr>
            <w:noProof/>
            <w:webHidden/>
          </w:rPr>
          <w:fldChar w:fldCharType="end"/>
        </w:r>
      </w:hyperlink>
    </w:p>
    <w:p w14:paraId="190470A8"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41" w:history="1">
        <w:r w:rsidRPr="0029473F">
          <w:rPr>
            <w:rStyle w:val="Hyperlink"/>
            <w:noProof/>
            <w:lang w:eastAsia="ja-JP"/>
          </w:rPr>
          <w:t>5.11.2</w:t>
        </w:r>
        <w:r>
          <w:rPr>
            <w:rFonts w:asciiTheme="minorHAnsi" w:eastAsiaTheme="minorEastAsia" w:hAnsiTheme="minorHAnsi"/>
            <w:noProof/>
            <w:sz w:val="22"/>
            <w:lang w:eastAsia="en-NZ"/>
          </w:rPr>
          <w:tab/>
        </w:r>
        <w:r w:rsidRPr="0029473F">
          <w:rPr>
            <w:rStyle w:val="Hyperlink"/>
            <w:noProof/>
            <w:lang w:eastAsia="ja-JP"/>
          </w:rPr>
          <w:t>Increasing public awareness of providers’ intervention services</w:t>
        </w:r>
        <w:r>
          <w:rPr>
            <w:noProof/>
            <w:webHidden/>
          </w:rPr>
          <w:tab/>
        </w:r>
        <w:r>
          <w:rPr>
            <w:noProof/>
            <w:webHidden/>
          </w:rPr>
          <w:fldChar w:fldCharType="begin"/>
        </w:r>
        <w:r>
          <w:rPr>
            <w:noProof/>
            <w:webHidden/>
          </w:rPr>
          <w:instrText xml:space="preserve"> PAGEREF _Toc430945441 \h </w:instrText>
        </w:r>
        <w:r>
          <w:rPr>
            <w:noProof/>
            <w:webHidden/>
          </w:rPr>
        </w:r>
        <w:r>
          <w:rPr>
            <w:noProof/>
            <w:webHidden/>
          </w:rPr>
          <w:fldChar w:fldCharType="separate"/>
        </w:r>
        <w:r w:rsidR="006A66DC">
          <w:rPr>
            <w:noProof/>
            <w:webHidden/>
          </w:rPr>
          <w:t>117</w:t>
        </w:r>
        <w:r>
          <w:rPr>
            <w:noProof/>
            <w:webHidden/>
          </w:rPr>
          <w:fldChar w:fldCharType="end"/>
        </w:r>
      </w:hyperlink>
    </w:p>
    <w:p w14:paraId="5A6296F3" w14:textId="77777777" w:rsidR="000A49AC" w:rsidRDefault="000A49AC">
      <w:pPr>
        <w:pStyle w:val="TOC2"/>
        <w:rPr>
          <w:rFonts w:asciiTheme="minorHAnsi" w:eastAsiaTheme="minorEastAsia" w:hAnsiTheme="minorHAnsi"/>
          <w:noProof/>
          <w:lang w:eastAsia="en-NZ"/>
        </w:rPr>
      </w:pPr>
      <w:hyperlink w:anchor="_Toc430945442" w:history="1">
        <w:r w:rsidRPr="0029473F">
          <w:rPr>
            <w:rStyle w:val="Hyperlink"/>
            <w:noProof/>
            <w14:scene3d>
              <w14:camera w14:prst="orthographicFront"/>
              <w14:lightRig w14:rig="threePt" w14:dir="t">
                <w14:rot w14:lat="0" w14:lon="0" w14:rev="0"/>
              </w14:lightRig>
            </w14:scene3d>
          </w:rPr>
          <w:t>5.12</w:t>
        </w:r>
        <w:r>
          <w:rPr>
            <w:rFonts w:asciiTheme="minorHAnsi" w:eastAsiaTheme="minorEastAsia" w:hAnsiTheme="minorHAnsi"/>
            <w:noProof/>
            <w:lang w:eastAsia="en-NZ"/>
          </w:rPr>
          <w:tab/>
        </w:r>
        <w:r w:rsidRPr="0029473F">
          <w:rPr>
            <w:rStyle w:val="Hyperlink"/>
            <w:noProof/>
          </w:rPr>
          <w:t>Success indicators: Supportive Communities</w:t>
        </w:r>
        <w:r>
          <w:rPr>
            <w:noProof/>
            <w:webHidden/>
          </w:rPr>
          <w:tab/>
        </w:r>
        <w:r>
          <w:rPr>
            <w:noProof/>
            <w:webHidden/>
          </w:rPr>
          <w:fldChar w:fldCharType="begin"/>
        </w:r>
        <w:r>
          <w:rPr>
            <w:noProof/>
            <w:webHidden/>
          </w:rPr>
          <w:instrText xml:space="preserve"> PAGEREF _Toc430945442 \h </w:instrText>
        </w:r>
        <w:r>
          <w:rPr>
            <w:noProof/>
            <w:webHidden/>
          </w:rPr>
        </w:r>
        <w:r>
          <w:rPr>
            <w:noProof/>
            <w:webHidden/>
          </w:rPr>
          <w:fldChar w:fldCharType="separate"/>
        </w:r>
        <w:r w:rsidR="006A66DC">
          <w:rPr>
            <w:noProof/>
            <w:webHidden/>
          </w:rPr>
          <w:t>118</w:t>
        </w:r>
        <w:r>
          <w:rPr>
            <w:noProof/>
            <w:webHidden/>
          </w:rPr>
          <w:fldChar w:fldCharType="end"/>
        </w:r>
      </w:hyperlink>
    </w:p>
    <w:p w14:paraId="1345D1C8" w14:textId="77777777" w:rsidR="000A49AC" w:rsidRDefault="000A49AC">
      <w:pPr>
        <w:pStyle w:val="TOC2"/>
        <w:rPr>
          <w:rFonts w:asciiTheme="minorHAnsi" w:eastAsiaTheme="minorEastAsia" w:hAnsiTheme="minorHAnsi"/>
          <w:noProof/>
          <w:lang w:eastAsia="en-NZ"/>
        </w:rPr>
      </w:pPr>
      <w:hyperlink w:anchor="_Toc430945443" w:history="1">
        <w:r w:rsidRPr="0029473F">
          <w:rPr>
            <w:rStyle w:val="Hyperlink"/>
            <w:noProof/>
            <w14:scene3d>
              <w14:camera w14:prst="orthographicFront"/>
              <w14:lightRig w14:rig="threePt" w14:dir="t">
                <w14:rot w14:lat="0" w14:lon="0" w14:rev="0"/>
              </w14:lightRig>
            </w14:scene3d>
          </w:rPr>
          <w:t>5.13</w:t>
        </w:r>
        <w:r>
          <w:rPr>
            <w:rFonts w:asciiTheme="minorHAnsi" w:eastAsiaTheme="minorEastAsia" w:hAnsiTheme="minorHAnsi"/>
            <w:noProof/>
            <w:lang w:eastAsia="en-NZ"/>
          </w:rPr>
          <w:tab/>
        </w:r>
        <w:r w:rsidRPr="0029473F">
          <w:rPr>
            <w:rStyle w:val="Hyperlink"/>
            <w:noProof/>
          </w:rPr>
          <w:t>Adapted Logic Model: Delivery of Supportive Communities</w:t>
        </w:r>
        <w:r>
          <w:rPr>
            <w:noProof/>
            <w:webHidden/>
          </w:rPr>
          <w:tab/>
        </w:r>
        <w:r>
          <w:rPr>
            <w:noProof/>
            <w:webHidden/>
          </w:rPr>
          <w:fldChar w:fldCharType="begin"/>
        </w:r>
        <w:r>
          <w:rPr>
            <w:noProof/>
            <w:webHidden/>
          </w:rPr>
          <w:instrText xml:space="preserve"> PAGEREF _Toc430945443 \h </w:instrText>
        </w:r>
        <w:r>
          <w:rPr>
            <w:noProof/>
            <w:webHidden/>
          </w:rPr>
        </w:r>
        <w:r>
          <w:rPr>
            <w:noProof/>
            <w:webHidden/>
          </w:rPr>
          <w:fldChar w:fldCharType="separate"/>
        </w:r>
        <w:r w:rsidR="006A66DC">
          <w:rPr>
            <w:noProof/>
            <w:webHidden/>
          </w:rPr>
          <w:t>118</w:t>
        </w:r>
        <w:r>
          <w:rPr>
            <w:noProof/>
            <w:webHidden/>
          </w:rPr>
          <w:fldChar w:fldCharType="end"/>
        </w:r>
      </w:hyperlink>
    </w:p>
    <w:p w14:paraId="788D8F8A" w14:textId="77777777" w:rsidR="000A49AC" w:rsidRDefault="000A49AC">
      <w:pPr>
        <w:pStyle w:val="TOC1"/>
        <w:rPr>
          <w:rFonts w:asciiTheme="minorHAnsi" w:eastAsiaTheme="minorEastAsia" w:hAnsiTheme="minorHAnsi"/>
          <w:b w:val="0"/>
          <w:noProof/>
          <w:lang w:eastAsia="en-NZ"/>
        </w:rPr>
      </w:pPr>
      <w:hyperlink w:anchor="_Toc430945444" w:history="1">
        <w:r w:rsidRPr="0029473F">
          <w:rPr>
            <w:rStyle w:val="Hyperlink"/>
            <w:noProof/>
          </w:rPr>
          <w:t>6</w:t>
        </w:r>
        <w:r>
          <w:rPr>
            <w:rFonts w:asciiTheme="minorHAnsi" w:eastAsiaTheme="minorEastAsia" w:hAnsiTheme="minorHAnsi"/>
            <w:b w:val="0"/>
            <w:noProof/>
            <w:lang w:eastAsia="en-NZ"/>
          </w:rPr>
          <w:tab/>
        </w:r>
        <w:r w:rsidRPr="0029473F">
          <w:rPr>
            <w:rStyle w:val="Hyperlink"/>
            <w:noProof/>
          </w:rPr>
          <w:t>Aware Communities (PGPH-04)</w:t>
        </w:r>
        <w:r>
          <w:rPr>
            <w:noProof/>
            <w:webHidden/>
          </w:rPr>
          <w:tab/>
        </w:r>
        <w:r>
          <w:rPr>
            <w:noProof/>
            <w:webHidden/>
          </w:rPr>
          <w:fldChar w:fldCharType="begin"/>
        </w:r>
        <w:r>
          <w:rPr>
            <w:noProof/>
            <w:webHidden/>
          </w:rPr>
          <w:instrText xml:space="preserve"> PAGEREF _Toc430945444 \h </w:instrText>
        </w:r>
        <w:r>
          <w:rPr>
            <w:noProof/>
            <w:webHidden/>
          </w:rPr>
        </w:r>
        <w:r>
          <w:rPr>
            <w:noProof/>
            <w:webHidden/>
          </w:rPr>
          <w:fldChar w:fldCharType="separate"/>
        </w:r>
        <w:r w:rsidR="006A66DC">
          <w:rPr>
            <w:noProof/>
            <w:webHidden/>
          </w:rPr>
          <w:t>120</w:t>
        </w:r>
        <w:r>
          <w:rPr>
            <w:noProof/>
            <w:webHidden/>
          </w:rPr>
          <w:fldChar w:fldCharType="end"/>
        </w:r>
      </w:hyperlink>
    </w:p>
    <w:p w14:paraId="69C88F93" w14:textId="77777777" w:rsidR="000A49AC" w:rsidRDefault="000A49AC">
      <w:pPr>
        <w:pStyle w:val="TOC2"/>
        <w:rPr>
          <w:rFonts w:asciiTheme="minorHAnsi" w:eastAsiaTheme="minorEastAsia" w:hAnsiTheme="minorHAnsi"/>
          <w:noProof/>
          <w:lang w:eastAsia="en-NZ"/>
        </w:rPr>
      </w:pPr>
      <w:hyperlink w:anchor="_Toc430945445" w:history="1">
        <w:r w:rsidRPr="0029473F">
          <w:rPr>
            <w:rStyle w:val="Hyperlink"/>
            <w:noProof/>
            <w:lang w:eastAsia="ja-JP"/>
            <w14:scene3d>
              <w14:camera w14:prst="orthographicFront"/>
              <w14:lightRig w14:rig="threePt" w14:dir="t">
                <w14:rot w14:lat="0" w14:lon="0" w14:rev="0"/>
              </w14:lightRig>
            </w14:scene3d>
          </w:rPr>
          <w:t>6.1</w:t>
        </w:r>
        <w:r>
          <w:rPr>
            <w:rFonts w:asciiTheme="minorHAnsi" w:eastAsiaTheme="minorEastAsia" w:hAnsiTheme="minorHAnsi"/>
            <w:noProof/>
            <w:lang w:eastAsia="en-NZ"/>
          </w:rPr>
          <w:tab/>
        </w:r>
        <w:r w:rsidRPr="0029473F">
          <w:rPr>
            <w:rStyle w:val="Hyperlink"/>
            <w:noProof/>
            <w:lang w:eastAsia="ja-JP"/>
          </w:rPr>
          <w:t>Providers’ knowledge development</w:t>
        </w:r>
        <w:r>
          <w:rPr>
            <w:noProof/>
            <w:webHidden/>
          </w:rPr>
          <w:tab/>
        </w:r>
        <w:r>
          <w:rPr>
            <w:noProof/>
            <w:webHidden/>
          </w:rPr>
          <w:fldChar w:fldCharType="begin"/>
        </w:r>
        <w:r>
          <w:rPr>
            <w:noProof/>
            <w:webHidden/>
          </w:rPr>
          <w:instrText xml:space="preserve"> PAGEREF _Toc430945445 \h </w:instrText>
        </w:r>
        <w:r>
          <w:rPr>
            <w:noProof/>
            <w:webHidden/>
          </w:rPr>
        </w:r>
        <w:r>
          <w:rPr>
            <w:noProof/>
            <w:webHidden/>
          </w:rPr>
          <w:fldChar w:fldCharType="separate"/>
        </w:r>
        <w:r w:rsidR="006A66DC">
          <w:rPr>
            <w:noProof/>
            <w:webHidden/>
          </w:rPr>
          <w:t>121</w:t>
        </w:r>
        <w:r>
          <w:rPr>
            <w:noProof/>
            <w:webHidden/>
          </w:rPr>
          <w:fldChar w:fldCharType="end"/>
        </w:r>
      </w:hyperlink>
    </w:p>
    <w:p w14:paraId="4E38F0B7" w14:textId="77777777" w:rsidR="000A49AC" w:rsidRDefault="000A49AC">
      <w:pPr>
        <w:pStyle w:val="TOC2"/>
        <w:rPr>
          <w:rFonts w:asciiTheme="minorHAnsi" w:eastAsiaTheme="minorEastAsia" w:hAnsiTheme="minorHAnsi"/>
          <w:noProof/>
          <w:lang w:eastAsia="en-NZ"/>
        </w:rPr>
      </w:pPr>
      <w:hyperlink w:anchor="_Toc430945446" w:history="1">
        <w:r w:rsidRPr="0029473F">
          <w:rPr>
            <w:rStyle w:val="Hyperlink"/>
            <w:noProof/>
            <w14:scene3d>
              <w14:camera w14:prst="orthographicFront"/>
              <w14:lightRig w14:rig="threePt" w14:dir="t">
                <w14:rot w14:lat="0" w14:lon="0" w14:rev="0"/>
              </w14:lightRig>
            </w14:scene3d>
          </w:rPr>
          <w:t>6.2</w:t>
        </w:r>
        <w:r>
          <w:rPr>
            <w:rFonts w:asciiTheme="minorHAnsi" w:eastAsiaTheme="minorEastAsia" w:hAnsiTheme="minorHAnsi"/>
            <w:noProof/>
            <w:lang w:eastAsia="en-NZ"/>
          </w:rPr>
          <w:tab/>
        </w:r>
        <w:r w:rsidRPr="0029473F">
          <w:rPr>
            <w:rStyle w:val="Hyperlink"/>
            <w:noProof/>
          </w:rPr>
          <w:t>Stakeholder engagement and relationship building</w:t>
        </w:r>
        <w:r>
          <w:rPr>
            <w:noProof/>
            <w:webHidden/>
          </w:rPr>
          <w:tab/>
        </w:r>
        <w:r>
          <w:rPr>
            <w:noProof/>
            <w:webHidden/>
          </w:rPr>
          <w:fldChar w:fldCharType="begin"/>
        </w:r>
        <w:r>
          <w:rPr>
            <w:noProof/>
            <w:webHidden/>
          </w:rPr>
          <w:instrText xml:space="preserve"> PAGEREF _Toc430945446 \h </w:instrText>
        </w:r>
        <w:r>
          <w:rPr>
            <w:noProof/>
            <w:webHidden/>
          </w:rPr>
        </w:r>
        <w:r>
          <w:rPr>
            <w:noProof/>
            <w:webHidden/>
          </w:rPr>
          <w:fldChar w:fldCharType="separate"/>
        </w:r>
        <w:r w:rsidR="006A66DC">
          <w:rPr>
            <w:noProof/>
            <w:webHidden/>
          </w:rPr>
          <w:t>121</w:t>
        </w:r>
        <w:r>
          <w:rPr>
            <w:noProof/>
            <w:webHidden/>
          </w:rPr>
          <w:fldChar w:fldCharType="end"/>
        </w:r>
      </w:hyperlink>
    </w:p>
    <w:p w14:paraId="79776F0C" w14:textId="77777777" w:rsidR="000A49AC" w:rsidRDefault="000A49AC">
      <w:pPr>
        <w:pStyle w:val="TOC2"/>
        <w:rPr>
          <w:rFonts w:asciiTheme="minorHAnsi" w:eastAsiaTheme="minorEastAsia" w:hAnsiTheme="minorHAnsi"/>
          <w:noProof/>
          <w:lang w:eastAsia="en-NZ"/>
        </w:rPr>
      </w:pPr>
      <w:hyperlink w:anchor="_Toc430945447" w:history="1">
        <w:r w:rsidRPr="0029473F">
          <w:rPr>
            <w:rStyle w:val="Hyperlink"/>
            <w:noProof/>
            <w14:scene3d>
              <w14:camera w14:prst="orthographicFront"/>
              <w14:lightRig w14:rig="threePt" w14:dir="t">
                <w14:rot w14:lat="0" w14:lon="0" w14:rev="0"/>
              </w14:lightRig>
            </w14:scene3d>
          </w:rPr>
          <w:t>6.3</w:t>
        </w:r>
        <w:r>
          <w:rPr>
            <w:rFonts w:asciiTheme="minorHAnsi" w:eastAsiaTheme="minorEastAsia" w:hAnsiTheme="minorHAnsi"/>
            <w:noProof/>
            <w:lang w:eastAsia="en-NZ"/>
          </w:rPr>
          <w:tab/>
        </w:r>
        <w:r w:rsidRPr="0029473F">
          <w:rPr>
            <w:rStyle w:val="Hyperlink"/>
            <w:noProof/>
          </w:rPr>
          <w:t>Public discussion and debate on gambling harm and related issues</w:t>
        </w:r>
        <w:r>
          <w:rPr>
            <w:noProof/>
            <w:webHidden/>
          </w:rPr>
          <w:tab/>
        </w:r>
        <w:r>
          <w:rPr>
            <w:noProof/>
            <w:webHidden/>
          </w:rPr>
          <w:fldChar w:fldCharType="begin"/>
        </w:r>
        <w:r>
          <w:rPr>
            <w:noProof/>
            <w:webHidden/>
          </w:rPr>
          <w:instrText xml:space="preserve"> PAGEREF _Toc430945447 \h </w:instrText>
        </w:r>
        <w:r>
          <w:rPr>
            <w:noProof/>
            <w:webHidden/>
          </w:rPr>
        </w:r>
        <w:r>
          <w:rPr>
            <w:noProof/>
            <w:webHidden/>
          </w:rPr>
          <w:fldChar w:fldCharType="separate"/>
        </w:r>
        <w:r w:rsidR="006A66DC">
          <w:rPr>
            <w:noProof/>
            <w:webHidden/>
          </w:rPr>
          <w:t>122</w:t>
        </w:r>
        <w:r>
          <w:rPr>
            <w:noProof/>
            <w:webHidden/>
          </w:rPr>
          <w:fldChar w:fldCharType="end"/>
        </w:r>
      </w:hyperlink>
    </w:p>
    <w:p w14:paraId="75EC2601"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48" w:history="1">
        <w:r w:rsidRPr="0029473F">
          <w:rPr>
            <w:rStyle w:val="Hyperlink"/>
            <w:noProof/>
          </w:rPr>
          <w:t>6.3.1</w:t>
        </w:r>
        <w:r>
          <w:rPr>
            <w:rFonts w:asciiTheme="minorHAnsi" w:eastAsiaTheme="minorEastAsia" w:hAnsiTheme="minorHAnsi"/>
            <w:noProof/>
            <w:sz w:val="22"/>
            <w:lang w:eastAsia="en-NZ"/>
          </w:rPr>
          <w:tab/>
        </w:r>
        <w:r w:rsidRPr="0029473F">
          <w:rPr>
            <w:rStyle w:val="Hyperlink"/>
            <w:noProof/>
          </w:rPr>
          <w:t>Public fora</w:t>
        </w:r>
        <w:r>
          <w:rPr>
            <w:noProof/>
            <w:webHidden/>
          </w:rPr>
          <w:tab/>
        </w:r>
        <w:r>
          <w:rPr>
            <w:noProof/>
            <w:webHidden/>
          </w:rPr>
          <w:fldChar w:fldCharType="begin"/>
        </w:r>
        <w:r>
          <w:rPr>
            <w:noProof/>
            <w:webHidden/>
          </w:rPr>
          <w:instrText xml:space="preserve"> PAGEREF _Toc430945448 \h </w:instrText>
        </w:r>
        <w:r>
          <w:rPr>
            <w:noProof/>
            <w:webHidden/>
          </w:rPr>
        </w:r>
        <w:r>
          <w:rPr>
            <w:noProof/>
            <w:webHidden/>
          </w:rPr>
          <w:fldChar w:fldCharType="separate"/>
        </w:r>
        <w:r w:rsidR="006A66DC">
          <w:rPr>
            <w:noProof/>
            <w:webHidden/>
          </w:rPr>
          <w:t>122</w:t>
        </w:r>
        <w:r>
          <w:rPr>
            <w:noProof/>
            <w:webHidden/>
          </w:rPr>
          <w:fldChar w:fldCharType="end"/>
        </w:r>
      </w:hyperlink>
    </w:p>
    <w:p w14:paraId="7F7ADDEF"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49" w:history="1">
        <w:r w:rsidRPr="0029473F">
          <w:rPr>
            <w:rStyle w:val="Hyperlink"/>
            <w:noProof/>
          </w:rPr>
          <w:t>6.3.2</w:t>
        </w:r>
        <w:r>
          <w:rPr>
            <w:rFonts w:asciiTheme="minorHAnsi" w:eastAsiaTheme="minorEastAsia" w:hAnsiTheme="minorHAnsi"/>
            <w:noProof/>
            <w:sz w:val="22"/>
            <w:lang w:eastAsia="en-NZ"/>
          </w:rPr>
          <w:tab/>
        </w:r>
        <w:r w:rsidRPr="0029473F">
          <w:rPr>
            <w:rStyle w:val="Hyperlink"/>
            <w:noProof/>
          </w:rPr>
          <w:t>Media engagement</w:t>
        </w:r>
        <w:r>
          <w:rPr>
            <w:noProof/>
            <w:webHidden/>
          </w:rPr>
          <w:tab/>
        </w:r>
        <w:r>
          <w:rPr>
            <w:noProof/>
            <w:webHidden/>
          </w:rPr>
          <w:fldChar w:fldCharType="begin"/>
        </w:r>
        <w:r>
          <w:rPr>
            <w:noProof/>
            <w:webHidden/>
          </w:rPr>
          <w:instrText xml:space="preserve"> PAGEREF _Toc430945449 \h </w:instrText>
        </w:r>
        <w:r>
          <w:rPr>
            <w:noProof/>
            <w:webHidden/>
          </w:rPr>
        </w:r>
        <w:r>
          <w:rPr>
            <w:noProof/>
            <w:webHidden/>
          </w:rPr>
          <w:fldChar w:fldCharType="separate"/>
        </w:r>
        <w:r w:rsidR="006A66DC">
          <w:rPr>
            <w:noProof/>
            <w:webHidden/>
          </w:rPr>
          <w:t>122</w:t>
        </w:r>
        <w:r>
          <w:rPr>
            <w:noProof/>
            <w:webHidden/>
          </w:rPr>
          <w:fldChar w:fldCharType="end"/>
        </w:r>
      </w:hyperlink>
    </w:p>
    <w:p w14:paraId="27A1177B"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50" w:history="1">
        <w:r w:rsidRPr="0029473F">
          <w:rPr>
            <w:rStyle w:val="Hyperlink"/>
            <w:noProof/>
          </w:rPr>
          <w:t>6.3.3</w:t>
        </w:r>
        <w:r>
          <w:rPr>
            <w:rFonts w:asciiTheme="minorHAnsi" w:eastAsiaTheme="minorEastAsia" w:hAnsiTheme="minorHAnsi"/>
            <w:noProof/>
            <w:sz w:val="22"/>
            <w:lang w:eastAsia="en-NZ"/>
          </w:rPr>
          <w:tab/>
        </w:r>
        <w:r w:rsidRPr="0029473F">
          <w:rPr>
            <w:rStyle w:val="Hyperlink"/>
            <w:noProof/>
          </w:rPr>
          <w:t>Encouraging community and client involvement in media coverage</w:t>
        </w:r>
        <w:r>
          <w:rPr>
            <w:noProof/>
            <w:webHidden/>
          </w:rPr>
          <w:tab/>
        </w:r>
        <w:r>
          <w:rPr>
            <w:noProof/>
            <w:webHidden/>
          </w:rPr>
          <w:fldChar w:fldCharType="begin"/>
        </w:r>
        <w:r>
          <w:rPr>
            <w:noProof/>
            <w:webHidden/>
          </w:rPr>
          <w:instrText xml:space="preserve"> PAGEREF _Toc430945450 \h </w:instrText>
        </w:r>
        <w:r>
          <w:rPr>
            <w:noProof/>
            <w:webHidden/>
          </w:rPr>
        </w:r>
        <w:r>
          <w:rPr>
            <w:noProof/>
            <w:webHidden/>
          </w:rPr>
          <w:fldChar w:fldCharType="separate"/>
        </w:r>
        <w:r w:rsidR="006A66DC">
          <w:rPr>
            <w:noProof/>
            <w:webHidden/>
          </w:rPr>
          <w:t>128</w:t>
        </w:r>
        <w:r>
          <w:rPr>
            <w:noProof/>
            <w:webHidden/>
          </w:rPr>
          <w:fldChar w:fldCharType="end"/>
        </w:r>
      </w:hyperlink>
    </w:p>
    <w:p w14:paraId="6A0E94AF" w14:textId="77777777" w:rsidR="000A49AC" w:rsidRDefault="000A49AC">
      <w:pPr>
        <w:pStyle w:val="TOC2"/>
        <w:rPr>
          <w:rFonts w:asciiTheme="minorHAnsi" w:eastAsiaTheme="minorEastAsia" w:hAnsiTheme="minorHAnsi"/>
          <w:noProof/>
          <w:lang w:eastAsia="en-NZ"/>
        </w:rPr>
      </w:pPr>
      <w:hyperlink w:anchor="_Toc430945451" w:history="1">
        <w:r w:rsidRPr="0029473F">
          <w:rPr>
            <w:rStyle w:val="Hyperlink"/>
            <w:noProof/>
            <w14:scene3d>
              <w14:camera w14:prst="orthographicFront"/>
              <w14:lightRig w14:rig="threePt" w14:dir="t">
                <w14:rot w14:lat="0" w14:lon="0" w14:rev="0"/>
              </w14:lightRig>
            </w14:scene3d>
          </w:rPr>
          <w:t>6.4</w:t>
        </w:r>
        <w:r>
          <w:rPr>
            <w:rFonts w:asciiTheme="minorHAnsi" w:eastAsiaTheme="minorEastAsia" w:hAnsiTheme="minorHAnsi"/>
            <w:noProof/>
            <w:lang w:eastAsia="en-NZ"/>
          </w:rPr>
          <w:tab/>
        </w:r>
        <w:r w:rsidRPr="0029473F">
          <w:rPr>
            <w:rStyle w:val="Hyperlink"/>
            <w:noProof/>
          </w:rPr>
          <w:t>Monitoring and responding to public media discussions</w:t>
        </w:r>
        <w:r>
          <w:rPr>
            <w:noProof/>
            <w:webHidden/>
          </w:rPr>
          <w:tab/>
        </w:r>
        <w:r>
          <w:rPr>
            <w:noProof/>
            <w:webHidden/>
          </w:rPr>
          <w:fldChar w:fldCharType="begin"/>
        </w:r>
        <w:r>
          <w:rPr>
            <w:noProof/>
            <w:webHidden/>
          </w:rPr>
          <w:instrText xml:space="preserve"> PAGEREF _Toc430945451 \h </w:instrText>
        </w:r>
        <w:r>
          <w:rPr>
            <w:noProof/>
            <w:webHidden/>
          </w:rPr>
        </w:r>
        <w:r>
          <w:rPr>
            <w:noProof/>
            <w:webHidden/>
          </w:rPr>
          <w:fldChar w:fldCharType="separate"/>
        </w:r>
        <w:r w:rsidR="006A66DC">
          <w:rPr>
            <w:noProof/>
            <w:webHidden/>
          </w:rPr>
          <w:t>129</w:t>
        </w:r>
        <w:r>
          <w:rPr>
            <w:noProof/>
            <w:webHidden/>
          </w:rPr>
          <w:fldChar w:fldCharType="end"/>
        </w:r>
      </w:hyperlink>
    </w:p>
    <w:p w14:paraId="4C6AF6F5"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52" w:history="1">
        <w:r w:rsidRPr="0029473F">
          <w:rPr>
            <w:rStyle w:val="Hyperlink"/>
            <w:rFonts w:eastAsia="Times New Roman"/>
            <w:noProof/>
            <w:lang w:eastAsia="en-NZ"/>
          </w:rPr>
          <w:t>6.4.1</w:t>
        </w:r>
        <w:r>
          <w:rPr>
            <w:rFonts w:asciiTheme="minorHAnsi" w:eastAsiaTheme="minorEastAsia" w:hAnsiTheme="minorHAnsi"/>
            <w:noProof/>
            <w:sz w:val="22"/>
            <w:lang w:eastAsia="en-NZ"/>
          </w:rPr>
          <w:tab/>
        </w:r>
        <w:r w:rsidRPr="0029473F">
          <w:rPr>
            <w:rStyle w:val="Hyperlink"/>
            <w:rFonts w:eastAsia="Times New Roman"/>
            <w:noProof/>
            <w:lang w:eastAsia="en-NZ"/>
          </w:rPr>
          <w:t>Tracking and responding to media coverage</w:t>
        </w:r>
        <w:r>
          <w:rPr>
            <w:noProof/>
            <w:webHidden/>
          </w:rPr>
          <w:tab/>
        </w:r>
        <w:r>
          <w:rPr>
            <w:noProof/>
            <w:webHidden/>
          </w:rPr>
          <w:fldChar w:fldCharType="begin"/>
        </w:r>
        <w:r>
          <w:rPr>
            <w:noProof/>
            <w:webHidden/>
          </w:rPr>
          <w:instrText xml:space="preserve"> PAGEREF _Toc430945452 \h </w:instrText>
        </w:r>
        <w:r>
          <w:rPr>
            <w:noProof/>
            <w:webHidden/>
          </w:rPr>
        </w:r>
        <w:r>
          <w:rPr>
            <w:noProof/>
            <w:webHidden/>
          </w:rPr>
          <w:fldChar w:fldCharType="separate"/>
        </w:r>
        <w:r w:rsidR="006A66DC">
          <w:rPr>
            <w:noProof/>
            <w:webHidden/>
          </w:rPr>
          <w:t>129</w:t>
        </w:r>
        <w:r>
          <w:rPr>
            <w:noProof/>
            <w:webHidden/>
          </w:rPr>
          <w:fldChar w:fldCharType="end"/>
        </w:r>
      </w:hyperlink>
    </w:p>
    <w:p w14:paraId="3E90F8BC"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53" w:history="1">
        <w:r w:rsidRPr="0029473F">
          <w:rPr>
            <w:rStyle w:val="Hyperlink"/>
            <w:noProof/>
          </w:rPr>
          <w:t>6.4.2</w:t>
        </w:r>
        <w:r>
          <w:rPr>
            <w:rFonts w:asciiTheme="minorHAnsi" w:eastAsiaTheme="minorEastAsia" w:hAnsiTheme="minorHAnsi"/>
            <w:noProof/>
            <w:sz w:val="22"/>
            <w:lang w:eastAsia="en-NZ"/>
          </w:rPr>
          <w:tab/>
        </w:r>
        <w:r w:rsidRPr="0029473F">
          <w:rPr>
            <w:rStyle w:val="Hyperlink"/>
            <w:noProof/>
          </w:rPr>
          <w:t>Monitoring gambling advertising</w:t>
        </w:r>
        <w:r>
          <w:rPr>
            <w:noProof/>
            <w:webHidden/>
          </w:rPr>
          <w:tab/>
        </w:r>
        <w:r>
          <w:rPr>
            <w:noProof/>
            <w:webHidden/>
          </w:rPr>
          <w:fldChar w:fldCharType="begin"/>
        </w:r>
        <w:r>
          <w:rPr>
            <w:noProof/>
            <w:webHidden/>
          </w:rPr>
          <w:instrText xml:space="preserve"> PAGEREF _Toc430945453 \h </w:instrText>
        </w:r>
        <w:r>
          <w:rPr>
            <w:noProof/>
            <w:webHidden/>
          </w:rPr>
        </w:r>
        <w:r>
          <w:rPr>
            <w:noProof/>
            <w:webHidden/>
          </w:rPr>
          <w:fldChar w:fldCharType="separate"/>
        </w:r>
        <w:r w:rsidR="006A66DC">
          <w:rPr>
            <w:noProof/>
            <w:webHidden/>
          </w:rPr>
          <w:t>129</w:t>
        </w:r>
        <w:r>
          <w:rPr>
            <w:noProof/>
            <w:webHidden/>
          </w:rPr>
          <w:fldChar w:fldCharType="end"/>
        </w:r>
      </w:hyperlink>
    </w:p>
    <w:p w14:paraId="5AA31511"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54" w:history="1">
        <w:r w:rsidRPr="0029473F">
          <w:rPr>
            <w:rStyle w:val="Hyperlink"/>
            <w:noProof/>
          </w:rPr>
          <w:t>6.4.3</w:t>
        </w:r>
        <w:r>
          <w:rPr>
            <w:rFonts w:asciiTheme="minorHAnsi" w:eastAsiaTheme="minorEastAsia" w:hAnsiTheme="minorHAnsi"/>
            <w:noProof/>
            <w:sz w:val="22"/>
            <w:lang w:eastAsia="en-NZ"/>
          </w:rPr>
          <w:tab/>
        </w:r>
        <w:r w:rsidRPr="0029473F">
          <w:rPr>
            <w:rStyle w:val="Hyperlink"/>
            <w:noProof/>
          </w:rPr>
          <w:t>Barriers to media responses</w:t>
        </w:r>
        <w:r>
          <w:rPr>
            <w:noProof/>
            <w:webHidden/>
          </w:rPr>
          <w:tab/>
        </w:r>
        <w:r>
          <w:rPr>
            <w:noProof/>
            <w:webHidden/>
          </w:rPr>
          <w:fldChar w:fldCharType="begin"/>
        </w:r>
        <w:r>
          <w:rPr>
            <w:noProof/>
            <w:webHidden/>
          </w:rPr>
          <w:instrText xml:space="preserve"> PAGEREF _Toc430945454 \h </w:instrText>
        </w:r>
        <w:r>
          <w:rPr>
            <w:noProof/>
            <w:webHidden/>
          </w:rPr>
        </w:r>
        <w:r>
          <w:rPr>
            <w:noProof/>
            <w:webHidden/>
          </w:rPr>
          <w:fldChar w:fldCharType="separate"/>
        </w:r>
        <w:r w:rsidR="006A66DC">
          <w:rPr>
            <w:noProof/>
            <w:webHidden/>
          </w:rPr>
          <w:t>130</w:t>
        </w:r>
        <w:r>
          <w:rPr>
            <w:noProof/>
            <w:webHidden/>
          </w:rPr>
          <w:fldChar w:fldCharType="end"/>
        </w:r>
      </w:hyperlink>
    </w:p>
    <w:p w14:paraId="3D6C2609" w14:textId="77777777" w:rsidR="000A49AC" w:rsidRDefault="000A49AC">
      <w:pPr>
        <w:pStyle w:val="TOC2"/>
        <w:rPr>
          <w:rFonts w:asciiTheme="minorHAnsi" w:eastAsiaTheme="minorEastAsia" w:hAnsiTheme="minorHAnsi"/>
          <w:noProof/>
          <w:lang w:eastAsia="en-NZ"/>
        </w:rPr>
      </w:pPr>
      <w:hyperlink w:anchor="_Toc430945455" w:history="1">
        <w:r w:rsidRPr="0029473F">
          <w:rPr>
            <w:rStyle w:val="Hyperlink"/>
            <w:noProof/>
            <w14:scene3d>
              <w14:camera w14:prst="orthographicFront"/>
              <w14:lightRig w14:rig="threePt" w14:dir="t">
                <w14:rot w14:lat="0" w14:lon="0" w14:rev="0"/>
              </w14:lightRig>
            </w14:scene3d>
          </w:rPr>
          <w:t>6.5</w:t>
        </w:r>
        <w:r>
          <w:rPr>
            <w:rFonts w:asciiTheme="minorHAnsi" w:eastAsiaTheme="minorEastAsia" w:hAnsiTheme="minorHAnsi"/>
            <w:noProof/>
            <w:lang w:eastAsia="en-NZ"/>
          </w:rPr>
          <w:tab/>
        </w:r>
        <w:r w:rsidRPr="0029473F">
          <w:rPr>
            <w:rStyle w:val="Hyperlink"/>
            <w:noProof/>
          </w:rPr>
          <w:t>Community education and social marketing campaigns on gambling harm</w:t>
        </w:r>
        <w:r>
          <w:rPr>
            <w:noProof/>
            <w:webHidden/>
          </w:rPr>
          <w:tab/>
        </w:r>
        <w:r>
          <w:rPr>
            <w:noProof/>
            <w:webHidden/>
          </w:rPr>
          <w:fldChar w:fldCharType="begin"/>
        </w:r>
        <w:r>
          <w:rPr>
            <w:noProof/>
            <w:webHidden/>
          </w:rPr>
          <w:instrText xml:space="preserve"> PAGEREF _Toc430945455 \h </w:instrText>
        </w:r>
        <w:r>
          <w:rPr>
            <w:noProof/>
            <w:webHidden/>
          </w:rPr>
        </w:r>
        <w:r>
          <w:rPr>
            <w:noProof/>
            <w:webHidden/>
          </w:rPr>
          <w:fldChar w:fldCharType="separate"/>
        </w:r>
        <w:r w:rsidR="006A66DC">
          <w:rPr>
            <w:noProof/>
            <w:webHidden/>
          </w:rPr>
          <w:t>130</w:t>
        </w:r>
        <w:r>
          <w:rPr>
            <w:noProof/>
            <w:webHidden/>
          </w:rPr>
          <w:fldChar w:fldCharType="end"/>
        </w:r>
      </w:hyperlink>
    </w:p>
    <w:p w14:paraId="78FC0095"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56" w:history="1">
        <w:r w:rsidRPr="0029473F">
          <w:rPr>
            <w:rStyle w:val="Hyperlink"/>
            <w:noProof/>
          </w:rPr>
          <w:t>6.5.1</w:t>
        </w:r>
        <w:r>
          <w:rPr>
            <w:rFonts w:asciiTheme="minorHAnsi" w:eastAsiaTheme="minorEastAsia" w:hAnsiTheme="minorHAnsi"/>
            <w:noProof/>
            <w:sz w:val="22"/>
            <w:lang w:eastAsia="en-NZ"/>
          </w:rPr>
          <w:tab/>
        </w:r>
        <w:r w:rsidRPr="0029473F">
          <w:rPr>
            <w:rStyle w:val="Hyperlink"/>
            <w:noProof/>
          </w:rPr>
          <w:t>Presentations and workshops for selected stakeholder groups</w:t>
        </w:r>
        <w:r>
          <w:rPr>
            <w:noProof/>
            <w:webHidden/>
          </w:rPr>
          <w:tab/>
        </w:r>
        <w:r>
          <w:rPr>
            <w:noProof/>
            <w:webHidden/>
          </w:rPr>
          <w:fldChar w:fldCharType="begin"/>
        </w:r>
        <w:r>
          <w:rPr>
            <w:noProof/>
            <w:webHidden/>
          </w:rPr>
          <w:instrText xml:space="preserve"> PAGEREF _Toc430945456 \h </w:instrText>
        </w:r>
        <w:r>
          <w:rPr>
            <w:noProof/>
            <w:webHidden/>
          </w:rPr>
        </w:r>
        <w:r>
          <w:rPr>
            <w:noProof/>
            <w:webHidden/>
          </w:rPr>
          <w:fldChar w:fldCharType="separate"/>
        </w:r>
        <w:r w:rsidR="006A66DC">
          <w:rPr>
            <w:noProof/>
            <w:webHidden/>
          </w:rPr>
          <w:t>130</w:t>
        </w:r>
        <w:r>
          <w:rPr>
            <w:noProof/>
            <w:webHidden/>
          </w:rPr>
          <w:fldChar w:fldCharType="end"/>
        </w:r>
      </w:hyperlink>
    </w:p>
    <w:p w14:paraId="76AF41BF"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57" w:history="1">
        <w:r w:rsidRPr="0029473F">
          <w:rPr>
            <w:rStyle w:val="Hyperlink"/>
            <w:noProof/>
          </w:rPr>
          <w:t>6.5.2</w:t>
        </w:r>
        <w:r>
          <w:rPr>
            <w:rFonts w:asciiTheme="minorHAnsi" w:eastAsiaTheme="minorEastAsia" w:hAnsiTheme="minorHAnsi"/>
            <w:noProof/>
            <w:sz w:val="22"/>
            <w:lang w:eastAsia="en-NZ"/>
          </w:rPr>
          <w:tab/>
        </w:r>
        <w:r w:rsidRPr="0029473F">
          <w:rPr>
            <w:rStyle w:val="Hyperlink"/>
            <w:noProof/>
          </w:rPr>
          <w:t>Education programmes for youth groups and schools</w:t>
        </w:r>
        <w:r>
          <w:rPr>
            <w:noProof/>
            <w:webHidden/>
          </w:rPr>
          <w:tab/>
        </w:r>
        <w:r>
          <w:rPr>
            <w:noProof/>
            <w:webHidden/>
          </w:rPr>
          <w:fldChar w:fldCharType="begin"/>
        </w:r>
        <w:r>
          <w:rPr>
            <w:noProof/>
            <w:webHidden/>
          </w:rPr>
          <w:instrText xml:space="preserve"> PAGEREF _Toc430945457 \h </w:instrText>
        </w:r>
        <w:r>
          <w:rPr>
            <w:noProof/>
            <w:webHidden/>
          </w:rPr>
        </w:r>
        <w:r>
          <w:rPr>
            <w:noProof/>
            <w:webHidden/>
          </w:rPr>
          <w:fldChar w:fldCharType="separate"/>
        </w:r>
        <w:r w:rsidR="006A66DC">
          <w:rPr>
            <w:noProof/>
            <w:webHidden/>
          </w:rPr>
          <w:t>134</w:t>
        </w:r>
        <w:r>
          <w:rPr>
            <w:noProof/>
            <w:webHidden/>
          </w:rPr>
          <w:fldChar w:fldCharType="end"/>
        </w:r>
      </w:hyperlink>
    </w:p>
    <w:p w14:paraId="3C7A32B3"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58" w:history="1">
        <w:r w:rsidRPr="0029473F">
          <w:rPr>
            <w:rStyle w:val="Hyperlink"/>
            <w:noProof/>
          </w:rPr>
          <w:t>6.5.3</w:t>
        </w:r>
        <w:r>
          <w:rPr>
            <w:rFonts w:asciiTheme="minorHAnsi" w:eastAsiaTheme="minorEastAsia" w:hAnsiTheme="minorHAnsi"/>
            <w:noProof/>
            <w:sz w:val="22"/>
            <w:lang w:eastAsia="en-NZ"/>
          </w:rPr>
          <w:tab/>
        </w:r>
        <w:r w:rsidRPr="0029473F">
          <w:rPr>
            <w:rStyle w:val="Hyperlink"/>
            <w:noProof/>
          </w:rPr>
          <w:t>Information stalls and awareness raising activities at public events/festivals</w:t>
        </w:r>
        <w:r>
          <w:rPr>
            <w:noProof/>
            <w:webHidden/>
          </w:rPr>
          <w:tab/>
        </w:r>
        <w:r>
          <w:rPr>
            <w:noProof/>
            <w:webHidden/>
          </w:rPr>
          <w:fldChar w:fldCharType="begin"/>
        </w:r>
        <w:r>
          <w:rPr>
            <w:noProof/>
            <w:webHidden/>
          </w:rPr>
          <w:instrText xml:space="preserve"> PAGEREF _Toc430945458 \h </w:instrText>
        </w:r>
        <w:r>
          <w:rPr>
            <w:noProof/>
            <w:webHidden/>
          </w:rPr>
        </w:r>
        <w:r>
          <w:rPr>
            <w:noProof/>
            <w:webHidden/>
          </w:rPr>
          <w:fldChar w:fldCharType="separate"/>
        </w:r>
        <w:r w:rsidR="006A66DC">
          <w:rPr>
            <w:noProof/>
            <w:webHidden/>
          </w:rPr>
          <w:t>135</w:t>
        </w:r>
        <w:r>
          <w:rPr>
            <w:noProof/>
            <w:webHidden/>
          </w:rPr>
          <w:fldChar w:fldCharType="end"/>
        </w:r>
      </w:hyperlink>
    </w:p>
    <w:p w14:paraId="36F7CFAD"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59" w:history="1">
        <w:r w:rsidRPr="0029473F">
          <w:rPr>
            <w:rStyle w:val="Hyperlink"/>
            <w:noProof/>
            <w:lang w:eastAsia="ja-JP"/>
          </w:rPr>
          <w:t>6.5.4</w:t>
        </w:r>
        <w:r>
          <w:rPr>
            <w:rFonts w:asciiTheme="minorHAnsi" w:eastAsiaTheme="minorEastAsia" w:hAnsiTheme="minorHAnsi"/>
            <w:noProof/>
            <w:sz w:val="22"/>
            <w:lang w:eastAsia="en-NZ"/>
          </w:rPr>
          <w:tab/>
        </w:r>
        <w:r w:rsidRPr="0029473F">
          <w:rPr>
            <w:rStyle w:val="Hyperlink"/>
            <w:noProof/>
            <w:lang w:eastAsia="ja-JP"/>
          </w:rPr>
          <w:t>Participation in community meetings</w:t>
        </w:r>
        <w:r>
          <w:rPr>
            <w:noProof/>
            <w:webHidden/>
          </w:rPr>
          <w:tab/>
        </w:r>
        <w:r>
          <w:rPr>
            <w:noProof/>
            <w:webHidden/>
          </w:rPr>
          <w:fldChar w:fldCharType="begin"/>
        </w:r>
        <w:r>
          <w:rPr>
            <w:noProof/>
            <w:webHidden/>
          </w:rPr>
          <w:instrText xml:space="preserve"> PAGEREF _Toc430945459 \h </w:instrText>
        </w:r>
        <w:r>
          <w:rPr>
            <w:noProof/>
            <w:webHidden/>
          </w:rPr>
        </w:r>
        <w:r>
          <w:rPr>
            <w:noProof/>
            <w:webHidden/>
          </w:rPr>
          <w:fldChar w:fldCharType="separate"/>
        </w:r>
        <w:r w:rsidR="006A66DC">
          <w:rPr>
            <w:noProof/>
            <w:webHidden/>
          </w:rPr>
          <w:t>140</w:t>
        </w:r>
        <w:r>
          <w:rPr>
            <w:noProof/>
            <w:webHidden/>
          </w:rPr>
          <w:fldChar w:fldCharType="end"/>
        </w:r>
      </w:hyperlink>
    </w:p>
    <w:p w14:paraId="5BE6E0BC"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60" w:history="1">
        <w:r w:rsidRPr="0029473F">
          <w:rPr>
            <w:rStyle w:val="Hyperlink"/>
            <w:noProof/>
          </w:rPr>
          <w:t>6.5.5</w:t>
        </w:r>
        <w:r>
          <w:rPr>
            <w:rFonts w:asciiTheme="minorHAnsi" w:eastAsiaTheme="minorEastAsia" w:hAnsiTheme="minorHAnsi"/>
            <w:noProof/>
            <w:sz w:val="22"/>
            <w:lang w:eastAsia="en-NZ"/>
          </w:rPr>
          <w:tab/>
        </w:r>
        <w:r w:rsidRPr="0029473F">
          <w:rPr>
            <w:rStyle w:val="Hyperlink"/>
            <w:noProof/>
          </w:rPr>
          <w:t>Community awareness bus tours</w:t>
        </w:r>
        <w:r>
          <w:rPr>
            <w:noProof/>
            <w:webHidden/>
          </w:rPr>
          <w:tab/>
        </w:r>
        <w:r>
          <w:rPr>
            <w:noProof/>
            <w:webHidden/>
          </w:rPr>
          <w:fldChar w:fldCharType="begin"/>
        </w:r>
        <w:r>
          <w:rPr>
            <w:noProof/>
            <w:webHidden/>
          </w:rPr>
          <w:instrText xml:space="preserve"> PAGEREF _Toc430945460 \h </w:instrText>
        </w:r>
        <w:r>
          <w:rPr>
            <w:noProof/>
            <w:webHidden/>
          </w:rPr>
        </w:r>
        <w:r>
          <w:rPr>
            <w:noProof/>
            <w:webHidden/>
          </w:rPr>
          <w:fldChar w:fldCharType="separate"/>
        </w:r>
        <w:r w:rsidR="006A66DC">
          <w:rPr>
            <w:noProof/>
            <w:webHidden/>
          </w:rPr>
          <w:t>140</w:t>
        </w:r>
        <w:r>
          <w:rPr>
            <w:noProof/>
            <w:webHidden/>
          </w:rPr>
          <w:fldChar w:fldCharType="end"/>
        </w:r>
      </w:hyperlink>
    </w:p>
    <w:p w14:paraId="434871AD"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61" w:history="1">
        <w:r w:rsidRPr="0029473F">
          <w:rPr>
            <w:rStyle w:val="Hyperlink"/>
            <w:noProof/>
          </w:rPr>
          <w:t>6.5.6</w:t>
        </w:r>
        <w:r>
          <w:rPr>
            <w:rFonts w:asciiTheme="minorHAnsi" w:eastAsiaTheme="minorEastAsia" w:hAnsiTheme="minorHAnsi"/>
            <w:noProof/>
            <w:sz w:val="22"/>
            <w:lang w:eastAsia="en-NZ"/>
          </w:rPr>
          <w:tab/>
        </w:r>
        <w:r w:rsidRPr="0029473F">
          <w:rPr>
            <w:rStyle w:val="Hyperlink"/>
            <w:noProof/>
          </w:rPr>
          <w:t xml:space="preserve">Awareness raising materials and </w:t>
        </w:r>
        <w:r w:rsidRPr="0029473F">
          <w:rPr>
            <w:rStyle w:val="Hyperlink"/>
            <w:noProof/>
            <w:lang w:eastAsia="ja-JP"/>
          </w:rPr>
          <w:t>information dissemination</w:t>
        </w:r>
        <w:r>
          <w:rPr>
            <w:noProof/>
            <w:webHidden/>
          </w:rPr>
          <w:tab/>
        </w:r>
        <w:r>
          <w:rPr>
            <w:noProof/>
            <w:webHidden/>
          </w:rPr>
          <w:fldChar w:fldCharType="begin"/>
        </w:r>
        <w:r>
          <w:rPr>
            <w:noProof/>
            <w:webHidden/>
          </w:rPr>
          <w:instrText xml:space="preserve"> PAGEREF _Toc430945461 \h </w:instrText>
        </w:r>
        <w:r>
          <w:rPr>
            <w:noProof/>
            <w:webHidden/>
          </w:rPr>
        </w:r>
        <w:r>
          <w:rPr>
            <w:noProof/>
            <w:webHidden/>
          </w:rPr>
          <w:fldChar w:fldCharType="separate"/>
        </w:r>
        <w:r w:rsidR="006A66DC">
          <w:rPr>
            <w:noProof/>
            <w:webHidden/>
          </w:rPr>
          <w:t>141</w:t>
        </w:r>
        <w:r>
          <w:rPr>
            <w:noProof/>
            <w:webHidden/>
          </w:rPr>
          <w:fldChar w:fldCharType="end"/>
        </w:r>
      </w:hyperlink>
    </w:p>
    <w:p w14:paraId="4D3DCA78"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62" w:history="1">
        <w:r w:rsidRPr="0029473F">
          <w:rPr>
            <w:rStyle w:val="Hyperlink"/>
            <w:noProof/>
            <w:lang w:eastAsia="ja-JP"/>
          </w:rPr>
          <w:t>6.5.7</w:t>
        </w:r>
        <w:r>
          <w:rPr>
            <w:rFonts w:asciiTheme="minorHAnsi" w:eastAsiaTheme="minorEastAsia" w:hAnsiTheme="minorHAnsi"/>
            <w:noProof/>
            <w:sz w:val="22"/>
            <w:lang w:eastAsia="en-NZ"/>
          </w:rPr>
          <w:tab/>
        </w:r>
        <w:r w:rsidRPr="0029473F">
          <w:rPr>
            <w:rStyle w:val="Hyperlink"/>
            <w:noProof/>
            <w:lang w:eastAsia="ja-JP"/>
          </w:rPr>
          <w:t>Challenges in awareness raising</w:t>
        </w:r>
        <w:r>
          <w:rPr>
            <w:noProof/>
            <w:webHidden/>
          </w:rPr>
          <w:tab/>
        </w:r>
        <w:r>
          <w:rPr>
            <w:noProof/>
            <w:webHidden/>
          </w:rPr>
          <w:fldChar w:fldCharType="begin"/>
        </w:r>
        <w:r>
          <w:rPr>
            <w:noProof/>
            <w:webHidden/>
          </w:rPr>
          <w:instrText xml:space="preserve"> PAGEREF _Toc430945462 \h </w:instrText>
        </w:r>
        <w:r>
          <w:rPr>
            <w:noProof/>
            <w:webHidden/>
          </w:rPr>
        </w:r>
        <w:r>
          <w:rPr>
            <w:noProof/>
            <w:webHidden/>
          </w:rPr>
          <w:fldChar w:fldCharType="separate"/>
        </w:r>
        <w:r w:rsidR="006A66DC">
          <w:rPr>
            <w:noProof/>
            <w:webHidden/>
          </w:rPr>
          <w:t>142</w:t>
        </w:r>
        <w:r>
          <w:rPr>
            <w:noProof/>
            <w:webHidden/>
          </w:rPr>
          <w:fldChar w:fldCharType="end"/>
        </w:r>
      </w:hyperlink>
    </w:p>
    <w:p w14:paraId="568D4884" w14:textId="77777777" w:rsidR="000A49AC" w:rsidRDefault="000A49AC">
      <w:pPr>
        <w:pStyle w:val="TOC2"/>
        <w:rPr>
          <w:rFonts w:asciiTheme="minorHAnsi" w:eastAsiaTheme="minorEastAsia" w:hAnsiTheme="minorHAnsi"/>
          <w:noProof/>
          <w:lang w:eastAsia="en-NZ"/>
        </w:rPr>
      </w:pPr>
      <w:hyperlink w:anchor="_Toc430945463" w:history="1">
        <w:r w:rsidRPr="0029473F">
          <w:rPr>
            <w:rStyle w:val="Hyperlink"/>
            <w:noProof/>
            <w14:scene3d>
              <w14:camera w14:prst="orthographicFront"/>
              <w14:lightRig w14:rig="threePt" w14:dir="t">
                <w14:rot w14:lat="0" w14:lon="0" w14:rev="0"/>
              </w14:lightRig>
            </w14:scene3d>
          </w:rPr>
          <w:t>6.6</w:t>
        </w:r>
        <w:r>
          <w:rPr>
            <w:rFonts w:asciiTheme="minorHAnsi" w:eastAsiaTheme="minorEastAsia" w:hAnsiTheme="minorHAnsi"/>
            <w:noProof/>
            <w:lang w:eastAsia="en-NZ"/>
          </w:rPr>
          <w:tab/>
        </w:r>
        <w:r w:rsidRPr="0029473F">
          <w:rPr>
            <w:rStyle w:val="Hyperlink"/>
            <w:noProof/>
          </w:rPr>
          <w:t>Develop awareness of gambling odds, risky gambling, and health and social risks</w:t>
        </w:r>
        <w:r>
          <w:rPr>
            <w:noProof/>
            <w:webHidden/>
          </w:rPr>
          <w:tab/>
        </w:r>
        <w:r>
          <w:rPr>
            <w:noProof/>
            <w:webHidden/>
          </w:rPr>
          <w:fldChar w:fldCharType="begin"/>
        </w:r>
        <w:r>
          <w:rPr>
            <w:noProof/>
            <w:webHidden/>
          </w:rPr>
          <w:instrText xml:space="preserve"> PAGEREF _Toc430945463 \h </w:instrText>
        </w:r>
        <w:r>
          <w:rPr>
            <w:noProof/>
            <w:webHidden/>
          </w:rPr>
        </w:r>
        <w:r>
          <w:rPr>
            <w:noProof/>
            <w:webHidden/>
          </w:rPr>
          <w:fldChar w:fldCharType="separate"/>
        </w:r>
        <w:r w:rsidR="006A66DC">
          <w:rPr>
            <w:noProof/>
            <w:webHidden/>
          </w:rPr>
          <w:t>143</w:t>
        </w:r>
        <w:r>
          <w:rPr>
            <w:noProof/>
            <w:webHidden/>
          </w:rPr>
          <w:fldChar w:fldCharType="end"/>
        </w:r>
      </w:hyperlink>
    </w:p>
    <w:p w14:paraId="0523D184" w14:textId="77777777" w:rsidR="000A49AC" w:rsidRDefault="000A49AC">
      <w:pPr>
        <w:pStyle w:val="TOC2"/>
        <w:rPr>
          <w:rFonts w:asciiTheme="minorHAnsi" w:eastAsiaTheme="minorEastAsia" w:hAnsiTheme="minorHAnsi"/>
          <w:noProof/>
          <w:lang w:eastAsia="en-NZ"/>
        </w:rPr>
      </w:pPr>
      <w:hyperlink w:anchor="_Toc430945464" w:history="1">
        <w:r w:rsidRPr="0029473F">
          <w:rPr>
            <w:rStyle w:val="Hyperlink"/>
            <w:noProof/>
            <w14:scene3d>
              <w14:camera w14:prst="orthographicFront"/>
              <w14:lightRig w14:rig="threePt" w14:dir="t">
                <w14:rot w14:lat="0" w14:lon="0" w14:rev="0"/>
              </w14:lightRig>
            </w14:scene3d>
          </w:rPr>
          <w:t>6.7</w:t>
        </w:r>
        <w:r>
          <w:rPr>
            <w:rFonts w:asciiTheme="minorHAnsi" w:eastAsiaTheme="minorEastAsia" w:hAnsiTheme="minorHAnsi"/>
            <w:noProof/>
            <w:lang w:eastAsia="en-NZ"/>
          </w:rPr>
          <w:tab/>
        </w:r>
        <w:r w:rsidRPr="0029473F">
          <w:rPr>
            <w:rStyle w:val="Hyperlink"/>
            <w:noProof/>
          </w:rPr>
          <w:t>Community-led culturally relevant awareness campaigns</w:t>
        </w:r>
        <w:r>
          <w:rPr>
            <w:noProof/>
            <w:webHidden/>
          </w:rPr>
          <w:tab/>
        </w:r>
        <w:r>
          <w:rPr>
            <w:noProof/>
            <w:webHidden/>
          </w:rPr>
          <w:fldChar w:fldCharType="begin"/>
        </w:r>
        <w:r>
          <w:rPr>
            <w:noProof/>
            <w:webHidden/>
          </w:rPr>
          <w:instrText xml:space="preserve"> PAGEREF _Toc430945464 \h </w:instrText>
        </w:r>
        <w:r>
          <w:rPr>
            <w:noProof/>
            <w:webHidden/>
          </w:rPr>
        </w:r>
        <w:r>
          <w:rPr>
            <w:noProof/>
            <w:webHidden/>
          </w:rPr>
          <w:fldChar w:fldCharType="separate"/>
        </w:r>
        <w:r w:rsidR="006A66DC">
          <w:rPr>
            <w:noProof/>
            <w:webHidden/>
          </w:rPr>
          <w:t>144</w:t>
        </w:r>
        <w:r>
          <w:rPr>
            <w:noProof/>
            <w:webHidden/>
          </w:rPr>
          <w:fldChar w:fldCharType="end"/>
        </w:r>
      </w:hyperlink>
    </w:p>
    <w:p w14:paraId="4A295519" w14:textId="77777777" w:rsidR="000A49AC" w:rsidRDefault="000A49AC">
      <w:pPr>
        <w:pStyle w:val="TOC2"/>
        <w:rPr>
          <w:rFonts w:asciiTheme="minorHAnsi" w:eastAsiaTheme="minorEastAsia" w:hAnsiTheme="minorHAnsi"/>
          <w:noProof/>
          <w:lang w:eastAsia="en-NZ"/>
        </w:rPr>
      </w:pPr>
      <w:hyperlink w:anchor="_Toc430945465" w:history="1">
        <w:r w:rsidRPr="0029473F">
          <w:rPr>
            <w:rStyle w:val="Hyperlink"/>
            <w:noProof/>
            <w14:scene3d>
              <w14:camera w14:prst="orthographicFront"/>
              <w14:lightRig w14:rig="threePt" w14:dir="t">
                <w14:rot w14:lat="0" w14:lon="0" w14:rev="0"/>
              </w14:lightRig>
            </w14:scene3d>
          </w:rPr>
          <w:t>6.8</w:t>
        </w:r>
        <w:r>
          <w:rPr>
            <w:rFonts w:asciiTheme="minorHAnsi" w:eastAsiaTheme="minorEastAsia" w:hAnsiTheme="minorHAnsi"/>
            <w:noProof/>
            <w:lang w:eastAsia="en-NZ"/>
          </w:rPr>
          <w:tab/>
        </w:r>
        <w:r w:rsidRPr="0029473F">
          <w:rPr>
            <w:rStyle w:val="Hyperlink"/>
            <w:noProof/>
          </w:rPr>
          <w:t>Alignment of activities with national social marketing campaign</w:t>
        </w:r>
        <w:r>
          <w:rPr>
            <w:noProof/>
            <w:webHidden/>
          </w:rPr>
          <w:tab/>
        </w:r>
        <w:r>
          <w:rPr>
            <w:noProof/>
            <w:webHidden/>
          </w:rPr>
          <w:fldChar w:fldCharType="begin"/>
        </w:r>
        <w:r>
          <w:rPr>
            <w:noProof/>
            <w:webHidden/>
          </w:rPr>
          <w:instrText xml:space="preserve"> PAGEREF _Toc430945465 \h </w:instrText>
        </w:r>
        <w:r>
          <w:rPr>
            <w:noProof/>
            <w:webHidden/>
          </w:rPr>
        </w:r>
        <w:r>
          <w:rPr>
            <w:noProof/>
            <w:webHidden/>
          </w:rPr>
          <w:fldChar w:fldCharType="separate"/>
        </w:r>
        <w:r w:rsidR="006A66DC">
          <w:rPr>
            <w:noProof/>
            <w:webHidden/>
          </w:rPr>
          <w:t>147</w:t>
        </w:r>
        <w:r>
          <w:rPr>
            <w:noProof/>
            <w:webHidden/>
          </w:rPr>
          <w:fldChar w:fldCharType="end"/>
        </w:r>
      </w:hyperlink>
    </w:p>
    <w:p w14:paraId="2EB27700" w14:textId="77777777" w:rsidR="000A49AC" w:rsidRDefault="000A49AC">
      <w:pPr>
        <w:pStyle w:val="TOC2"/>
        <w:rPr>
          <w:rFonts w:asciiTheme="minorHAnsi" w:eastAsiaTheme="minorEastAsia" w:hAnsiTheme="minorHAnsi"/>
          <w:noProof/>
          <w:lang w:eastAsia="en-NZ"/>
        </w:rPr>
      </w:pPr>
      <w:hyperlink w:anchor="_Toc430945466" w:history="1">
        <w:r w:rsidRPr="0029473F">
          <w:rPr>
            <w:rStyle w:val="Hyperlink"/>
            <w:noProof/>
            <w:lang w:eastAsia="ja-JP"/>
            <w14:scene3d>
              <w14:camera w14:prst="orthographicFront"/>
              <w14:lightRig w14:rig="threePt" w14:dir="t">
                <w14:rot w14:lat="0" w14:lon="0" w14:rev="0"/>
              </w14:lightRig>
            </w14:scene3d>
          </w:rPr>
          <w:t>6.9</w:t>
        </w:r>
        <w:r>
          <w:rPr>
            <w:rFonts w:asciiTheme="minorHAnsi" w:eastAsiaTheme="minorEastAsia" w:hAnsiTheme="minorHAnsi"/>
            <w:noProof/>
            <w:lang w:eastAsia="en-NZ"/>
          </w:rPr>
          <w:tab/>
        </w:r>
        <w:r w:rsidRPr="0029473F">
          <w:rPr>
            <w:rStyle w:val="Hyperlink"/>
            <w:noProof/>
            <w:lang w:eastAsia="ja-JP"/>
          </w:rPr>
          <w:t>Success indicators: Aware Communities</w:t>
        </w:r>
        <w:r>
          <w:rPr>
            <w:noProof/>
            <w:webHidden/>
          </w:rPr>
          <w:tab/>
        </w:r>
        <w:r>
          <w:rPr>
            <w:noProof/>
            <w:webHidden/>
          </w:rPr>
          <w:fldChar w:fldCharType="begin"/>
        </w:r>
        <w:r>
          <w:rPr>
            <w:noProof/>
            <w:webHidden/>
          </w:rPr>
          <w:instrText xml:space="preserve"> PAGEREF _Toc430945466 \h </w:instrText>
        </w:r>
        <w:r>
          <w:rPr>
            <w:noProof/>
            <w:webHidden/>
          </w:rPr>
        </w:r>
        <w:r>
          <w:rPr>
            <w:noProof/>
            <w:webHidden/>
          </w:rPr>
          <w:fldChar w:fldCharType="separate"/>
        </w:r>
        <w:r w:rsidR="006A66DC">
          <w:rPr>
            <w:noProof/>
            <w:webHidden/>
          </w:rPr>
          <w:t>148</w:t>
        </w:r>
        <w:r>
          <w:rPr>
            <w:noProof/>
            <w:webHidden/>
          </w:rPr>
          <w:fldChar w:fldCharType="end"/>
        </w:r>
      </w:hyperlink>
    </w:p>
    <w:p w14:paraId="0F8C0974" w14:textId="77777777" w:rsidR="000A49AC" w:rsidRDefault="000A49AC">
      <w:pPr>
        <w:pStyle w:val="TOC2"/>
        <w:rPr>
          <w:rFonts w:asciiTheme="minorHAnsi" w:eastAsiaTheme="minorEastAsia" w:hAnsiTheme="minorHAnsi"/>
          <w:noProof/>
          <w:lang w:eastAsia="en-NZ"/>
        </w:rPr>
      </w:pPr>
      <w:hyperlink w:anchor="_Toc430945467" w:history="1">
        <w:r w:rsidRPr="0029473F">
          <w:rPr>
            <w:rStyle w:val="Hyperlink"/>
            <w:noProof/>
            <w14:scene3d>
              <w14:camera w14:prst="orthographicFront"/>
              <w14:lightRig w14:rig="threePt" w14:dir="t">
                <w14:rot w14:lat="0" w14:lon="0" w14:rev="0"/>
              </w14:lightRig>
            </w14:scene3d>
          </w:rPr>
          <w:t>6.10</w:t>
        </w:r>
        <w:r>
          <w:rPr>
            <w:rFonts w:asciiTheme="minorHAnsi" w:eastAsiaTheme="minorEastAsia" w:hAnsiTheme="minorHAnsi"/>
            <w:noProof/>
            <w:lang w:eastAsia="en-NZ"/>
          </w:rPr>
          <w:tab/>
        </w:r>
        <w:r w:rsidRPr="0029473F">
          <w:rPr>
            <w:rStyle w:val="Hyperlink"/>
            <w:noProof/>
          </w:rPr>
          <w:t>Adapted Logic Model: Delivery of Aware Communities</w:t>
        </w:r>
        <w:r>
          <w:rPr>
            <w:noProof/>
            <w:webHidden/>
          </w:rPr>
          <w:tab/>
        </w:r>
        <w:r>
          <w:rPr>
            <w:noProof/>
            <w:webHidden/>
          </w:rPr>
          <w:fldChar w:fldCharType="begin"/>
        </w:r>
        <w:r>
          <w:rPr>
            <w:noProof/>
            <w:webHidden/>
          </w:rPr>
          <w:instrText xml:space="preserve"> PAGEREF _Toc430945467 \h </w:instrText>
        </w:r>
        <w:r>
          <w:rPr>
            <w:noProof/>
            <w:webHidden/>
          </w:rPr>
        </w:r>
        <w:r>
          <w:rPr>
            <w:noProof/>
            <w:webHidden/>
          </w:rPr>
          <w:fldChar w:fldCharType="separate"/>
        </w:r>
        <w:r w:rsidR="006A66DC">
          <w:rPr>
            <w:noProof/>
            <w:webHidden/>
          </w:rPr>
          <w:t>151</w:t>
        </w:r>
        <w:r>
          <w:rPr>
            <w:noProof/>
            <w:webHidden/>
          </w:rPr>
          <w:fldChar w:fldCharType="end"/>
        </w:r>
      </w:hyperlink>
    </w:p>
    <w:p w14:paraId="0A536170" w14:textId="77777777" w:rsidR="000A49AC" w:rsidRDefault="000A49AC">
      <w:pPr>
        <w:pStyle w:val="TOC1"/>
        <w:rPr>
          <w:rFonts w:asciiTheme="minorHAnsi" w:eastAsiaTheme="minorEastAsia" w:hAnsiTheme="minorHAnsi"/>
          <w:b w:val="0"/>
          <w:noProof/>
          <w:lang w:eastAsia="en-NZ"/>
        </w:rPr>
      </w:pPr>
      <w:hyperlink w:anchor="_Toc430945468" w:history="1">
        <w:r w:rsidRPr="0029473F">
          <w:rPr>
            <w:rStyle w:val="Hyperlink"/>
            <w:noProof/>
          </w:rPr>
          <w:t>7</w:t>
        </w:r>
        <w:r>
          <w:rPr>
            <w:rFonts w:asciiTheme="minorHAnsi" w:eastAsiaTheme="minorEastAsia" w:hAnsiTheme="minorHAnsi"/>
            <w:b w:val="0"/>
            <w:noProof/>
            <w:lang w:eastAsia="en-NZ"/>
          </w:rPr>
          <w:tab/>
        </w:r>
        <w:r w:rsidRPr="0029473F">
          <w:rPr>
            <w:rStyle w:val="Hyperlink"/>
            <w:noProof/>
          </w:rPr>
          <w:t>Effective Screening Environments (PGPH-05)</w:t>
        </w:r>
        <w:r>
          <w:rPr>
            <w:noProof/>
            <w:webHidden/>
          </w:rPr>
          <w:tab/>
        </w:r>
        <w:r>
          <w:rPr>
            <w:noProof/>
            <w:webHidden/>
          </w:rPr>
          <w:fldChar w:fldCharType="begin"/>
        </w:r>
        <w:r>
          <w:rPr>
            <w:noProof/>
            <w:webHidden/>
          </w:rPr>
          <w:instrText xml:space="preserve"> PAGEREF _Toc430945468 \h </w:instrText>
        </w:r>
        <w:r>
          <w:rPr>
            <w:noProof/>
            <w:webHidden/>
          </w:rPr>
        </w:r>
        <w:r>
          <w:rPr>
            <w:noProof/>
            <w:webHidden/>
          </w:rPr>
          <w:fldChar w:fldCharType="separate"/>
        </w:r>
        <w:r w:rsidR="006A66DC">
          <w:rPr>
            <w:noProof/>
            <w:webHidden/>
          </w:rPr>
          <w:t>152</w:t>
        </w:r>
        <w:r>
          <w:rPr>
            <w:noProof/>
            <w:webHidden/>
          </w:rPr>
          <w:fldChar w:fldCharType="end"/>
        </w:r>
      </w:hyperlink>
    </w:p>
    <w:p w14:paraId="3BCDC54D" w14:textId="77777777" w:rsidR="000A49AC" w:rsidRDefault="000A49AC">
      <w:pPr>
        <w:pStyle w:val="TOC2"/>
        <w:rPr>
          <w:rFonts w:asciiTheme="minorHAnsi" w:eastAsiaTheme="minorEastAsia" w:hAnsiTheme="minorHAnsi"/>
          <w:noProof/>
          <w:lang w:eastAsia="en-NZ"/>
        </w:rPr>
      </w:pPr>
      <w:hyperlink w:anchor="_Toc430945469" w:history="1">
        <w:r w:rsidRPr="0029473F">
          <w:rPr>
            <w:rStyle w:val="Hyperlink"/>
            <w:noProof/>
            <w14:scene3d>
              <w14:camera w14:prst="orthographicFront"/>
              <w14:lightRig w14:rig="threePt" w14:dir="t">
                <w14:rot w14:lat="0" w14:lon="0" w14:rev="0"/>
              </w14:lightRig>
            </w14:scene3d>
          </w:rPr>
          <w:t>7.1</w:t>
        </w:r>
        <w:r>
          <w:rPr>
            <w:rFonts w:asciiTheme="minorHAnsi" w:eastAsiaTheme="minorEastAsia" w:hAnsiTheme="minorHAnsi"/>
            <w:noProof/>
            <w:lang w:eastAsia="en-NZ"/>
          </w:rPr>
          <w:tab/>
        </w:r>
        <w:r w:rsidRPr="0029473F">
          <w:rPr>
            <w:rStyle w:val="Hyperlink"/>
            <w:noProof/>
          </w:rPr>
          <w:t>Providers’ knowledge development</w:t>
        </w:r>
        <w:r>
          <w:rPr>
            <w:noProof/>
            <w:webHidden/>
          </w:rPr>
          <w:tab/>
        </w:r>
        <w:r>
          <w:rPr>
            <w:noProof/>
            <w:webHidden/>
          </w:rPr>
          <w:fldChar w:fldCharType="begin"/>
        </w:r>
        <w:r>
          <w:rPr>
            <w:noProof/>
            <w:webHidden/>
          </w:rPr>
          <w:instrText xml:space="preserve"> PAGEREF _Toc430945469 \h </w:instrText>
        </w:r>
        <w:r>
          <w:rPr>
            <w:noProof/>
            <w:webHidden/>
          </w:rPr>
        </w:r>
        <w:r>
          <w:rPr>
            <w:noProof/>
            <w:webHidden/>
          </w:rPr>
          <w:fldChar w:fldCharType="separate"/>
        </w:r>
        <w:r w:rsidR="006A66DC">
          <w:rPr>
            <w:noProof/>
            <w:webHidden/>
          </w:rPr>
          <w:t>153</w:t>
        </w:r>
        <w:r>
          <w:rPr>
            <w:noProof/>
            <w:webHidden/>
          </w:rPr>
          <w:fldChar w:fldCharType="end"/>
        </w:r>
      </w:hyperlink>
    </w:p>
    <w:p w14:paraId="6016FCFA" w14:textId="77777777" w:rsidR="000A49AC" w:rsidRDefault="000A49AC">
      <w:pPr>
        <w:pStyle w:val="TOC2"/>
        <w:rPr>
          <w:rFonts w:asciiTheme="minorHAnsi" w:eastAsiaTheme="minorEastAsia" w:hAnsiTheme="minorHAnsi"/>
          <w:noProof/>
          <w:lang w:eastAsia="en-NZ"/>
        </w:rPr>
      </w:pPr>
      <w:hyperlink w:anchor="_Toc430945470" w:history="1">
        <w:r w:rsidRPr="0029473F">
          <w:rPr>
            <w:rStyle w:val="Hyperlink"/>
            <w:noProof/>
            <w14:scene3d>
              <w14:camera w14:prst="orthographicFront"/>
              <w14:lightRig w14:rig="threePt" w14:dir="t">
                <w14:rot w14:lat="0" w14:lon="0" w14:rev="0"/>
              </w14:lightRig>
            </w14:scene3d>
          </w:rPr>
          <w:t>7.2</w:t>
        </w:r>
        <w:r>
          <w:rPr>
            <w:rFonts w:asciiTheme="minorHAnsi" w:eastAsiaTheme="minorEastAsia" w:hAnsiTheme="minorHAnsi"/>
            <w:noProof/>
            <w:lang w:eastAsia="en-NZ"/>
          </w:rPr>
          <w:tab/>
        </w:r>
        <w:r w:rsidRPr="0029473F">
          <w:rPr>
            <w:rStyle w:val="Hyperlink"/>
            <w:noProof/>
          </w:rPr>
          <w:t>Identification of relevant organisations and relationship building</w:t>
        </w:r>
        <w:r>
          <w:rPr>
            <w:noProof/>
            <w:webHidden/>
          </w:rPr>
          <w:tab/>
        </w:r>
        <w:r>
          <w:rPr>
            <w:noProof/>
            <w:webHidden/>
          </w:rPr>
          <w:fldChar w:fldCharType="begin"/>
        </w:r>
        <w:r>
          <w:rPr>
            <w:noProof/>
            <w:webHidden/>
          </w:rPr>
          <w:instrText xml:space="preserve"> PAGEREF _Toc430945470 \h </w:instrText>
        </w:r>
        <w:r>
          <w:rPr>
            <w:noProof/>
            <w:webHidden/>
          </w:rPr>
        </w:r>
        <w:r>
          <w:rPr>
            <w:noProof/>
            <w:webHidden/>
          </w:rPr>
          <w:fldChar w:fldCharType="separate"/>
        </w:r>
        <w:r w:rsidR="006A66DC">
          <w:rPr>
            <w:noProof/>
            <w:webHidden/>
          </w:rPr>
          <w:t>153</w:t>
        </w:r>
        <w:r>
          <w:rPr>
            <w:noProof/>
            <w:webHidden/>
          </w:rPr>
          <w:fldChar w:fldCharType="end"/>
        </w:r>
      </w:hyperlink>
    </w:p>
    <w:p w14:paraId="6CF3F323" w14:textId="77777777" w:rsidR="000A49AC" w:rsidRDefault="000A49AC">
      <w:pPr>
        <w:pStyle w:val="TOC2"/>
        <w:rPr>
          <w:rFonts w:asciiTheme="minorHAnsi" w:eastAsiaTheme="minorEastAsia" w:hAnsiTheme="minorHAnsi"/>
          <w:noProof/>
          <w:lang w:eastAsia="en-NZ"/>
        </w:rPr>
      </w:pPr>
      <w:hyperlink w:anchor="_Toc430945471" w:history="1">
        <w:r w:rsidRPr="0029473F">
          <w:rPr>
            <w:rStyle w:val="Hyperlink"/>
            <w:noProof/>
            <w14:scene3d>
              <w14:camera w14:prst="orthographicFront"/>
              <w14:lightRig w14:rig="threePt" w14:dir="t">
                <w14:rot w14:lat="0" w14:lon="0" w14:rev="0"/>
              </w14:lightRig>
            </w14:scene3d>
          </w:rPr>
          <w:t>7.3</w:t>
        </w:r>
        <w:r>
          <w:rPr>
            <w:rFonts w:asciiTheme="minorHAnsi" w:eastAsiaTheme="minorEastAsia" w:hAnsiTheme="minorHAnsi"/>
            <w:noProof/>
            <w:lang w:eastAsia="en-NZ"/>
          </w:rPr>
          <w:tab/>
        </w:r>
        <w:r w:rsidRPr="0029473F">
          <w:rPr>
            <w:rStyle w:val="Hyperlink"/>
            <w:noProof/>
          </w:rPr>
          <w:t>Development of screening and referral practices in appropriate organisations</w:t>
        </w:r>
        <w:r>
          <w:rPr>
            <w:noProof/>
            <w:webHidden/>
          </w:rPr>
          <w:tab/>
        </w:r>
        <w:r>
          <w:rPr>
            <w:noProof/>
            <w:webHidden/>
          </w:rPr>
          <w:fldChar w:fldCharType="begin"/>
        </w:r>
        <w:r>
          <w:rPr>
            <w:noProof/>
            <w:webHidden/>
          </w:rPr>
          <w:instrText xml:space="preserve"> PAGEREF _Toc430945471 \h </w:instrText>
        </w:r>
        <w:r>
          <w:rPr>
            <w:noProof/>
            <w:webHidden/>
          </w:rPr>
        </w:r>
        <w:r>
          <w:rPr>
            <w:noProof/>
            <w:webHidden/>
          </w:rPr>
          <w:fldChar w:fldCharType="separate"/>
        </w:r>
        <w:r w:rsidR="006A66DC">
          <w:rPr>
            <w:noProof/>
            <w:webHidden/>
          </w:rPr>
          <w:t>155</w:t>
        </w:r>
        <w:r>
          <w:rPr>
            <w:noProof/>
            <w:webHidden/>
          </w:rPr>
          <w:fldChar w:fldCharType="end"/>
        </w:r>
      </w:hyperlink>
    </w:p>
    <w:p w14:paraId="65C36A44" w14:textId="77777777" w:rsidR="000A49AC" w:rsidRDefault="000A49AC">
      <w:pPr>
        <w:pStyle w:val="TOC2"/>
        <w:rPr>
          <w:rFonts w:asciiTheme="minorHAnsi" w:eastAsiaTheme="minorEastAsia" w:hAnsiTheme="minorHAnsi"/>
          <w:noProof/>
          <w:lang w:eastAsia="en-NZ"/>
        </w:rPr>
      </w:pPr>
      <w:hyperlink w:anchor="_Toc430945472" w:history="1">
        <w:r w:rsidRPr="0029473F">
          <w:rPr>
            <w:rStyle w:val="Hyperlink"/>
            <w:noProof/>
            <w14:scene3d>
              <w14:camera w14:prst="orthographicFront"/>
              <w14:lightRig w14:rig="threePt" w14:dir="t">
                <w14:rot w14:lat="0" w14:lon="0" w14:rev="0"/>
              </w14:lightRig>
            </w14:scene3d>
          </w:rPr>
          <w:t>7.4</w:t>
        </w:r>
        <w:r>
          <w:rPr>
            <w:rFonts w:asciiTheme="minorHAnsi" w:eastAsiaTheme="minorEastAsia" w:hAnsiTheme="minorHAnsi"/>
            <w:noProof/>
            <w:lang w:eastAsia="en-NZ"/>
          </w:rPr>
          <w:tab/>
        </w:r>
        <w:r w:rsidRPr="0029473F">
          <w:rPr>
            <w:rStyle w:val="Hyperlink"/>
            <w:noProof/>
          </w:rPr>
          <w:t>Facilitating relationships between organisations and intervention services</w:t>
        </w:r>
        <w:r>
          <w:rPr>
            <w:noProof/>
            <w:webHidden/>
          </w:rPr>
          <w:tab/>
        </w:r>
        <w:r>
          <w:rPr>
            <w:noProof/>
            <w:webHidden/>
          </w:rPr>
          <w:fldChar w:fldCharType="begin"/>
        </w:r>
        <w:r>
          <w:rPr>
            <w:noProof/>
            <w:webHidden/>
          </w:rPr>
          <w:instrText xml:space="preserve"> PAGEREF _Toc430945472 \h </w:instrText>
        </w:r>
        <w:r>
          <w:rPr>
            <w:noProof/>
            <w:webHidden/>
          </w:rPr>
        </w:r>
        <w:r>
          <w:rPr>
            <w:noProof/>
            <w:webHidden/>
          </w:rPr>
          <w:fldChar w:fldCharType="separate"/>
        </w:r>
        <w:r w:rsidR="006A66DC">
          <w:rPr>
            <w:noProof/>
            <w:webHidden/>
          </w:rPr>
          <w:t>164</w:t>
        </w:r>
        <w:r>
          <w:rPr>
            <w:noProof/>
            <w:webHidden/>
          </w:rPr>
          <w:fldChar w:fldCharType="end"/>
        </w:r>
      </w:hyperlink>
    </w:p>
    <w:p w14:paraId="14D0A9EB"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73" w:history="1">
        <w:r w:rsidRPr="0029473F">
          <w:rPr>
            <w:rStyle w:val="Hyperlink"/>
            <w:noProof/>
          </w:rPr>
          <w:t>7.4.1</w:t>
        </w:r>
        <w:r>
          <w:rPr>
            <w:rFonts w:asciiTheme="minorHAnsi" w:eastAsiaTheme="minorEastAsia" w:hAnsiTheme="minorHAnsi"/>
            <w:noProof/>
            <w:sz w:val="22"/>
            <w:lang w:eastAsia="en-NZ"/>
          </w:rPr>
          <w:tab/>
        </w:r>
        <w:r w:rsidRPr="0029473F">
          <w:rPr>
            <w:rStyle w:val="Hyperlink"/>
            <w:noProof/>
          </w:rPr>
          <w:t>Increase awareness of availability of problem gambling intervention services</w:t>
        </w:r>
        <w:r>
          <w:rPr>
            <w:noProof/>
            <w:webHidden/>
          </w:rPr>
          <w:tab/>
        </w:r>
        <w:r>
          <w:rPr>
            <w:noProof/>
            <w:webHidden/>
          </w:rPr>
          <w:fldChar w:fldCharType="begin"/>
        </w:r>
        <w:r>
          <w:rPr>
            <w:noProof/>
            <w:webHidden/>
          </w:rPr>
          <w:instrText xml:space="preserve"> PAGEREF _Toc430945473 \h </w:instrText>
        </w:r>
        <w:r>
          <w:rPr>
            <w:noProof/>
            <w:webHidden/>
          </w:rPr>
        </w:r>
        <w:r>
          <w:rPr>
            <w:noProof/>
            <w:webHidden/>
          </w:rPr>
          <w:fldChar w:fldCharType="separate"/>
        </w:r>
        <w:r w:rsidR="006A66DC">
          <w:rPr>
            <w:noProof/>
            <w:webHidden/>
          </w:rPr>
          <w:t>164</w:t>
        </w:r>
        <w:r>
          <w:rPr>
            <w:noProof/>
            <w:webHidden/>
          </w:rPr>
          <w:fldChar w:fldCharType="end"/>
        </w:r>
      </w:hyperlink>
    </w:p>
    <w:p w14:paraId="24134F79"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74" w:history="1">
        <w:r w:rsidRPr="0029473F">
          <w:rPr>
            <w:rStyle w:val="Hyperlink"/>
            <w:noProof/>
            <w:lang w:eastAsia="ja-JP"/>
          </w:rPr>
          <w:t>7.4.2</w:t>
        </w:r>
        <w:r>
          <w:rPr>
            <w:rFonts w:asciiTheme="minorHAnsi" w:eastAsiaTheme="minorEastAsia" w:hAnsiTheme="minorHAnsi"/>
            <w:noProof/>
            <w:sz w:val="22"/>
            <w:lang w:eastAsia="en-NZ"/>
          </w:rPr>
          <w:tab/>
        </w:r>
        <w:r w:rsidRPr="0029473F">
          <w:rPr>
            <w:rStyle w:val="Hyperlink"/>
            <w:noProof/>
            <w:lang w:eastAsia="ja-JP"/>
          </w:rPr>
          <w:t>Develop relationships with stakeholder organisations to increase referrals</w:t>
        </w:r>
        <w:r>
          <w:rPr>
            <w:noProof/>
            <w:webHidden/>
          </w:rPr>
          <w:tab/>
        </w:r>
        <w:r>
          <w:rPr>
            <w:noProof/>
            <w:webHidden/>
          </w:rPr>
          <w:fldChar w:fldCharType="begin"/>
        </w:r>
        <w:r>
          <w:rPr>
            <w:noProof/>
            <w:webHidden/>
          </w:rPr>
          <w:instrText xml:space="preserve"> PAGEREF _Toc430945474 \h </w:instrText>
        </w:r>
        <w:r>
          <w:rPr>
            <w:noProof/>
            <w:webHidden/>
          </w:rPr>
        </w:r>
        <w:r>
          <w:rPr>
            <w:noProof/>
            <w:webHidden/>
          </w:rPr>
          <w:fldChar w:fldCharType="separate"/>
        </w:r>
        <w:r w:rsidR="006A66DC">
          <w:rPr>
            <w:noProof/>
            <w:webHidden/>
          </w:rPr>
          <w:t>165</w:t>
        </w:r>
        <w:r>
          <w:rPr>
            <w:noProof/>
            <w:webHidden/>
          </w:rPr>
          <w:fldChar w:fldCharType="end"/>
        </w:r>
      </w:hyperlink>
    </w:p>
    <w:p w14:paraId="13DCAA27" w14:textId="77777777" w:rsidR="000A49AC" w:rsidRDefault="000A49AC">
      <w:pPr>
        <w:pStyle w:val="TOC2"/>
        <w:rPr>
          <w:rFonts w:asciiTheme="minorHAnsi" w:eastAsiaTheme="minorEastAsia" w:hAnsiTheme="minorHAnsi"/>
          <w:noProof/>
          <w:lang w:eastAsia="en-NZ"/>
        </w:rPr>
      </w:pPr>
      <w:hyperlink w:anchor="_Toc430945475" w:history="1">
        <w:r w:rsidRPr="0029473F">
          <w:rPr>
            <w:rStyle w:val="Hyperlink"/>
            <w:noProof/>
            <w14:scene3d>
              <w14:camera w14:prst="orthographicFront"/>
              <w14:lightRig w14:rig="threePt" w14:dir="t">
                <w14:rot w14:lat="0" w14:lon="0" w14:rev="0"/>
              </w14:lightRig>
            </w14:scene3d>
          </w:rPr>
          <w:t>7.5</w:t>
        </w:r>
        <w:r>
          <w:rPr>
            <w:rFonts w:asciiTheme="minorHAnsi" w:eastAsiaTheme="minorEastAsia" w:hAnsiTheme="minorHAnsi"/>
            <w:noProof/>
            <w:lang w:eastAsia="en-NZ"/>
          </w:rPr>
          <w:tab/>
        </w:r>
        <w:r w:rsidRPr="0029473F">
          <w:rPr>
            <w:rStyle w:val="Hyperlink"/>
            <w:noProof/>
          </w:rPr>
          <w:t>Brief screening at public events and premises of community support services</w:t>
        </w:r>
        <w:r>
          <w:rPr>
            <w:noProof/>
            <w:webHidden/>
          </w:rPr>
          <w:tab/>
        </w:r>
        <w:r>
          <w:rPr>
            <w:noProof/>
            <w:webHidden/>
          </w:rPr>
          <w:fldChar w:fldCharType="begin"/>
        </w:r>
        <w:r>
          <w:rPr>
            <w:noProof/>
            <w:webHidden/>
          </w:rPr>
          <w:instrText xml:space="preserve"> PAGEREF _Toc430945475 \h </w:instrText>
        </w:r>
        <w:r>
          <w:rPr>
            <w:noProof/>
            <w:webHidden/>
          </w:rPr>
        </w:r>
        <w:r>
          <w:rPr>
            <w:noProof/>
            <w:webHidden/>
          </w:rPr>
          <w:fldChar w:fldCharType="separate"/>
        </w:r>
        <w:r w:rsidR="006A66DC">
          <w:rPr>
            <w:noProof/>
            <w:webHidden/>
          </w:rPr>
          <w:t>166</w:t>
        </w:r>
        <w:r>
          <w:rPr>
            <w:noProof/>
            <w:webHidden/>
          </w:rPr>
          <w:fldChar w:fldCharType="end"/>
        </w:r>
      </w:hyperlink>
    </w:p>
    <w:p w14:paraId="137861CD" w14:textId="77777777" w:rsidR="000A49AC" w:rsidRDefault="000A49AC">
      <w:pPr>
        <w:pStyle w:val="TOC2"/>
        <w:rPr>
          <w:rFonts w:asciiTheme="minorHAnsi" w:eastAsiaTheme="minorEastAsia" w:hAnsiTheme="minorHAnsi"/>
          <w:noProof/>
          <w:lang w:eastAsia="en-NZ"/>
        </w:rPr>
      </w:pPr>
      <w:hyperlink w:anchor="_Toc430945476" w:history="1">
        <w:r w:rsidRPr="0029473F">
          <w:rPr>
            <w:rStyle w:val="Hyperlink"/>
            <w:noProof/>
            <w14:scene3d>
              <w14:camera w14:prst="orthographicFront"/>
              <w14:lightRig w14:rig="threePt" w14:dir="t">
                <w14:rot w14:lat="0" w14:lon="0" w14:rev="0"/>
              </w14:lightRig>
            </w14:scene3d>
          </w:rPr>
          <w:t>7.6</w:t>
        </w:r>
        <w:r>
          <w:rPr>
            <w:rFonts w:asciiTheme="minorHAnsi" w:eastAsiaTheme="minorEastAsia" w:hAnsiTheme="minorHAnsi"/>
            <w:noProof/>
            <w:lang w:eastAsia="en-NZ"/>
          </w:rPr>
          <w:tab/>
        </w:r>
        <w:r w:rsidRPr="0029473F">
          <w:rPr>
            <w:rStyle w:val="Hyperlink"/>
            <w:noProof/>
          </w:rPr>
          <w:t>Barriers and Challenges</w:t>
        </w:r>
        <w:r>
          <w:rPr>
            <w:noProof/>
            <w:webHidden/>
          </w:rPr>
          <w:tab/>
        </w:r>
        <w:r>
          <w:rPr>
            <w:noProof/>
            <w:webHidden/>
          </w:rPr>
          <w:fldChar w:fldCharType="begin"/>
        </w:r>
        <w:r>
          <w:rPr>
            <w:noProof/>
            <w:webHidden/>
          </w:rPr>
          <w:instrText xml:space="preserve"> PAGEREF _Toc430945476 \h </w:instrText>
        </w:r>
        <w:r>
          <w:rPr>
            <w:noProof/>
            <w:webHidden/>
          </w:rPr>
        </w:r>
        <w:r>
          <w:rPr>
            <w:noProof/>
            <w:webHidden/>
          </w:rPr>
          <w:fldChar w:fldCharType="separate"/>
        </w:r>
        <w:r w:rsidR="006A66DC">
          <w:rPr>
            <w:noProof/>
            <w:webHidden/>
          </w:rPr>
          <w:t>167</w:t>
        </w:r>
        <w:r>
          <w:rPr>
            <w:noProof/>
            <w:webHidden/>
          </w:rPr>
          <w:fldChar w:fldCharType="end"/>
        </w:r>
      </w:hyperlink>
    </w:p>
    <w:p w14:paraId="0C4CC1D4"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77" w:history="1">
        <w:r w:rsidRPr="0029473F">
          <w:rPr>
            <w:rStyle w:val="Hyperlink"/>
            <w:noProof/>
            <w:lang w:eastAsia="ja-JP"/>
          </w:rPr>
          <w:t>7.6.1</w:t>
        </w:r>
        <w:r>
          <w:rPr>
            <w:rFonts w:asciiTheme="minorHAnsi" w:eastAsiaTheme="minorEastAsia" w:hAnsiTheme="minorHAnsi"/>
            <w:noProof/>
            <w:sz w:val="22"/>
            <w:lang w:eastAsia="en-NZ"/>
          </w:rPr>
          <w:tab/>
        </w:r>
        <w:r w:rsidRPr="0029473F">
          <w:rPr>
            <w:rStyle w:val="Hyperlink"/>
            <w:noProof/>
            <w:lang w:eastAsia="ja-JP"/>
          </w:rPr>
          <w:t>Lack of response to training offer</w:t>
        </w:r>
        <w:r>
          <w:rPr>
            <w:noProof/>
            <w:webHidden/>
          </w:rPr>
          <w:tab/>
        </w:r>
        <w:r>
          <w:rPr>
            <w:noProof/>
            <w:webHidden/>
          </w:rPr>
          <w:fldChar w:fldCharType="begin"/>
        </w:r>
        <w:r>
          <w:rPr>
            <w:noProof/>
            <w:webHidden/>
          </w:rPr>
          <w:instrText xml:space="preserve"> PAGEREF _Toc430945477 \h </w:instrText>
        </w:r>
        <w:r>
          <w:rPr>
            <w:noProof/>
            <w:webHidden/>
          </w:rPr>
        </w:r>
        <w:r>
          <w:rPr>
            <w:noProof/>
            <w:webHidden/>
          </w:rPr>
          <w:fldChar w:fldCharType="separate"/>
        </w:r>
        <w:r w:rsidR="006A66DC">
          <w:rPr>
            <w:noProof/>
            <w:webHidden/>
          </w:rPr>
          <w:t>167</w:t>
        </w:r>
        <w:r>
          <w:rPr>
            <w:noProof/>
            <w:webHidden/>
          </w:rPr>
          <w:fldChar w:fldCharType="end"/>
        </w:r>
      </w:hyperlink>
    </w:p>
    <w:p w14:paraId="77B49903"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78" w:history="1">
        <w:r w:rsidRPr="0029473F">
          <w:rPr>
            <w:rStyle w:val="Hyperlink"/>
            <w:noProof/>
            <w:lang w:eastAsia="ja-JP"/>
          </w:rPr>
          <w:t>7.6.2</w:t>
        </w:r>
        <w:r>
          <w:rPr>
            <w:rFonts w:asciiTheme="minorHAnsi" w:eastAsiaTheme="minorEastAsia" w:hAnsiTheme="minorHAnsi"/>
            <w:noProof/>
            <w:sz w:val="22"/>
            <w:lang w:eastAsia="en-NZ"/>
          </w:rPr>
          <w:tab/>
        </w:r>
        <w:r w:rsidRPr="0029473F">
          <w:rPr>
            <w:rStyle w:val="Hyperlink"/>
            <w:noProof/>
            <w:lang w:eastAsia="ja-JP"/>
          </w:rPr>
          <w:t>Lack of “holistic” screening practices uptake</w:t>
        </w:r>
        <w:r>
          <w:rPr>
            <w:noProof/>
            <w:webHidden/>
          </w:rPr>
          <w:tab/>
        </w:r>
        <w:r>
          <w:rPr>
            <w:noProof/>
            <w:webHidden/>
          </w:rPr>
          <w:fldChar w:fldCharType="begin"/>
        </w:r>
        <w:r>
          <w:rPr>
            <w:noProof/>
            <w:webHidden/>
          </w:rPr>
          <w:instrText xml:space="preserve"> PAGEREF _Toc430945478 \h </w:instrText>
        </w:r>
        <w:r>
          <w:rPr>
            <w:noProof/>
            <w:webHidden/>
          </w:rPr>
        </w:r>
        <w:r>
          <w:rPr>
            <w:noProof/>
            <w:webHidden/>
          </w:rPr>
          <w:fldChar w:fldCharType="separate"/>
        </w:r>
        <w:r w:rsidR="006A66DC">
          <w:rPr>
            <w:noProof/>
            <w:webHidden/>
          </w:rPr>
          <w:t>167</w:t>
        </w:r>
        <w:r>
          <w:rPr>
            <w:noProof/>
            <w:webHidden/>
          </w:rPr>
          <w:fldChar w:fldCharType="end"/>
        </w:r>
      </w:hyperlink>
    </w:p>
    <w:p w14:paraId="665EEE5D"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79" w:history="1">
        <w:r w:rsidRPr="0029473F">
          <w:rPr>
            <w:rStyle w:val="Hyperlink"/>
            <w:noProof/>
          </w:rPr>
          <w:t>7.6.3</w:t>
        </w:r>
        <w:r>
          <w:rPr>
            <w:rFonts w:asciiTheme="minorHAnsi" w:eastAsiaTheme="minorEastAsia" w:hAnsiTheme="minorHAnsi"/>
            <w:noProof/>
            <w:sz w:val="22"/>
            <w:lang w:eastAsia="en-NZ"/>
          </w:rPr>
          <w:tab/>
        </w:r>
        <w:r w:rsidRPr="0029473F">
          <w:rPr>
            <w:rStyle w:val="Hyperlink"/>
            <w:noProof/>
          </w:rPr>
          <w:t>Lack of interest among stakeholder organisations despite promotional efforts</w:t>
        </w:r>
        <w:r>
          <w:rPr>
            <w:noProof/>
            <w:webHidden/>
          </w:rPr>
          <w:tab/>
        </w:r>
        <w:r>
          <w:rPr>
            <w:noProof/>
            <w:webHidden/>
          </w:rPr>
          <w:fldChar w:fldCharType="begin"/>
        </w:r>
        <w:r>
          <w:rPr>
            <w:noProof/>
            <w:webHidden/>
          </w:rPr>
          <w:instrText xml:space="preserve"> PAGEREF _Toc430945479 \h </w:instrText>
        </w:r>
        <w:r>
          <w:rPr>
            <w:noProof/>
            <w:webHidden/>
          </w:rPr>
        </w:r>
        <w:r>
          <w:rPr>
            <w:noProof/>
            <w:webHidden/>
          </w:rPr>
          <w:fldChar w:fldCharType="separate"/>
        </w:r>
        <w:r w:rsidR="006A66DC">
          <w:rPr>
            <w:noProof/>
            <w:webHidden/>
          </w:rPr>
          <w:t>167</w:t>
        </w:r>
        <w:r>
          <w:rPr>
            <w:noProof/>
            <w:webHidden/>
          </w:rPr>
          <w:fldChar w:fldCharType="end"/>
        </w:r>
      </w:hyperlink>
    </w:p>
    <w:p w14:paraId="62EB63BD"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80" w:history="1">
        <w:r w:rsidRPr="0029473F">
          <w:rPr>
            <w:rStyle w:val="Hyperlink"/>
            <w:noProof/>
            <w:lang w:eastAsia="ja-JP"/>
          </w:rPr>
          <w:t>7.6.4</w:t>
        </w:r>
        <w:r>
          <w:rPr>
            <w:rFonts w:asciiTheme="minorHAnsi" w:eastAsiaTheme="minorEastAsia" w:hAnsiTheme="minorHAnsi"/>
            <w:noProof/>
            <w:sz w:val="22"/>
            <w:lang w:eastAsia="en-NZ"/>
          </w:rPr>
          <w:tab/>
        </w:r>
        <w:r w:rsidRPr="0029473F">
          <w:rPr>
            <w:rStyle w:val="Hyperlink"/>
            <w:noProof/>
            <w:lang w:eastAsia="ja-JP"/>
          </w:rPr>
          <w:t>Time constraints</w:t>
        </w:r>
        <w:r>
          <w:rPr>
            <w:noProof/>
            <w:webHidden/>
          </w:rPr>
          <w:tab/>
        </w:r>
        <w:r>
          <w:rPr>
            <w:noProof/>
            <w:webHidden/>
          </w:rPr>
          <w:fldChar w:fldCharType="begin"/>
        </w:r>
        <w:r>
          <w:rPr>
            <w:noProof/>
            <w:webHidden/>
          </w:rPr>
          <w:instrText xml:space="preserve"> PAGEREF _Toc430945480 \h </w:instrText>
        </w:r>
        <w:r>
          <w:rPr>
            <w:noProof/>
            <w:webHidden/>
          </w:rPr>
        </w:r>
        <w:r>
          <w:rPr>
            <w:noProof/>
            <w:webHidden/>
          </w:rPr>
          <w:fldChar w:fldCharType="separate"/>
        </w:r>
        <w:r w:rsidR="006A66DC">
          <w:rPr>
            <w:noProof/>
            <w:webHidden/>
          </w:rPr>
          <w:t>168</w:t>
        </w:r>
        <w:r>
          <w:rPr>
            <w:noProof/>
            <w:webHidden/>
          </w:rPr>
          <w:fldChar w:fldCharType="end"/>
        </w:r>
      </w:hyperlink>
    </w:p>
    <w:p w14:paraId="7B5E3075" w14:textId="77777777" w:rsidR="000A49AC" w:rsidRDefault="000A49AC">
      <w:pPr>
        <w:pStyle w:val="TOC3"/>
        <w:tabs>
          <w:tab w:val="left" w:pos="1701"/>
          <w:tab w:val="right" w:leader="dot" w:pos="9016"/>
        </w:tabs>
        <w:rPr>
          <w:rFonts w:asciiTheme="minorHAnsi" w:eastAsiaTheme="minorEastAsia" w:hAnsiTheme="minorHAnsi"/>
          <w:noProof/>
          <w:sz w:val="22"/>
          <w:lang w:eastAsia="en-NZ"/>
        </w:rPr>
      </w:pPr>
      <w:hyperlink w:anchor="_Toc430945481" w:history="1">
        <w:r w:rsidRPr="0029473F">
          <w:rPr>
            <w:rStyle w:val="Hyperlink"/>
            <w:noProof/>
          </w:rPr>
          <w:t>7.6.5</w:t>
        </w:r>
        <w:r>
          <w:rPr>
            <w:rFonts w:asciiTheme="minorHAnsi" w:eastAsiaTheme="minorEastAsia" w:hAnsiTheme="minorHAnsi"/>
            <w:noProof/>
            <w:sz w:val="22"/>
            <w:lang w:eastAsia="en-NZ"/>
          </w:rPr>
          <w:tab/>
        </w:r>
        <w:r w:rsidRPr="0029473F">
          <w:rPr>
            <w:rStyle w:val="Hyperlink"/>
            <w:noProof/>
          </w:rPr>
          <w:t>Culture-related challenges</w:t>
        </w:r>
        <w:r>
          <w:rPr>
            <w:noProof/>
            <w:webHidden/>
          </w:rPr>
          <w:tab/>
        </w:r>
        <w:r>
          <w:rPr>
            <w:noProof/>
            <w:webHidden/>
          </w:rPr>
          <w:fldChar w:fldCharType="begin"/>
        </w:r>
        <w:r>
          <w:rPr>
            <w:noProof/>
            <w:webHidden/>
          </w:rPr>
          <w:instrText xml:space="preserve"> PAGEREF _Toc430945481 \h </w:instrText>
        </w:r>
        <w:r>
          <w:rPr>
            <w:noProof/>
            <w:webHidden/>
          </w:rPr>
        </w:r>
        <w:r>
          <w:rPr>
            <w:noProof/>
            <w:webHidden/>
          </w:rPr>
          <w:fldChar w:fldCharType="separate"/>
        </w:r>
        <w:r w:rsidR="006A66DC">
          <w:rPr>
            <w:noProof/>
            <w:webHidden/>
          </w:rPr>
          <w:t>168</w:t>
        </w:r>
        <w:r>
          <w:rPr>
            <w:noProof/>
            <w:webHidden/>
          </w:rPr>
          <w:fldChar w:fldCharType="end"/>
        </w:r>
      </w:hyperlink>
    </w:p>
    <w:p w14:paraId="677600CC" w14:textId="77777777" w:rsidR="000A49AC" w:rsidRDefault="000A49AC">
      <w:pPr>
        <w:pStyle w:val="TOC2"/>
        <w:rPr>
          <w:rFonts w:asciiTheme="minorHAnsi" w:eastAsiaTheme="minorEastAsia" w:hAnsiTheme="minorHAnsi"/>
          <w:noProof/>
          <w:lang w:eastAsia="en-NZ"/>
        </w:rPr>
      </w:pPr>
      <w:hyperlink w:anchor="_Toc430945482" w:history="1">
        <w:r w:rsidRPr="0029473F">
          <w:rPr>
            <w:rStyle w:val="Hyperlink"/>
            <w:noProof/>
            <w14:scene3d>
              <w14:camera w14:prst="orthographicFront"/>
              <w14:lightRig w14:rig="threePt" w14:dir="t">
                <w14:rot w14:lat="0" w14:lon="0" w14:rev="0"/>
              </w14:lightRig>
            </w14:scene3d>
          </w:rPr>
          <w:t>7.7</w:t>
        </w:r>
        <w:r>
          <w:rPr>
            <w:rFonts w:asciiTheme="minorHAnsi" w:eastAsiaTheme="minorEastAsia" w:hAnsiTheme="minorHAnsi"/>
            <w:noProof/>
            <w:lang w:eastAsia="en-NZ"/>
          </w:rPr>
          <w:tab/>
        </w:r>
        <w:r w:rsidRPr="0029473F">
          <w:rPr>
            <w:rStyle w:val="Hyperlink"/>
            <w:noProof/>
          </w:rPr>
          <w:t>Success indicators: Effective Screening Environments</w:t>
        </w:r>
        <w:r>
          <w:rPr>
            <w:noProof/>
            <w:webHidden/>
          </w:rPr>
          <w:tab/>
        </w:r>
        <w:r>
          <w:rPr>
            <w:noProof/>
            <w:webHidden/>
          </w:rPr>
          <w:fldChar w:fldCharType="begin"/>
        </w:r>
        <w:r>
          <w:rPr>
            <w:noProof/>
            <w:webHidden/>
          </w:rPr>
          <w:instrText xml:space="preserve"> PAGEREF _Toc430945482 \h </w:instrText>
        </w:r>
        <w:r>
          <w:rPr>
            <w:noProof/>
            <w:webHidden/>
          </w:rPr>
        </w:r>
        <w:r>
          <w:rPr>
            <w:noProof/>
            <w:webHidden/>
          </w:rPr>
          <w:fldChar w:fldCharType="separate"/>
        </w:r>
        <w:r w:rsidR="006A66DC">
          <w:rPr>
            <w:noProof/>
            <w:webHidden/>
          </w:rPr>
          <w:t>169</w:t>
        </w:r>
        <w:r>
          <w:rPr>
            <w:noProof/>
            <w:webHidden/>
          </w:rPr>
          <w:fldChar w:fldCharType="end"/>
        </w:r>
      </w:hyperlink>
    </w:p>
    <w:p w14:paraId="35097B89" w14:textId="77777777" w:rsidR="000A49AC" w:rsidRDefault="000A49AC">
      <w:pPr>
        <w:pStyle w:val="TOC2"/>
        <w:rPr>
          <w:rFonts w:asciiTheme="minorHAnsi" w:eastAsiaTheme="minorEastAsia" w:hAnsiTheme="minorHAnsi"/>
          <w:noProof/>
          <w:lang w:eastAsia="en-NZ"/>
        </w:rPr>
      </w:pPr>
      <w:hyperlink w:anchor="_Toc430945483" w:history="1">
        <w:r w:rsidRPr="0029473F">
          <w:rPr>
            <w:rStyle w:val="Hyperlink"/>
            <w:noProof/>
            <w14:scene3d>
              <w14:camera w14:prst="orthographicFront"/>
              <w14:lightRig w14:rig="threePt" w14:dir="t">
                <w14:rot w14:lat="0" w14:lon="0" w14:rev="0"/>
              </w14:lightRig>
            </w14:scene3d>
          </w:rPr>
          <w:t>7.8</w:t>
        </w:r>
        <w:r>
          <w:rPr>
            <w:rFonts w:asciiTheme="minorHAnsi" w:eastAsiaTheme="minorEastAsia" w:hAnsiTheme="minorHAnsi"/>
            <w:noProof/>
            <w:lang w:eastAsia="en-NZ"/>
          </w:rPr>
          <w:tab/>
        </w:r>
        <w:r w:rsidRPr="0029473F">
          <w:rPr>
            <w:rStyle w:val="Hyperlink"/>
            <w:noProof/>
          </w:rPr>
          <w:t>Adapted Logic Model: Delivery of Effective Screening Environments</w:t>
        </w:r>
        <w:r>
          <w:rPr>
            <w:noProof/>
            <w:webHidden/>
          </w:rPr>
          <w:tab/>
        </w:r>
        <w:r>
          <w:rPr>
            <w:noProof/>
            <w:webHidden/>
          </w:rPr>
          <w:fldChar w:fldCharType="begin"/>
        </w:r>
        <w:r>
          <w:rPr>
            <w:noProof/>
            <w:webHidden/>
          </w:rPr>
          <w:instrText xml:space="preserve"> PAGEREF _Toc430945483 \h </w:instrText>
        </w:r>
        <w:r>
          <w:rPr>
            <w:noProof/>
            <w:webHidden/>
          </w:rPr>
        </w:r>
        <w:r>
          <w:rPr>
            <w:noProof/>
            <w:webHidden/>
          </w:rPr>
          <w:fldChar w:fldCharType="separate"/>
        </w:r>
        <w:r w:rsidR="006A66DC">
          <w:rPr>
            <w:noProof/>
            <w:webHidden/>
          </w:rPr>
          <w:t>169</w:t>
        </w:r>
        <w:r>
          <w:rPr>
            <w:noProof/>
            <w:webHidden/>
          </w:rPr>
          <w:fldChar w:fldCharType="end"/>
        </w:r>
      </w:hyperlink>
    </w:p>
    <w:p w14:paraId="47D5000D" w14:textId="77777777" w:rsidR="000A49AC" w:rsidRDefault="000A49AC">
      <w:pPr>
        <w:pStyle w:val="TOC1"/>
        <w:rPr>
          <w:rFonts w:asciiTheme="minorHAnsi" w:eastAsiaTheme="minorEastAsia" w:hAnsiTheme="minorHAnsi"/>
          <w:b w:val="0"/>
          <w:noProof/>
          <w:lang w:eastAsia="en-NZ"/>
        </w:rPr>
      </w:pPr>
      <w:hyperlink w:anchor="_Toc430945484" w:history="1">
        <w:r w:rsidRPr="0029473F">
          <w:rPr>
            <w:rStyle w:val="Hyperlink"/>
            <w:noProof/>
          </w:rPr>
          <w:t>8</w:t>
        </w:r>
        <w:r>
          <w:rPr>
            <w:rFonts w:asciiTheme="minorHAnsi" w:eastAsiaTheme="minorEastAsia" w:hAnsiTheme="minorHAnsi"/>
            <w:b w:val="0"/>
            <w:noProof/>
            <w:lang w:eastAsia="en-NZ"/>
          </w:rPr>
          <w:tab/>
        </w:r>
        <w:r w:rsidRPr="0029473F">
          <w:rPr>
            <w:rStyle w:val="Hyperlink"/>
            <w:noProof/>
          </w:rPr>
          <w:t>References</w:t>
        </w:r>
        <w:r>
          <w:rPr>
            <w:noProof/>
            <w:webHidden/>
          </w:rPr>
          <w:tab/>
        </w:r>
        <w:r>
          <w:rPr>
            <w:noProof/>
            <w:webHidden/>
          </w:rPr>
          <w:fldChar w:fldCharType="begin"/>
        </w:r>
        <w:r>
          <w:rPr>
            <w:noProof/>
            <w:webHidden/>
          </w:rPr>
          <w:instrText xml:space="preserve"> PAGEREF _Toc430945484 \h </w:instrText>
        </w:r>
        <w:r>
          <w:rPr>
            <w:noProof/>
            <w:webHidden/>
          </w:rPr>
        </w:r>
        <w:r>
          <w:rPr>
            <w:noProof/>
            <w:webHidden/>
          </w:rPr>
          <w:fldChar w:fldCharType="separate"/>
        </w:r>
        <w:r w:rsidR="006A66DC">
          <w:rPr>
            <w:noProof/>
            <w:webHidden/>
          </w:rPr>
          <w:t>171</w:t>
        </w:r>
        <w:r>
          <w:rPr>
            <w:noProof/>
            <w:webHidden/>
          </w:rPr>
          <w:fldChar w:fldCharType="end"/>
        </w:r>
      </w:hyperlink>
    </w:p>
    <w:p w14:paraId="516FBEED" w14:textId="77777777" w:rsidR="000A49AC" w:rsidRDefault="000A49AC">
      <w:pPr>
        <w:pStyle w:val="TOC1"/>
        <w:rPr>
          <w:rFonts w:asciiTheme="minorHAnsi" w:eastAsiaTheme="minorEastAsia" w:hAnsiTheme="minorHAnsi"/>
          <w:b w:val="0"/>
          <w:noProof/>
          <w:lang w:eastAsia="en-NZ"/>
        </w:rPr>
      </w:pPr>
      <w:hyperlink w:anchor="_Toc430945485" w:history="1">
        <w:r w:rsidRPr="0029473F">
          <w:rPr>
            <w:rStyle w:val="Hyperlink"/>
            <w:noProof/>
          </w:rPr>
          <w:t>9</w:t>
        </w:r>
        <w:r>
          <w:rPr>
            <w:rFonts w:asciiTheme="minorHAnsi" w:eastAsiaTheme="minorEastAsia" w:hAnsiTheme="minorHAnsi"/>
            <w:b w:val="0"/>
            <w:noProof/>
            <w:lang w:eastAsia="en-NZ"/>
          </w:rPr>
          <w:tab/>
        </w:r>
        <w:r w:rsidRPr="0029473F">
          <w:rPr>
            <w:rStyle w:val="Hyperlink"/>
            <w:noProof/>
          </w:rPr>
          <w:t>Glossary</w:t>
        </w:r>
        <w:r>
          <w:rPr>
            <w:noProof/>
            <w:webHidden/>
          </w:rPr>
          <w:tab/>
        </w:r>
        <w:r>
          <w:rPr>
            <w:noProof/>
            <w:webHidden/>
          </w:rPr>
          <w:fldChar w:fldCharType="begin"/>
        </w:r>
        <w:r>
          <w:rPr>
            <w:noProof/>
            <w:webHidden/>
          </w:rPr>
          <w:instrText xml:space="preserve"> PAGEREF _Toc430945485 \h </w:instrText>
        </w:r>
        <w:r>
          <w:rPr>
            <w:noProof/>
            <w:webHidden/>
          </w:rPr>
        </w:r>
        <w:r>
          <w:rPr>
            <w:noProof/>
            <w:webHidden/>
          </w:rPr>
          <w:fldChar w:fldCharType="separate"/>
        </w:r>
        <w:r w:rsidR="006A66DC">
          <w:rPr>
            <w:noProof/>
            <w:webHidden/>
          </w:rPr>
          <w:t>172</w:t>
        </w:r>
        <w:r>
          <w:rPr>
            <w:noProof/>
            <w:webHidden/>
          </w:rPr>
          <w:fldChar w:fldCharType="end"/>
        </w:r>
      </w:hyperlink>
    </w:p>
    <w:p w14:paraId="57217E21" w14:textId="1AF954D1" w:rsidR="00880068" w:rsidRPr="00BB392A" w:rsidRDefault="00FE2AE5" w:rsidP="00880068">
      <w:pPr>
        <w:pStyle w:val="RepNormal"/>
      </w:pPr>
      <w:r>
        <w:rPr>
          <w:rFonts w:ascii="Calibri" w:hAnsi="Calibri"/>
        </w:rPr>
        <w:fldChar w:fldCharType="end"/>
      </w:r>
    </w:p>
    <w:p w14:paraId="5D775C9F" w14:textId="77777777" w:rsidR="00880068" w:rsidRPr="00BB392A" w:rsidRDefault="00880068">
      <w:pPr>
        <w:spacing w:before="0" w:after="200" w:line="276" w:lineRule="auto"/>
        <w:jc w:val="left"/>
        <w:rPr>
          <w:b/>
          <w:sz w:val="28"/>
        </w:rPr>
      </w:pPr>
      <w:r w:rsidRPr="00BB392A">
        <w:rPr>
          <w:b/>
          <w:sz w:val="28"/>
        </w:rPr>
        <w:br w:type="page"/>
      </w:r>
    </w:p>
    <w:p w14:paraId="49EB9871" w14:textId="77777777" w:rsidR="000A49AC" w:rsidRDefault="00880068" w:rsidP="0098661F">
      <w:pPr>
        <w:jc w:val="center"/>
        <w:rPr>
          <w:noProof/>
        </w:rPr>
      </w:pPr>
      <w:r w:rsidRPr="00BB392A">
        <w:rPr>
          <w:b/>
          <w:sz w:val="28"/>
        </w:rPr>
        <w:lastRenderedPageBreak/>
        <w:t>TABLE OF FIGURES</w:t>
      </w:r>
      <w:r w:rsidR="0098661F">
        <w:rPr>
          <w:rFonts w:asciiTheme="minorHAnsi" w:eastAsiaTheme="minorHAnsi" w:hAnsiTheme="minorHAnsi"/>
          <w:b/>
        </w:rPr>
        <w:fldChar w:fldCharType="begin"/>
      </w:r>
      <w:r w:rsidR="0098661F">
        <w:rPr>
          <w:rFonts w:asciiTheme="minorHAnsi" w:eastAsiaTheme="minorHAnsi" w:hAnsiTheme="minorHAnsi"/>
          <w:b/>
        </w:rPr>
        <w:instrText xml:space="preserve"> TOC \h \z \c "Figure" </w:instrText>
      </w:r>
      <w:r w:rsidR="0098661F">
        <w:rPr>
          <w:rFonts w:asciiTheme="minorHAnsi" w:eastAsiaTheme="minorHAnsi" w:hAnsiTheme="minorHAnsi"/>
          <w:b/>
        </w:rPr>
        <w:fldChar w:fldCharType="separate"/>
      </w:r>
    </w:p>
    <w:bookmarkStart w:id="0" w:name="_GoBack"/>
    <w:bookmarkEnd w:id="0"/>
    <w:p w14:paraId="6E43FC64" w14:textId="77777777" w:rsidR="000A49AC" w:rsidRDefault="000A49AC">
      <w:pPr>
        <w:pStyle w:val="TableofFigures"/>
        <w:tabs>
          <w:tab w:val="right" w:leader="dot" w:pos="9016"/>
        </w:tabs>
        <w:rPr>
          <w:rFonts w:asciiTheme="minorHAnsi" w:eastAsiaTheme="minorEastAsia" w:hAnsiTheme="minorHAnsi"/>
          <w:noProof/>
          <w:sz w:val="22"/>
          <w:lang w:eastAsia="en-NZ"/>
        </w:rPr>
      </w:pPr>
      <w:r w:rsidRPr="009B3B8E">
        <w:rPr>
          <w:rStyle w:val="Hyperlink"/>
          <w:noProof/>
        </w:rPr>
        <w:fldChar w:fldCharType="begin"/>
      </w:r>
      <w:r w:rsidRPr="009B3B8E">
        <w:rPr>
          <w:rStyle w:val="Hyperlink"/>
          <w:noProof/>
        </w:rPr>
        <w:instrText xml:space="preserve"> </w:instrText>
      </w:r>
      <w:r>
        <w:rPr>
          <w:noProof/>
        </w:rPr>
        <w:instrText>HYPERLINK \l "_Toc430945486"</w:instrText>
      </w:r>
      <w:r w:rsidRPr="009B3B8E">
        <w:rPr>
          <w:rStyle w:val="Hyperlink"/>
          <w:noProof/>
        </w:rPr>
        <w:instrText xml:space="preserve"> </w:instrText>
      </w:r>
      <w:r w:rsidRPr="009B3B8E">
        <w:rPr>
          <w:rStyle w:val="Hyperlink"/>
          <w:noProof/>
        </w:rPr>
      </w:r>
      <w:r w:rsidRPr="009B3B8E">
        <w:rPr>
          <w:rStyle w:val="Hyperlink"/>
          <w:noProof/>
        </w:rPr>
        <w:fldChar w:fldCharType="separate"/>
      </w:r>
      <w:r w:rsidRPr="009B3B8E">
        <w:rPr>
          <w:rStyle w:val="Hyperlink"/>
          <w:noProof/>
        </w:rPr>
        <w:t>Figure 1: Expected timing pattern in work plan submissions</w:t>
      </w:r>
      <w:r>
        <w:rPr>
          <w:noProof/>
          <w:webHidden/>
        </w:rPr>
        <w:tab/>
      </w:r>
      <w:r>
        <w:rPr>
          <w:noProof/>
          <w:webHidden/>
        </w:rPr>
        <w:fldChar w:fldCharType="begin"/>
      </w:r>
      <w:r>
        <w:rPr>
          <w:noProof/>
          <w:webHidden/>
        </w:rPr>
        <w:instrText xml:space="preserve"> PAGEREF _Toc430945486 \h </w:instrText>
      </w:r>
      <w:r>
        <w:rPr>
          <w:noProof/>
          <w:webHidden/>
        </w:rPr>
      </w:r>
      <w:r>
        <w:rPr>
          <w:noProof/>
          <w:webHidden/>
        </w:rPr>
        <w:fldChar w:fldCharType="separate"/>
      </w:r>
      <w:r w:rsidR="006A66DC">
        <w:rPr>
          <w:noProof/>
          <w:webHidden/>
        </w:rPr>
        <w:t>11</w:t>
      </w:r>
      <w:r>
        <w:rPr>
          <w:noProof/>
          <w:webHidden/>
        </w:rPr>
        <w:fldChar w:fldCharType="end"/>
      </w:r>
      <w:r w:rsidRPr="009B3B8E">
        <w:rPr>
          <w:rStyle w:val="Hyperlink"/>
          <w:noProof/>
        </w:rPr>
        <w:fldChar w:fldCharType="end"/>
      </w:r>
    </w:p>
    <w:p w14:paraId="41368443"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87" w:history="1">
        <w:r w:rsidRPr="009B3B8E">
          <w:rPr>
            <w:rStyle w:val="Hyperlink"/>
            <w:noProof/>
          </w:rPr>
          <w:t>Figure 2: Preliminary Logic Model:  Policy Development and Implementation</w:t>
        </w:r>
        <w:r>
          <w:rPr>
            <w:noProof/>
            <w:webHidden/>
          </w:rPr>
          <w:tab/>
        </w:r>
        <w:r>
          <w:rPr>
            <w:noProof/>
            <w:webHidden/>
          </w:rPr>
          <w:fldChar w:fldCharType="begin"/>
        </w:r>
        <w:r>
          <w:rPr>
            <w:noProof/>
            <w:webHidden/>
          </w:rPr>
          <w:instrText xml:space="preserve"> PAGEREF _Toc430945487 \h </w:instrText>
        </w:r>
        <w:r>
          <w:rPr>
            <w:noProof/>
            <w:webHidden/>
          </w:rPr>
        </w:r>
        <w:r>
          <w:rPr>
            <w:noProof/>
            <w:webHidden/>
          </w:rPr>
          <w:fldChar w:fldCharType="separate"/>
        </w:r>
        <w:r w:rsidR="006A66DC">
          <w:rPr>
            <w:noProof/>
            <w:webHidden/>
          </w:rPr>
          <w:t>15</w:t>
        </w:r>
        <w:r>
          <w:rPr>
            <w:noProof/>
            <w:webHidden/>
          </w:rPr>
          <w:fldChar w:fldCharType="end"/>
        </w:r>
      </w:hyperlink>
    </w:p>
    <w:p w14:paraId="637CC299"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88" w:history="1">
        <w:r w:rsidRPr="009B3B8E">
          <w:rPr>
            <w:rStyle w:val="Hyperlink"/>
            <w:noProof/>
          </w:rPr>
          <w:t>Figure 3: Stakeholder groups engaged with for delivering PGPH-01</w:t>
        </w:r>
        <w:r>
          <w:rPr>
            <w:noProof/>
            <w:webHidden/>
          </w:rPr>
          <w:tab/>
        </w:r>
        <w:r>
          <w:rPr>
            <w:noProof/>
            <w:webHidden/>
          </w:rPr>
          <w:fldChar w:fldCharType="begin"/>
        </w:r>
        <w:r>
          <w:rPr>
            <w:noProof/>
            <w:webHidden/>
          </w:rPr>
          <w:instrText xml:space="preserve"> PAGEREF _Toc430945488 \h </w:instrText>
        </w:r>
        <w:r>
          <w:rPr>
            <w:noProof/>
            <w:webHidden/>
          </w:rPr>
        </w:r>
        <w:r>
          <w:rPr>
            <w:noProof/>
            <w:webHidden/>
          </w:rPr>
          <w:fldChar w:fldCharType="separate"/>
        </w:r>
        <w:r w:rsidR="006A66DC">
          <w:rPr>
            <w:noProof/>
            <w:webHidden/>
          </w:rPr>
          <w:t>16</w:t>
        </w:r>
        <w:r>
          <w:rPr>
            <w:noProof/>
            <w:webHidden/>
          </w:rPr>
          <w:fldChar w:fldCharType="end"/>
        </w:r>
      </w:hyperlink>
    </w:p>
    <w:p w14:paraId="444253A1"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89" w:history="1">
        <w:r w:rsidRPr="009B3B8E">
          <w:rPr>
            <w:rStyle w:val="Hyperlink"/>
            <w:noProof/>
          </w:rPr>
          <w:t>Figure 4: Education and awareness raising</w:t>
        </w:r>
        <w:r>
          <w:rPr>
            <w:noProof/>
            <w:webHidden/>
          </w:rPr>
          <w:tab/>
        </w:r>
        <w:r>
          <w:rPr>
            <w:noProof/>
            <w:webHidden/>
          </w:rPr>
          <w:fldChar w:fldCharType="begin"/>
        </w:r>
        <w:r>
          <w:rPr>
            <w:noProof/>
            <w:webHidden/>
          </w:rPr>
          <w:instrText xml:space="preserve"> PAGEREF _Toc430945489 \h </w:instrText>
        </w:r>
        <w:r>
          <w:rPr>
            <w:noProof/>
            <w:webHidden/>
          </w:rPr>
        </w:r>
        <w:r>
          <w:rPr>
            <w:noProof/>
            <w:webHidden/>
          </w:rPr>
          <w:fldChar w:fldCharType="separate"/>
        </w:r>
        <w:r w:rsidR="006A66DC">
          <w:rPr>
            <w:noProof/>
            <w:webHidden/>
          </w:rPr>
          <w:t>22</w:t>
        </w:r>
        <w:r>
          <w:rPr>
            <w:noProof/>
            <w:webHidden/>
          </w:rPr>
          <w:fldChar w:fldCharType="end"/>
        </w:r>
      </w:hyperlink>
    </w:p>
    <w:p w14:paraId="3F8F1E7B"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0" w:history="1">
        <w:r w:rsidRPr="009B3B8E">
          <w:rPr>
            <w:rStyle w:val="Hyperlink"/>
            <w:noProof/>
          </w:rPr>
          <w:t>Figure 5: Policy advocacy through meetings and conversations</w:t>
        </w:r>
        <w:r>
          <w:rPr>
            <w:noProof/>
            <w:webHidden/>
          </w:rPr>
          <w:tab/>
        </w:r>
        <w:r>
          <w:rPr>
            <w:noProof/>
            <w:webHidden/>
          </w:rPr>
          <w:fldChar w:fldCharType="begin"/>
        </w:r>
        <w:r>
          <w:rPr>
            <w:noProof/>
            <w:webHidden/>
          </w:rPr>
          <w:instrText xml:space="preserve"> PAGEREF _Toc430945490 \h </w:instrText>
        </w:r>
        <w:r>
          <w:rPr>
            <w:noProof/>
            <w:webHidden/>
          </w:rPr>
        </w:r>
        <w:r>
          <w:rPr>
            <w:noProof/>
            <w:webHidden/>
          </w:rPr>
          <w:fldChar w:fldCharType="separate"/>
        </w:r>
        <w:r w:rsidR="006A66DC">
          <w:rPr>
            <w:noProof/>
            <w:webHidden/>
          </w:rPr>
          <w:t>28</w:t>
        </w:r>
        <w:r>
          <w:rPr>
            <w:noProof/>
            <w:webHidden/>
          </w:rPr>
          <w:fldChar w:fldCharType="end"/>
        </w:r>
      </w:hyperlink>
    </w:p>
    <w:p w14:paraId="70912A19"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1" w:history="1">
        <w:r w:rsidRPr="009B3B8E">
          <w:rPr>
            <w:rStyle w:val="Hyperlink"/>
            <w:noProof/>
          </w:rPr>
          <w:t>Figure 6: Supporting an ethnic community group in making policy submissions</w:t>
        </w:r>
        <w:r>
          <w:rPr>
            <w:noProof/>
            <w:webHidden/>
          </w:rPr>
          <w:tab/>
        </w:r>
        <w:r>
          <w:rPr>
            <w:noProof/>
            <w:webHidden/>
          </w:rPr>
          <w:fldChar w:fldCharType="begin"/>
        </w:r>
        <w:r>
          <w:rPr>
            <w:noProof/>
            <w:webHidden/>
          </w:rPr>
          <w:instrText xml:space="preserve"> PAGEREF _Toc430945491 \h </w:instrText>
        </w:r>
        <w:r>
          <w:rPr>
            <w:noProof/>
            <w:webHidden/>
          </w:rPr>
        </w:r>
        <w:r>
          <w:rPr>
            <w:noProof/>
            <w:webHidden/>
          </w:rPr>
          <w:fldChar w:fldCharType="separate"/>
        </w:r>
        <w:r w:rsidR="006A66DC">
          <w:rPr>
            <w:noProof/>
            <w:webHidden/>
          </w:rPr>
          <w:t>34</w:t>
        </w:r>
        <w:r>
          <w:rPr>
            <w:noProof/>
            <w:webHidden/>
          </w:rPr>
          <w:fldChar w:fldCharType="end"/>
        </w:r>
      </w:hyperlink>
    </w:p>
    <w:p w14:paraId="0C0903FC"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2" w:history="1">
        <w:r w:rsidRPr="009B3B8E">
          <w:rPr>
            <w:rStyle w:val="Hyperlink"/>
            <w:noProof/>
          </w:rPr>
          <w:t>Figure 7: Media engagement to raise awareness</w:t>
        </w:r>
        <w:r>
          <w:rPr>
            <w:noProof/>
            <w:webHidden/>
          </w:rPr>
          <w:tab/>
        </w:r>
        <w:r>
          <w:rPr>
            <w:noProof/>
            <w:webHidden/>
          </w:rPr>
          <w:fldChar w:fldCharType="begin"/>
        </w:r>
        <w:r>
          <w:rPr>
            <w:noProof/>
            <w:webHidden/>
          </w:rPr>
          <w:instrText xml:space="preserve"> PAGEREF _Toc430945492 \h </w:instrText>
        </w:r>
        <w:r>
          <w:rPr>
            <w:noProof/>
            <w:webHidden/>
          </w:rPr>
        </w:r>
        <w:r>
          <w:rPr>
            <w:noProof/>
            <w:webHidden/>
          </w:rPr>
          <w:fldChar w:fldCharType="separate"/>
        </w:r>
        <w:r w:rsidR="006A66DC">
          <w:rPr>
            <w:noProof/>
            <w:webHidden/>
          </w:rPr>
          <w:t>36</w:t>
        </w:r>
        <w:r>
          <w:rPr>
            <w:noProof/>
            <w:webHidden/>
          </w:rPr>
          <w:fldChar w:fldCharType="end"/>
        </w:r>
      </w:hyperlink>
    </w:p>
    <w:p w14:paraId="50EA9A9C"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3" w:history="1">
        <w:r w:rsidRPr="009B3B8E">
          <w:rPr>
            <w:rStyle w:val="Hyperlink"/>
            <w:noProof/>
          </w:rPr>
          <w:t>Figure 8: Encouraging the involvement of Māori communities in policy development</w:t>
        </w:r>
        <w:r>
          <w:rPr>
            <w:noProof/>
            <w:webHidden/>
          </w:rPr>
          <w:tab/>
        </w:r>
        <w:r>
          <w:rPr>
            <w:noProof/>
            <w:webHidden/>
          </w:rPr>
          <w:fldChar w:fldCharType="begin"/>
        </w:r>
        <w:r>
          <w:rPr>
            <w:noProof/>
            <w:webHidden/>
          </w:rPr>
          <w:instrText xml:space="preserve"> PAGEREF _Toc430945493 \h </w:instrText>
        </w:r>
        <w:r>
          <w:rPr>
            <w:noProof/>
            <w:webHidden/>
          </w:rPr>
        </w:r>
        <w:r>
          <w:rPr>
            <w:noProof/>
            <w:webHidden/>
          </w:rPr>
          <w:fldChar w:fldCharType="separate"/>
        </w:r>
        <w:r w:rsidR="006A66DC">
          <w:rPr>
            <w:noProof/>
            <w:webHidden/>
          </w:rPr>
          <w:t>38</w:t>
        </w:r>
        <w:r>
          <w:rPr>
            <w:noProof/>
            <w:webHidden/>
          </w:rPr>
          <w:fldChar w:fldCharType="end"/>
        </w:r>
      </w:hyperlink>
    </w:p>
    <w:p w14:paraId="533A3820"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4" w:history="1">
        <w:r w:rsidRPr="009B3B8E">
          <w:rPr>
            <w:rStyle w:val="Hyperlink"/>
            <w:noProof/>
          </w:rPr>
          <w:t>Figure 9: Development of an organisational self-audit tool</w:t>
        </w:r>
        <w:r>
          <w:rPr>
            <w:noProof/>
            <w:webHidden/>
          </w:rPr>
          <w:tab/>
        </w:r>
        <w:r>
          <w:rPr>
            <w:noProof/>
            <w:webHidden/>
          </w:rPr>
          <w:fldChar w:fldCharType="begin"/>
        </w:r>
        <w:r>
          <w:rPr>
            <w:noProof/>
            <w:webHidden/>
          </w:rPr>
          <w:instrText xml:space="preserve"> PAGEREF _Toc430945494 \h </w:instrText>
        </w:r>
        <w:r>
          <w:rPr>
            <w:noProof/>
            <w:webHidden/>
          </w:rPr>
        </w:r>
        <w:r>
          <w:rPr>
            <w:noProof/>
            <w:webHidden/>
          </w:rPr>
          <w:fldChar w:fldCharType="separate"/>
        </w:r>
        <w:r w:rsidR="006A66DC">
          <w:rPr>
            <w:noProof/>
            <w:webHidden/>
          </w:rPr>
          <w:t>42</w:t>
        </w:r>
        <w:r>
          <w:rPr>
            <w:noProof/>
            <w:webHidden/>
          </w:rPr>
          <w:fldChar w:fldCharType="end"/>
        </w:r>
      </w:hyperlink>
    </w:p>
    <w:p w14:paraId="7B87FB36"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5" w:history="1">
        <w:r w:rsidRPr="009B3B8E">
          <w:rPr>
            <w:rStyle w:val="Hyperlink"/>
            <w:noProof/>
          </w:rPr>
          <w:t>Figure 10: Development of a workplace gambling policy</w:t>
        </w:r>
        <w:r>
          <w:rPr>
            <w:noProof/>
            <w:webHidden/>
          </w:rPr>
          <w:tab/>
        </w:r>
        <w:r>
          <w:rPr>
            <w:noProof/>
            <w:webHidden/>
          </w:rPr>
          <w:fldChar w:fldCharType="begin"/>
        </w:r>
        <w:r>
          <w:rPr>
            <w:noProof/>
            <w:webHidden/>
          </w:rPr>
          <w:instrText xml:space="preserve"> PAGEREF _Toc430945495 \h </w:instrText>
        </w:r>
        <w:r>
          <w:rPr>
            <w:noProof/>
            <w:webHidden/>
          </w:rPr>
        </w:r>
        <w:r>
          <w:rPr>
            <w:noProof/>
            <w:webHidden/>
          </w:rPr>
          <w:fldChar w:fldCharType="separate"/>
        </w:r>
        <w:r w:rsidR="006A66DC">
          <w:rPr>
            <w:noProof/>
            <w:webHidden/>
          </w:rPr>
          <w:t>47</w:t>
        </w:r>
        <w:r>
          <w:rPr>
            <w:noProof/>
            <w:webHidden/>
          </w:rPr>
          <w:fldChar w:fldCharType="end"/>
        </w:r>
      </w:hyperlink>
    </w:p>
    <w:p w14:paraId="2ABD53C9"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6" w:history="1">
        <w:r w:rsidRPr="009B3B8E">
          <w:rPr>
            <w:rStyle w:val="Hyperlink"/>
            <w:noProof/>
          </w:rPr>
          <w:t>Figure 11: Development of an internal workplace gambling policy</w:t>
        </w:r>
        <w:r>
          <w:rPr>
            <w:noProof/>
            <w:webHidden/>
          </w:rPr>
          <w:tab/>
        </w:r>
        <w:r>
          <w:rPr>
            <w:noProof/>
            <w:webHidden/>
          </w:rPr>
          <w:fldChar w:fldCharType="begin"/>
        </w:r>
        <w:r>
          <w:rPr>
            <w:noProof/>
            <w:webHidden/>
          </w:rPr>
          <w:instrText xml:space="preserve"> PAGEREF _Toc430945496 \h </w:instrText>
        </w:r>
        <w:r>
          <w:rPr>
            <w:noProof/>
            <w:webHidden/>
          </w:rPr>
        </w:r>
        <w:r>
          <w:rPr>
            <w:noProof/>
            <w:webHidden/>
          </w:rPr>
          <w:fldChar w:fldCharType="separate"/>
        </w:r>
        <w:r w:rsidR="006A66DC">
          <w:rPr>
            <w:noProof/>
            <w:webHidden/>
          </w:rPr>
          <w:t>48</w:t>
        </w:r>
        <w:r>
          <w:rPr>
            <w:noProof/>
            <w:webHidden/>
          </w:rPr>
          <w:fldChar w:fldCharType="end"/>
        </w:r>
      </w:hyperlink>
    </w:p>
    <w:p w14:paraId="3C440197"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7" w:history="1">
        <w:r w:rsidRPr="009B3B8E">
          <w:rPr>
            <w:rStyle w:val="Hyperlink"/>
            <w:noProof/>
          </w:rPr>
          <w:t>Figure 12: Successful areas of policy outcomes</w:t>
        </w:r>
        <w:r>
          <w:rPr>
            <w:noProof/>
            <w:webHidden/>
          </w:rPr>
          <w:tab/>
        </w:r>
        <w:r>
          <w:rPr>
            <w:noProof/>
            <w:webHidden/>
          </w:rPr>
          <w:fldChar w:fldCharType="begin"/>
        </w:r>
        <w:r>
          <w:rPr>
            <w:noProof/>
            <w:webHidden/>
          </w:rPr>
          <w:instrText xml:space="preserve"> PAGEREF _Toc430945497 \h </w:instrText>
        </w:r>
        <w:r>
          <w:rPr>
            <w:noProof/>
            <w:webHidden/>
          </w:rPr>
        </w:r>
        <w:r>
          <w:rPr>
            <w:noProof/>
            <w:webHidden/>
          </w:rPr>
          <w:fldChar w:fldCharType="separate"/>
        </w:r>
        <w:r w:rsidR="006A66DC">
          <w:rPr>
            <w:noProof/>
            <w:webHidden/>
          </w:rPr>
          <w:t>55</w:t>
        </w:r>
        <w:r>
          <w:rPr>
            <w:noProof/>
            <w:webHidden/>
          </w:rPr>
          <w:fldChar w:fldCharType="end"/>
        </w:r>
      </w:hyperlink>
    </w:p>
    <w:p w14:paraId="17FDC0D8"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8" w:history="1">
        <w:r w:rsidRPr="009B3B8E">
          <w:rPr>
            <w:rStyle w:val="Hyperlink"/>
            <w:noProof/>
          </w:rPr>
          <w:t>Figure 13: Adapted Logic Model: Policy Development and Implementation</w:t>
        </w:r>
        <w:r>
          <w:rPr>
            <w:noProof/>
            <w:webHidden/>
          </w:rPr>
          <w:tab/>
        </w:r>
        <w:r>
          <w:rPr>
            <w:noProof/>
            <w:webHidden/>
          </w:rPr>
          <w:fldChar w:fldCharType="begin"/>
        </w:r>
        <w:r>
          <w:rPr>
            <w:noProof/>
            <w:webHidden/>
          </w:rPr>
          <w:instrText xml:space="preserve"> PAGEREF _Toc430945498 \h </w:instrText>
        </w:r>
        <w:r>
          <w:rPr>
            <w:noProof/>
            <w:webHidden/>
          </w:rPr>
        </w:r>
        <w:r>
          <w:rPr>
            <w:noProof/>
            <w:webHidden/>
          </w:rPr>
          <w:fldChar w:fldCharType="separate"/>
        </w:r>
        <w:r w:rsidR="006A66DC">
          <w:rPr>
            <w:noProof/>
            <w:webHidden/>
          </w:rPr>
          <w:t>56</w:t>
        </w:r>
        <w:r>
          <w:rPr>
            <w:noProof/>
            <w:webHidden/>
          </w:rPr>
          <w:fldChar w:fldCharType="end"/>
        </w:r>
      </w:hyperlink>
    </w:p>
    <w:p w14:paraId="7CDBE0C7"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499" w:history="1">
        <w:r w:rsidRPr="009B3B8E">
          <w:rPr>
            <w:rStyle w:val="Hyperlink"/>
            <w:noProof/>
          </w:rPr>
          <w:t>Figure 14: Preliminary Logic Model:  Safe Gambling Environments</w:t>
        </w:r>
        <w:r>
          <w:rPr>
            <w:noProof/>
            <w:webHidden/>
          </w:rPr>
          <w:tab/>
        </w:r>
        <w:r>
          <w:rPr>
            <w:noProof/>
            <w:webHidden/>
          </w:rPr>
          <w:fldChar w:fldCharType="begin"/>
        </w:r>
        <w:r>
          <w:rPr>
            <w:noProof/>
            <w:webHidden/>
          </w:rPr>
          <w:instrText xml:space="preserve"> PAGEREF _Toc430945499 \h </w:instrText>
        </w:r>
        <w:r>
          <w:rPr>
            <w:noProof/>
            <w:webHidden/>
          </w:rPr>
        </w:r>
        <w:r>
          <w:rPr>
            <w:noProof/>
            <w:webHidden/>
          </w:rPr>
          <w:fldChar w:fldCharType="separate"/>
        </w:r>
        <w:r w:rsidR="006A66DC">
          <w:rPr>
            <w:noProof/>
            <w:webHidden/>
          </w:rPr>
          <w:t>57</w:t>
        </w:r>
        <w:r>
          <w:rPr>
            <w:noProof/>
            <w:webHidden/>
          </w:rPr>
          <w:fldChar w:fldCharType="end"/>
        </w:r>
      </w:hyperlink>
    </w:p>
    <w:p w14:paraId="1A4B28FB"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0" w:history="1">
        <w:r w:rsidRPr="009B3B8E">
          <w:rPr>
            <w:rStyle w:val="Hyperlink"/>
            <w:noProof/>
          </w:rPr>
          <w:t>Figure 15: Groups and organisations identified for PGPH02</w:t>
        </w:r>
        <w:r>
          <w:rPr>
            <w:noProof/>
            <w:webHidden/>
          </w:rPr>
          <w:tab/>
        </w:r>
        <w:r>
          <w:rPr>
            <w:noProof/>
            <w:webHidden/>
          </w:rPr>
          <w:fldChar w:fldCharType="begin"/>
        </w:r>
        <w:r>
          <w:rPr>
            <w:noProof/>
            <w:webHidden/>
          </w:rPr>
          <w:instrText xml:space="preserve"> PAGEREF _Toc430945500 \h </w:instrText>
        </w:r>
        <w:r>
          <w:rPr>
            <w:noProof/>
            <w:webHidden/>
          </w:rPr>
        </w:r>
        <w:r>
          <w:rPr>
            <w:noProof/>
            <w:webHidden/>
          </w:rPr>
          <w:fldChar w:fldCharType="separate"/>
        </w:r>
        <w:r w:rsidR="006A66DC">
          <w:rPr>
            <w:noProof/>
            <w:webHidden/>
          </w:rPr>
          <w:t>58</w:t>
        </w:r>
        <w:r>
          <w:rPr>
            <w:noProof/>
            <w:webHidden/>
          </w:rPr>
          <w:fldChar w:fldCharType="end"/>
        </w:r>
      </w:hyperlink>
    </w:p>
    <w:p w14:paraId="506FF43B"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1" w:history="1">
        <w:r w:rsidRPr="009B3B8E">
          <w:rPr>
            <w:rStyle w:val="Hyperlink"/>
            <w:noProof/>
          </w:rPr>
          <w:t>Figure 16: Establishing a “symbiotic” relationship with venues</w:t>
        </w:r>
        <w:r>
          <w:rPr>
            <w:noProof/>
            <w:webHidden/>
          </w:rPr>
          <w:tab/>
        </w:r>
        <w:r>
          <w:rPr>
            <w:noProof/>
            <w:webHidden/>
          </w:rPr>
          <w:fldChar w:fldCharType="begin"/>
        </w:r>
        <w:r>
          <w:rPr>
            <w:noProof/>
            <w:webHidden/>
          </w:rPr>
          <w:instrText xml:space="preserve"> PAGEREF _Toc430945501 \h </w:instrText>
        </w:r>
        <w:r>
          <w:rPr>
            <w:noProof/>
            <w:webHidden/>
          </w:rPr>
        </w:r>
        <w:r>
          <w:rPr>
            <w:noProof/>
            <w:webHidden/>
          </w:rPr>
          <w:fldChar w:fldCharType="separate"/>
        </w:r>
        <w:r w:rsidR="006A66DC">
          <w:rPr>
            <w:noProof/>
            <w:webHidden/>
          </w:rPr>
          <w:t>59</w:t>
        </w:r>
        <w:r>
          <w:rPr>
            <w:noProof/>
            <w:webHidden/>
          </w:rPr>
          <w:fldChar w:fldCharType="end"/>
        </w:r>
      </w:hyperlink>
    </w:p>
    <w:p w14:paraId="71F96D79"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2" w:history="1">
        <w:r w:rsidRPr="009B3B8E">
          <w:rPr>
            <w:rStyle w:val="Hyperlink"/>
            <w:noProof/>
          </w:rPr>
          <w:t>Figure 17: Activities to support gambling venues’ host responsibility and harm minimisation practices</w:t>
        </w:r>
        <w:r>
          <w:rPr>
            <w:noProof/>
            <w:webHidden/>
          </w:rPr>
          <w:tab/>
        </w:r>
        <w:r>
          <w:rPr>
            <w:noProof/>
            <w:webHidden/>
          </w:rPr>
          <w:fldChar w:fldCharType="begin"/>
        </w:r>
        <w:r>
          <w:rPr>
            <w:noProof/>
            <w:webHidden/>
          </w:rPr>
          <w:instrText xml:space="preserve"> PAGEREF _Toc430945502 \h </w:instrText>
        </w:r>
        <w:r>
          <w:rPr>
            <w:noProof/>
            <w:webHidden/>
          </w:rPr>
        </w:r>
        <w:r>
          <w:rPr>
            <w:noProof/>
            <w:webHidden/>
          </w:rPr>
          <w:fldChar w:fldCharType="separate"/>
        </w:r>
        <w:r w:rsidR="006A66DC">
          <w:rPr>
            <w:noProof/>
            <w:webHidden/>
          </w:rPr>
          <w:t>61</w:t>
        </w:r>
        <w:r>
          <w:rPr>
            <w:noProof/>
            <w:webHidden/>
          </w:rPr>
          <w:fldChar w:fldCharType="end"/>
        </w:r>
      </w:hyperlink>
    </w:p>
    <w:p w14:paraId="08E9A655"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3" w:history="1">
        <w:r w:rsidRPr="009B3B8E">
          <w:rPr>
            <w:rStyle w:val="Hyperlink"/>
            <w:noProof/>
          </w:rPr>
          <w:t>Figure 18: Development of an information card in collaboration with gaming machine societies</w:t>
        </w:r>
        <w:r>
          <w:rPr>
            <w:noProof/>
            <w:webHidden/>
          </w:rPr>
          <w:tab/>
        </w:r>
        <w:r>
          <w:rPr>
            <w:noProof/>
            <w:webHidden/>
          </w:rPr>
          <w:fldChar w:fldCharType="begin"/>
        </w:r>
        <w:r>
          <w:rPr>
            <w:noProof/>
            <w:webHidden/>
          </w:rPr>
          <w:instrText xml:space="preserve"> PAGEREF _Toc430945503 \h </w:instrText>
        </w:r>
        <w:r>
          <w:rPr>
            <w:noProof/>
            <w:webHidden/>
          </w:rPr>
        </w:r>
        <w:r>
          <w:rPr>
            <w:noProof/>
            <w:webHidden/>
          </w:rPr>
          <w:fldChar w:fldCharType="separate"/>
        </w:r>
        <w:r w:rsidR="006A66DC">
          <w:rPr>
            <w:noProof/>
            <w:webHidden/>
          </w:rPr>
          <w:t>67</w:t>
        </w:r>
        <w:r>
          <w:rPr>
            <w:noProof/>
            <w:webHidden/>
          </w:rPr>
          <w:fldChar w:fldCharType="end"/>
        </w:r>
      </w:hyperlink>
    </w:p>
    <w:p w14:paraId="069EC999"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4" w:history="1">
        <w:r w:rsidRPr="009B3B8E">
          <w:rPr>
            <w:rStyle w:val="Hyperlink"/>
            <w:noProof/>
          </w:rPr>
          <w:t>Figure 19: Developing a multi-venue self-exclusion form in collaboration with stakeholders</w:t>
        </w:r>
        <w:r>
          <w:rPr>
            <w:noProof/>
            <w:webHidden/>
          </w:rPr>
          <w:tab/>
        </w:r>
        <w:r>
          <w:rPr>
            <w:noProof/>
            <w:webHidden/>
          </w:rPr>
          <w:fldChar w:fldCharType="begin"/>
        </w:r>
        <w:r>
          <w:rPr>
            <w:noProof/>
            <w:webHidden/>
          </w:rPr>
          <w:instrText xml:space="preserve"> PAGEREF _Toc430945504 \h </w:instrText>
        </w:r>
        <w:r>
          <w:rPr>
            <w:noProof/>
            <w:webHidden/>
          </w:rPr>
        </w:r>
        <w:r>
          <w:rPr>
            <w:noProof/>
            <w:webHidden/>
          </w:rPr>
          <w:fldChar w:fldCharType="separate"/>
        </w:r>
        <w:r w:rsidR="006A66DC">
          <w:rPr>
            <w:noProof/>
            <w:webHidden/>
          </w:rPr>
          <w:t>69</w:t>
        </w:r>
        <w:r>
          <w:rPr>
            <w:noProof/>
            <w:webHidden/>
          </w:rPr>
          <w:fldChar w:fldCharType="end"/>
        </w:r>
      </w:hyperlink>
    </w:p>
    <w:p w14:paraId="14A8A756"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5" w:history="1">
        <w:r w:rsidRPr="009B3B8E">
          <w:rPr>
            <w:rStyle w:val="Hyperlink"/>
            <w:noProof/>
          </w:rPr>
          <w:t>Figure 20: MVE working party: Clarifying process and roles</w:t>
        </w:r>
        <w:r>
          <w:rPr>
            <w:noProof/>
            <w:webHidden/>
          </w:rPr>
          <w:tab/>
        </w:r>
        <w:r>
          <w:rPr>
            <w:noProof/>
            <w:webHidden/>
          </w:rPr>
          <w:fldChar w:fldCharType="begin"/>
        </w:r>
        <w:r>
          <w:rPr>
            <w:noProof/>
            <w:webHidden/>
          </w:rPr>
          <w:instrText xml:space="preserve"> PAGEREF _Toc430945505 \h </w:instrText>
        </w:r>
        <w:r>
          <w:rPr>
            <w:noProof/>
            <w:webHidden/>
          </w:rPr>
        </w:r>
        <w:r>
          <w:rPr>
            <w:noProof/>
            <w:webHidden/>
          </w:rPr>
          <w:fldChar w:fldCharType="separate"/>
        </w:r>
        <w:r w:rsidR="006A66DC">
          <w:rPr>
            <w:noProof/>
            <w:webHidden/>
          </w:rPr>
          <w:t>71</w:t>
        </w:r>
        <w:r>
          <w:rPr>
            <w:noProof/>
            <w:webHidden/>
          </w:rPr>
          <w:fldChar w:fldCharType="end"/>
        </w:r>
      </w:hyperlink>
    </w:p>
    <w:p w14:paraId="25283CED"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6" w:history="1">
        <w:r w:rsidRPr="009B3B8E">
          <w:rPr>
            <w:rStyle w:val="Hyperlink"/>
            <w:noProof/>
          </w:rPr>
          <w:t>Figure 21: Development of a digital photograph frame for MVE implementation</w:t>
        </w:r>
        <w:r>
          <w:rPr>
            <w:noProof/>
            <w:webHidden/>
          </w:rPr>
          <w:tab/>
        </w:r>
        <w:r>
          <w:rPr>
            <w:noProof/>
            <w:webHidden/>
          </w:rPr>
          <w:fldChar w:fldCharType="begin"/>
        </w:r>
        <w:r>
          <w:rPr>
            <w:noProof/>
            <w:webHidden/>
          </w:rPr>
          <w:instrText xml:space="preserve"> PAGEREF _Toc430945506 \h </w:instrText>
        </w:r>
        <w:r>
          <w:rPr>
            <w:noProof/>
            <w:webHidden/>
          </w:rPr>
        </w:r>
        <w:r>
          <w:rPr>
            <w:noProof/>
            <w:webHidden/>
          </w:rPr>
          <w:fldChar w:fldCharType="separate"/>
        </w:r>
        <w:r w:rsidR="006A66DC">
          <w:rPr>
            <w:noProof/>
            <w:webHidden/>
          </w:rPr>
          <w:t>74</w:t>
        </w:r>
        <w:r>
          <w:rPr>
            <w:noProof/>
            <w:webHidden/>
          </w:rPr>
          <w:fldChar w:fldCharType="end"/>
        </w:r>
      </w:hyperlink>
    </w:p>
    <w:p w14:paraId="13B609CC"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7" w:history="1">
        <w:r w:rsidRPr="009B3B8E">
          <w:rPr>
            <w:rStyle w:val="Hyperlink"/>
            <w:noProof/>
          </w:rPr>
          <w:t>Figure 22: Venue audits to ensure compliance and provide feedback</w:t>
        </w:r>
        <w:r>
          <w:rPr>
            <w:noProof/>
            <w:webHidden/>
          </w:rPr>
          <w:tab/>
        </w:r>
        <w:r>
          <w:rPr>
            <w:noProof/>
            <w:webHidden/>
          </w:rPr>
          <w:fldChar w:fldCharType="begin"/>
        </w:r>
        <w:r>
          <w:rPr>
            <w:noProof/>
            <w:webHidden/>
          </w:rPr>
          <w:instrText xml:space="preserve"> PAGEREF _Toc430945507 \h </w:instrText>
        </w:r>
        <w:r>
          <w:rPr>
            <w:noProof/>
            <w:webHidden/>
          </w:rPr>
        </w:r>
        <w:r>
          <w:rPr>
            <w:noProof/>
            <w:webHidden/>
          </w:rPr>
          <w:fldChar w:fldCharType="separate"/>
        </w:r>
        <w:r w:rsidR="006A66DC">
          <w:rPr>
            <w:noProof/>
            <w:webHidden/>
          </w:rPr>
          <w:t>77</w:t>
        </w:r>
        <w:r>
          <w:rPr>
            <w:noProof/>
            <w:webHidden/>
          </w:rPr>
          <w:fldChar w:fldCharType="end"/>
        </w:r>
      </w:hyperlink>
    </w:p>
    <w:p w14:paraId="49A28557"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8" w:history="1">
        <w:r w:rsidRPr="009B3B8E">
          <w:rPr>
            <w:rStyle w:val="Hyperlink"/>
            <w:noProof/>
          </w:rPr>
          <w:t>Figure 23: Development of a problem gambling resource in collaboration with the gambling industry and stakeholder groups</w:t>
        </w:r>
        <w:r>
          <w:rPr>
            <w:noProof/>
            <w:webHidden/>
          </w:rPr>
          <w:tab/>
        </w:r>
        <w:r>
          <w:rPr>
            <w:noProof/>
            <w:webHidden/>
          </w:rPr>
          <w:fldChar w:fldCharType="begin"/>
        </w:r>
        <w:r>
          <w:rPr>
            <w:noProof/>
            <w:webHidden/>
          </w:rPr>
          <w:instrText xml:space="preserve"> PAGEREF _Toc430945508 \h </w:instrText>
        </w:r>
        <w:r>
          <w:rPr>
            <w:noProof/>
            <w:webHidden/>
          </w:rPr>
        </w:r>
        <w:r>
          <w:rPr>
            <w:noProof/>
            <w:webHidden/>
          </w:rPr>
          <w:fldChar w:fldCharType="separate"/>
        </w:r>
        <w:r w:rsidR="006A66DC">
          <w:rPr>
            <w:noProof/>
            <w:webHidden/>
          </w:rPr>
          <w:t>79</w:t>
        </w:r>
        <w:r>
          <w:rPr>
            <w:noProof/>
            <w:webHidden/>
          </w:rPr>
          <w:fldChar w:fldCharType="end"/>
        </w:r>
      </w:hyperlink>
    </w:p>
    <w:p w14:paraId="7AE23737"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09" w:history="1">
        <w:r w:rsidRPr="009B3B8E">
          <w:rPr>
            <w:rStyle w:val="Hyperlink"/>
            <w:noProof/>
          </w:rPr>
          <w:t>Figure 24: Encouraging safer gambling within housie operators</w:t>
        </w:r>
        <w:r>
          <w:rPr>
            <w:noProof/>
            <w:webHidden/>
          </w:rPr>
          <w:tab/>
        </w:r>
        <w:r>
          <w:rPr>
            <w:noProof/>
            <w:webHidden/>
          </w:rPr>
          <w:fldChar w:fldCharType="begin"/>
        </w:r>
        <w:r>
          <w:rPr>
            <w:noProof/>
            <w:webHidden/>
          </w:rPr>
          <w:instrText xml:space="preserve"> PAGEREF _Toc430945509 \h </w:instrText>
        </w:r>
        <w:r>
          <w:rPr>
            <w:noProof/>
            <w:webHidden/>
          </w:rPr>
        </w:r>
        <w:r>
          <w:rPr>
            <w:noProof/>
            <w:webHidden/>
          </w:rPr>
          <w:fldChar w:fldCharType="separate"/>
        </w:r>
        <w:r w:rsidR="006A66DC">
          <w:rPr>
            <w:noProof/>
            <w:webHidden/>
          </w:rPr>
          <w:t>80</w:t>
        </w:r>
        <w:r>
          <w:rPr>
            <w:noProof/>
            <w:webHidden/>
          </w:rPr>
          <w:fldChar w:fldCharType="end"/>
        </w:r>
      </w:hyperlink>
    </w:p>
    <w:p w14:paraId="536D264D"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0" w:history="1">
        <w:r w:rsidRPr="009B3B8E">
          <w:rPr>
            <w:rStyle w:val="Hyperlink"/>
            <w:noProof/>
          </w:rPr>
          <w:t>Figure 25: Adapted Logic Model: Safe Gambling Environments</w:t>
        </w:r>
        <w:r>
          <w:rPr>
            <w:noProof/>
            <w:webHidden/>
          </w:rPr>
          <w:tab/>
        </w:r>
        <w:r>
          <w:rPr>
            <w:noProof/>
            <w:webHidden/>
          </w:rPr>
          <w:fldChar w:fldCharType="begin"/>
        </w:r>
        <w:r>
          <w:rPr>
            <w:noProof/>
            <w:webHidden/>
          </w:rPr>
          <w:instrText xml:space="preserve"> PAGEREF _Toc430945510 \h </w:instrText>
        </w:r>
        <w:r>
          <w:rPr>
            <w:noProof/>
            <w:webHidden/>
          </w:rPr>
        </w:r>
        <w:r>
          <w:rPr>
            <w:noProof/>
            <w:webHidden/>
          </w:rPr>
          <w:fldChar w:fldCharType="separate"/>
        </w:r>
        <w:r w:rsidR="006A66DC">
          <w:rPr>
            <w:noProof/>
            <w:webHidden/>
          </w:rPr>
          <w:t>85</w:t>
        </w:r>
        <w:r>
          <w:rPr>
            <w:noProof/>
            <w:webHidden/>
          </w:rPr>
          <w:fldChar w:fldCharType="end"/>
        </w:r>
      </w:hyperlink>
    </w:p>
    <w:p w14:paraId="1D63326A"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1" w:history="1">
        <w:r w:rsidRPr="009B3B8E">
          <w:rPr>
            <w:rStyle w:val="Hyperlink"/>
            <w:noProof/>
          </w:rPr>
          <w:t>Figure 26: Preliminary Logic Model:  Supportive Communities</w:t>
        </w:r>
        <w:r>
          <w:rPr>
            <w:noProof/>
            <w:webHidden/>
          </w:rPr>
          <w:tab/>
        </w:r>
        <w:r>
          <w:rPr>
            <w:noProof/>
            <w:webHidden/>
          </w:rPr>
          <w:fldChar w:fldCharType="begin"/>
        </w:r>
        <w:r>
          <w:rPr>
            <w:noProof/>
            <w:webHidden/>
          </w:rPr>
          <w:instrText xml:space="preserve"> PAGEREF _Toc430945511 \h </w:instrText>
        </w:r>
        <w:r>
          <w:rPr>
            <w:noProof/>
            <w:webHidden/>
          </w:rPr>
        </w:r>
        <w:r>
          <w:rPr>
            <w:noProof/>
            <w:webHidden/>
          </w:rPr>
          <w:fldChar w:fldCharType="separate"/>
        </w:r>
        <w:r w:rsidR="006A66DC">
          <w:rPr>
            <w:noProof/>
            <w:webHidden/>
          </w:rPr>
          <w:t>86</w:t>
        </w:r>
        <w:r>
          <w:rPr>
            <w:noProof/>
            <w:webHidden/>
          </w:rPr>
          <w:fldChar w:fldCharType="end"/>
        </w:r>
      </w:hyperlink>
    </w:p>
    <w:p w14:paraId="0191C934"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2" w:history="1">
        <w:r w:rsidRPr="009B3B8E">
          <w:rPr>
            <w:rStyle w:val="Hyperlink"/>
            <w:noProof/>
          </w:rPr>
          <w:t>Figure 27: Stakeholder sectors identified for PGPH-03</w:t>
        </w:r>
        <w:r>
          <w:rPr>
            <w:noProof/>
            <w:webHidden/>
          </w:rPr>
          <w:tab/>
        </w:r>
        <w:r>
          <w:rPr>
            <w:noProof/>
            <w:webHidden/>
          </w:rPr>
          <w:fldChar w:fldCharType="begin"/>
        </w:r>
        <w:r>
          <w:rPr>
            <w:noProof/>
            <w:webHidden/>
          </w:rPr>
          <w:instrText xml:space="preserve"> PAGEREF _Toc430945512 \h </w:instrText>
        </w:r>
        <w:r>
          <w:rPr>
            <w:noProof/>
            <w:webHidden/>
          </w:rPr>
        </w:r>
        <w:r>
          <w:rPr>
            <w:noProof/>
            <w:webHidden/>
          </w:rPr>
          <w:fldChar w:fldCharType="separate"/>
        </w:r>
        <w:r w:rsidR="006A66DC">
          <w:rPr>
            <w:noProof/>
            <w:webHidden/>
          </w:rPr>
          <w:t>88</w:t>
        </w:r>
        <w:r>
          <w:rPr>
            <w:noProof/>
            <w:webHidden/>
          </w:rPr>
          <w:fldChar w:fldCharType="end"/>
        </w:r>
      </w:hyperlink>
    </w:p>
    <w:p w14:paraId="50E08850"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3" w:history="1">
        <w:r w:rsidRPr="009B3B8E">
          <w:rPr>
            <w:rStyle w:val="Hyperlink"/>
            <w:noProof/>
          </w:rPr>
          <w:t>Figure 28: Supporting youth initiatives to enhance youth support as a protective factor</w:t>
        </w:r>
        <w:r>
          <w:rPr>
            <w:noProof/>
            <w:webHidden/>
          </w:rPr>
          <w:tab/>
        </w:r>
        <w:r>
          <w:rPr>
            <w:noProof/>
            <w:webHidden/>
          </w:rPr>
          <w:fldChar w:fldCharType="begin"/>
        </w:r>
        <w:r>
          <w:rPr>
            <w:noProof/>
            <w:webHidden/>
          </w:rPr>
          <w:instrText xml:space="preserve"> PAGEREF _Toc430945513 \h </w:instrText>
        </w:r>
        <w:r>
          <w:rPr>
            <w:noProof/>
            <w:webHidden/>
          </w:rPr>
        </w:r>
        <w:r>
          <w:rPr>
            <w:noProof/>
            <w:webHidden/>
          </w:rPr>
          <w:fldChar w:fldCharType="separate"/>
        </w:r>
        <w:r w:rsidR="006A66DC">
          <w:rPr>
            <w:noProof/>
            <w:webHidden/>
          </w:rPr>
          <w:t>93</w:t>
        </w:r>
        <w:r>
          <w:rPr>
            <w:noProof/>
            <w:webHidden/>
          </w:rPr>
          <w:fldChar w:fldCharType="end"/>
        </w:r>
      </w:hyperlink>
    </w:p>
    <w:p w14:paraId="50DA3649"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4" w:history="1">
        <w:r w:rsidRPr="009B3B8E">
          <w:rPr>
            <w:rStyle w:val="Hyperlink"/>
            <w:noProof/>
          </w:rPr>
          <w:t>Figure 29: Pilot Māori art and culture activity to raise awareness of gambling harm</w:t>
        </w:r>
        <w:r>
          <w:rPr>
            <w:noProof/>
            <w:webHidden/>
          </w:rPr>
          <w:tab/>
        </w:r>
        <w:r>
          <w:rPr>
            <w:noProof/>
            <w:webHidden/>
          </w:rPr>
          <w:fldChar w:fldCharType="begin"/>
        </w:r>
        <w:r>
          <w:rPr>
            <w:noProof/>
            <w:webHidden/>
          </w:rPr>
          <w:instrText xml:space="preserve"> PAGEREF _Toc430945514 \h </w:instrText>
        </w:r>
        <w:r>
          <w:rPr>
            <w:noProof/>
            <w:webHidden/>
          </w:rPr>
        </w:r>
        <w:r>
          <w:rPr>
            <w:noProof/>
            <w:webHidden/>
          </w:rPr>
          <w:fldChar w:fldCharType="separate"/>
        </w:r>
        <w:r w:rsidR="006A66DC">
          <w:rPr>
            <w:noProof/>
            <w:webHidden/>
          </w:rPr>
          <w:t>94</w:t>
        </w:r>
        <w:r>
          <w:rPr>
            <w:noProof/>
            <w:webHidden/>
          </w:rPr>
          <w:fldChar w:fldCharType="end"/>
        </w:r>
      </w:hyperlink>
    </w:p>
    <w:p w14:paraId="5E616FED"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5" w:history="1">
        <w:r w:rsidRPr="009B3B8E">
          <w:rPr>
            <w:rStyle w:val="Hyperlink"/>
            <w:noProof/>
          </w:rPr>
          <w:t>Figure 30: Community consultation in resource development</w:t>
        </w:r>
        <w:r>
          <w:rPr>
            <w:noProof/>
            <w:webHidden/>
          </w:rPr>
          <w:tab/>
        </w:r>
        <w:r>
          <w:rPr>
            <w:noProof/>
            <w:webHidden/>
          </w:rPr>
          <w:fldChar w:fldCharType="begin"/>
        </w:r>
        <w:r>
          <w:rPr>
            <w:noProof/>
            <w:webHidden/>
          </w:rPr>
          <w:instrText xml:space="preserve"> PAGEREF _Toc430945515 \h </w:instrText>
        </w:r>
        <w:r>
          <w:rPr>
            <w:noProof/>
            <w:webHidden/>
          </w:rPr>
        </w:r>
        <w:r>
          <w:rPr>
            <w:noProof/>
            <w:webHidden/>
          </w:rPr>
          <w:fldChar w:fldCharType="separate"/>
        </w:r>
        <w:r w:rsidR="006A66DC">
          <w:rPr>
            <w:noProof/>
            <w:webHidden/>
          </w:rPr>
          <w:t>100</w:t>
        </w:r>
        <w:r>
          <w:rPr>
            <w:noProof/>
            <w:webHidden/>
          </w:rPr>
          <w:fldChar w:fldCharType="end"/>
        </w:r>
      </w:hyperlink>
    </w:p>
    <w:p w14:paraId="5B0FB608"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6" w:history="1">
        <w:r w:rsidRPr="009B3B8E">
          <w:rPr>
            <w:rStyle w:val="Hyperlink"/>
            <w:noProof/>
          </w:rPr>
          <w:t>Figure 31: Establishment of a consumer voices action group</w:t>
        </w:r>
        <w:r>
          <w:rPr>
            <w:noProof/>
            <w:webHidden/>
          </w:rPr>
          <w:tab/>
        </w:r>
        <w:r>
          <w:rPr>
            <w:noProof/>
            <w:webHidden/>
          </w:rPr>
          <w:fldChar w:fldCharType="begin"/>
        </w:r>
        <w:r>
          <w:rPr>
            <w:noProof/>
            <w:webHidden/>
          </w:rPr>
          <w:instrText xml:space="preserve"> PAGEREF _Toc430945516 \h </w:instrText>
        </w:r>
        <w:r>
          <w:rPr>
            <w:noProof/>
            <w:webHidden/>
          </w:rPr>
        </w:r>
        <w:r>
          <w:rPr>
            <w:noProof/>
            <w:webHidden/>
          </w:rPr>
          <w:fldChar w:fldCharType="separate"/>
        </w:r>
        <w:r w:rsidR="006A66DC">
          <w:rPr>
            <w:noProof/>
            <w:webHidden/>
          </w:rPr>
          <w:t>105</w:t>
        </w:r>
        <w:r>
          <w:rPr>
            <w:noProof/>
            <w:webHidden/>
          </w:rPr>
          <w:fldChar w:fldCharType="end"/>
        </w:r>
      </w:hyperlink>
    </w:p>
    <w:p w14:paraId="04C73012"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7" w:history="1">
        <w:r w:rsidRPr="009B3B8E">
          <w:rPr>
            <w:rStyle w:val="Hyperlink"/>
            <w:noProof/>
          </w:rPr>
          <w:t>Figure 32: Youth education programme to enable informed discussions on gambling harm</w:t>
        </w:r>
        <w:r>
          <w:rPr>
            <w:noProof/>
            <w:webHidden/>
          </w:rPr>
          <w:tab/>
        </w:r>
        <w:r>
          <w:rPr>
            <w:noProof/>
            <w:webHidden/>
          </w:rPr>
          <w:fldChar w:fldCharType="begin"/>
        </w:r>
        <w:r>
          <w:rPr>
            <w:noProof/>
            <w:webHidden/>
          </w:rPr>
          <w:instrText xml:space="preserve"> PAGEREF _Toc430945517 \h </w:instrText>
        </w:r>
        <w:r>
          <w:rPr>
            <w:noProof/>
            <w:webHidden/>
          </w:rPr>
        </w:r>
        <w:r>
          <w:rPr>
            <w:noProof/>
            <w:webHidden/>
          </w:rPr>
          <w:fldChar w:fldCharType="separate"/>
        </w:r>
        <w:r w:rsidR="006A66DC">
          <w:rPr>
            <w:noProof/>
            <w:webHidden/>
          </w:rPr>
          <w:t>111</w:t>
        </w:r>
        <w:r>
          <w:rPr>
            <w:noProof/>
            <w:webHidden/>
          </w:rPr>
          <w:fldChar w:fldCharType="end"/>
        </w:r>
      </w:hyperlink>
    </w:p>
    <w:p w14:paraId="688BC9E0"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8" w:history="1">
        <w:r w:rsidRPr="009B3B8E">
          <w:rPr>
            <w:rStyle w:val="Hyperlink"/>
            <w:noProof/>
          </w:rPr>
          <w:t>Figure 33: Development of evidence-based promotional materials for problem gambling prevention</w:t>
        </w:r>
        <w:r>
          <w:rPr>
            <w:noProof/>
            <w:webHidden/>
          </w:rPr>
          <w:tab/>
        </w:r>
        <w:r>
          <w:rPr>
            <w:noProof/>
            <w:webHidden/>
          </w:rPr>
          <w:fldChar w:fldCharType="begin"/>
        </w:r>
        <w:r>
          <w:rPr>
            <w:noProof/>
            <w:webHidden/>
          </w:rPr>
          <w:instrText xml:space="preserve"> PAGEREF _Toc430945518 \h </w:instrText>
        </w:r>
        <w:r>
          <w:rPr>
            <w:noProof/>
            <w:webHidden/>
          </w:rPr>
        </w:r>
        <w:r>
          <w:rPr>
            <w:noProof/>
            <w:webHidden/>
          </w:rPr>
          <w:fldChar w:fldCharType="separate"/>
        </w:r>
        <w:r w:rsidR="006A66DC">
          <w:rPr>
            <w:noProof/>
            <w:webHidden/>
          </w:rPr>
          <w:t>114</w:t>
        </w:r>
        <w:r>
          <w:rPr>
            <w:noProof/>
            <w:webHidden/>
          </w:rPr>
          <w:fldChar w:fldCharType="end"/>
        </w:r>
      </w:hyperlink>
    </w:p>
    <w:p w14:paraId="55CC7E13"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19" w:history="1">
        <w:r w:rsidRPr="009B3B8E">
          <w:rPr>
            <w:rStyle w:val="Hyperlink"/>
            <w:noProof/>
          </w:rPr>
          <w:t>Figure 34: Adapted Logic Model: Supportive Communities</w:t>
        </w:r>
        <w:r>
          <w:rPr>
            <w:noProof/>
            <w:webHidden/>
          </w:rPr>
          <w:tab/>
        </w:r>
        <w:r>
          <w:rPr>
            <w:noProof/>
            <w:webHidden/>
          </w:rPr>
          <w:fldChar w:fldCharType="begin"/>
        </w:r>
        <w:r>
          <w:rPr>
            <w:noProof/>
            <w:webHidden/>
          </w:rPr>
          <w:instrText xml:space="preserve"> PAGEREF _Toc430945519 \h </w:instrText>
        </w:r>
        <w:r>
          <w:rPr>
            <w:noProof/>
            <w:webHidden/>
          </w:rPr>
        </w:r>
        <w:r>
          <w:rPr>
            <w:noProof/>
            <w:webHidden/>
          </w:rPr>
          <w:fldChar w:fldCharType="separate"/>
        </w:r>
        <w:r w:rsidR="006A66DC">
          <w:rPr>
            <w:noProof/>
            <w:webHidden/>
          </w:rPr>
          <w:t>119</w:t>
        </w:r>
        <w:r>
          <w:rPr>
            <w:noProof/>
            <w:webHidden/>
          </w:rPr>
          <w:fldChar w:fldCharType="end"/>
        </w:r>
      </w:hyperlink>
    </w:p>
    <w:p w14:paraId="210D87BB"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0" w:history="1">
        <w:r w:rsidRPr="009B3B8E">
          <w:rPr>
            <w:rStyle w:val="Hyperlink"/>
            <w:noProof/>
          </w:rPr>
          <w:t>Figure 35: Preliminary Logic Model:  Aware Communities</w:t>
        </w:r>
        <w:r>
          <w:rPr>
            <w:noProof/>
            <w:webHidden/>
          </w:rPr>
          <w:tab/>
        </w:r>
        <w:r>
          <w:rPr>
            <w:noProof/>
            <w:webHidden/>
          </w:rPr>
          <w:fldChar w:fldCharType="begin"/>
        </w:r>
        <w:r>
          <w:rPr>
            <w:noProof/>
            <w:webHidden/>
          </w:rPr>
          <w:instrText xml:space="preserve"> PAGEREF _Toc430945520 \h </w:instrText>
        </w:r>
        <w:r>
          <w:rPr>
            <w:noProof/>
            <w:webHidden/>
          </w:rPr>
        </w:r>
        <w:r>
          <w:rPr>
            <w:noProof/>
            <w:webHidden/>
          </w:rPr>
          <w:fldChar w:fldCharType="separate"/>
        </w:r>
        <w:r w:rsidR="006A66DC">
          <w:rPr>
            <w:noProof/>
            <w:webHidden/>
          </w:rPr>
          <w:t>120</w:t>
        </w:r>
        <w:r>
          <w:rPr>
            <w:noProof/>
            <w:webHidden/>
          </w:rPr>
          <w:fldChar w:fldCharType="end"/>
        </w:r>
      </w:hyperlink>
    </w:p>
    <w:p w14:paraId="1F1CC8D5"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1" w:history="1">
        <w:r w:rsidRPr="009B3B8E">
          <w:rPr>
            <w:rStyle w:val="Hyperlink"/>
            <w:noProof/>
          </w:rPr>
          <w:t>Figure 36: Youth awareness raising radio programme</w:t>
        </w:r>
        <w:r>
          <w:rPr>
            <w:noProof/>
            <w:webHidden/>
          </w:rPr>
          <w:tab/>
        </w:r>
        <w:r>
          <w:rPr>
            <w:noProof/>
            <w:webHidden/>
          </w:rPr>
          <w:fldChar w:fldCharType="begin"/>
        </w:r>
        <w:r>
          <w:rPr>
            <w:noProof/>
            <w:webHidden/>
          </w:rPr>
          <w:instrText xml:space="preserve"> PAGEREF _Toc430945521 \h </w:instrText>
        </w:r>
        <w:r>
          <w:rPr>
            <w:noProof/>
            <w:webHidden/>
          </w:rPr>
        </w:r>
        <w:r>
          <w:rPr>
            <w:noProof/>
            <w:webHidden/>
          </w:rPr>
          <w:fldChar w:fldCharType="separate"/>
        </w:r>
        <w:r w:rsidR="006A66DC">
          <w:rPr>
            <w:noProof/>
            <w:webHidden/>
          </w:rPr>
          <w:t>124</w:t>
        </w:r>
        <w:r>
          <w:rPr>
            <w:noProof/>
            <w:webHidden/>
          </w:rPr>
          <w:fldChar w:fldCharType="end"/>
        </w:r>
      </w:hyperlink>
    </w:p>
    <w:p w14:paraId="2E515A30"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2" w:history="1">
        <w:r w:rsidRPr="009B3B8E">
          <w:rPr>
            <w:rStyle w:val="Hyperlink"/>
            <w:noProof/>
          </w:rPr>
          <w:t>Figure 37: Systematic approach to developing an organisational Facebook page</w:t>
        </w:r>
        <w:r>
          <w:rPr>
            <w:noProof/>
            <w:webHidden/>
          </w:rPr>
          <w:tab/>
        </w:r>
        <w:r>
          <w:rPr>
            <w:noProof/>
            <w:webHidden/>
          </w:rPr>
          <w:fldChar w:fldCharType="begin"/>
        </w:r>
        <w:r>
          <w:rPr>
            <w:noProof/>
            <w:webHidden/>
          </w:rPr>
          <w:instrText xml:space="preserve"> PAGEREF _Toc430945522 \h </w:instrText>
        </w:r>
        <w:r>
          <w:rPr>
            <w:noProof/>
            <w:webHidden/>
          </w:rPr>
        </w:r>
        <w:r>
          <w:rPr>
            <w:noProof/>
            <w:webHidden/>
          </w:rPr>
          <w:fldChar w:fldCharType="separate"/>
        </w:r>
        <w:r w:rsidR="006A66DC">
          <w:rPr>
            <w:noProof/>
            <w:webHidden/>
          </w:rPr>
          <w:t>127</w:t>
        </w:r>
        <w:r>
          <w:rPr>
            <w:noProof/>
            <w:webHidden/>
          </w:rPr>
          <w:fldChar w:fldCharType="end"/>
        </w:r>
      </w:hyperlink>
    </w:p>
    <w:p w14:paraId="01FDAFDE"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3" w:history="1">
        <w:r w:rsidRPr="009B3B8E">
          <w:rPr>
            <w:rStyle w:val="Hyperlink"/>
            <w:noProof/>
          </w:rPr>
          <w:t xml:space="preserve">Figure 38: Provider-organised local event in line with the national </w:t>
        </w:r>
        <w:r w:rsidRPr="009B3B8E">
          <w:rPr>
            <w:rStyle w:val="Hyperlink"/>
            <w:i/>
            <w:noProof/>
          </w:rPr>
          <w:t>Scribe With Us</w:t>
        </w:r>
        <w:r w:rsidRPr="009B3B8E">
          <w:rPr>
            <w:rStyle w:val="Hyperlink"/>
            <w:noProof/>
          </w:rPr>
          <w:t xml:space="preserve"> rap competition</w:t>
        </w:r>
        <w:r>
          <w:rPr>
            <w:noProof/>
            <w:webHidden/>
          </w:rPr>
          <w:tab/>
        </w:r>
        <w:r>
          <w:rPr>
            <w:noProof/>
            <w:webHidden/>
          </w:rPr>
          <w:fldChar w:fldCharType="begin"/>
        </w:r>
        <w:r>
          <w:rPr>
            <w:noProof/>
            <w:webHidden/>
          </w:rPr>
          <w:instrText xml:space="preserve"> PAGEREF _Toc430945523 \h </w:instrText>
        </w:r>
        <w:r>
          <w:rPr>
            <w:noProof/>
            <w:webHidden/>
          </w:rPr>
        </w:r>
        <w:r>
          <w:rPr>
            <w:noProof/>
            <w:webHidden/>
          </w:rPr>
          <w:fldChar w:fldCharType="separate"/>
        </w:r>
        <w:r w:rsidR="006A66DC">
          <w:rPr>
            <w:noProof/>
            <w:webHidden/>
          </w:rPr>
          <w:t>138</w:t>
        </w:r>
        <w:r>
          <w:rPr>
            <w:noProof/>
            <w:webHidden/>
          </w:rPr>
          <w:fldChar w:fldCharType="end"/>
        </w:r>
      </w:hyperlink>
    </w:p>
    <w:p w14:paraId="7C50959C"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4" w:history="1">
        <w:r w:rsidRPr="009B3B8E">
          <w:rPr>
            <w:rStyle w:val="Hyperlink"/>
            <w:noProof/>
          </w:rPr>
          <w:t>Figure 39: Marae-based health promotion</w:t>
        </w:r>
        <w:r>
          <w:rPr>
            <w:noProof/>
            <w:webHidden/>
          </w:rPr>
          <w:tab/>
        </w:r>
        <w:r>
          <w:rPr>
            <w:noProof/>
            <w:webHidden/>
          </w:rPr>
          <w:fldChar w:fldCharType="begin"/>
        </w:r>
        <w:r>
          <w:rPr>
            <w:noProof/>
            <w:webHidden/>
          </w:rPr>
          <w:instrText xml:space="preserve"> PAGEREF _Toc430945524 \h </w:instrText>
        </w:r>
        <w:r>
          <w:rPr>
            <w:noProof/>
            <w:webHidden/>
          </w:rPr>
        </w:r>
        <w:r>
          <w:rPr>
            <w:noProof/>
            <w:webHidden/>
          </w:rPr>
          <w:fldChar w:fldCharType="separate"/>
        </w:r>
        <w:r w:rsidR="006A66DC">
          <w:rPr>
            <w:noProof/>
            <w:webHidden/>
          </w:rPr>
          <w:t>145</w:t>
        </w:r>
        <w:r>
          <w:rPr>
            <w:noProof/>
            <w:webHidden/>
          </w:rPr>
          <w:fldChar w:fldCharType="end"/>
        </w:r>
      </w:hyperlink>
    </w:p>
    <w:p w14:paraId="3A888A32"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5" w:history="1">
        <w:r w:rsidRPr="009B3B8E">
          <w:rPr>
            <w:rStyle w:val="Hyperlink"/>
            <w:noProof/>
          </w:rPr>
          <w:t>Figure 40: Designing an awareness raising cultural performance</w:t>
        </w:r>
        <w:r>
          <w:rPr>
            <w:noProof/>
            <w:webHidden/>
          </w:rPr>
          <w:tab/>
        </w:r>
        <w:r>
          <w:rPr>
            <w:noProof/>
            <w:webHidden/>
          </w:rPr>
          <w:fldChar w:fldCharType="begin"/>
        </w:r>
        <w:r>
          <w:rPr>
            <w:noProof/>
            <w:webHidden/>
          </w:rPr>
          <w:instrText xml:space="preserve"> PAGEREF _Toc430945525 \h </w:instrText>
        </w:r>
        <w:r>
          <w:rPr>
            <w:noProof/>
            <w:webHidden/>
          </w:rPr>
        </w:r>
        <w:r>
          <w:rPr>
            <w:noProof/>
            <w:webHidden/>
          </w:rPr>
          <w:fldChar w:fldCharType="separate"/>
        </w:r>
        <w:r w:rsidR="006A66DC">
          <w:rPr>
            <w:noProof/>
            <w:webHidden/>
          </w:rPr>
          <w:t>147</w:t>
        </w:r>
        <w:r>
          <w:rPr>
            <w:noProof/>
            <w:webHidden/>
          </w:rPr>
          <w:fldChar w:fldCharType="end"/>
        </w:r>
      </w:hyperlink>
    </w:p>
    <w:p w14:paraId="232A68C6"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6" w:history="1">
        <w:r w:rsidRPr="009B3B8E">
          <w:rPr>
            <w:rStyle w:val="Hyperlink"/>
            <w:noProof/>
          </w:rPr>
          <w:t>Figure 41: Adapted Logic Model: Aware Communities</w:t>
        </w:r>
        <w:r>
          <w:rPr>
            <w:noProof/>
            <w:webHidden/>
          </w:rPr>
          <w:tab/>
        </w:r>
        <w:r>
          <w:rPr>
            <w:noProof/>
            <w:webHidden/>
          </w:rPr>
          <w:fldChar w:fldCharType="begin"/>
        </w:r>
        <w:r>
          <w:rPr>
            <w:noProof/>
            <w:webHidden/>
          </w:rPr>
          <w:instrText xml:space="preserve"> PAGEREF _Toc430945526 \h </w:instrText>
        </w:r>
        <w:r>
          <w:rPr>
            <w:noProof/>
            <w:webHidden/>
          </w:rPr>
        </w:r>
        <w:r>
          <w:rPr>
            <w:noProof/>
            <w:webHidden/>
          </w:rPr>
          <w:fldChar w:fldCharType="separate"/>
        </w:r>
        <w:r w:rsidR="006A66DC">
          <w:rPr>
            <w:noProof/>
            <w:webHidden/>
          </w:rPr>
          <w:t>151</w:t>
        </w:r>
        <w:r>
          <w:rPr>
            <w:noProof/>
            <w:webHidden/>
          </w:rPr>
          <w:fldChar w:fldCharType="end"/>
        </w:r>
      </w:hyperlink>
    </w:p>
    <w:p w14:paraId="2D0227C8"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7" w:history="1">
        <w:r w:rsidRPr="009B3B8E">
          <w:rPr>
            <w:rStyle w:val="Hyperlink"/>
            <w:noProof/>
          </w:rPr>
          <w:t>Figure 42: Preliminary Logic Model: Effective Screening Environments</w:t>
        </w:r>
        <w:r>
          <w:rPr>
            <w:noProof/>
            <w:webHidden/>
          </w:rPr>
          <w:tab/>
        </w:r>
        <w:r>
          <w:rPr>
            <w:noProof/>
            <w:webHidden/>
          </w:rPr>
          <w:fldChar w:fldCharType="begin"/>
        </w:r>
        <w:r>
          <w:rPr>
            <w:noProof/>
            <w:webHidden/>
          </w:rPr>
          <w:instrText xml:space="preserve"> PAGEREF _Toc430945527 \h </w:instrText>
        </w:r>
        <w:r>
          <w:rPr>
            <w:noProof/>
            <w:webHidden/>
          </w:rPr>
        </w:r>
        <w:r>
          <w:rPr>
            <w:noProof/>
            <w:webHidden/>
          </w:rPr>
          <w:fldChar w:fldCharType="separate"/>
        </w:r>
        <w:r w:rsidR="006A66DC">
          <w:rPr>
            <w:noProof/>
            <w:webHidden/>
          </w:rPr>
          <w:t>152</w:t>
        </w:r>
        <w:r>
          <w:rPr>
            <w:noProof/>
            <w:webHidden/>
          </w:rPr>
          <w:fldChar w:fldCharType="end"/>
        </w:r>
      </w:hyperlink>
    </w:p>
    <w:p w14:paraId="46BCF1CE"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8" w:history="1">
        <w:r w:rsidRPr="009B3B8E">
          <w:rPr>
            <w:rStyle w:val="Hyperlink"/>
            <w:noProof/>
          </w:rPr>
          <w:t>Figure 43: Stakeholder sectors identified for PGPH-05</w:t>
        </w:r>
        <w:r>
          <w:rPr>
            <w:noProof/>
            <w:webHidden/>
          </w:rPr>
          <w:tab/>
        </w:r>
        <w:r>
          <w:rPr>
            <w:noProof/>
            <w:webHidden/>
          </w:rPr>
          <w:fldChar w:fldCharType="begin"/>
        </w:r>
        <w:r>
          <w:rPr>
            <w:noProof/>
            <w:webHidden/>
          </w:rPr>
          <w:instrText xml:space="preserve"> PAGEREF _Toc430945528 \h </w:instrText>
        </w:r>
        <w:r>
          <w:rPr>
            <w:noProof/>
            <w:webHidden/>
          </w:rPr>
        </w:r>
        <w:r>
          <w:rPr>
            <w:noProof/>
            <w:webHidden/>
          </w:rPr>
          <w:fldChar w:fldCharType="separate"/>
        </w:r>
        <w:r w:rsidR="006A66DC">
          <w:rPr>
            <w:noProof/>
            <w:webHidden/>
          </w:rPr>
          <w:t>154</w:t>
        </w:r>
        <w:r>
          <w:rPr>
            <w:noProof/>
            <w:webHidden/>
          </w:rPr>
          <w:fldChar w:fldCharType="end"/>
        </w:r>
      </w:hyperlink>
    </w:p>
    <w:p w14:paraId="599556FB"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29" w:history="1">
        <w:r w:rsidRPr="009B3B8E">
          <w:rPr>
            <w:rStyle w:val="Hyperlink"/>
            <w:noProof/>
          </w:rPr>
          <w:t>Figure 44: Development of public health materials in relation to problem gambling-related domestic violence for the police</w:t>
        </w:r>
        <w:r>
          <w:rPr>
            <w:noProof/>
            <w:webHidden/>
          </w:rPr>
          <w:tab/>
        </w:r>
        <w:r>
          <w:rPr>
            <w:noProof/>
            <w:webHidden/>
          </w:rPr>
          <w:fldChar w:fldCharType="begin"/>
        </w:r>
        <w:r>
          <w:rPr>
            <w:noProof/>
            <w:webHidden/>
          </w:rPr>
          <w:instrText xml:space="preserve"> PAGEREF _Toc430945529 \h </w:instrText>
        </w:r>
        <w:r>
          <w:rPr>
            <w:noProof/>
            <w:webHidden/>
          </w:rPr>
        </w:r>
        <w:r>
          <w:rPr>
            <w:noProof/>
            <w:webHidden/>
          </w:rPr>
          <w:fldChar w:fldCharType="separate"/>
        </w:r>
        <w:r w:rsidR="006A66DC">
          <w:rPr>
            <w:noProof/>
            <w:webHidden/>
          </w:rPr>
          <w:t>156</w:t>
        </w:r>
        <w:r>
          <w:rPr>
            <w:noProof/>
            <w:webHidden/>
          </w:rPr>
          <w:fldChar w:fldCharType="end"/>
        </w:r>
      </w:hyperlink>
    </w:p>
    <w:p w14:paraId="5136D1A5"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30" w:history="1">
        <w:r w:rsidRPr="009B3B8E">
          <w:rPr>
            <w:rStyle w:val="Hyperlink"/>
            <w:noProof/>
          </w:rPr>
          <w:t>Figure 45: Approaching medical centres to screen for problem gambling</w:t>
        </w:r>
        <w:r>
          <w:rPr>
            <w:noProof/>
            <w:webHidden/>
          </w:rPr>
          <w:tab/>
        </w:r>
        <w:r>
          <w:rPr>
            <w:noProof/>
            <w:webHidden/>
          </w:rPr>
          <w:fldChar w:fldCharType="begin"/>
        </w:r>
        <w:r>
          <w:rPr>
            <w:noProof/>
            <w:webHidden/>
          </w:rPr>
          <w:instrText xml:space="preserve"> PAGEREF _Toc430945530 \h </w:instrText>
        </w:r>
        <w:r>
          <w:rPr>
            <w:noProof/>
            <w:webHidden/>
          </w:rPr>
        </w:r>
        <w:r>
          <w:rPr>
            <w:noProof/>
            <w:webHidden/>
          </w:rPr>
          <w:fldChar w:fldCharType="separate"/>
        </w:r>
        <w:r w:rsidR="006A66DC">
          <w:rPr>
            <w:noProof/>
            <w:webHidden/>
          </w:rPr>
          <w:t>157</w:t>
        </w:r>
        <w:r>
          <w:rPr>
            <w:noProof/>
            <w:webHidden/>
          </w:rPr>
          <w:fldChar w:fldCharType="end"/>
        </w:r>
      </w:hyperlink>
    </w:p>
    <w:p w14:paraId="3F158773"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31" w:history="1">
        <w:r w:rsidRPr="009B3B8E">
          <w:rPr>
            <w:rStyle w:val="Hyperlink"/>
            <w:noProof/>
          </w:rPr>
          <w:t>Figure 46: Development of a problem gambling harm minimisation programme for professionals</w:t>
        </w:r>
        <w:r>
          <w:rPr>
            <w:noProof/>
            <w:webHidden/>
          </w:rPr>
          <w:tab/>
        </w:r>
        <w:r>
          <w:rPr>
            <w:noProof/>
            <w:webHidden/>
          </w:rPr>
          <w:fldChar w:fldCharType="begin"/>
        </w:r>
        <w:r>
          <w:rPr>
            <w:noProof/>
            <w:webHidden/>
          </w:rPr>
          <w:instrText xml:space="preserve"> PAGEREF _Toc430945531 \h </w:instrText>
        </w:r>
        <w:r>
          <w:rPr>
            <w:noProof/>
            <w:webHidden/>
          </w:rPr>
        </w:r>
        <w:r>
          <w:rPr>
            <w:noProof/>
            <w:webHidden/>
          </w:rPr>
          <w:fldChar w:fldCharType="separate"/>
        </w:r>
        <w:r w:rsidR="006A66DC">
          <w:rPr>
            <w:noProof/>
            <w:webHidden/>
          </w:rPr>
          <w:t>158</w:t>
        </w:r>
        <w:r>
          <w:rPr>
            <w:noProof/>
            <w:webHidden/>
          </w:rPr>
          <w:fldChar w:fldCharType="end"/>
        </w:r>
      </w:hyperlink>
    </w:p>
    <w:p w14:paraId="37FA1ED2"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32" w:history="1">
        <w:r w:rsidRPr="009B3B8E">
          <w:rPr>
            <w:rStyle w:val="Hyperlink"/>
            <w:noProof/>
          </w:rPr>
          <w:t>Figure 47: Encouraging screening practices among other community support and health services</w:t>
        </w:r>
        <w:r>
          <w:rPr>
            <w:noProof/>
            <w:webHidden/>
          </w:rPr>
          <w:tab/>
        </w:r>
        <w:r>
          <w:rPr>
            <w:noProof/>
            <w:webHidden/>
          </w:rPr>
          <w:fldChar w:fldCharType="begin"/>
        </w:r>
        <w:r>
          <w:rPr>
            <w:noProof/>
            <w:webHidden/>
          </w:rPr>
          <w:instrText xml:space="preserve"> PAGEREF _Toc430945532 \h </w:instrText>
        </w:r>
        <w:r>
          <w:rPr>
            <w:noProof/>
            <w:webHidden/>
          </w:rPr>
        </w:r>
        <w:r>
          <w:rPr>
            <w:noProof/>
            <w:webHidden/>
          </w:rPr>
          <w:fldChar w:fldCharType="separate"/>
        </w:r>
        <w:r w:rsidR="006A66DC">
          <w:rPr>
            <w:noProof/>
            <w:webHidden/>
          </w:rPr>
          <w:t>160</w:t>
        </w:r>
        <w:r>
          <w:rPr>
            <w:noProof/>
            <w:webHidden/>
          </w:rPr>
          <w:fldChar w:fldCharType="end"/>
        </w:r>
      </w:hyperlink>
    </w:p>
    <w:p w14:paraId="117D222D"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33" w:history="1">
        <w:r w:rsidRPr="009B3B8E">
          <w:rPr>
            <w:rStyle w:val="Hyperlink"/>
            <w:noProof/>
          </w:rPr>
          <w:t>Figure 48: The development of a screening and referral toolkit</w:t>
        </w:r>
        <w:r>
          <w:rPr>
            <w:noProof/>
            <w:webHidden/>
          </w:rPr>
          <w:tab/>
        </w:r>
        <w:r>
          <w:rPr>
            <w:noProof/>
            <w:webHidden/>
          </w:rPr>
          <w:fldChar w:fldCharType="begin"/>
        </w:r>
        <w:r>
          <w:rPr>
            <w:noProof/>
            <w:webHidden/>
          </w:rPr>
          <w:instrText xml:space="preserve"> PAGEREF _Toc430945533 \h </w:instrText>
        </w:r>
        <w:r>
          <w:rPr>
            <w:noProof/>
            <w:webHidden/>
          </w:rPr>
        </w:r>
        <w:r>
          <w:rPr>
            <w:noProof/>
            <w:webHidden/>
          </w:rPr>
          <w:fldChar w:fldCharType="separate"/>
        </w:r>
        <w:r w:rsidR="006A66DC">
          <w:rPr>
            <w:noProof/>
            <w:webHidden/>
          </w:rPr>
          <w:t>163</w:t>
        </w:r>
        <w:r>
          <w:rPr>
            <w:noProof/>
            <w:webHidden/>
          </w:rPr>
          <w:fldChar w:fldCharType="end"/>
        </w:r>
      </w:hyperlink>
    </w:p>
    <w:p w14:paraId="0894E18E" w14:textId="77777777" w:rsidR="000A49AC" w:rsidRDefault="000A49AC">
      <w:pPr>
        <w:pStyle w:val="TableofFigures"/>
        <w:tabs>
          <w:tab w:val="right" w:leader="dot" w:pos="9016"/>
        </w:tabs>
        <w:rPr>
          <w:rFonts w:asciiTheme="minorHAnsi" w:eastAsiaTheme="minorEastAsia" w:hAnsiTheme="minorHAnsi"/>
          <w:noProof/>
          <w:sz w:val="22"/>
          <w:lang w:eastAsia="en-NZ"/>
        </w:rPr>
      </w:pPr>
      <w:hyperlink w:anchor="_Toc430945534" w:history="1">
        <w:r w:rsidRPr="009B3B8E">
          <w:rPr>
            <w:rStyle w:val="Hyperlink"/>
            <w:noProof/>
          </w:rPr>
          <w:t>Figure 49: Adapted Logic Model: Effective Screening Environments</w:t>
        </w:r>
        <w:r>
          <w:rPr>
            <w:noProof/>
            <w:webHidden/>
          </w:rPr>
          <w:tab/>
        </w:r>
        <w:r>
          <w:rPr>
            <w:noProof/>
            <w:webHidden/>
          </w:rPr>
          <w:fldChar w:fldCharType="begin"/>
        </w:r>
        <w:r>
          <w:rPr>
            <w:noProof/>
            <w:webHidden/>
          </w:rPr>
          <w:instrText xml:space="preserve"> PAGEREF _Toc430945534 \h </w:instrText>
        </w:r>
        <w:r>
          <w:rPr>
            <w:noProof/>
            <w:webHidden/>
          </w:rPr>
        </w:r>
        <w:r>
          <w:rPr>
            <w:noProof/>
            <w:webHidden/>
          </w:rPr>
          <w:fldChar w:fldCharType="separate"/>
        </w:r>
        <w:r w:rsidR="006A66DC">
          <w:rPr>
            <w:noProof/>
            <w:webHidden/>
          </w:rPr>
          <w:t>170</w:t>
        </w:r>
        <w:r>
          <w:rPr>
            <w:noProof/>
            <w:webHidden/>
          </w:rPr>
          <w:fldChar w:fldCharType="end"/>
        </w:r>
      </w:hyperlink>
    </w:p>
    <w:p w14:paraId="7E4D06E8" w14:textId="7E05DF0D" w:rsidR="004D2431" w:rsidRPr="00BB392A" w:rsidRDefault="0098661F" w:rsidP="0098661F">
      <w:pPr>
        <w:jc w:val="center"/>
      </w:pPr>
      <w:r>
        <w:rPr>
          <w:rFonts w:asciiTheme="minorHAnsi" w:eastAsiaTheme="minorHAnsi" w:hAnsiTheme="minorHAnsi"/>
          <w:b/>
        </w:rPr>
        <w:fldChar w:fldCharType="end"/>
      </w:r>
      <w:r w:rsidR="009C605B" w:rsidRPr="00BB392A">
        <w:br w:type="page"/>
      </w:r>
    </w:p>
    <w:p w14:paraId="1CA3400D" w14:textId="387FFCBA" w:rsidR="004D2431" w:rsidRPr="00BB392A" w:rsidRDefault="0006642D" w:rsidP="0006642D">
      <w:pPr>
        <w:spacing w:before="0" w:after="200" w:line="276" w:lineRule="auto"/>
        <w:jc w:val="center"/>
        <w:rPr>
          <w:b/>
          <w:sz w:val="28"/>
        </w:rPr>
      </w:pPr>
      <w:r w:rsidRPr="00BB392A">
        <w:rPr>
          <w:b/>
          <w:sz w:val="28"/>
        </w:rPr>
        <w:lastRenderedPageBreak/>
        <w:t>LIST OF ABBREVIATIONS AND ACRONYMS</w:t>
      </w:r>
    </w:p>
    <w:tbl>
      <w:tblPr>
        <w:tblStyle w:val="TableGrid2"/>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0"/>
      </w:tblGrid>
      <w:tr w:rsidR="00134F95" w:rsidRPr="00134F95" w14:paraId="24D69D71" w14:textId="77777777" w:rsidTr="00134F95">
        <w:tc>
          <w:tcPr>
            <w:tcW w:w="1701" w:type="dxa"/>
          </w:tcPr>
          <w:p w14:paraId="1EEB43D9" w14:textId="77777777" w:rsidR="00134F95" w:rsidRPr="00134F95" w:rsidRDefault="00134F95" w:rsidP="00134F95">
            <w:pPr>
              <w:tabs>
                <w:tab w:val="left" w:pos="860"/>
              </w:tabs>
              <w:rPr>
                <w:b/>
                <w:szCs w:val="24"/>
                <w:lang w:eastAsia="en-AU"/>
              </w:rPr>
            </w:pPr>
            <w:r w:rsidRPr="00134F95">
              <w:rPr>
                <w:b/>
                <w:szCs w:val="24"/>
                <w:lang w:eastAsia="en-AU"/>
              </w:rPr>
              <w:t>ABACUS</w:t>
            </w:r>
          </w:p>
        </w:tc>
        <w:tc>
          <w:tcPr>
            <w:tcW w:w="5670" w:type="dxa"/>
          </w:tcPr>
          <w:p w14:paraId="42968E1C" w14:textId="77777777" w:rsidR="00134F95" w:rsidRPr="00134F95" w:rsidRDefault="00134F95" w:rsidP="00134F95">
            <w:pPr>
              <w:rPr>
                <w:szCs w:val="24"/>
                <w:lang w:eastAsia="en-AU"/>
              </w:rPr>
            </w:pPr>
            <w:r w:rsidRPr="00134F95">
              <w:rPr>
                <w:szCs w:val="24"/>
                <w:lang w:eastAsia="en-AU"/>
              </w:rPr>
              <w:t>ABACUS Counselling, Training &amp; Supervision Ltd</w:t>
            </w:r>
          </w:p>
        </w:tc>
      </w:tr>
      <w:tr w:rsidR="00134F95" w:rsidRPr="00134F95" w14:paraId="203AA14B" w14:textId="77777777" w:rsidTr="00134F95">
        <w:tc>
          <w:tcPr>
            <w:tcW w:w="1701" w:type="dxa"/>
          </w:tcPr>
          <w:p w14:paraId="5862C6A6" w14:textId="77777777" w:rsidR="00134F95" w:rsidRPr="00134F95" w:rsidRDefault="00134F95" w:rsidP="00134F95">
            <w:pPr>
              <w:tabs>
                <w:tab w:val="left" w:pos="860"/>
              </w:tabs>
              <w:rPr>
                <w:b/>
                <w:szCs w:val="24"/>
                <w:lang w:eastAsia="en-AU"/>
              </w:rPr>
            </w:pPr>
            <w:r w:rsidRPr="00134F95">
              <w:rPr>
                <w:b/>
                <w:szCs w:val="24"/>
                <w:lang w:eastAsia="en-AU"/>
              </w:rPr>
              <w:t>AOD</w:t>
            </w:r>
            <w:r w:rsidRPr="00134F95">
              <w:rPr>
                <w:b/>
                <w:szCs w:val="24"/>
                <w:lang w:eastAsia="en-AU"/>
              </w:rPr>
              <w:tab/>
            </w:r>
          </w:p>
        </w:tc>
        <w:tc>
          <w:tcPr>
            <w:tcW w:w="5670" w:type="dxa"/>
          </w:tcPr>
          <w:p w14:paraId="606BBCE6" w14:textId="77777777" w:rsidR="00134F95" w:rsidRPr="00134F95" w:rsidRDefault="00134F95" w:rsidP="00134F95">
            <w:pPr>
              <w:rPr>
                <w:szCs w:val="24"/>
                <w:lang w:eastAsia="en-AU"/>
              </w:rPr>
            </w:pPr>
            <w:r w:rsidRPr="00134F95">
              <w:rPr>
                <w:szCs w:val="24"/>
                <w:lang w:eastAsia="en-AU"/>
              </w:rPr>
              <w:t>Alcohol and Other Drugs</w:t>
            </w:r>
          </w:p>
        </w:tc>
      </w:tr>
      <w:tr w:rsidR="00134F95" w:rsidRPr="00134F95" w14:paraId="6408811D" w14:textId="77777777" w:rsidTr="00134F95">
        <w:tc>
          <w:tcPr>
            <w:tcW w:w="1701" w:type="dxa"/>
          </w:tcPr>
          <w:p w14:paraId="044A76A4" w14:textId="77777777" w:rsidR="00134F95" w:rsidRPr="00134F95" w:rsidRDefault="00134F95" w:rsidP="00134F95">
            <w:pPr>
              <w:rPr>
                <w:b/>
                <w:szCs w:val="24"/>
                <w:lang w:eastAsia="en-AU"/>
              </w:rPr>
            </w:pPr>
            <w:r w:rsidRPr="00134F95">
              <w:rPr>
                <w:b/>
                <w:szCs w:val="24"/>
                <w:lang w:eastAsia="en-AU"/>
              </w:rPr>
              <w:t>DHB</w:t>
            </w:r>
          </w:p>
        </w:tc>
        <w:tc>
          <w:tcPr>
            <w:tcW w:w="5670" w:type="dxa"/>
          </w:tcPr>
          <w:p w14:paraId="37B6347D" w14:textId="77777777" w:rsidR="00134F95" w:rsidRPr="00134F95" w:rsidRDefault="00134F95" w:rsidP="00134F95">
            <w:pPr>
              <w:rPr>
                <w:szCs w:val="24"/>
                <w:lang w:eastAsia="en-AU"/>
              </w:rPr>
            </w:pPr>
            <w:r w:rsidRPr="00134F95">
              <w:rPr>
                <w:szCs w:val="24"/>
                <w:lang w:eastAsia="en-AU"/>
              </w:rPr>
              <w:t>District Health Board</w:t>
            </w:r>
          </w:p>
        </w:tc>
      </w:tr>
      <w:tr w:rsidR="00134F95" w:rsidRPr="00134F95" w14:paraId="331E7F24" w14:textId="77777777" w:rsidTr="00134F95">
        <w:tc>
          <w:tcPr>
            <w:tcW w:w="1701" w:type="dxa"/>
          </w:tcPr>
          <w:p w14:paraId="354E3058" w14:textId="77777777" w:rsidR="00134F95" w:rsidRPr="00134F95" w:rsidRDefault="00134F95" w:rsidP="00134F95">
            <w:pPr>
              <w:rPr>
                <w:b/>
                <w:szCs w:val="24"/>
                <w:lang w:eastAsia="en-AU"/>
              </w:rPr>
            </w:pPr>
            <w:r w:rsidRPr="00134F95">
              <w:rPr>
                <w:b/>
                <w:szCs w:val="24"/>
                <w:lang w:eastAsia="en-AU"/>
              </w:rPr>
              <w:t>DIA</w:t>
            </w:r>
          </w:p>
        </w:tc>
        <w:tc>
          <w:tcPr>
            <w:tcW w:w="5670" w:type="dxa"/>
          </w:tcPr>
          <w:p w14:paraId="13A16EA6" w14:textId="77777777" w:rsidR="00134F95" w:rsidRPr="00134F95" w:rsidRDefault="00134F95" w:rsidP="00134F95">
            <w:pPr>
              <w:rPr>
                <w:szCs w:val="24"/>
                <w:lang w:eastAsia="en-AU"/>
              </w:rPr>
            </w:pPr>
            <w:r w:rsidRPr="00134F95">
              <w:rPr>
                <w:szCs w:val="24"/>
                <w:lang w:eastAsia="en-AU"/>
              </w:rPr>
              <w:t>Department of Internal Affairs (New Zealand)</w:t>
            </w:r>
          </w:p>
        </w:tc>
      </w:tr>
      <w:tr w:rsidR="00134F95" w:rsidRPr="00134F95" w14:paraId="4CEDAFB7" w14:textId="77777777" w:rsidTr="00134F95">
        <w:tc>
          <w:tcPr>
            <w:tcW w:w="1701" w:type="dxa"/>
          </w:tcPr>
          <w:p w14:paraId="340061B2" w14:textId="77777777" w:rsidR="00134F95" w:rsidRPr="00134F95" w:rsidRDefault="00134F95" w:rsidP="00134F95">
            <w:pPr>
              <w:rPr>
                <w:b/>
                <w:szCs w:val="24"/>
                <w:lang w:eastAsia="en-AU"/>
              </w:rPr>
            </w:pPr>
            <w:r w:rsidRPr="00134F95">
              <w:rPr>
                <w:b/>
                <w:szCs w:val="24"/>
                <w:lang w:eastAsia="en-AU"/>
              </w:rPr>
              <w:t>GPs</w:t>
            </w:r>
          </w:p>
        </w:tc>
        <w:tc>
          <w:tcPr>
            <w:tcW w:w="5670" w:type="dxa"/>
          </w:tcPr>
          <w:p w14:paraId="0DB0A66F" w14:textId="77777777" w:rsidR="00134F95" w:rsidRPr="00134F95" w:rsidRDefault="00134F95" w:rsidP="00134F95">
            <w:pPr>
              <w:rPr>
                <w:szCs w:val="24"/>
                <w:lang w:eastAsia="en-AU"/>
              </w:rPr>
            </w:pPr>
            <w:r w:rsidRPr="00134F95">
              <w:rPr>
                <w:szCs w:val="24"/>
                <w:lang w:eastAsia="en-AU"/>
              </w:rPr>
              <w:t>General Practitioners (non-specialist physicians)</w:t>
            </w:r>
          </w:p>
        </w:tc>
      </w:tr>
      <w:tr w:rsidR="00134F95" w:rsidRPr="00134F95" w14:paraId="292666D8" w14:textId="77777777" w:rsidTr="00134F95">
        <w:tc>
          <w:tcPr>
            <w:tcW w:w="1701" w:type="dxa"/>
          </w:tcPr>
          <w:p w14:paraId="557ACC95" w14:textId="77777777" w:rsidR="00134F95" w:rsidRPr="00134F95" w:rsidRDefault="00134F95" w:rsidP="00134F95">
            <w:pPr>
              <w:rPr>
                <w:b/>
                <w:szCs w:val="24"/>
                <w:lang w:eastAsia="en-AU"/>
              </w:rPr>
            </w:pPr>
            <w:r w:rsidRPr="00134F95">
              <w:rPr>
                <w:b/>
                <w:szCs w:val="24"/>
                <w:lang w:eastAsia="en-AU"/>
              </w:rPr>
              <w:t>HPA</w:t>
            </w:r>
          </w:p>
        </w:tc>
        <w:tc>
          <w:tcPr>
            <w:tcW w:w="5670" w:type="dxa"/>
          </w:tcPr>
          <w:p w14:paraId="63074672" w14:textId="77777777" w:rsidR="00134F95" w:rsidRPr="00134F95" w:rsidRDefault="00134F95" w:rsidP="00134F95">
            <w:pPr>
              <w:rPr>
                <w:szCs w:val="24"/>
                <w:lang w:eastAsia="en-AU"/>
              </w:rPr>
            </w:pPr>
            <w:r w:rsidRPr="00134F95">
              <w:rPr>
                <w:szCs w:val="24"/>
                <w:lang w:eastAsia="en-AU"/>
              </w:rPr>
              <w:t>Health Promotion Agency (Crown entity established on 1 July 2012)</w:t>
            </w:r>
          </w:p>
        </w:tc>
      </w:tr>
      <w:tr w:rsidR="00134F95" w:rsidRPr="00134F95" w14:paraId="2B82EFD3" w14:textId="77777777" w:rsidTr="00134F95">
        <w:tc>
          <w:tcPr>
            <w:tcW w:w="1701" w:type="dxa"/>
          </w:tcPr>
          <w:p w14:paraId="414447BB" w14:textId="77777777" w:rsidR="00134F95" w:rsidRPr="00134F95" w:rsidRDefault="00134F95" w:rsidP="00134F95">
            <w:pPr>
              <w:rPr>
                <w:b/>
                <w:szCs w:val="24"/>
                <w:lang w:eastAsia="en-AU"/>
              </w:rPr>
            </w:pPr>
            <w:r w:rsidRPr="00134F95">
              <w:rPr>
                <w:b/>
                <w:szCs w:val="24"/>
                <w:lang w:eastAsia="en-AU"/>
              </w:rPr>
              <w:t>HSC</w:t>
            </w:r>
          </w:p>
        </w:tc>
        <w:tc>
          <w:tcPr>
            <w:tcW w:w="5670" w:type="dxa"/>
          </w:tcPr>
          <w:p w14:paraId="7380B3E9" w14:textId="77777777" w:rsidR="00134F95" w:rsidRPr="00134F95" w:rsidRDefault="00134F95" w:rsidP="00134F95">
            <w:pPr>
              <w:rPr>
                <w:szCs w:val="24"/>
                <w:lang w:eastAsia="en-AU"/>
              </w:rPr>
            </w:pPr>
            <w:r w:rsidRPr="00134F95">
              <w:rPr>
                <w:szCs w:val="24"/>
                <w:lang w:eastAsia="en-AU"/>
              </w:rPr>
              <w:t>Health Sponsorship Council</w:t>
            </w:r>
            <w:r w:rsidRPr="00134F95">
              <w:rPr>
                <w:sz w:val="18"/>
                <w:szCs w:val="24"/>
                <w:vertAlign w:val="superscript"/>
                <w:lang w:eastAsia="en-AU"/>
              </w:rPr>
              <w:footnoteReference w:id="1"/>
            </w:r>
          </w:p>
        </w:tc>
      </w:tr>
      <w:tr w:rsidR="00134F95" w:rsidRPr="00134F95" w14:paraId="257C075E" w14:textId="77777777" w:rsidTr="00134F95">
        <w:tc>
          <w:tcPr>
            <w:tcW w:w="1701" w:type="dxa"/>
          </w:tcPr>
          <w:p w14:paraId="593746FF" w14:textId="77777777" w:rsidR="00134F95" w:rsidRPr="00134F95" w:rsidRDefault="00134F95" w:rsidP="00134F95">
            <w:pPr>
              <w:rPr>
                <w:b/>
                <w:szCs w:val="24"/>
                <w:lang w:eastAsia="en-AU"/>
              </w:rPr>
            </w:pPr>
            <w:r w:rsidRPr="00134F95">
              <w:rPr>
                <w:b/>
                <w:szCs w:val="24"/>
                <w:lang w:eastAsia="en-AU"/>
              </w:rPr>
              <w:t>MOH</w:t>
            </w:r>
          </w:p>
        </w:tc>
        <w:tc>
          <w:tcPr>
            <w:tcW w:w="5670" w:type="dxa"/>
          </w:tcPr>
          <w:p w14:paraId="38AB7A35" w14:textId="77777777" w:rsidR="00134F95" w:rsidRPr="00134F95" w:rsidRDefault="00134F95" w:rsidP="00134F95">
            <w:pPr>
              <w:rPr>
                <w:szCs w:val="24"/>
                <w:lang w:eastAsia="en-AU"/>
              </w:rPr>
            </w:pPr>
            <w:r w:rsidRPr="00134F95">
              <w:rPr>
                <w:szCs w:val="24"/>
                <w:lang w:eastAsia="en-AU"/>
              </w:rPr>
              <w:t>Ministry of Health (MOH)</w:t>
            </w:r>
          </w:p>
        </w:tc>
      </w:tr>
      <w:tr w:rsidR="00134F95" w:rsidRPr="00134F95" w14:paraId="66A9B244" w14:textId="77777777" w:rsidTr="00134F95">
        <w:tc>
          <w:tcPr>
            <w:tcW w:w="1701" w:type="dxa"/>
          </w:tcPr>
          <w:p w14:paraId="223358E6" w14:textId="77777777" w:rsidR="00134F95" w:rsidRPr="00134F95" w:rsidRDefault="00134F95" w:rsidP="00134F95">
            <w:pPr>
              <w:rPr>
                <w:b/>
                <w:szCs w:val="24"/>
                <w:lang w:eastAsia="en-AU"/>
              </w:rPr>
            </w:pPr>
            <w:r w:rsidRPr="00134F95">
              <w:rPr>
                <w:b/>
                <w:szCs w:val="24"/>
                <w:lang w:eastAsia="en-AU"/>
              </w:rPr>
              <w:t>MP</w:t>
            </w:r>
          </w:p>
        </w:tc>
        <w:tc>
          <w:tcPr>
            <w:tcW w:w="5670" w:type="dxa"/>
          </w:tcPr>
          <w:p w14:paraId="26E6286D" w14:textId="77777777" w:rsidR="00134F95" w:rsidRPr="00134F95" w:rsidRDefault="00134F95" w:rsidP="00134F95">
            <w:pPr>
              <w:rPr>
                <w:szCs w:val="24"/>
                <w:lang w:eastAsia="en-AU"/>
              </w:rPr>
            </w:pPr>
            <w:r w:rsidRPr="00134F95">
              <w:rPr>
                <w:szCs w:val="24"/>
                <w:lang w:eastAsia="en-AU"/>
              </w:rPr>
              <w:t>Member of Parliament</w:t>
            </w:r>
          </w:p>
        </w:tc>
      </w:tr>
      <w:tr w:rsidR="00134F95" w:rsidRPr="00134F95" w14:paraId="7C8BB2CB" w14:textId="77777777" w:rsidTr="00134F95">
        <w:tc>
          <w:tcPr>
            <w:tcW w:w="1701" w:type="dxa"/>
          </w:tcPr>
          <w:p w14:paraId="1728BE49" w14:textId="77777777" w:rsidR="00134F95" w:rsidRPr="00134F95" w:rsidRDefault="00134F95" w:rsidP="00134F95">
            <w:pPr>
              <w:rPr>
                <w:b/>
                <w:szCs w:val="24"/>
                <w:lang w:eastAsia="en-AU"/>
              </w:rPr>
            </w:pPr>
            <w:r w:rsidRPr="00134F95">
              <w:rPr>
                <w:b/>
                <w:szCs w:val="24"/>
                <w:lang w:eastAsia="en-AU"/>
              </w:rPr>
              <w:t>MVE</w:t>
            </w:r>
          </w:p>
        </w:tc>
        <w:tc>
          <w:tcPr>
            <w:tcW w:w="5670" w:type="dxa"/>
          </w:tcPr>
          <w:p w14:paraId="1118B95C" w14:textId="77777777" w:rsidR="00134F95" w:rsidRPr="00134F95" w:rsidRDefault="00134F95" w:rsidP="00134F95">
            <w:pPr>
              <w:rPr>
                <w:szCs w:val="24"/>
                <w:lang w:eastAsia="en-AU"/>
              </w:rPr>
            </w:pPr>
            <w:r w:rsidRPr="00134F95">
              <w:rPr>
                <w:szCs w:val="24"/>
                <w:lang w:eastAsia="en-AU"/>
              </w:rPr>
              <w:t>Multi Venue Exclusion</w:t>
            </w:r>
          </w:p>
        </w:tc>
      </w:tr>
      <w:tr w:rsidR="00134F95" w:rsidRPr="00134F95" w14:paraId="780EE744" w14:textId="77777777" w:rsidTr="00134F95">
        <w:tc>
          <w:tcPr>
            <w:tcW w:w="1701" w:type="dxa"/>
          </w:tcPr>
          <w:p w14:paraId="165714AD" w14:textId="77777777" w:rsidR="00134F95" w:rsidRPr="00134F95" w:rsidRDefault="00134F95" w:rsidP="00134F95">
            <w:pPr>
              <w:rPr>
                <w:b/>
                <w:szCs w:val="24"/>
                <w:lang w:eastAsia="en-AU"/>
              </w:rPr>
            </w:pPr>
            <w:r w:rsidRPr="00134F95">
              <w:rPr>
                <w:b/>
                <w:szCs w:val="24"/>
                <w:lang w:eastAsia="en-AU"/>
              </w:rPr>
              <w:t>MVSE</w:t>
            </w:r>
          </w:p>
        </w:tc>
        <w:tc>
          <w:tcPr>
            <w:tcW w:w="5670" w:type="dxa"/>
          </w:tcPr>
          <w:p w14:paraId="25C0FF4D" w14:textId="77777777" w:rsidR="00134F95" w:rsidRPr="00134F95" w:rsidRDefault="00134F95" w:rsidP="00134F95">
            <w:pPr>
              <w:rPr>
                <w:szCs w:val="24"/>
                <w:lang w:eastAsia="en-AU"/>
              </w:rPr>
            </w:pPr>
            <w:r w:rsidRPr="00134F95">
              <w:rPr>
                <w:szCs w:val="24"/>
                <w:lang w:eastAsia="en-AU"/>
              </w:rPr>
              <w:t>Multi Venue Self Exclusion</w:t>
            </w:r>
          </w:p>
        </w:tc>
      </w:tr>
      <w:tr w:rsidR="00134F95" w:rsidRPr="00134F95" w14:paraId="5CBDD83E" w14:textId="77777777" w:rsidTr="00134F95">
        <w:tc>
          <w:tcPr>
            <w:tcW w:w="1701" w:type="dxa"/>
          </w:tcPr>
          <w:p w14:paraId="6ECB01AE" w14:textId="77777777" w:rsidR="00134F95" w:rsidRPr="00134F95" w:rsidRDefault="00134F95" w:rsidP="00134F95">
            <w:pPr>
              <w:rPr>
                <w:b/>
                <w:szCs w:val="24"/>
                <w:lang w:eastAsia="en-AU"/>
              </w:rPr>
            </w:pPr>
            <w:r w:rsidRPr="00134F95">
              <w:rPr>
                <w:b/>
                <w:szCs w:val="24"/>
                <w:lang w:eastAsia="en-AU"/>
              </w:rPr>
              <w:t xml:space="preserve">PGPH </w:t>
            </w:r>
          </w:p>
        </w:tc>
        <w:tc>
          <w:tcPr>
            <w:tcW w:w="5670" w:type="dxa"/>
          </w:tcPr>
          <w:p w14:paraId="7D0C524A" w14:textId="77777777" w:rsidR="00134F95" w:rsidRPr="00134F95" w:rsidRDefault="00134F95" w:rsidP="00134F95">
            <w:pPr>
              <w:rPr>
                <w:szCs w:val="24"/>
                <w:lang w:eastAsia="en-AU"/>
              </w:rPr>
            </w:pPr>
            <w:r w:rsidRPr="00134F95">
              <w:rPr>
                <w:szCs w:val="24"/>
                <w:lang w:eastAsia="en-AU"/>
              </w:rPr>
              <w:t xml:space="preserve">Problem Gambling Public Health </w:t>
            </w:r>
          </w:p>
        </w:tc>
      </w:tr>
      <w:tr w:rsidR="00134F95" w:rsidRPr="00134F95" w14:paraId="73F742FE" w14:textId="77777777" w:rsidTr="00134F95">
        <w:tc>
          <w:tcPr>
            <w:tcW w:w="1701" w:type="dxa"/>
          </w:tcPr>
          <w:p w14:paraId="7A1DA9FF" w14:textId="77777777" w:rsidR="00134F95" w:rsidRPr="00134F95" w:rsidRDefault="00134F95" w:rsidP="00134F95">
            <w:pPr>
              <w:rPr>
                <w:b/>
                <w:szCs w:val="24"/>
                <w:lang w:eastAsia="en-AU"/>
              </w:rPr>
            </w:pPr>
            <w:r w:rsidRPr="00134F95">
              <w:rPr>
                <w:b/>
                <w:szCs w:val="24"/>
                <w:lang w:eastAsia="en-AU"/>
              </w:rPr>
              <w:t>TAB</w:t>
            </w:r>
          </w:p>
        </w:tc>
        <w:tc>
          <w:tcPr>
            <w:tcW w:w="5670" w:type="dxa"/>
          </w:tcPr>
          <w:p w14:paraId="5F0F95EB" w14:textId="77777777" w:rsidR="00134F95" w:rsidRPr="00134F95" w:rsidRDefault="00134F95" w:rsidP="00134F95">
            <w:pPr>
              <w:rPr>
                <w:szCs w:val="24"/>
                <w:lang w:eastAsia="en-AU"/>
              </w:rPr>
            </w:pPr>
            <w:r w:rsidRPr="00134F95">
              <w:rPr>
                <w:szCs w:val="24"/>
                <w:lang w:eastAsia="en-AU"/>
              </w:rPr>
              <w:t>Totalisator Agency Board</w:t>
            </w:r>
          </w:p>
        </w:tc>
      </w:tr>
      <w:tr w:rsidR="00134F95" w:rsidRPr="00134F95" w14:paraId="068953E5" w14:textId="77777777" w:rsidTr="00134F95">
        <w:tc>
          <w:tcPr>
            <w:tcW w:w="1701" w:type="dxa"/>
          </w:tcPr>
          <w:p w14:paraId="6FD1F651" w14:textId="77777777" w:rsidR="00134F95" w:rsidRPr="00134F95" w:rsidRDefault="00134F95" w:rsidP="00134F95">
            <w:pPr>
              <w:rPr>
                <w:b/>
                <w:szCs w:val="24"/>
                <w:lang w:eastAsia="en-AU"/>
              </w:rPr>
            </w:pPr>
            <w:r w:rsidRPr="00134F95">
              <w:rPr>
                <w:b/>
                <w:szCs w:val="24"/>
                <w:lang w:eastAsia="en-AU"/>
              </w:rPr>
              <w:t>TLA</w:t>
            </w:r>
          </w:p>
        </w:tc>
        <w:tc>
          <w:tcPr>
            <w:tcW w:w="5670" w:type="dxa"/>
          </w:tcPr>
          <w:p w14:paraId="64E37EEE" w14:textId="77777777" w:rsidR="00134F95" w:rsidRPr="00134F95" w:rsidRDefault="00134F95" w:rsidP="00134F95">
            <w:pPr>
              <w:rPr>
                <w:szCs w:val="24"/>
                <w:lang w:eastAsia="en-AU"/>
              </w:rPr>
            </w:pPr>
            <w:r w:rsidRPr="00134F95">
              <w:rPr>
                <w:szCs w:val="24"/>
                <w:lang w:eastAsia="en-AU"/>
              </w:rPr>
              <w:t>Territorial Local Authority</w:t>
            </w:r>
          </w:p>
        </w:tc>
      </w:tr>
      <w:tr w:rsidR="00134F95" w:rsidRPr="00134F95" w14:paraId="3886F10F" w14:textId="77777777" w:rsidTr="00134F95">
        <w:tc>
          <w:tcPr>
            <w:tcW w:w="1701" w:type="dxa"/>
          </w:tcPr>
          <w:p w14:paraId="5D642D17" w14:textId="77777777" w:rsidR="00134F95" w:rsidRPr="00134F95" w:rsidRDefault="00134F95" w:rsidP="00134F95">
            <w:pPr>
              <w:rPr>
                <w:b/>
                <w:szCs w:val="24"/>
                <w:lang w:eastAsia="en-AU"/>
              </w:rPr>
            </w:pPr>
            <w:r w:rsidRPr="00134F95">
              <w:rPr>
                <w:b/>
                <w:szCs w:val="24"/>
                <w:lang w:eastAsia="en-AU"/>
              </w:rPr>
              <w:t>WINZ</w:t>
            </w:r>
          </w:p>
        </w:tc>
        <w:tc>
          <w:tcPr>
            <w:tcW w:w="5670" w:type="dxa"/>
          </w:tcPr>
          <w:p w14:paraId="6722AE55" w14:textId="77777777" w:rsidR="00134F95" w:rsidRPr="00134F95" w:rsidRDefault="00134F95" w:rsidP="00134F95">
            <w:pPr>
              <w:rPr>
                <w:szCs w:val="24"/>
                <w:lang w:eastAsia="en-AU"/>
              </w:rPr>
            </w:pPr>
            <w:r w:rsidRPr="00134F95">
              <w:rPr>
                <w:szCs w:val="24"/>
                <w:lang w:eastAsia="en-AU"/>
              </w:rPr>
              <w:t>Work and Income New Zealand</w:t>
            </w:r>
          </w:p>
        </w:tc>
      </w:tr>
    </w:tbl>
    <w:p w14:paraId="57519995" w14:textId="77777777" w:rsidR="004D2431" w:rsidRPr="00BB392A" w:rsidRDefault="004D2431">
      <w:pPr>
        <w:spacing w:before="0" w:after="200" w:line="276" w:lineRule="auto"/>
        <w:jc w:val="left"/>
      </w:pPr>
    </w:p>
    <w:p w14:paraId="6197203F" w14:textId="77777777" w:rsidR="004D2431" w:rsidRPr="00BB392A" w:rsidRDefault="004D2431">
      <w:pPr>
        <w:spacing w:before="0" w:after="200" w:line="276" w:lineRule="auto"/>
        <w:jc w:val="left"/>
      </w:pPr>
    </w:p>
    <w:p w14:paraId="381D226E" w14:textId="183A4921" w:rsidR="004D2431" w:rsidRPr="00BB392A" w:rsidRDefault="004D2431">
      <w:pPr>
        <w:spacing w:before="0" w:after="200" w:line="276" w:lineRule="auto"/>
        <w:jc w:val="left"/>
      </w:pPr>
      <w:r w:rsidRPr="00BB392A">
        <w:br w:type="page"/>
      </w:r>
    </w:p>
    <w:p w14:paraId="6C0EF567" w14:textId="7E11CEFB" w:rsidR="002732A2" w:rsidRPr="00BB392A" w:rsidRDefault="002732A2" w:rsidP="00932AFF">
      <w:pPr>
        <w:pStyle w:val="GARC1"/>
      </w:pPr>
      <w:bookmarkStart w:id="1" w:name="_Toc430945349"/>
      <w:r w:rsidRPr="00BB392A">
        <w:lastRenderedPageBreak/>
        <w:t>Introduction</w:t>
      </w:r>
      <w:bookmarkEnd w:id="1"/>
    </w:p>
    <w:p w14:paraId="59DA5DC9" w14:textId="2A111592" w:rsidR="00DC1915" w:rsidRPr="00BB392A" w:rsidRDefault="00DC1915" w:rsidP="00B5728B">
      <w:pPr>
        <w:rPr>
          <w:rFonts w:cs="Times New Roman"/>
          <w:szCs w:val="24"/>
        </w:rPr>
      </w:pPr>
      <w:r w:rsidRPr="00BB392A">
        <w:rPr>
          <w:rFonts w:cs="Times New Roman"/>
          <w:szCs w:val="24"/>
        </w:rPr>
        <w:t xml:space="preserve">This report </w:t>
      </w:r>
      <w:r w:rsidR="002A5175" w:rsidRPr="00BB392A">
        <w:rPr>
          <w:rFonts w:cs="Times New Roman"/>
          <w:szCs w:val="24"/>
        </w:rPr>
        <w:t xml:space="preserve">serves as </w:t>
      </w:r>
      <w:r w:rsidR="00715001" w:rsidRPr="00BB392A">
        <w:rPr>
          <w:rFonts w:cs="Times New Roman"/>
          <w:szCs w:val="24"/>
        </w:rPr>
        <w:t xml:space="preserve">a </w:t>
      </w:r>
      <w:r w:rsidR="002A5175" w:rsidRPr="00BB392A">
        <w:rPr>
          <w:rFonts w:cs="Times New Roman"/>
          <w:szCs w:val="24"/>
        </w:rPr>
        <w:t xml:space="preserve">supplementary findings report to the final report, </w:t>
      </w:r>
      <w:r w:rsidR="002A5175" w:rsidRPr="00BB392A">
        <w:rPr>
          <w:rFonts w:cs="Times New Roman"/>
          <w:i/>
          <w:szCs w:val="24"/>
        </w:rPr>
        <w:t>Evaluation</w:t>
      </w:r>
      <w:r w:rsidRPr="00BB392A">
        <w:rPr>
          <w:rFonts w:cs="Times New Roman"/>
          <w:i/>
          <w:szCs w:val="24"/>
        </w:rPr>
        <w:t xml:space="preserve"> and Clinical Audit of Problem Gambling Intervention and Public Health Services</w:t>
      </w:r>
      <w:r w:rsidR="00715001" w:rsidRPr="00BB392A">
        <w:rPr>
          <w:rFonts w:cs="Times New Roman"/>
          <w:szCs w:val="24"/>
        </w:rPr>
        <w:t xml:space="preserve"> submitted to the Ministry of Health.</w:t>
      </w:r>
    </w:p>
    <w:p w14:paraId="57E26932" w14:textId="478F7305" w:rsidR="009E6776" w:rsidRPr="00BB392A" w:rsidRDefault="00F4714A" w:rsidP="00DB31C6">
      <w:pPr>
        <w:rPr>
          <w:rFonts w:cs="Times New Roman"/>
          <w:szCs w:val="24"/>
        </w:rPr>
      </w:pPr>
      <w:r w:rsidRPr="00BB392A">
        <w:rPr>
          <w:rFonts w:cs="Times New Roman"/>
          <w:szCs w:val="24"/>
        </w:rPr>
        <w:t xml:space="preserve">The objectives of </w:t>
      </w:r>
      <w:r w:rsidR="009D1A08" w:rsidRPr="00BB392A">
        <w:rPr>
          <w:rFonts w:cs="Times New Roman"/>
          <w:szCs w:val="24"/>
        </w:rPr>
        <w:t>Phase 2</w:t>
      </w:r>
      <w:r w:rsidRPr="00BB392A">
        <w:rPr>
          <w:rFonts w:cs="Times New Roman"/>
          <w:szCs w:val="24"/>
        </w:rPr>
        <w:t xml:space="preserve"> </w:t>
      </w:r>
      <w:r w:rsidR="009D1A08" w:rsidRPr="00BB392A">
        <w:rPr>
          <w:rFonts w:cs="Times New Roman"/>
          <w:szCs w:val="24"/>
        </w:rPr>
        <w:t xml:space="preserve">of this evaluation included </w:t>
      </w:r>
      <w:r w:rsidR="006B57A3" w:rsidRPr="00BB392A">
        <w:rPr>
          <w:rFonts w:cs="Times New Roman"/>
          <w:szCs w:val="24"/>
        </w:rPr>
        <w:t>a desktop</w:t>
      </w:r>
      <w:r w:rsidR="009D1A08" w:rsidRPr="00BB392A">
        <w:rPr>
          <w:rFonts w:cs="Times New Roman"/>
          <w:szCs w:val="24"/>
        </w:rPr>
        <w:t xml:space="preserve"> analysis of </w:t>
      </w:r>
      <w:r w:rsidR="00167134" w:rsidRPr="00BB392A">
        <w:rPr>
          <w:rFonts w:cs="Times New Roman"/>
          <w:szCs w:val="24"/>
        </w:rPr>
        <w:t>existing</w:t>
      </w:r>
      <w:r w:rsidR="006B57A3" w:rsidRPr="00BB392A">
        <w:rPr>
          <w:rFonts w:cs="Times New Roman"/>
          <w:szCs w:val="24"/>
        </w:rPr>
        <w:t xml:space="preserve"> public health activity data</w:t>
      </w:r>
      <w:r w:rsidR="009E6776" w:rsidRPr="00BB392A">
        <w:rPr>
          <w:rFonts w:cs="Times New Roman"/>
          <w:szCs w:val="24"/>
        </w:rPr>
        <w:t xml:space="preserve"> (</w:t>
      </w:r>
      <w:r w:rsidR="00167134" w:rsidRPr="00BB392A">
        <w:rPr>
          <w:rFonts w:cs="Times New Roman"/>
          <w:szCs w:val="24"/>
        </w:rPr>
        <w:t xml:space="preserve">sets of six-monthly narrative reports </w:t>
      </w:r>
      <w:r w:rsidR="006B57A3" w:rsidRPr="00BB392A">
        <w:rPr>
          <w:rFonts w:cs="Times New Roman"/>
          <w:szCs w:val="24"/>
        </w:rPr>
        <w:t xml:space="preserve">submitted </w:t>
      </w:r>
      <w:r w:rsidR="00A60C2E" w:rsidRPr="00BB392A">
        <w:rPr>
          <w:rFonts w:cs="Times New Roman"/>
          <w:szCs w:val="24"/>
        </w:rPr>
        <w:t xml:space="preserve">by </w:t>
      </w:r>
      <w:r w:rsidR="009E6776" w:rsidRPr="00BB392A">
        <w:rPr>
          <w:rFonts w:cs="Times New Roman"/>
          <w:szCs w:val="24"/>
        </w:rPr>
        <w:t xml:space="preserve">20 problem gambling public health service </w:t>
      </w:r>
      <w:r w:rsidR="00A60C2E" w:rsidRPr="00BB392A">
        <w:rPr>
          <w:rFonts w:cs="Times New Roman"/>
          <w:szCs w:val="24"/>
        </w:rPr>
        <w:t xml:space="preserve">providers to the Ministry </w:t>
      </w:r>
      <w:r w:rsidR="00C74B60" w:rsidRPr="00BB392A">
        <w:rPr>
          <w:rFonts w:cs="Times New Roman"/>
          <w:szCs w:val="24"/>
        </w:rPr>
        <w:t>of Health</w:t>
      </w:r>
      <w:r w:rsidR="009E6776" w:rsidRPr="00BB392A">
        <w:rPr>
          <w:rFonts w:cs="Times New Roman"/>
          <w:szCs w:val="24"/>
        </w:rPr>
        <w:t>)</w:t>
      </w:r>
      <w:r w:rsidR="00C74B60" w:rsidRPr="00BB392A">
        <w:rPr>
          <w:rFonts w:cs="Times New Roman"/>
          <w:szCs w:val="24"/>
        </w:rPr>
        <w:t xml:space="preserve"> </w:t>
      </w:r>
      <w:r w:rsidR="00A60C2E" w:rsidRPr="00BB392A">
        <w:rPr>
          <w:rFonts w:cs="Times New Roman"/>
          <w:szCs w:val="24"/>
        </w:rPr>
        <w:t xml:space="preserve">between the period </w:t>
      </w:r>
      <w:r w:rsidR="00D14A51" w:rsidRPr="00BB392A">
        <w:rPr>
          <w:rFonts w:cs="Times New Roman"/>
          <w:szCs w:val="24"/>
        </w:rPr>
        <w:t>July 2010 and</w:t>
      </w:r>
      <w:r w:rsidR="00A60C2E" w:rsidRPr="00BB392A">
        <w:rPr>
          <w:rFonts w:cs="Times New Roman"/>
          <w:szCs w:val="24"/>
        </w:rPr>
        <w:t xml:space="preserve"> June 20</w:t>
      </w:r>
      <w:r w:rsidR="00D14A51" w:rsidRPr="00BB392A">
        <w:rPr>
          <w:rFonts w:cs="Times New Roman"/>
          <w:szCs w:val="24"/>
        </w:rPr>
        <w:t>13</w:t>
      </w:r>
      <w:r w:rsidR="00A60C2E" w:rsidRPr="00BB392A">
        <w:rPr>
          <w:rFonts w:cs="Times New Roman"/>
          <w:szCs w:val="24"/>
        </w:rPr>
        <w:t xml:space="preserve">. </w:t>
      </w:r>
      <w:r w:rsidR="006B57A3" w:rsidRPr="00BB392A">
        <w:rPr>
          <w:rFonts w:cs="Times New Roman"/>
          <w:szCs w:val="24"/>
        </w:rPr>
        <w:t xml:space="preserve"> </w:t>
      </w:r>
      <w:r w:rsidR="000524E0" w:rsidRPr="00BB392A">
        <w:rPr>
          <w:rFonts w:cs="Times New Roman"/>
          <w:szCs w:val="24"/>
        </w:rPr>
        <w:t xml:space="preserve">This report provides a summary of findings from a document analysis of </w:t>
      </w:r>
      <w:r w:rsidR="002A1688" w:rsidRPr="00BB392A">
        <w:rPr>
          <w:rFonts w:cs="Times New Roman"/>
          <w:szCs w:val="24"/>
        </w:rPr>
        <w:t xml:space="preserve">these </w:t>
      </w:r>
      <w:r w:rsidR="000524E0" w:rsidRPr="00BB392A">
        <w:rPr>
          <w:rFonts w:cs="Times New Roman"/>
          <w:szCs w:val="24"/>
        </w:rPr>
        <w:t>narrative reports</w:t>
      </w:r>
      <w:r w:rsidR="00857819" w:rsidRPr="00BB392A">
        <w:rPr>
          <w:rFonts w:cs="Times New Roman"/>
          <w:szCs w:val="24"/>
        </w:rPr>
        <w:t xml:space="preserve">.  </w:t>
      </w:r>
      <w:r w:rsidR="00C74B60" w:rsidRPr="00BB392A">
        <w:rPr>
          <w:rFonts w:cs="Times New Roman"/>
          <w:szCs w:val="24"/>
        </w:rPr>
        <w:t>Chapters 3</w:t>
      </w:r>
      <w:r w:rsidR="00AB0157" w:rsidRPr="00BB392A">
        <w:rPr>
          <w:rFonts w:cs="Times New Roman"/>
          <w:szCs w:val="24"/>
        </w:rPr>
        <w:t xml:space="preserve"> to 7</w:t>
      </w:r>
      <w:r w:rsidR="008D71C2" w:rsidRPr="00BB392A">
        <w:rPr>
          <w:rFonts w:cs="Times New Roman"/>
          <w:szCs w:val="24"/>
        </w:rPr>
        <w:t xml:space="preserve"> provide</w:t>
      </w:r>
      <w:r w:rsidR="00BB77DF" w:rsidRPr="00BB392A">
        <w:rPr>
          <w:rFonts w:cs="Times New Roman"/>
          <w:szCs w:val="24"/>
        </w:rPr>
        <w:t xml:space="preserve"> </w:t>
      </w:r>
      <w:r w:rsidR="00AB0157" w:rsidRPr="00BB392A">
        <w:rPr>
          <w:rFonts w:cs="Times New Roman"/>
          <w:szCs w:val="24"/>
        </w:rPr>
        <w:t xml:space="preserve">an </w:t>
      </w:r>
      <w:r w:rsidR="00B5728B" w:rsidRPr="00BB392A">
        <w:rPr>
          <w:rFonts w:cs="Times New Roman"/>
          <w:szCs w:val="24"/>
        </w:rPr>
        <w:t xml:space="preserve">overview of the </w:t>
      </w:r>
      <w:r w:rsidR="00DE30FF" w:rsidRPr="00BB392A">
        <w:rPr>
          <w:rFonts w:cs="Times New Roman"/>
          <w:szCs w:val="24"/>
        </w:rPr>
        <w:t>delivery of the</w:t>
      </w:r>
      <w:r w:rsidR="00B5728B" w:rsidRPr="00BB392A">
        <w:rPr>
          <w:rFonts w:cs="Times New Roman"/>
          <w:szCs w:val="24"/>
        </w:rPr>
        <w:t xml:space="preserve"> </w:t>
      </w:r>
      <w:r w:rsidR="008D71C2" w:rsidRPr="00BB392A">
        <w:rPr>
          <w:rFonts w:cs="Times New Roman"/>
          <w:szCs w:val="24"/>
        </w:rPr>
        <w:t xml:space="preserve">five </w:t>
      </w:r>
      <w:r w:rsidR="009E6776" w:rsidRPr="00BB392A">
        <w:rPr>
          <w:rFonts w:cs="Times New Roman"/>
          <w:szCs w:val="24"/>
        </w:rPr>
        <w:t>public health problem gambling</w:t>
      </w:r>
      <w:r w:rsidR="00A45660" w:rsidRPr="00BB392A">
        <w:rPr>
          <w:rFonts w:cs="Times New Roman"/>
          <w:szCs w:val="24"/>
        </w:rPr>
        <w:t xml:space="preserve"> service</w:t>
      </w:r>
      <w:r w:rsidR="009E6776" w:rsidRPr="00BB392A">
        <w:rPr>
          <w:rFonts w:cs="Times New Roman"/>
          <w:szCs w:val="24"/>
        </w:rPr>
        <w:t xml:space="preserve"> </w:t>
      </w:r>
      <w:r w:rsidR="00A45660" w:rsidRPr="00BB392A">
        <w:rPr>
          <w:rFonts w:cs="Times New Roman"/>
          <w:szCs w:val="24"/>
        </w:rPr>
        <w:t>s</w:t>
      </w:r>
      <w:r w:rsidR="009E6776" w:rsidRPr="00BB392A">
        <w:rPr>
          <w:rFonts w:cs="Times New Roman"/>
          <w:szCs w:val="24"/>
        </w:rPr>
        <w:t>pecifications</w:t>
      </w:r>
      <w:r w:rsidR="002B2D02" w:rsidRPr="00BB392A">
        <w:rPr>
          <w:rFonts w:cs="Times New Roman"/>
          <w:szCs w:val="24"/>
        </w:rPr>
        <w:t xml:space="preserve"> as reported by the 20 contracted </w:t>
      </w:r>
      <w:r w:rsidR="00632452" w:rsidRPr="00BB392A">
        <w:rPr>
          <w:rFonts w:cs="Times New Roman"/>
          <w:szCs w:val="24"/>
        </w:rPr>
        <w:t>providers.</w:t>
      </w:r>
      <w:r w:rsidR="00E91194" w:rsidRPr="00BB392A">
        <w:rPr>
          <w:rFonts w:cs="Times New Roman"/>
          <w:szCs w:val="24"/>
        </w:rPr>
        <w:t xml:space="preserve"> </w:t>
      </w:r>
      <w:r w:rsidR="00FA7FD3">
        <w:rPr>
          <w:rFonts w:cs="Times New Roman"/>
          <w:szCs w:val="24"/>
        </w:rPr>
        <w:t xml:space="preserve"> </w:t>
      </w:r>
      <w:r w:rsidR="00E91194" w:rsidRPr="00BB392A">
        <w:rPr>
          <w:rFonts w:cs="Times New Roman"/>
          <w:szCs w:val="24"/>
        </w:rPr>
        <w:t>A glossary of terms is prov</w:t>
      </w:r>
      <w:r w:rsidR="00DB31C6" w:rsidRPr="00BB392A">
        <w:rPr>
          <w:rFonts w:cs="Times New Roman"/>
          <w:szCs w:val="24"/>
        </w:rPr>
        <w:t>ided at the end of this report.</w:t>
      </w:r>
    </w:p>
    <w:p w14:paraId="00F803A0" w14:textId="51BD1DCA" w:rsidR="00B35996" w:rsidRPr="00BB392A" w:rsidRDefault="00BE3895" w:rsidP="00C74B60">
      <w:pPr>
        <w:pStyle w:val="GARC1"/>
      </w:pPr>
      <w:bookmarkStart w:id="2" w:name="_Toc430945350"/>
      <w:r w:rsidRPr="00BB392A">
        <w:t xml:space="preserve">Method and </w:t>
      </w:r>
      <w:r w:rsidR="009D5892" w:rsidRPr="00BB392A">
        <w:t>analysis a</w:t>
      </w:r>
      <w:r w:rsidRPr="00BB392A">
        <w:t>pproach</w:t>
      </w:r>
      <w:bookmarkEnd w:id="2"/>
    </w:p>
    <w:p w14:paraId="45AFB218" w14:textId="0DFBEEC3" w:rsidR="00B5728B" w:rsidRPr="00BB392A" w:rsidRDefault="0003784D" w:rsidP="00531439">
      <w:pPr>
        <w:pStyle w:val="GARC2"/>
      </w:pPr>
      <w:bookmarkStart w:id="3" w:name="_Toc430945351"/>
      <w:r w:rsidRPr="00BB392A">
        <w:t xml:space="preserve">Method </w:t>
      </w:r>
      <w:r w:rsidR="009E6776" w:rsidRPr="00BB392A">
        <w:t>o</w:t>
      </w:r>
      <w:r w:rsidR="00B5728B" w:rsidRPr="00BB392A">
        <w:t>verview</w:t>
      </w:r>
      <w:bookmarkEnd w:id="3"/>
    </w:p>
    <w:p w14:paraId="6A91CC6B" w14:textId="7F8A8692" w:rsidR="00863F2D" w:rsidRPr="00BB392A" w:rsidRDefault="00792B8C" w:rsidP="0063709D">
      <w:pPr>
        <w:spacing w:before="240"/>
        <w:rPr>
          <w:rFonts w:cs="Times New Roman"/>
          <w:szCs w:val="24"/>
        </w:rPr>
      </w:pPr>
      <w:r w:rsidRPr="00BB392A">
        <w:rPr>
          <w:rFonts w:cs="Times New Roman"/>
          <w:szCs w:val="24"/>
        </w:rPr>
        <w:t xml:space="preserve">The method used for this part of the evaluation, referred to as </w:t>
      </w:r>
      <w:r w:rsidR="00600EEA" w:rsidRPr="00BB392A">
        <w:rPr>
          <w:rFonts w:cs="Times New Roman"/>
          <w:szCs w:val="24"/>
        </w:rPr>
        <w:t>“</w:t>
      </w:r>
      <w:r w:rsidRPr="00BB392A">
        <w:rPr>
          <w:rFonts w:cs="Times New Roman"/>
          <w:szCs w:val="24"/>
        </w:rPr>
        <w:t>d</w:t>
      </w:r>
      <w:r w:rsidR="00A542AC" w:rsidRPr="00BB392A">
        <w:rPr>
          <w:rFonts w:cs="Times New Roman"/>
          <w:szCs w:val="24"/>
        </w:rPr>
        <w:t>ocument analysis</w:t>
      </w:r>
      <w:r w:rsidR="00600EEA" w:rsidRPr="00BB392A">
        <w:rPr>
          <w:rFonts w:cs="Times New Roman"/>
          <w:szCs w:val="24"/>
        </w:rPr>
        <w:t>”</w:t>
      </w:r>
      <w:r w:rsidR="003C555B" w:rsidRPr="00BB392A">
        <w:rPr>
          <w:rFonts w:cs="Times New Roman"/>
          <w:szCs w:val="24"/>
        </w:rPr>
        <w:t>,</w:t>
      </w:r>
      <w:r w:rsidR="00A542AC" w:rsidRPr="00BB392A">
        <w:rPr>
          <w:rFonts w:cs="Times New Roman"/>
          <w:szCs w:val="24"/>
        </w:rPr>
        <w:t xml:space="preserve"> has been described as </w:t>
      </w:r>
      <w:r w:rsidR="0072758C" w:rsidRPr="00BB392A">
        <w:rPr>
          <w:rFonts w:cs="Times New Roman"/>
          <w:szCs w:val="24"/>
        </w:rPr>
        <w:t>an</w:t>
      </w:r>
      <w:r w:rsidR="00A542AC" w:rsidRPr="00BB392A">
        <w:rPr>
          <w:rFonts w:cs="Times New Roman"/>
          <w:szCs w:val="24"/>
        </w:rPr>
        <w:t xml:space="preserve"> </w:t>
      </w:r>
      <w:r w:rsidR="0072758C" w:rsidRPr="00BB392A">
        <w:rPr>
          <w:rFonts w:cs="Times New Roman"/>
          <w:szCs w:val="24"/>
        </w:rPr>
        <w:t>organised</w:t>
      </w:r>
      <w:r w:rsidR="00A542AC" w:rsidRPr="00BB392A">
        <w:rPr>
          <w:rFonts w:cs="Times New Roman"/>
          <w:szCs w:val="24"/>
        </w:rPr>
        <w:t xml:space="preserve"> </w:t>
      </w:r>
      <w:r w:rsidR="0072758C" w:rsidRPr="00BB392A">
        <w:rPr>
          <w:rFonts w:cs="Times New Roman"/>
          <w:szCs w:val="24"/>
        </w:rPr>
        <w:t xml:space="preserve">process of </w:t>
      </w:r>
      <w:r w:rsidR="00A542AC" w:rsidRPr="00BB392A">
        <w:rPr>
          <w:rFonts w:cs="Times New Roman"/>
          <w:szCs w:val="24"/>
        </w:rPr>
        <w:t xml:space="preserve">reviewing or evaluating </w:t>
      </w:r>
      <w:r w:rsidR="0072758C" w:rsidRPr="00BB392A">
        <w:rPr>
          <w:rFonts w:cs="Times New Roman"/>
          <w:szCs w:val="24"/>
        </w:rPr>
        <w:t xml:space="preserve">sets of </w:t>
      </w:r>
      <w:r w:rsidR="00A542AC" w:rsidRPr="00BB392A">
        <w:rPr>
          <w:rFonts w:cs="Times New Roman"/>
          <w:szCs w:val="24"/>
        </w:rPr>
        <w:t xml:space="preserve">documents </w:t>
      </w:r>
      <w:r w:rsidR="003C555B" w:rsidRPr="00BB392A">
        <w:rPr>
          <w:rFonts w:cs="Times New Roman"/>
          <w:szCs w:val="24"/>
        </w:rPr>
        <w:t xml:space="preserve">which </w:t>
      </w:r>
      <w:r w:rsidR="0072758C" w:rsidRPr="00BB392A">
        <w:rPr>
          <w:rFonts w:cs="Times New Roman"/>
          <w:szCs w:val="24"/>
        </w:rPr>
        <w:t>when used</w:t>
      </w:r>
      <w:r w:rsidR="002D3941" w:rsidRPr="00BB392A">
        <w:rPr>
          <w:rFonts w:cs="Times New Roman"/>
          <w:szCs w:val="24"/>
        </w:rPr>
        <w:t xml:space="preserve"> </w:t>
      </w:r>
      <w:r w:rsidR="0047301D" w:rsidRPr="00BB392A">
        <w:rPr>
          <w:rFonts w:cs="Times New Roman"/>
          <w:szCs w:val="24"/>
        </w:rPr>
        <w:t>in combination with other</w:t>
      </w:r>
      <w:r w:rsidR="002D3941" w:rsidRPr="00BB392A">
        <w:rPr>
          <w:rFonts w:cs="Times New Roman"/>
          <w:szCs w:val="24"/>
        </w:rPr>
        <w:t xml:space="preserve"> </w:t>
      </w:r>
      <w:r w:rsidR="000A1888" w:rsidRPr="00BB392A">
        <w:rPr>
          <w:rFonts w:cs="Times New Roman"/>
          <w:szCs w:val="24"/>
        </w:rPr>
        <w:t xml:space="preserve">qualitative research methods </w:t>
      </w:r>
      <w:r w:rsidR="0047301D" w:rsidRPr="00BB392A">
        <w:rPr>
          <w:rFonts w:cs="Times New Roman"/>
          <w:szCs w:val="24"/>
        </w:rPr>
        <w:t xml:space="preserve">offers </w:t>
      </w:r>
      <w:r w:rsidR="000A1888" w:rsidRPr="00BB392A">
        <w:rPr>
          <w:rFonts w:cs="Times New Roman"/>
          <w:szCs w:val="24"/>
        </w:rPr>
        <w:t>a means of</w:t>
      </w:r>
      <w:r w:rsidR="0047301D" w:rsidRPr="00BB392A">
        <w:rPr>
          <w:rFonts w:cs="Times New Roman"/>
          <w:szCs w:val="24"/>
        </w:rPr>
        <w:t xml:space="preserve"> triangulation</w:t>
      </w:r>
      <w:r w:rsidR="000A1888" w:rsidRPr="00BB392A">
        <w:rPr>
          <w:rFonts w:cs="Times New Roman"/>
          <w:szCs w:val="24"/>
        </w:rPr>
        <w:t xml:space="preserve"> </w:t>
      </w:r>
      <w:r w:rsidR="00A7039F" w:rsidRPr="00BB392A">
        <w:rPr>
          <w:rFonts w:cs="Times New Roman"/>
          <w:szCs w:val="24"/>
        </w:rPr>
        <w:t xml:space="preserve">of data sources </w:t>
      </w:r>
      <w:r w:rsidR="000A1888" w:rsidRPr="00BB392A">
        <w:rPr>
          <w:rFonts w:cs="Times New Roman"/>
          <w:szCs w:val="24"/>
        </w:rPr>
        <w:t>(Bowen, 2009)</w:t>
      </w:r>
      <w:r w:rsidR="00FB0F5B" w:rsidRPr="00BB392A">
        <w:rPr>
          <w:rFonts w:cs="Times New Roman"/>
          <w:szCs w:val="24"/>
        </w:rPr>
        <w:t xml:space="preserve">. </w:t>
      </w:r>
      <w:r w:rsidR="006A757D" w:rsidRPr="00BB392A">
        <w:rPr>
          <w:rFonts w:cs="Times New Roman"/>
          <w:szCs w:val="24"/>
        </w:rPr>
        <w:t xml:space="preserve"> </w:t>
      </w:r>
      <w:r w:rsidR="006D5D34" w:rsidRPr="00BB392A">
        <w:rPr>
          <w:rFonts w:cs="Times New Roman"/>
          <w:szCs w:val="24"/>
        </w:rPr>
        <w:t xml:space="preserve">Documents typically used in evaluation </w:t>
      </w:r>
      <w:r w:rsidR="00863F2D" w:rsidRPr="00BB392A">
        <w:rPr>
          <w:rFonts w:cs="Times New Roman"/>
          <w:szCs w:val="24"/>
        </w:rPr>
        <w:t>include non</w:t>
      </w:r>
      <w:r w:rsidR="0063709D" w:rsidRPr="00BB392A">
        <w:rPr>
          <w:rFonts w:cs="Times New Roman"/>
          <w:szCs w:val="24"/>
        </w:rPr>
        <w:t xml:space="preserve">-technical literature </w:t>
      </w:r>
      <w:r w:rsidR="00A014AE" w:rsidRPr="00BB392A">
        <w:rPr>
          <w:rFonts w:cs="Times New Roman"/>
          <w:szCs w:val="24"/>
        </w:rPr>
        <w:t xml:space="preserve">“that have been recorded without a researcher’s intervention” </w:t>
      </w:r>
      <w:r w:rsidR="0063709D" w:rsidRPr="00BB392A">
        <w:rPr>
          <w:rFonts w:cs="Times New Roman"/>
          <w:szCs w:val="24"/>
        </w:rPr>
        <w:t>such as meeting minutes, background papers, correspondence records and reports among others (</w:t>
      </w:r>
      <w:r w:rsidR="00A014AE" w:rsidRPr="00BB392A">
        <w:rPr>
          <w:rFonts w:cs="Times New Roman"/>
          <w:szCs w:val="24"/>
        </w:rPr>
        <w:t>Bowen, 2009, p. 27</w:t>
      </w:r>
      <w:r w:rsidR="0063709D" w:rsidRPr="00BB392A">
        <w:rPr>
          <w:rFonts w:cs="Times New Roman"/>
          <w:szCs w:val="24"/>
        </w:rPr>
        <w:t xml:space="preserve">). </w:t>
      </w:r>
    </w:p>
    <w:p w14:paraId="21703139" w14:textId="06CA3C17" w:rsidR="00977EEF" w:rsidRPr="00BB392A" w:rsidRDefault="00977EEF" w:rsidP="00977EEF">
      <w:pPr>
        <w:spacing w:before="240"/>
        <w:rPr>
          <w:rFonts w:cs="Times New Roman"/>
          <w:szCs w:val="24"/>
        </w:rPr>
      </w:pPr>
      <w:r w:rsidRPr="00BB392A">
        <w:rPr>
          <w:rFonts w:cs="Times New Roman"/>
          <w:szCs w:val="24"/>
        </w:rPr>
        <w:t xml:space="preserve">As described above, the documents selected for this evaluation were sets of six-monthly narrative reports submitted to the Ministry of Health by 20 </w:t>
      </w:r>
      <w:r w:rsidR="006A757D" w:rsidRPr="00BB392A">
        <w:rPr>
          <w:rFonts w:cs="Times New Roman"/>
          <w:szCs w:val="24"/>
        </w:rPr>
        <w:t>problem gambling public health</w:t>
      </w:r>
      <w:r w:rsidRPr="00BB392A">
        <w:rPr>
          <w:rFonts w:cs="Times New Roman"/>
          <w:szCs w:val="24"/>
        </w:rPr>
        <w:t xml:space="preserve"> (PGPH) </w:t>
      </w:r>
      <w:r w:rsidR="006A757D" w:rsidRPr="00BB392A">
        <w:rPr>
          <w:rFonts w:cs="Times New Roman"/>
          <w:szCs w:val="24"/>
        </w:rPr>
        <w:t>service provider</w:t>
      </w:r>
      <w:r w:rsidRPr="00BB392A">
        <w:rPr>
          <w:rFonts w:cs="Times New Roman"/>
          <w:szCs w:val="24"/>
        </w:rPr>
        <w:t xml:space="preserve">s between July 2010 and June 2013.  These narrative reports on the delivery of problem gambling public health services along with reports on intervention services is required as part of the service providers’ contracts with the Ministry.  </w:t>
      </w:r>
    </w:p>
    <w:p w14:paraId="101351F2" w14:textId="3AE57DD7" w:rsidR="00E73362" w:rsidRPr="00BB392A" w:rsidRDefault="00BA34B6" w:rsidP="00A012B2">
      <w:pPr>
        <w:spacing w:before="240"/>
        <w:rPr>
          <w:rFonts w:cs="Times New Roman"/>
          <w:szCs w:val="24"/>
        </w:rPr>
      </w:pPr>
      <w:r w:rsidRPr="00BB392A">
        <w:rPr>
          <w:rFonts w:cs="Times New Roman"/>
          <w:szCs w:val="24"/>
        </w:rPr>
        <w:t xml:space="preserve">Despite </w:t>
      </w:r>
      <w:r w:rsidR="00977EEF" w:rsidRPr="00BB392A">
        <w:rPr>
          <w:rFonts w:cs="Times New Roman"/>
          <w:szCs w:val="24"/>
        </w:rPr>
        <w:t>some</w:t>
      </w:r>
      <w:r w:rsidRPr="00BB392A">
        <w:rPr>
          <w:rFonts w:cs="Times New Roman"/>
          <w:szCs w:val="24"/>
        </w:rPr>
        <w:t xml:space="preserve"> limitations discussed in the section below, the</w:t>
      </w:r>
      <w:r w:rsidR="00386141" w:rsidRPr="00BB392A">
        <w:rPr>
          <w:rFonts w:cs="Times New Roman"/>
          <w:szCs w:val="24"/>
        </w:rPr>
        <w:t>se</w:t>
      </w:r>
      <w:r w:rsidRPr="00BB392A">
        <w:rPr>
          <w:rFonts w:cs="Times New Roman"/>
          <w:szCs w:val="24"/>
        </w:rPr>
        <w:t xml:space="preserve"> </w:t>
      </w:r>
      <w:r w:rsidR="00977EEF" w:rsidRPr="00BB392A">
        <w:rPr>
          <w:rFonts w:cs="Times New Roman"/>
          <w:szCs w:val="24"/>
        </w:rPr>
        <w:t xml:space="preserve">narrative reports were a rich source of data that formed a key component of this evaluation. </w:t>
      </w:r>
      <w:r w:rsidR="006A757D" w:rsidRPr="00BB392A">
        <w:rPr>
          <w:rFonts w:cs="Times New Roman"/>
          <w:szCs w:val="24"/>
        </w:rPr>
        <w:t xml:space="preserve"> </w:t>
      </w:r>
      <w:r w:rsidR="00F77870" w:rsidRPr="00BB392A">
        <w:rPr>
          <w:rFonts w:cs="Times New Roman"/>
          <w:szCs w:val="24"/>
        </w:rPr>
        <w:t xml:space="preserve">The </w:t>
      </w:r>
      <w:r w:rsidR="00D23EF8" w:rsidRPr="00BB392A">
        <w:rPr>
          <w:rFonts w:cs="Times New Roman"/>
          <w:szCs w:val="24"/>
        </w:rPr>
        <w:t>five specific functions of documentary materials</w:t>
      </w:r>
      <w:r w:rsidR="00F77870" w:rsidRPr="00BB392A">
        <w:rPr>
          <w:rFonts w:cs="Times New Roman"/>
          <w:szCs w:val="24"/>
        </w:rPr>
        <w:t xml:space="preserve"> described by </w:t>
      </w:r>
      <w:r w:rsidR="005312F7" w:rsidRPr="00BB392A">
        <w:rPr>
          <w:rFonts w:cs="Times New Roman"/>
          <w:szCs w:val="24"/>
        </w:rPr>
        <w:t xml:space="preserve">Bowen (2009, p. 29-30) were </w:t>
      </w:r>
      <w:r w:rsidR="004F7943" w:rsidRPr="00BB392A">
        <w:rPr>
          <w:rFonts w:cs="Times New Roman"/>
          <w:szCs w:val="24"/>
        </w:rPr>
        <w:t xml:space="preserve">relevant to </w:t>
      </w:r>
      <w:r w:rsidR="00F77870" w:rsidRPr="00BB392A">
        <w:rPr>
          <w:rFonts w:cs="Times New Roman"/>
          <w:szCs w:val="24"/>
        </w:rPr>
        <w:t>the current</w:t>
      </w:r>
      <w:r w:rsidR="004F7943" w:rsidRPr="00BB392A">
        <w:rPr>
          <w:rFonts w:cs="Times New Roman"/>
          <w:szCs w:val="24"/>
        </w:rPr>
        <w:t xml:space="preserve"> evaluation process</w:t>
      </w:r>
      <w:r w:rsidR="00F77870" w:rsidRPr="00BB392A">
        <w:rPr>
          <w:rFonts w:cs="Times New Roman"/>
          <w:szCs w:val="24"/>
        </w:rPr>
        <w:t xml:space="preserve"> </w:t>
      </w:r>
      <w:r w:rsidR="005312F7" w:rsidRPr="00BB392A">
        <w:rPr>
          <w:rFonts w:cs="Times New Roman"/>
          <w:szCs w:val="24"/>
        </w:rPr>
        <w:t>as the six-monthly narrative reports</w:t>
      </w:r>
      <w:r w:rsidR="005D4AC1" w:rsidRPr="00BB392A">
        <w:rPr>
          <w:rFonts w:cs="Times New Roman"/>
          <w:szCs w:val="24"/>
        </w:rPr>
        <w:t xml:space="preserve"> offered</w:t>
      </w:r>
      <w:r w:rsidR="006A757D" w:rsidRPr="00BB392A">
        <w:rPr>
          <w:rFonts w:cs="Times New Roman"/>
          <w:szCs w:val="24"/>
        </w:rPr>
        <w:t>:</w:t>
      </w:r>
    </w:p>
    <w:p w14:paraId="503B57E0" w14:textId="7CE44596" w:rsidR="00D23EF8" w:rsidRPr="00BB392A" w:rsidRDefault="0003743E" w:rsidP="00197AB9">
      <w:pPr>
        <w:pStyle w:val="ListParagraph"/>
        <w:numPr>
          <w:ilvl w:val="0"/>
          <w:numId w:val="3"/>
        </w:numPr>
        <w:spacing w:before="240"/>
        <w:rPr>
          <w:rFonts w:cs="Times New Roman"/>
          <w:szCs w:val="24"/>
        </w:rPr>
      </w:pPr>
      <w:r w:rsidRPr="00BB392A">
        <w:rPr>
          <w:rFonts w:cs="Times New Roman"/>
          <w:szCs w:val="24"/>
        </w:rPr>
        <w:t xml:space="preserve">Background </w:t>
      </w:r>
      <w:r w:rsidR="007F5D33" w:rsidRPr="00BB392A">
        <w:rPr>
          <w:rFonts w:cs="Times New Roman"/>
          <w:szCs w:val="24"/>
        </w:rPr>
        <w:t xml:space="preserve">information, historical insights </w:t>
      </w:r>
      <w:r w:rsidR="009C2350" w:rsidRPr="00BB392A">
        <w:rPr>
          <w:rFonts w:cs="Times New Roman"/>
          <w:szCs w:val="24"/>
        </w:rPr>
        <w:t xml:space="preserve">and </w:t>
      </w:r>
      <w:r w:rsidR="00D23EF8" w:rsidRPr="00BB392A">
        <w:rPr>
          <w:rFonts w:cs="Times New Roman"/>
          <w:szCs w:val="24"/>
        </w:rPr>
        <w:t xml:space="preserve">the context within </w:t>
      </w:r>
      <w:r w:rsidR="002B2C6F" w:rsidRPr="00BB392A">
        <w:rPr>
          <w:rFonts w:cs="Times New Roman"/>
          <w:szCs w:val="24"/>
        </w:rPr>
        <w:t xml:space="preserve">which </w:t>
      </w:r>
      <w:r w:rsidR="009C2350" w:rsidRPr="00BB392A">
        <w:rPr>
          <w:rFonts w:cs="Times New Roman"/>
          <w:szCs w:val="24"/>
        </w:rPr>
        <w:t>providers operated</w:t>
      </w:r>
      <w:r w:rsidR="00D760F4" w:rsidRPr="00BB392A">
        <w:rPr>
          <w:rFonts w:cs="Times New Roman"/>
          <w:szCs w:val="24"/>
        </w:rPr>
        <w:t>;</w:t>
      </w:r>
    </w:p>
    <w:p w14:paraId="3F2364A0" w14:textId="4B7A6709" w:rsidR="00203CB4" w:rsidRPr="00BB392A" w:rsidRDefault="0003743E" w:rsidP="00197AB9">
      <w:pPr>
        <w:pStyle w:val="ListParagraph"/>
        <w:numPr>
          <w:ilvl w:val="0"/>
          <w:numId w:val="3"/>
        </w:numPr>
        <w:spacing w:before="240"/>
        <w:rPr>
          <w:rFonts w:cs="Times New Roman"/>
          <w:szCs w:val="24"/>
        </w:rPr>
      </w:pPr>
      <w:r w:rsidRPr="00BB392A">
        <w:rPr>
          <w:rFonts w:cs="Times New Roman"/>
          <w:szCs w:val="24"/>
        </w:rPr>
        <w:t xml:space="preserve">Historical </w:t>
      </w:r>
      <w:r w:rsidR="00722DA5" w:rsidRPr="00BB392A">
        <w:rPr>
          <w:rFonts w:cs="Times New Roman"/>
          <w:szCs w:val="24"/>
        </w:rPr>
        <w:t>data</w:t>
      </w:r>
      <w:r w:rsidR="007F5D33" w:rsidRPr="00BB392A">
        <w:rPr>
          <w:rFonts w:cs="Times New Roman"/>
          <w:szCs w:val="24"/>
        </w:rPr>
        <w:t xml:space="preserve"> that </w:t>
      </w:r>
      <w:r w:rsidR="00203CB4" w:rsidRPr="00BB392A">
        <w:rPr>
          <w:rFonts w:cs="Times New Roman"/>
          <w:szCs w:val="24"/>
        </w:rPr>
        <w:t>informed</w:t>
      </w:r>
      <w:r w:rsidR="007F5D33" w:rsidRPr="00BB392A">
        <w:rPr>
          <w:rFonts w:cs="Times New Roman"/>
          <w:szCs w:val="24"/>
        </w:rPr>
        <w:t xml:space="preserve"> the development of </w:t>
      </w:r>
      <w:r w:rsidR="00203CB4" w:rsidRPr="00BB392A">
        <w:rPr>
          <w:rFonts w:cs="Times New Roman"/>
          <w:szCs w:val="24"/>
        </w:rPr>
        <w:t xml:space="preserve">essential evaluation </w:t>
      </w:r>
      <w:r w:rsidR="00D23EF8" w:rsidRPr="00BB392A">
        <w:rPr>
          <w:rFonts w:cs="Times New Roman"/>
          <w:szCs w:val="24"/>
        </w:rPr>
        <w:t xml:space="preserve">questions </w:t>
      </w:r>
      <w:r w:rsidR="00203CB4" w:rsidRPr="00BB392A">
        <w:rPr>
          <w:rFonts w:cs="Times New Roman"/>
          <w:szCs w:val="24"/>
        </w:rPr>
        <w:t>to be included in the surveys and focus group interviews</w:t>
      </w:r>
      <w:r w:rsidR="00D760F4" w:rsidRPr="00BB392A">
        <w:rPr>
          <w:rFonts w:cs="Times New Roman"/>
          <w:szCs w:val="24"/>
        </w:rPr>
        <w:t>;</w:t>
      </w:r>
    </w:p>
    <w:p w14:paraId="18411FA7" w14:textId="053386E0" w:rsidR="007F5D33" w:rsidRPr="00BB392A" w:rsidRDefault="0003743E" w:rsidP="00197AB9">
      <w:pPr>
        <w:pStyle w:val="ListParagraph"/>
        <w:numPr>
          <w:ilvl w:val="0"/>
          <w:numId w:val="3"/>
        </w:numPr>
        <w:spacing w:before="240"/>
        <w:rPr>
          <w:rFonts w:cs="Times New Roman"/>
          <w:szCs w:val="24"/>
        </w:rPr>
      </w:pPr>
      <w:r w:rsidRPr="00BB392A">
        <w:rPr>
          <w:rFonts w:cs="Times New Roman"/>
          <w:szCs w:val="24"/>
        </w:rPr>
        <w:t xml:space="preserve">Supplementary </w:t>
      </w:r>
      <w:r w:rsidR="006D55C6" w:rsidRPr="00BB392A">
        <w:rPr>
          <w:rFonts w:cs="Times New Roman"/>
          <w:szCs w:val="24"/>
        </w:rPr>
        <w:t>data</w:t>
      </w:r>
      <w:r w:rsidR="00D760F4" w:rsidRPr="00BB392A">
        <w:rPr>
          <w:rFonts w:cs="Times New Roman"/>
          <w:szCs w:val="24"/>
        </w:rPr>
        <w:t xml:space="preserve"> which provided “</w:t>
      </w:r>
      <w:r w:rsidR="006D55C6" w:rsidRPr="00BB392A">
        <w:rPr>
          <w:rFonts w:cs="Times New Roman"/>
          <w:szCs w:val="24"/>
        </w:rPr>
        <w:t>valuable additions to a knowledge base”</w:t>
      </w:r>
      <w:r w:rsidR="00D760F4" w:rsidRPr="00BB392A">
        <w:rPr>
          <w:rFonts w:cs="Times New Roman"/>
          <w:szCs w:val="24"/>
        </w:rPr>
        <w:t xml:space="preserve"> </w:t>
      </w:r>
      <w:r w:rsidR="006461B1" w:rsidRPr="00BB392A">
        <w:rPr>
          <w:rFonts w:cs="Times New Roman"/>
          <w:szCs w:val="24"/>
        </w:rPr>
        <w:t>particularly</w:t>
      </w:r>
      <w:r w:rsidR="00D760F4" w:rsidRPr="00BB392A">
        <w:rPr>
          <w:rFonts w:cs="Times New Roman"/>
          <w:szCs w:val="24"/>
        </w:rPr>
        <w:t xml:space="preserve"> in the form of best practice examples and </w:t>
      </w:r>
      <w:r w:rsidR="006461B1" w:rsidRPr="00BB392A">
        <w:rPr>
          <w:rFonts w:cs="Times New Roman"/>
          <w:szCs w:val="24"/>
        </w:rPr>
        <w:t>a record of areas for improvement;</w:t>
      </w:r>
    </w:p>
    <w:p w14:paraId="1567FFB2" w14:textId="06E5E7C7" w:rsidR="006D55C6" w:rsidRPr="00BB392A" w:rsidRDefault="0003743E" w:rsidP="00197AB9">
      <w:pPr>
        <w:pStyle w:val="ListParagraph"/>
        <w:numPr>
          <w:ilvl w:val="0"/>
          <w:numId w:val="3"/>
        </w:numPr>
        <w:spacing w:before="240"/>
        <w:rPr>
          <w:rFonts w:cs="Times New Roman"/>
          <w:szCs w:val="24"/>
        </w:rPr>
      </w:pPr>
      <w:r w:rsidRPr="00BB392A">
        <w:rPr>
          <w:rFonts w:cs="Times New Roman"/>
          <w:szCs w:val="24"/>
        </w:rPr>
        <w:t xml:space="preserve">A </w:t>
      </w:r>
      <w:r w:rsidR="003345EB" w:rsidRPr="00BB392A">
        <w:rPr>
          <w:rFonts w:cs="Times New Roman"/>
          <w:szCs w:val="24"/>
        </w:rPr>
        <w:t>way for “</w:t>
      </w:r>
      <w:r w:rsidR="006D55C6" w:rsidRPr="00BB392A">
        <w:rPr>
          <w:rFonts w:cs="Times New Roman"/>
          <w:szCs w:val="24"/>
        </w:rPr>
        <w:t>tracking change and development</w:t>
      </w:r>
      <w:r w:rsidR="003345EB" w:rsidRPr="00BB392A">
        <w:rPr>
          <w:rFonts w:cs="Times New Roman"/>
          <w:szCs w:val="24"/>
        </w:rPr>
        <w:t xml:space="preserve">” over time </w:t>
      </w:r>
      <w:r w:rsidR="006461B1" w:rsidRPr="00BB392A">
        <w:rPr>
          <w:rFonts w:cs="Times New Roman"/>
          <w:szCs w:val="24"/>
        </w:rPr>
        <w:t>through an analysis of</w:t>
      </w:r>
      <w:r w:rsidR="003345EB" w:rsidRPr="00BB392A">
        <w:rPr>
          <w:rFonts w:cs="Times New Roman"/>
          <w:szCs w:val="24"/>
        </w:rPr>
        <w:t xml:space="preserve"> </w:t>
      </w:r>
      <w:r w:rsidR="006461B1" w:rsidRPr="00BB392A">
        <w:rPr>
          <w:rFonts w:cs="Times New Roman"/>
          <w:szCs w:val="24"/>
        </w:rPr>
        <w:t>p</w:t>
      </w:r>
      <w:r w:rsidR="003345EB" w:rsidRPr="00BB392A">
        <w:rPr>
          <w:rFonts w:cs="Times New Roman"/>
          <w:szCs w:val="24"/>
        </w:rPr>
        <w:t xml:space="preserve">rogress </w:t>
      </w:r>
      <w:r w:rsidR="00D663F3" w:rsidRPr="00BB392A">
        <w:rPr>
          <w:rFonts w:cs="Times New Roman"/>
          <w:szCs w:val="24"/>
        </w:rPr>
        <w:t>reported on</w:t>
      </w:r>
      <w:r w:rsidR="003345EB" w:rsidRPr="00BB392A">
        <w:rPr>
          <w:rFonts w:cs="Times New Roman"/>
          <w:szCs w:val="24"/>
        </w:rPr>
        <w:t xml:space="preserve"> specif</w:t>
      </w:r>
      <w:r w:rsidR="006461B1" w:rsidRPr="00BB392A">
        <w:rPr>
          <w:rFonts w:cs="Times New Roman"/>
          <w:szCs w:val="24"/>
        </w:rPr>
        <w:t xml:space="preserve">ic projects </w:t>
      </w:r>
      <w:r w:rsidR="00D663F3" w:rsidRPr="00BB392A">
        <w:rPr>
          <w:rFonts w:cs="Times New Roman"/>
          <w:szCs w:val="24"/>
        </w:rPr>
        <w:t>and activities</w:t>
      </w:r>
      <w:r w:rsidR="006461B1" w:rsidRPr="00BB392A">
        <w:rPr>
          <w:rFonts w:cs="Times New Roman"/>
          <w:szCs w:val="24"/>
        </w:rPr>
        <w:t>;</w:t>
      </w:r>
      <w:r w:rsidR="005D4AC1" w:rsidRPr="00BB392A">
        <w:rPr>
          <w:rFonts w:cs="Times New Roman"/>
          <w:szCs w:val="24"/>
        </w:rPr>
        <w:t xml:space="preserve"> and</w:t>
      </w:r>
    </w:p>
    <w:p w14:paraId="51C901B7" w14:textId="48285DA0" w:rsidR="006D55C6" w:rsidRPr="00BB392A" w:rsidRDefault="006D55C6" w:rsidP="00197AB9">
      <w:pPr>
        <w:pStyle w:val="ListParagraph"/>
        <w:numPr>
          <w:ilvl w:val="0"/>
          <w:numId w:val="3"/>
        </w:numPr>
        <w:spacing w:before="240"/>
        <w:rPr>
          <w:rFonts w:cs="Times New Roman"/>
          <w:szCs w:val="24"/>
        </w:rPr>
      </w:pPr>
      <w:r w:rsidRPr="00BB392A">
        <w:rPr>
          <w:rFonts w:cs="Times New Roman"/>
          <w:szCs w:val="24"/>
        </w:rPr>
        <w:t>“</w:t>
      </w:r>
      <w:r w:rsidR="0003743E" w:rsidRPr="00BB392A">
        <w:rPr>
          <w:rFonts w:cs="Times New Roman"/>
          <w:szCs w:val="24"/>
        </w:rPr>
        <w:t xml:space="preserve">A </w:t>
      </w:r>
      <w:r w:rsidRPr="00BB392A">
        <w:rPr>
          <w:rFonts w:cs="Times New Roman"/>
          <w:szCs w:val="24"/>
        </w:rPr>
        <w:t xml:space="preserve">way to verify findings or corroborate evidence </w:t>
      </w:r>
      <w:r w:rsidR="004F7943" w:rsidRPr="00BB392A">
        <w:rPr>
          <w:rFonts w:cs="Times New Roman"/>
          <w:szCs w:val="24"/>
        </w:rPr>
        <w:t>from other sources”</w:t>
      </w:r>
      <w:r w:rsidR="00857819" w:rsidRPr="00BB392A">
        <w:rPr>
          <w:rFonts w:cs="Times New Roman"/>
          <w:szCs w:val="24"/>
        </w:rPr>
        <w:t>.</w:t>
      </w:r>
      <w:r w:rsidR="0003743E" w:rsidRPr="00BB392A">
        <w:rPr>
          <w:rFonts w:cs="Times New Roman"/>
          <w:szCs w:val="24"/>
        </w:rPr>
        <w:t xml:space="preserve"> </w:t>
      </w:r>
      <w:r w:rsidR="00857819" w:rsidRPr="00BB392A">
        <w:rPr>
          <w:rFonts w:cs="Times New Roman"/>
          <w:szCs w:val="24"/>
        </w:rPr>
        <w:t xml:space="preserve"> </w:t>
      </w:r>
      <w:r w:rsidR="004F7943" w:rsidRPr="00BB392A">
        <w:rPr>
          <w:rFonts w:cs="Times New Roman"/>
          <w:szCs w:val="24"/>
        </w:rPr>
        <w:t>While contradictory findings would suggest the need for further investigation, “</w:t>
      </w:r>
      <w:r w:rsidRPr="00BB392A">
        <w:rPr>
          <w:rFonts w:cs="Times New Roman"/>
          <w:szCs w:val="24"/>
        </w:rPr>
        <w:t>convergence of information from different sources</w:t>
      </w:r>
      <w:r w:rsidR="004F7943" w:rsidRPr="00BB392A">
        <w:rPr>
          <w:rFonts w:cs="Times New Roman"/>
          <w:szCs w:val="24"/>
        </w:rPr>
        <w:t>” would result in greater reader “</w:t>
      </w:r>
      <w:r w:rsidRPr="00BB392A">
        <w:rPr>
          <w:rFonts w:cs="Times New Roman"/>
          <w:szCs w:val="24"/>
        </w:rPr>
        <w:t>confidence in the trustworthiness (credibility) of the findings”</w:t>
      </w:r>
      <w:r w:rsidR="0003743E" w:rsidRPr="00BB392A">
        <w:rPr>
          <w:rFonts w:cs="Times New Roman"/>
          <w:szCs w:val="24"/>
        </w:rPr>
        <w:t>.</w:t>
      </w:r>
    </w:p>
    <w:p w14:paraId="0F03059D" w14:textId="58B6297F" w:rsidR="00DC000D" w:rsidRPr="00BB392A" w:rsidRDefault="00C74434" w:rsidP="00DC000D">
      <w:pPr>
        <w:spacing w:before="240"/>
        <w:rPr>
          <w:rFonts w:cs="Times New Roman"/>
          <w:szCs w:val="24"/>
        </w:rPr>
      </w:pPr>
      <w:r w:rsidRPr="00BB392A">
        <w:rPr>
          <w:rFonts w:cs="Times New Roman"/>
          <w:szCs w:val="24"/>
        </w:rPr>
        <w:t>Each s</w:t>
      </w:r>
      <w:r w:rsidR="0056438A" w:rsidRPr="00BB392A">
        <w:rPr>
          <w:rFonts w:cs="Times New Roman"/>
          <w:szCs w:val="24"/>
        </w:rPr>
        <w:t xml:space="preserve">ervice </w:t>
      </w:r>
      <w:r w:rsidRPr="00BB392A">
        <w:rPr>
          <w:rFonts w:cs="Times New Roman"/>
          <w:szCs w:val="24"/>
        </w:rPr>
        <w:t xml:space="preserve">provider </w:t>
      </w:r>
      <w:r w:rsidR="0056438A" w:rsidRPr="00BB392A">
        <w:rPr>
          <w:rFonts w:cs="Times New Roman"/>
          <w:szCs w:val="24"/>
        </w:rPr>
        <w:t xml:space="preserve">submitted </w:t>
      </w:r>
      <w:r w:rsidR="00DC000D" w:rsidRPr="00BB392A">
        <w:rPr>
          <w:rFonts w:cs="Times New Roman"/>
          <w:szCs w:val="24"/>
        </w:rPr>
        <w:t xml:space="preserve">up to </w:t>
      </w:r>
      <w:r w:rsidR="0003743E" w:rsidRPr="00BB392A">
        <w:rPr>
          <w:rFonts w:cs="Times New Roman"/>
          <w:szCs w:val="24"/>
        </w:rPr>
        <w:t>six</w:t>
      </w:r>
      <w:r w:rsidR="0056438A" w:rsidRPr="00BB392A">
        <w:rPr>
          <w:rFonts w:cs="Times New Roman"/>
          <w:szCs w:val="24"/>
        </w:rPr>
        <w:t xml:space="preserve"> </w:t>
      </w:r>
      <w:r w:rsidR="009841CB">
        <w:rPr>
          <w:rFonts w:cs="Times New Roman"/>
          <w:szCs w:val="24"/>
        </w:rPr>
        <w:t xml:space="preserve">progress </w:t>
      </w:r>
      <w:r w:rsidR="0056438A" w:rsidRPr="00BB392A">
        <w:rPr>
          <w:rFonts w:cs="Times New Roman"/>
          <w:szCs w:val="24"/>
        </w:rPr>
        <w:t xml:space="preserve">reports during </w:t>
      </w:r>
      <w:r w:rsidR="0003743E" w:rsidRPr="00BB392A">
        <w:rPr>
          <w:rFonts w:cs="Times New Roman"/>
          <w:szCs w:val="24"/>
        </w:rPr>
        <w:t xml:space="preserve">the </w:t>
      </w:r>
      <w:r w:rsidR="0056438A" w:rsidRPr="00BB392A">
        <w:rPr>
          <w:rFonts w:cs="Times New Roman"/>
          <w:szCs w:val="24"/>
        </w:rPr>
        <w:t>period</w:t>
      </w:r>
      <w:r w:rsidR="0003743E" w:rsidRPr="00BB392A">
        <w:rPr>
          <w:rFonts w:cs="Times New Roman"/>
          <w:szCs w:val="24"/>
        </w:rPr>
        <w:t xml:space="preserve"> of analysis</w:t>
      </w:r>
      <w:r w:rsidR="0056438A" w:rsidRPr="00BB392A">
        <w:rPr>
          <w:rFonts w:cs="Times New Roman"/>
          <w:szCs w:val="24"/>
        </w:rPr>
        <w:t xml:space="preserve">, largely following the format described in the Ministry’s Service Specification document.  </w:t>
      </w:r>
      <w:r w:rsidR="00B416F9" w:rsidRPr="00BB392A">
        <w:rPr>
          <w:rFonts w:cs="Times New Roman"/>
          <w:szCs w:val="24"/>
        </w:rPr>
        <w:t xml:space="preserve">PGPH </w:t>
      </w:r>
      <w:r w:rsidR="0003743E" w:rsidRPr="00BB392A">
        <w:rPr>
          <w:rFonts w:cs="Times New Roman"/>
          <w:szCs w:val="24"/>
        </w:rPr>
        <w:t>service provide</w:t>
      </w:r>
      <w:r w:rsidR="00DC000D" w:rsidRPr="00BB392A">
        <w:rPr>
          <w:rFonts w:cs="Times New Roman"/>
          <w:szCs w:val="24"/>
        </w:rPr>
        <w:t>rs were required to report on specified detai</w:t>
      </w:r>
      <w:r w:rsidR="00B416F9" w:rsidRPr="00BB392A">
        <w:rPr>
          <w:rFonts w:cs="Times New Roman"/>
          <w:szCs w:val="24"/>
        </w:rPr>
        <w:t xml:space="preserve">ls for five purchase units: </w:t>
      </w:r>
      <w:r w:rsidR="00DC000D" w:rsidRPr="003B2C85">
        <w:rPr>
          <w:rFonts w:cs="Times New Roman"/>
          <w:i/>
          <w:szCs w:val="24"/>
        </w:rPr>
        <w:t>Policy Development and Implementation</w:t>
      </w:r>
      <w:r w:rsidR="00B416F9" w:rsidRPr="00BB392A">
        <w:rPr>
          <w:rFonts w:cs="Times New Roman"/>
          <w:szCs w:val="24"/>
        </w:rPr>
        <w:t xml:space="preserve"> (PGPH-01), </w:t>
      </w:r>
      <w:r w:rsidR="00DC000D" w:rsidRPr="003B2C85">
        <w:rPr>
          <w:rFonts w:cs="Times New Roman"/>
          <w:i/>
          <w:szCs w:val="24"/>
        </w:rPr>
        <w:t>Safe Gambling Environments</w:t>
      </w:r>
      <w:r w:rsidR="00B416F9" w:rsidRPr="00BB392A">
        <w:rPr>
          <w:rFonts w:cs="Times New Roman"/>
          <w:szCs w:val="24"/>
        </w:rPr>
        <w:t xml:space="preserve"> (PGPH-02), </w:t>
      </w:r>
      <w:r w:rsidR="00DC000D" w:rsidRPr="003B2C85">
        <w:rPr>
          <w:rFonts w:cs="Times New Roman"/>
          <w:i/>
          <w:szCs w:val="24"/>
        </w:rPr>
        <w:t>Supportive Communities</w:t>
      </w:r>
      <w:r w:rsidR="00B416F9" w:rsidRPr="003B2C85">
        <w:rPr>
          <w:rFonts w:cs="Times New Roman"/>
          <w:i/>
          <w:szCs w:val="24"/>
        </w:rPr>
        <w:t xml:space="preserve"> </w:t>
      </w:r>
      <w:r w:rsidR="00B416F9" w:rsidRPr="00BB392A">
        <w:rPr>
          <w:rFonts w:cs="Times New Roman"/>
          <w:szCs w:val="24"/>
        </w:rPr>
        <w:t xml:space="preserve">(PGPH-03), </w:t>
      </w:r>
      <w:r w:rsidR="00DC000D" w:rsidRPr="003B2C85">
        <w:rPr>
          <w:rFonts w:cs="Times New Roman"/>
          <w:i/>
          <w:szCs w:val="24"/>
        </w:rPr>
        <w:t>Aware Communities</w:t>
      </w:r>
      <w:r w:rsidR="00B416F9" w:rsidRPr="00BB392A">
        <w:rPr>
          <w:rFonts w:cs="Times New Roman"/>
          <w:szCs w:val="24"/>
        </w:rPr>
        <w:t xml:space="preserve"> (PGPH-03)</w:t>
      </w:r>
      <w:r w:rsidR="00633BA9" w:rsidRPr="00BB392A">
        <w:rPr>
          <w:rFonts w:cs="Times New Roman"/>
          <w:szCs w:val="24"/>
        </w:rPr>
        <w:t xml:space="preserve"> and </w:t>
      </w:r>
      <w:r w:rsidR="00DC000D" w:rsidRPr="003B2C85">
        <w:rPr>
          <w:rFonts w:cs="Times New Roman"/>
          <w:i/>
          <w:szCs w:val="24"/>
        </w:rPr>
        <w:t>Effective Screening Environments</w:t>
      </w:r>
      <w:r w:rsidR="00DC000D" w:rsidRPr="00BB392A">
        <w:rPr>
          <w:rFonts w:cs="Times New Roman"/>
          <w:szCs w:val="24"/>
        </w:rPr>
        <w:t xml:space="preserve"> </w:t>
      </w:r>
      <w:r w:rsidR="003F58A8" w:rsidRPr="00BB392A">
        <w:rPr>
          <w:rFonts w:cs="Times New Roman"/>
          <w:szCs w:val="24"/>
        </w:rPr>
        <w:t>(PGPH-05)</w:t>
      </w:r>
      <w:r w:rsidR="00DC000D" w:rsidRPr="00BB392A">
        <w:rPr>
          <w:rFonts w:cs="Times New Roman"/>
          <w:szCs w:val="24"/>
        </w:rPr>
        <w:t xml:space="preserve">. </w:t>
      </w:r>
      <w:r w:rsidR="0003743E" w:rsidRPr="00BB392A">
        <w:rPr>
          <w:rFonts w:cs="Times New Roman"/>
          <w:szCs w:val="24"/>
        </w:rPr>
        <w:t xml:space="preserve"> </w:t>
      </w:r>
      <w:r w:rsidR="00DC000D" w:rsidRPr="00BB392A">
        <w:rPr>
          <w:rFonts w:cs="Times New Roman"/>
          <w:szCs w:val="24"/>
        </w:rPr>
        <w:t xml:space="preserve">In addition to this “regular reporting on the delivery of problem gambling public health services” </w:t>
      </w:r>
      <w:r w:rsidR="003F58A8" w:rsidRPr="00BB392A">
        <w:rPr>
          <w:rFonts w:cs="Times New Roman"/>
          <w:szCs w:val="24"/>
        </w:rPr>
        <w:t>PGPH</w:t>
      </w:r>
      <w:r w:rsidR="00DC000D" w:rsidRPr="00BB392A">
        <w:rPr>
          <w:rFonts w:cs="Times New Roman"/>
          <w:szCs w:val="24"/>
        </w:rPr>
        <w:t xml:space="preserve"> </w:t>
      </w:r>
      <w:r w:rsidR="0003743E" w:rsidRPr="00BB392A">
        <w:rPr>
          <w:rFonts w:cs="Times New Roman"/>
          <w:szCs w:val="24"/>
        </w:rPr>
        <w:t>service providers</w:t>
      </w:r>
      <w:r w:rsidR="00DC000D" w:rsidRPr="00BB392A">
        <w:rPr>
          <w:rFonts w:cs="Times New Roman"/>
          <w:szCs w:val="24"/>
        </w:rPr>
        <w:t xml:space="preserve"> were also requested to submit annual public health work plans using a </w:t>
      </w:r>
      <w:r w:rsidR="0003743E" w:rsidRPr="00BB392A">
        <w:rPr>
          <w:rFonts w:cs="Times New Roman"/>
          <w:szCs w:val="24"/>
        </w:rPr>
        <w:t xml:space="preserve">specified </w:t>
      </w:r>
      <w:r w:rsidR="00DC000D" w:rsidRPr="00BB392A">
        <w:rPr>
          <w:rFonts w:cs="Times New Roman"/>
          <w:szCs w:val="24"/>
        </w:rPr>
        <w:t xml:space="preserve">template.  “The Ministry’s intention [was] that this [would] be a useful tool for providers to align their </w:t>
      </w:r>
      <w:r w:rsidR="00DC000D" w:rsidRPr="00BB392A">
        <w:rPr>
          <w:rFonts w:cs="Times New Roman"/>
          <w:szCs w:val="24"/>
        </w:rPr>
        <w:lastRenderedPageBreak/>
        <w:t>key public health projects across the independent service lines of the problem gambling specification, and also demonstrate how the projects align with the Ministry’s Outcome Monitoring Framework” (</w:t>
      </w:r>
      <w:r w:rsidR="00377518" w:rsidRPr="00BB392A">
        <w:rPr>
          <w:rFonts w:cs="Times New Roman"/>
          <w:szCs w:val="24"/>
        </w:rPr>
        <w:t xml:space="preserve">Ministry of Health, 2010, </w:t>
      </w:r>
      <w:r w:rsidR="00DC000D" w:rsidRPr="00BB392A">
        <w:rPr>
          <w:rFonts w:cs="Times New Roman"/>
          <w:szCs w:val="24"/>
        </w:rPr>
        <w:t>p. 43).</w:t>
      </w:r>
    </w:p>
    <w:p w14:paraId="2F4BDEDF" w14:textId="3D5B6E42" w:rsidR="003966CC" w:rsidRPr="00BB392A" w:rsidRDefault="003966CC" w:rsidP="003966CC">
      <w:pPr>
        <w:rPr>
          <w:rFonts w:cs="Times New Roman"/>
          <w:szCs w:val="24"/>
        </w:rPr>
      </w:pPr>
      <w:r w:rsidRPr="00BB392A">
        <w:rPr>
          <w:rFonts w:cs="Times New Roman"/>
          <w:szCs w:val="24"/>
        </w:rPr>
        <w:t xml:space="preserve">While the focus of the present analysis was on the </w:t>
      </w:r>
      <w:r w:rsidRPr="00BB392A">
        <w:rPr>
          <w:rFonts w:cs="Times New Roman"/>
          <w:i/>
          <w:szCs w:val="24"/>
        </w:rPr>
        <w:t xml:space="preserve">Purchase Unit Specific </w:t>
      </w:r>
      <w:r w:rsidRPr="00BB392A">
        <w:rPr>
          <w:rFonts w:cs="Times New Roman"/>
          <w:szCs w:val="24"/>
        </w:rPr>
        <w:t xml:space="preserve">sections of the submitted reports, relevant items reported in the </w:t>
      </w:r>
      <w:r w:rsidRPr="00BB392A">
        <w:rPr>
          <w:rFonts w:cs="Times New Roman"/>
          <w:i/>
          <w:szCs w:val="24"/>
        </w:rPr>
        <w:t>Overall Narrative Report</w:t>
      </w:r>
      <w:r w:rsidRPr="00BB392A">
        <w:rPr>
          <w:rFonts w:cs="Times New Roman"/>
          <w:szCs w:val="24"/>
        </w:rPr>
        <w:t xml:space="preserve"> section; and relevant materials reported using the </w:t>
      </w:r>
      <w:r w:rsidRPr="00BB392A">
        <w:rPr>
          <w:rFonts w:cs="Times New Roman"/>
          <w:i/>
          <w:szCs w:val="24"/>
        </w:rPr>
        <w:t>template</w:t>
      </w:r>
      <w:r w:rsidRPr="00BB392A">
        <w:rPr>
          <w:rFonts w:cs="Times New Roman"/>
          <w:szCs w:val="24"/>
        </w:rPr>
        <w:t xml:space="preserve"> were also drawn </w:t>
      </w:r>
      <w:r w:rsidR="0003743E" w:rsidRPr="00BB392A">
        <w:rPr>
          <w:rFonts w:cs="Times New Roman"/>
          <w:szCs w:val="24"/>
        </w:rPr>
        <w:t>on</w:t>
      </w:r>
      <w:r w:rsidRPr="00BB392A">
        <w:rPr>
          <w:rFonts w:cs="Times New Roman"/>
          <w:szCs w:val="24"/>
        </w:rPr>
        <w:t>.</w:t>
      </w:r>
    </w:p>
    <w:p w14:paraId="01907774" w14:textId="07AC0CA7" w:rsidR="0056438A" w:rsidRPr="00BB392A" w:rsidRDefault="00A86AD3" w:rsidP="0074616D">
      <w:pPr>
        <w:spacing w:before="240"/>
        <w:rPr>
          <w:rFonts w:cs="Times New Roman"/>
          <w:szCs w:val="24"/>
        </w:rPr>
      </w:pPr>
      <w:r w:rsidRPr="00BB392A">
        <w:rPr>
          <w:rFonts w:cs="Times New Roman"/>
          <w:szCs w:val="24"/>
        </w:rPr>
        <w:t>M</w:t>
      </w:r>
      <w:r w:rsidR="0056438A" w:rsidRPr="00BB392A">
        <w:rPr>
          <w:rFonts w:cs="Times New Roman"/>
          <w:szCs w:val="24"/>
        </w:rPr>
        <w:t xml:space="preserve">any providers also attached </w:t>
      </w:r>
      <w:r w:rsidR="0008393D" w:rsidRPr="00BB392A">
        <w:rPr>
          <w:rFonts w:cs="Times New Roman"/>
          <w:szCs w:val="24"/>
        </w:rPr>
        <w:t xml:space="preserve">supporting </w:t>
      </w:r>
      <w:r w:rsidR="0056438A" w:rsidRPr="00BB392A">
        <w:rPr>
          <w:rFonts w:cs="Times New Roman"/>
          <w:szCs w:val="24"/>
        </w:rPr>
        <w:t>evidences suc</w:t>
      </w:r>
      <w:r w:rsidRPr="00BB392A">
        <w:rPr>
          <w:rFonts w:cs="Times New Roman"/>
          <w:szCs w:val="24"/>
        </w:rPr>
        <w:t>h as letters of acknowledgement</w:t>
      </w:r>
      <w:r w:rsidR="00F80DDF" w:rsidRPr="00BB392A">
        <w:rPr>
          <w:rFonts w:cs="Times New Roman"/>
          <w:szCs w:val="24"/>
        </w:rPr>
        <w:t xml:space="preserve"> they received</w:t>
      </w:r>
      <w:r w:rsidRPr="00BB392A">
        <w:rPr>
          <w:rFonts w:cs="Times New Roman"/>
          <w:szCs w:val="24"/>
        </w:rPr>
        <w:t>;</w:t>
      </w:r>
      <w:r w:rsidR="0056438A" w:rsidRPr="00BB392A">
        <w:rPr>
          <w:rFonts w:cs="Times New Roman"/>
          <w:szCs w:val="24"/>
        </w:rPr>
        <w:t xml:space="preserve"> feedback forms </w:t>
      </w:r>
      <w:r w:rsidR="00F80DDF" w:rsidRPr="00BB392A">
        <w:rPr>
          <w:rFonts w:cs="Times New Roman"/>
          <w:szCs w:val="24"/>
        </w:rPr>
        <w:t xml:space="preserve">they </w:t>
      </w:r>
      <w:r w:rsidR="00785CDC" w:rsidRPr="00BB392A">
        <w:rPr>
          <w:rFonts w:cs="Times New Roman"/>
          <w:szCs w:val="24"/>
        </w:rPr>
        <w:t xml:space="preserve">used for evaluation of activities </w:t>
      </w:r>
      <w:r w:rsidR="0056438A" w:rsidRPr="00BB392A">
        <w:rPr>
          <w:rFonts w:cs="Times New Roman"/>
          <w:szCs w:val="24"/>
        </w:rPr>
        <w:t>(</w:t>
      </w:r>
      <w:r w:rsidRPr="00BB392A">
        <w:rPr>
          <w:rFonts w:cs="Times New Roman"/>
          <w:szCs w:val="24"/>
        </w:rPr>
        <w:t>including summary of results);</w:t>
      </w:r>
      <w:r w:rsidR="0008393D" w:rsidRPr="00BB392A">
        <w:rPr>
          <w:rFonts w:cs="Times New Roman"/>
          <w:szCs w:val="24"/>
        </w:rPr>
        <w:t xml:space="preserve"> </w:t>
      </w:r>
      <w:r w:rsidR="00785CDC" w:rsidRPr="00BB392A">
        <w:rPr>
          <w:rFonts w:cs="Times New Roman"/>
          <w:szCs w:val="24"/>
        </w:rPr>
        <w:t xml:space="preserve">sample of submissions </w:t>
      </w:r>
      <w:r w:rsidR="0074616D" w:rsidRPr="00BB392A">
        <w:rPr>
          <w:rFonts w:cs="Times New Roman"/>
          <w:szCs w:val="24"/>
        </w:rPr>
        <w:t xml:space="preserve">they </w:t>
      </w:r>
      <w:r w:rsidR="00785CDC" w:rsidRPr="00BB392A">
        <w:rPr>
          <w:rFonts w:cs="Times New Roman"/>
          <w:szCs w:val="24"/>
        </w:rPr>
        <w:t>made;</w:t>
      </w:r>
      <w:r w:rsidR="00390B99" w:rsidRPr="00BB392A">
        <w:rPr>
          <w:rFonts w:cs="Times New Roman"/>
          <w:szCs w:val="24"/>
        </w:rPr>
        <w:t xml:space="preserve"> </w:t>
      </w:r>
      <w:r w:rsidR="006465BD" w:rsidRPr="00BB392A">
        <w:rPr>
          <w:rFonts w:cs="Times New Roman"/>
          <w:szCs w:val="24"/>
        </w:rPr>
        <w:t xml:space="preserve">copy of submission forms; </w:t>
      </w:r>
      <w:r w:rsidR="00D16EB1" w:rsidRPr="00BB392A">
        <w:rPr>
          <w:rFonts w:cs="Times New Roman"/>
          <w:szCs w:val="24"/>
        </w:rPr>
        <w:t xml:space="preserve">copies of </w:t>
      </w:r>
      <w:r w:rsidR="0003743E" w:rsidRPr="00BB392A">
        <w:rPr>
          <w:rFonts w:cs="Times New Roman"/>
          <w:szCs w:val="24"/>
        </w:rPr>
        <w:t xml:space="preserve">submitted </w:t>
      </w:r>
      <w:r w:rsidR="00D16EB1" w:rsidRPr="00BB392A">
        <w:rPr>
          <w:rFonts w:cs="Times New Roman"/>
          <w:szCs w:val="24"/>
        </w:rPr>
        <w:t>advocating letters</w:t>
      </w:r>
      <w:r w:rsidR="00785CDC" w:rsidRPr="00BB392A">
        <w:rPr>
          <w:rFonts w:cs="Times New Roman"/>
          <w:szCs w:val="24"/>
        </w:rPr>
        <w:t>;</w:t>
      </w:r>
      <w:r w:rsidR="00D16EB1" w:rsidRPr="00BB392A">
        <w:rPr>
          <w:rFonts w:cs="Times New Roman"/>
          <w:szCs w:val="24"/>
        </w:rPr>
        <w:t xml:space="preserve"> </w:t>
      </w:r>
      <w:r w:rsidR="00F80DDF" w:rsidRPr="00BB392A">
        <w:rPr>
          <w:rFonts w:cs="Times New Roman"/>
          <w:szCs w:val="24"/>
        </w:rPr>
        <w:t xml:space="preserve">copies of </w:t>
      </w:r>
      <w:r w:rsidR="0003743E" w:rsidRPr="00BB392A">
        <w:rPr>
          <w:rFonts w:cs="Times New Roman"/>
          <w:szCs w:val="24"/>
        </w:rPr>
        <w:t xml:space="preserve">developed </w:t>
      </w:r>
      <w:r w:rsidR="00F80DDF" w:rsidRPr="00BB392A">
        <w:rPr>
          <w:rFonts w:cs="Times New Roman"/>
          <w:szCs w:val="24"/>
        </w:rPr>
        <w:t>policies;</w:t>
      </w:r>
      <w:r w:rsidR="00266E33" w:rsidRPr="00BB392A">
        <w:rPr>
          <w:rFonts w:cs="Times New Roman"/>
          <w:szCs w:val="24"/>
        </w:rPr>
        <w:t xml:space="preserve"> </w:t>
      </w:r>
      <w:r w:rsidR="0008393D" w:rsidRPr="00BB392A">
        <w:rPr>
          <w:rFonts w:cs="Times New Roman"/>
          <w:szCs w:val="24"/>
        </w:rPr>
        <w:t>promotional brochures</w:t>
      </w:r>
      <w:r w:rsidR="006465BD" w:rsidRPr="00BB392A">
        <w:rPr>
          <w:rFonts w:cs="Times New Roman"/>
          <w:szCs w:val="24"/>
        </w:rPr>
        <w:t xml:space="preserve"> and posters</w:t>
      </w:r>
      <w:r w:rsidR="00CE1F01" w:rsidRPr="00BB392A">
        <w:rPr>
          <w:rFonts w:cs="Times New Roman"/>
          <w:szCs w:val="24"/>
        </w:rPr>
        <w:t xml:space="preserve"> used</w:t>
      </w:r>
      <w:r w:rsidR="00F80DDF" w:rsidRPr="00BB392A">
        <w:rPr>
          <w:rFonts w:cs="Times New Roman"/>
          <w:szCs w:val="24"/>
        </w:rPr>
        <w:t>;</w:t>
      </w:r>
      <w:r w:rsidR="00814E3A" w:rsidRPr="00BB392A">
        <w:rPr>
          <w:rFonts w:cs="Times New Roman"/>
          <w:szCs w:val="24"/>
        </w:rPr>
        <w:t xml:space="preserve"> event invitations the</w:t>
      </w:r>
      <w:r w:rsidR="00CE1F01" w:rsidRPr="00BB392A">
        <w:rPr>
          <w:rFonts w:cs="Times New Roman"/>
          <w:szCs w:val="24"/>
        </w:rPr>
        <w:t>y</w:t>
      </w:r>
      <w:r w:rsidR="00814E3A" w:rsidRPr="00BB392A">
        <w:rPr>
          <w:rFonts w:cs="Times New Roman"/>
          <w:szCs w:val="24"/>
        </w:rPr>
        <w:t xml:space="preserve"> had designed and distributed; newspaper clippings (of media coverage of events they had organise</w:t>
      </w:r>
      <w:r w:rsidR="00342123" w:rsidRPr="00BB392A">
        <w:rPr>
          <w:rFonts w:cs="Times New Roman"/>
          <w:szCs w:val="24"/>
        </w:rPr>
        <w:t>d or helped organise</w:t>
      </w:r>
      <w:r w:rsidR="00814E3A" w:rsidRPr="00BB392A">
        <w:rPr>
          <w:rFonts w:cs="Times New Roman"/>
          <w:szCs w:val="24"/>
        </w:rPr>
        <w:t xml:space="preserve">); </w:t>
      </w:r>
      <w:r w:rsidR="0003743E" w:rsidRPr="00BB392A">
        <w:rPr>
          <w:rFonts w:cs="Times New Roman"/>
          <w:szCs w:val="24"/>
        </w:rPr>
        <w:t>PowerP</w:t>
      </w:r>
      <w:r w:rsidR="006465BD" w:rsidRPr="00BB392A">
        <w:rPr>
          <w:rFonts w:cs="Times New Roman"/>
          <w:szCs w:val="24"/>
        </w:rPr>
        <w:t xml:space="preserve">oint presentations; </w:t>
      </w:r>
      <w:r w:rsidR="00814E3A" w:rsidRPr="00BB392A">
        <w:rPr>
          <w:rFonts w:cs="Times New Roman"/>
          <w:szCs w:val="24"/>
        </w:rPr>
        <w:t>pho</w:t>
      </w:r>
      <w:r w:rsidR="00364806" w:rsidRPr="00BB392A">
        <w:rPr>
          <w:rFonts w:cs="Times New Roman"/>
          <w:szCs w:val="24"/>
        </w:rPr>
        <w:t xml:space="preserve">tographs from </w:t>
      </w:r>
      <w:r w:rsidR="0003743E" w:rsidRPr="00BB392A">
        <w:rPr>
          <w:rFonts w:cs="Times New Roman"/>
          <w:szCs w:val="24"/>
        </w:rPr>
        <w:t xml:space="preserve">organised </w:t>
      </w:r>
      <w:r w:rsidR="00364806" w:rsidRPr="00BB392A">
        <w:rPr>
          <w:rFonts w:cs="Times New Roman"/>
          <w:szCs w:val="24"/>
        </w:rPr>
        <w:t xml:space="preserve">events; draft copies of </w:t>
      </w:r>
      <w:r w:rsidR="0003743E" w:rsidRPr="00BB392A">
        <w:rPr>
          <w:rFonts w:cs="Times New Roman"/>
          <w:szCs w:val="24"/>
        </w:rPr>
        <w:t xml:space="preserve">developed </w:t>
      </w:r>
      <w:r w:rsidR="00364806" w:rsidRPr="00BB392A">
        <w:rPr>
          <w:rFonts w:cs="Times New Roman"/>
          <w:szCs w:val="24"/>
        </w:rPr>
        <w:t>resources;</w:t>
      </w:r>
      <w:r w:rsidR="00CE1F01" w:rsidRPr="00BB392A">
        <w:rPr>
          <w:rFonts w:cs="Times New Roman"/>
          <w:szCs w:val="24"/>
        </w:rPr>
        <w:t xml:space="preserve"> </w:t>
      </w:r>
      <w:r w:rsidR="00267126" w:rsidRPr="00BB392A">
        <w:rPr>
          <w:rFonts w:cs="Times New Roman"/>
          <w:szCs w:val="24"/>
        </w:rPr>
        <w:t xml:space="preserve">and </w:t>
      </w:r>
      <w:r w:rsidR="00CE1F01" w:rsidRPr="00BB392A">
        <w:rPr>
          <w:rFonts w:cs="Times New Roman"/>
          <w:szCs w:val="24"/>
        </w:rPr>
        <w:t>minutes of meetings</w:t>
      </w:r>
      <w:r w:rsidR="00267126" w:rsidRPr="00BB392A">
        <w:rPr>
          <w:rFonts w:cs="Times New Roman"/>
          <w:szCs w:val="24"/>
        </w:rPr>
        <w:t xml:space="preserve">. </w:t>
      </w:r>
      <w:r w:rsidR="0003743E" w:rsidRPr="00BB392A">
        <w:rPr>
          <w:rFonts w:cs="Times New Roman"/>
          <w:szCs w:val="24"/>
        </w:rPr>
        <w:t xml:space="preserve"> </w:t>
      </w:r>
      <w:r w:rsidR="00267126" w:rsidRPr="00BB392A">
        <w:rPr>
          <w:rFonts w:cs="Times New Roman"/>
          <w:szCs w:val="24"/>
        </w:rPr>
        <w:t xml:space="preserve">While such evidence </w:t>
      </w:r>
      <w:r w:rsidR="0003743E" w:rsidRPr="00BB392A">
        <w:rPr>
          <w:rFonts w:cs="Times New Roman"/>
          <w:szCs w:val="24"/>
        </w:rPr>
        <w:t>has been</w:t>
      </w:r>
      <w:r w:rsidR="00267126" w:rsidRPr="00BB392A">
        <w:rPr>
          <w:rFonts w:cs="Times New Roman"/>
          <w:szCs w:val="24"/>
        </w:rPr>
        <w:t xml:space="preserve"> acknowledged </w:t>
      </w:r>
      <w:r w:rsidR="009A21ED" w:rsidRPr="00BB392A">
        <w:rPr>
          <w:rFonts w:cs="Times New Roman"/>
          <w:szCs w:val="24"/>
        </w:rPr>
        <w:t xml:space="preserve">as activity </w:t>
      </w:r>
      <w:r w:rsidR="00267126" w:rsidRPr="00BB392A">
        <w:rPr>
          <w:rFonts w:cs="Times New Roman"/>
          <w:szCs w:val="24"/>
        </w:rPr>
        <w:t xml:space="preserve">outputs, </w:t>
      </w:r>
      <w:r w:rsidR="009A21ED" w:rsidRPr="00BB392A">
        <w:rPr>
          <w:rFonts w:cs="Times New Roman"/>
          <w:szCs w:val="24"/>
        </w:rPr>
        <w:t>a</w:t>
      </w:r>
      <w:r w:rsidR="00D1376C" w:rsidRPr="00BB392A">
        <w:rPr>
          <w:rFonts w:cs="Times New Roman"/>
          <w:szCs w:val="24"/>
        </w:rPr>
        <w:t xml:space="preserve"> systematic </w:t>
      </w:r>
      <w:r w:rsidR="009A21ED" w:rsidRPr="00BB392A">
        <w:rPr>
          <w:rFonts w:cs="Times New Roman"/>
          <w:szCs w:val="24"/>
        </w:rPr>
        <w:t xml:space="preserve">analysis of the content of these additional materials </w:t>
      </w:r>
      <w:r w:rsidR="00D1376C" w:rsidRPr="00BB392A">
        <w:rPr>
          <w:rFonts w:cs="Times New Roman"/>
          <w:szCs w:val="24"/>
        </w:rPr>
        <w:t xml:space="preserve">was </w:t>
      </w:r>
      <w:r w:rsidR="00540860" w:rsidRPr="00BB392A">
        <w:rPr>
          <w:rFonts w:cs="Times New Roman"/>
          <w:szCs w:val="24"/>
        </w:rPr>
        <w:t>beyond the scope of the present evaluation.</w:t>
      </w:r>
    </w:p>
    <w:p w14:paraId="1E435F14" w14:textId="49C2FF71" w:rsidR="0008393D" w:rsidRPr="00BB392A" w:rsidRDefault="0008393D" w:rsidP="00F319C6">
      <w:pPr>
        <w:pStyle w:val="GARC2"/>
      </w:pPr>
      <w:bookmarkStart w:id="4" w:name="_Toc430945352"/>
      <w:r w:rsidRPr="00BB392A">
        <w:t>Analysis method</w:t>
      </w:r>
      <w:bookmarkEnd w:id="4"/>
    </w:p>
    <w:p w14:paraId="61CFB217" w14:textId="77777777" w:rsidR="003B7AD9" w:rsidRPr="003E34E3" w:rsidRDefault="0008393D" w:rsidP="00411E79">
      <w:pPr>
        <w:rPr>
          <w:rFonts w:cs="Times New Roman"/>
          <w:szCs w:val="24"/>
        </w:rPr>
      </w:pPr>
      <w:r w:rsidRPr="00BB392A">
        <w:rPr>
          <w:rFonts w:cs="Times New Roman"/>
          <w:szCs w:val="24"/>
        </w:rPr>
        <w:t>Bowen</w:t>
      </w:r>
      <w:r w:rsidR="004D1858" w:rsidRPr="00BB392A">
        <w:rPr>
          <w:rFonts w:cs="Times New Roman"/>
          <w:szCs w:val="24"/>
        </w:rPr>
        <w:t>’s</w:t>
      </w:r>
      <w:r w:rsidRPr="00BB392A">
        <w:rPr>
          <w:rFonts w:cs="Times New Roman"/>
          <w:szCs w:val="24"/>
        </w:rPr>
        <w:t xml:space="preserve"> (2009) </w:t>
      </w:r>
      <w:r w:rsidR="004D1858" w:rsidRPr="00BB392A">
        <w:rPr>
          <w:rFonts w:cs="Times New Roman"/>
          <w:szCs w:val="24"/>
        </w:rPr>
        <w:t>recommended method for document analysis</w:t>
      </w:r>
      <w:r w:rsidR="00056D81" w:rsidRPr="00BB392A">
        <w:rPr>
          <w:rFonts w:cs="Times New Roman"/>
          <w:szCs w:val="24"/>
        </w:rPr>
        <w:t xml:space="preserve"> (</w:t>
      </w:r>
      <w:r w:rsidR="00485341" w:rsidRPr="00BB392A">
        <w:rPr>
          <w:rFonts w:cs="Times New Roman"/>
          <w:szCs w:val="24"/>
        </w:rPr>
        <w:t xml:space="preserve">i.e. </w:t>
      </w:r>
      <w:r w:rsidR="00B0120A" w:rsidRPr="00BB392A">
        <w:rPr>
          <w:rFonts w:cs="Times New Roman"/>
          <w:szCs w:val="24"/>
        </w:rPr>
        <w:t>a</w:t>
      </w:r>
      <w:r w:rsidR="0022532E" w:rsidRPr="00BB392A">
        <w:rPr>
          <w:rFonts w:cs="Times New Roman"/>
          <w:szCs w:val="24"/>
        </w:rPr>
        <w:t>n integration of</w:t>
      </w:r>
      <w:r w:rsidR="00B0120A" w:rsidRPr="00BB392A">
        <w:rPr>
          <w:rFonts w:cs="Times New Roman"/>
          <w:szCs w:val="24"/>
        </w:rPr>
        <w:t xml:space="preserve"> </w:t>
      </w:r>
      <w:r w:rsidR="0022532E" w:rsidRPr="00BB392A">
        <w:rPr>
          <w:rFonts w:cs="Times New Roman"/>
          <w:szCs w:val="24"/>
        </w:rPr>
        <w:t>thematic analysis and content analysis</w:t>
      </w:r>
      <w:r w:rsidR="00056D81" w:rsidRPr="00BB392A">
        <w:rPr>
          <w:rFonts w:cs="Times New Roman"/>
          <w:szCs w:val="24"/>
        </w:rPr>
        <w:t>)</w:t>
      </w:r>
      <w:r w:rsidR="0022532E" w:rsidRPr="00BB392A">
        <w:rPr>
          <w:rFonts w:cs="Times New Roman"/>
          <w:szCs w:val="24"/>
        </w:rPr>
        <w:t xml:space="preserve"> </w:t>
      </w:r>
      <w:r w:rsidR="00485341" w:rsidRPr="00BB392A">
        <w:rPr>
          <w:rFonts w:cs="Times New Roman"/>
          <w:szCs w:val="24"/>
        </w:rPr>
        <w:t>was used for the present evaluation</w:t>
      </w:r>
      <w:r w:rsidR="004644EF" w:rsidRPr="00BB392A">
        <w:rPr>
          <w:rFonts w:cs="Times New Roman"/>
          <w:szCs w:val="24"/>
        </w:rPr>
        <w:t>.</w:t>
      </w:r>
      <w:r w:rsidR="008E6938" w:rsidRPr="00BB392A">
        <w:rPr>
          <w:rFonts w:cs="Times New Roman"/>
          <w:szCs w:val="24"/>
        </w:rPr>
        <w:t xml:space="preserve">  </w:t>
      </w:r>
      <w:r w:rsidR="00411E79" w:rsidRPr="00BB392A">
        <w:rPr>
          <w:rFonts w:cs="Times New Roman"/>
          <w:szCs w:val="24"/>
        </w:rPr>
        <w:t xml:space="preserve">The thematic analysis component used </w:t>
      </w:r>
      <w:r w:rsidR="00CC2044" w:rsidRPr="00BB392A">
        <w:rPr>
          <w:rFonts w:cs="Times New Roman"/>
          <w:szCs w:val="24"/>
        </w:rPr>
        <w:t xml:space="preserve">here </w:t>
      </w:r>
      <w:r w:rsidR="006A0161" w:rsidRPr="00BB392A">
        <w:rPr>
          <w:rFonts w:cs="Times New Roman"/>
          <w:szCs w:val="24"/>
        </w:rPr>
        <w:t>was</w:t>
      </w:r>
      <w:r w:rsidR="00411E79" w:rsidRPr="00BB392A">
        <w:rPr>
          <w:rFonts w:cs="Times New Roman"/>
          <w:szCs w:val="24"/>
        </w:rPr>
        <w:t xml:space="preserve"> similar to the process used for analysing other types of qualitative data</w:t>
      </w:r>
      <w:r w:rsidR="008E6938" w:rsidRPr="00BB392A">
        <w:rPr>
          <w:rFonts w:cs="Times New Roman"/>
          <w:szCs w:val="24"/>
        </w:rPr>
        <w:t>;</w:t>
      </w:r>
      <w:r w:rsidR="00411E79" w:rsidRPr="00BB392A">
        <w:rPr>
          <w:rFonts w:cs="Times New Roman"/>
          <w:szCs w:val="24"/>
        </w:rPr>
        <w:t xml:space="preserve"> the documents </w:t>
      </w:r>
      <w:r w:rsidR="006A0161" w:rsidRPr="00BB392A">
        <w:rPr>
          <w:rFonts w:cs="Times New Roman"/>
          <w:szCs w:val="24"/>
        </w:rPr>
        <w:t>were</w:t>
      </w:r>
      <w:r w:rsidR="00411E79" w:rsidRPr="00BB392A">
        <w:rPr>
          <w:rFonts w:cs="Times New Roman"/>
          <w:szCs w:val="24"/>
        </w:rPr>
        <w:t xml:space="preserve"> read and re-read by the </w:t>
      </w:r>
      <w:r w:rsidR="00F538FE" w:rsidRPr="00BB392A">
        <w:rPr>
          <w:rFonts w:cs="Times New Roman"/>
          <w:szCs w:val="24"/>
        </w:rPr>
        <w:t>researcher</w:t>
      </w:r>
      <w:r w:rsidR="00051E93" w:rsidRPr="00BB392A">
        <w:rPr>
          <w:rFonts w:cs="Times New Roman"/>
          <w:szCs w:val="24"/>
        </w:rPr>
        <w:t>s</w:t>
      </w:r>
      <w:r w:rsidR="00411E79" w:rsidRPr="00BB392A">
        <w:rPr>
          <w:rFonts w:cs="Times New Roman"/>
          <w:szCs w:val="24"/>
        </w:rPr>
        <w:t xml:space="preserve"> </w:t>
      </w:r>
      <w:r w:rsidR="00BE7AFA" w:rsidRPr="00BB392A">
        <w:rPr>
          <w:rFonts w:cs="Times New Roman"/>
          <w:szCs w:val="24"/>
        </w:rPr>
        <w:t xml:space="preserve">to identify </w:t>
      </w:r>
      <w:r w:rsidR="00D13006" w:rsidRPr="00BB392A">
        <w:rPr>
          <w:rFonts w:cs="Times New Roman"/>
          <w:szCs w:val="24"/>
        </w:rPr>
        <w:t xml:space="preserve">relevant </w:t>
      </w:r>
      <w:r w:rsidR="00BE7AFA" w:rsidRPr="00BB392A">
        <w:rPr>
          <w:rFonts w:cs="Times New Roman"/>
          <w:szCs w:val="24"/>
        </w:rPr>
        <w:t xml:space="preserve">themes. </w:t>
      </w:r>
      <w:r w:rsidR="008E6938" w:rsidRPr="00BB392A">
        <w:rPr>
          <w:rFonts w:cs="Times New Roman"/>
          <w:szCs w:val="24"/>
        </w:rPr>
        <w:t xml:space="preserve"> </w:t>
      </w:r>
      <w:r w:rsidR="00586FAF" w:rsidRPr="00BB392A">
        <w:rPr>
          <w:rFonts w:cs="Times New Roman"/>
          <w:szCs w:val="24"/>
        </w:rPr>
        <w:t xml:space="preserve">An evaluative analysis approach was used where themes were identified based on </w:t>
      </w:r>
      <w:r w:rsidR="008E6938" w:rsidRPr="00BB392A">
        <w:rPr>
          <w:rFonts w:cs="Times New Roman"/>
          <w:szCs w:val="24"/>
        </w:rPr>
        <w:t>their</w:t>
      </w:r>
      <w:r w:rsidR="00586FAF" w:rsidRPr="00BB392A">
        <w:rPr>
          <w:rFonts w:cs="Times New Roman"/>
          <w:szCs w:val="24"/>
        </w:rPr>
        <w:t xml:space="preserve"> </w:t>
      </w:r>
      <w:r w:rsidR="00EE2730" w:rsidRPr="00BB392A">
        <w:rPr>
          <w:rFonts w:cs="Times New Roman"/>
          <w:szCs w:val="24"/>
        </w:rPr>
        <w:t>relevance</w:t>
      </w:r>
      <w:r w:rsidR="00586FAF" w:rsidRPr="00BB392A">
        <w:rPr>
          <w:rFonts w:cs="Times New Roman"/>
          <w:szCs w:val="24"/>
        </w:rPr>
        <w:t xml:space="preserve"> to objectives, activities and processes detailed by the Ministry in each specific Purchase Unit Description.</w:t>
      </w:r>
      <w:r w:rsidR="00EE2730" w:rsidRPr="00BB392A">
        <w:rPr>
          <w:rFonts w:cs="Times New Roman"/>
          <w:szCs w:val="24"/>
        </w:rPr>
        <w:t xml:space="preserve"> </w:t>
      </w:r>
      <w:r w:rsidR="008E6938" w:rsidRPr="00BB392A">
        <w:rPr>
          <w:rFonts w:cs="Times New Roman"/>
          <w:szCs w:val="24"/>
        </w:rPr>
        <w:t xml:space="preserve"> </w:t>
      </w:r>
      <w:r w:rsidR="00EE2730" w:rsidRPr="00BB392A">
        <w:rPr>
          <w:rFonts w:cs="Times New Roman"/>
          <w:szCs w:val="24"/>
        </w:rPr>
        <w:t>Therefore, t</w:t>
      </w:r>
      <w:r w:rsidR="00BE7AFA" w:rsidRPr="00BB392A">
        <w:rPr>
          <w:rFonts w:cs="Times New Roman"/>
          <w:szCs w:val="24"/>
        </w:rPr>
        <w:t>he c</w:t>
      </w:r>
      <w:r w:rsidR="00411E79" w:rsidRPr="00BB392A">
        <w:rPr>
          <w:rFonts w:cs="Times New Roman"/>
          <w:szCs w:val="24"/>
        </w:rPr>
        <w:t>oding and category construction process</w:t>
      </w:r>
      <w:r w:rsidR="006A0161" w:rsidRPr="00BB392A">
        <w:rPr>
          <w:rFonts w:cs="Times New Roman"/>
          <w:szCs w:val="24"/>
        </w:rPr>
        <w:t xml:space="preserve"> was</w:t>
      </w:r>
      <w:r w:rsidR="00411E79" w:rsidRPr="00BB392A">
        <w:rPr>
          <w:rFonts w:cs="Times New Roman"/>
          <w:szCs w:val="24"/>
        </w:rPr>
        <w:t xml:space="preserve"> carried out </w:t>
      </w:r>
      <w:r w:rsidR="00303814" w:rsidRPr="00BB392A">
        <w:rPr>
          <w:rFonts w:cs="Times New Roman"/>
          <w:szCs w:val="24"/>
        </w:rPr>
        <w:t xml:space="preserve">largely </w:t>
      </w:r>
      <w:r w:rsidR="00F82455" w:rsidRPr="00BB392A">
        <w:rPr>
          <w:rFonts w:cs="Times New Roman"/>
          <w:szCs w:val="24"/>
        </w:rPr>
        <w:t xml:space="preserve">using </w:t>
      </w:r>
      <w:r w:rsidR="00303814" w:rsidRPr="00BB392A">
        <w:rPr>
          <w:rFonts w:cs="Times New Roman"/>
          <w:szCs w:val="24"/>
        </w:rPr>
        <w:t>a</w:t>
      </w:r>
      <w:r w:rsidR="00603BF7" w:rsidRPr="00BB392A">
        <w:rPr>
          <w:rFonts w:cs="Times New Roman"/>
          <w:szCs w:val="24"/>
        </w:rPr>
        <w:t xml:space="preserve"> deductive approach (</w:t>
      </w:r>
      <w:r w:rsidR="002625C5" w:rsidRPr="00BB392A">
        <w:rPr>
          <w:rFonts w:cs="Times New Roman"/>
          <w:szCs w:val="24"/>
        </w:rPr>
        <w:t xml:space="preserve">also referred to as </w:t>
      </w:r>
      <w:r w:rsidR="00CC5358" w:rsidRPr="00BB392A">
        <w:rPr>
          <w:rFonts w:cs="Times New Roman"/>
          <w:szCs w:val="24"/>
        </w:rPr>
        <w:t xml:space="preserve">theoretical </w:t>
      </w:r>
      <w:r w:rsidR="00CC5358" w:rsidRPr="003E34E3">
        <w:rPr>
          <w:rFonts w:cs="Times New Roman"/>
          <w:szCs w:val="24"/>
        </w:rPr>
        <w:t>thematic analysis</w:t>
      </w:r>
      <w:r w:rsidR="00603BF7" w:rsidRPr="003E34E3">
        <w:rPr>
          <w:rFonts w:cs="Times New Roman"/>
          <w:szCs w:val="24"/>
        </w:rPr>
        <w:t>)</w:t>
      </w:r>
      <w:r w:rsidR="00CC5358" w:rsidRPr="003E34E3">
        <w:rPr>
          <w:rFonts w:cs="Times New Roman"/>
          <w:szCs w:val="24"/>
        </w:rPr>
        <w:t xml:space="preserve"> </w:t>
      </w:r>
      <w:r w:rsidR="00603BF7" w:rsidRPr="003E34E3">
        <w:rPr>
          <w:rFonts w:cs="Times New Roman"/>
          <w:szCs w:val="24"/>
        </w:rPr>
        <w:t>as the evaluation</w:t>
      </w:r>
      <w:r w:rsidR="00CC5358" w:rsidRPr="003E34E3">
        <w:rPr>
          <w:rFonts w:cs="Times New Roman"/>
          <w:szCs w:val="24"/>
        </w:rPr>
        <w:t xml:space="preserve"> was concerned with fitting the data with specific evaluation aspects.</w:t>
      </w:r>
    </w:p>
    <w:p w14:paraId="3658C9E8" w14:textId="22DC80BA" w:rsidR="006129A0" w:rsidRPr="003E34E3" w:rsidRDefault="003B7AD9" w:rsidP="00777790">
      <w:pPr>
        <w:rPr>
          <w:iCs/>
          <w:lang w:val="en-US"/>
        </w:rPr>
      </w:pPr>
      <w:r w:rsidRPr="003E34E3">
        <w:t>A quantitative content analysis method was also used to identify frequency of themes across the data set (i.e. by number of contracted providers).</w:t>
      </w:r>
      <w:r w:rsidR="006129A0" w:rsidRPr="003E34E3">
        <w:t xml:space="preserve">  C</w:t>
      </w:r>
      <w:r w:rsidR="004E7A7C" w:rsidRPr="003E34E3">
        <w:t xml:space="preserve">ounts were used to identify patterns and to provide an indication of the extent to which services were delivered.  </w:t>
      </w:r>
      <w:r w:rsidR="00AA2FC1" w:rsidRPr="003E34E3">
        <w:t>In qualitative research,</w:t>
      </w:r>
      <w:r w:rsidR="00DF1BB4" w:rsidRPr="003E34E3">
        <w:t xml:space="preserve"> counts are used to identify</w:t>
      </w:r>
      <w:r w:rsidR="00AA2FC1" w:rsidRPr="003E34E3">
        <w:t xml:space="preserve"> pattern</w:t>
      </w:r>
      <w:r w:rsidR="00DF1BB4" w:rsidRPr="003E34E3">
        <w:t>s</w:t>
      </w:r>
      <w:r w:rsidR="00AA2FC1" w:rsidRPr="003E34E3">
        <w:t xml:space="preserve"> </w:t>
      </w:r>
      <w:r w:rsidR="00DF1BB4" w:rsidRPr="003E34E3">
        <w:t xml:space="preserve">by </w:t>
      </w:r>
      <w:r w:rsidR="00D36080" w:rsidRPr="003E34E3">
        <w:t>n</w:t>
      </w:r>
      <w:r w:rsidR="001B17F1" w:rsidRPr="003E34E3">
        <w:t>oticing</w:t>
      </w:r>
      <w:r w:rsidR="00FB0A49" w:rsidRPr="003E34E3">
        <w:t xml:space="preserve"> </w:t>
      </w:r>
      <w:r w:rsidR="00AA2FC1" w:rsidRPr="003E34E3">
        <w:t>theme</w:t>
      </w:r>
      <w:r w:rsidR="001B17F1" w:rsidRPr="003E34E3">
        <w:t>s that come up</w:t>
      </w:r>
      <w:r w:rsidR="00AA2FC1" w:rsidRPr="003E34E3">
        <w:t xml:space="preserve"> repeated</w:t>
      </w:r>
      <w:r w:rsidR="00D36080" w:rsidRPr="003E34E3">
        <w:t>ly</w:t>
      </w:r>
      <w:r w:rsidR="00AA2FC1" w:rsidRPr="003E34E3">
        <w:t xml:space="preserve"> </w:t>
      </w:r>
      <w:r w:rsidR="006A116D" w:rsidRPr="003E34E3">
        <w:t xml:space="preserve">across a data set relative to </w:t>
      </w:r>
      <w:r w:rsidR="001B17F1" w:rsidRPr="003E34E3">
        <w:t>other</w:t>
      </w:r>
      <w:r w:rsidR="006A116D" w:rsidRPr="003E34E3">
        <w:t xml:space="preserve"> theme</w:t>
      </w:r>
      <w:r w:rsidR="001B17F1" w:rsidRPr="003E34E3">
        <w:t>s</w:t>
      </w:r>
      <w:r w:rsidR="006A116D" w:rsidRPr="003E34E3">
        <w:t xml:space="preserve"> that </w:t>
      </w:r>
      <w:r w:rsidR="001B17F1" w:rsidRPr="003E34E3">
        <w:t xml:space="preserve">are </w:t>
      </w:r>
      <w:r w:rsidR="006A116D" w:rsidRPr="003E34E3">
        <w:t xml:space="preserve">observed </w:t>
      </w:r>
      <w:r w:rsidR="00777790" w:rsidRPr="003E34E3">
        <w:t>only rarely</w:t>
      </w:r>
      <w:r w:rsidR="003E34E3" w:rsidRPr="003E34E3">
        <w:t>;</w:t>
      </w:r>
      <w:r w:rsidR="00777790" w:rsidRPr="003E34E3">
        <w:t xml:space="preserve"> this “</w:t>
      </w:r>
      <w:r w:rsidR="006129A0" w:rsidRPr="003E34E3">
        <w:rPr>
          <w:iCs/>
          <w:lang w:val="en-US"/>
        </w:rPr>
        <w:t>implies something about the frequency, typicality, or even intensity</w:t>
      </w:r>
      <w:r w:rsidR="00777790" w:rsidRPr="003E34E3">
        <w:rPr>
          <w:iCs/>
          <w:lang w:val="en-US"/>
        </w:rPr>
        <w:t>” of the theme</w:t>
      </w:r>
      <w:r w:rsidR="006129A0" w:rsidRPr="003E34E3">
        <w:rPr>
          <w:iCs/>
          <w:lang w:val="en-US"/>
        </w:rPr>
        <w:t xml:space="preserve"> (Sandelowski, 2001, p. 231)</w:t>
      </w:r>
      <w:r w:rsidR="00777790" w:rsidRPr="003E34E3">
        <w:rPr>
          <w:iCs/>
          <w:lang w:val="en-US"/>
        </w:rPr>
        <w:t>.</w:t>
      </w:r>
    </w:p>
    <w:p w14:paraId="68576B12" w14:textId="3102A3AA" w:rsidR="00DE2144" w:rsidRPr="00BB392A" w:rsidRDefault="00DE2144" w:rsidP="00DE2144">
      <w:pPr>
        <w:rPr>
          <w:rFonts w:eastAsia="Times New Roman" w:cs="Times New Roman"/>
          <w:szCs w:val="24"/>
          <w:lang w:eastAsia="en-AU"/>
        </w:rPr>
      </w:pPr>
      <w:r w:rsidRPr="003E34E3">
        <w:rPr>
          <w:rFonts w:eastAsia="Times New Roman" w:cs="Times New Roman"/>
          <w:szCs w:val="24"/>
          <w:lang w:eastAsia="en-AU"/>
        </w:rPr>
        <w:t>The analysis process involved reading selected</w:t>
      </w:r>
      <w:r w:rsidRPr="00BB392A">
        <w:rPr>
          <w:rFonts w:eastAsia="Times New Roman" w:cs="Times New Roman"/>
          <w:szCs w:val="24"/>
          <w:lang w:eastAsia="en-AU"/>
        </w:rPr>
        <w:t xml:space="preserve"> sections of the reports (the overall narrative report sections, the Purchase Unit specific sections and relevant activities reported in the work plan template) and identifying input, output, and outcome aspects that matched the Purchase Unit Descriptions.  The analysis also focused on identifying the range of activities carried out, the range of stakeholders engaged, procedures used, successes reported in the form of outcomes or indicators, as well as barriers and challenges.</w:t>
      </w:r>
    </w:p>
    <w:p w14:paraId="181175A0" w14:textId="6D5848F2" w:rsidR="00C4490F" w:rsidRPr="00BB392A" w:rsidRDefault="00436726" w:rsidP="00C4490F">
      <w:pPr>
        <w:rPr>
          <w:rFonts w:cs="Times New Roman"/>
          <w:szCs w:val="24"/>
        </w:rPr>
      </w:pPr>
      <w:r w:rsidRPr="00BB392A">
        <w:rPr>
          <w:rFonts w:cs="Times New Roman"/>
          <w:szCs w:val="24"/>
        </w:rPr>
        <w:t xml:space="preserve">Our analysis found </w:t>
      </w:r>
      <w:r w:rsidR="00F62BC3" w:rsidRPr="00BB392A">
        <w:rPr>
          <w:rFonts w:cs="Times New Roman"/>
          <w:szCs w:val="24"/>
        </w:rPr>
        <w:t xml:space="preserve">that providers had often used the </w:t>
      </w:r>
      <w:r w:rsidR="008E6938" w:rsidRPr="00BB392A">
        <w:rPr>
          <w:rFonts w:cs="Times New Roman"/>
          <w:szCs w:val="24"/>
        </w:rPr>
        <w:t>work plan</w:t>
      </w:r>
      <w:r w:rsidR="00F62BC3" w:rsidRPr="00BB392A">
        <w:rPr>
          <w:rFonts w:cs="Times New Roman"/>
          <w:szCs w:val="24"/>
        </w:rPr>
        <w:t xml:space="preserve"> template as a reporting, rather than a planning</w:t>
      </w:r>
      <w:r w:rsidR="008E6938" w:rsidRPr="00BB392A">
        <w:rPr>
          <w:rFonts w:cs="Times New Roman"/>
          <w:szCs w:val="24"/>
        </w:rPr>
        <w:t>,</w:t>
      </w:r>
      <w:r w:rsidR="00F62BC3" w:rsidRPr="00BB392A">
        <w:rPr>
          <w:rFonts w:cs="Times New Roman"/>
          <w:szCs w:val="24"/>
        </w:rPr>
        <w:t xml:space="preserve"> tool. </w:t>
      </w:r>
      <w:r w:rsidR="008E6938" w:rsidRPr="00BB392A">
        <w:rPr>
          <w:rFonts w:cs="Times New Roman"/>
          <w:szCs w:val="24"/>
        </w:rPr>
        <w:t xml:space="preserve"> </w:t>
      </w:r>
      <w:r w:rsidR="00241143" w:rsidRPr="00BB392A">
        <w:rPr>
          <w:rFonts w:cs="Times New Roman"/>
          <w:szCs w:val="24"/>
        </w:rPr>
        <w:t xml:space="preserve">Furthermore the </w:t>
      </w:r>
      <w:r w:rsidR="008E6938" w:rsidRPr="00BB392A">
        <w:rPr>
          <w:rFonts w:cs="Times New Roman"/>
          <w:szCs w:val="24"/>
        </w:rPr>
        <w:t>work plan</w:t>
      </w:r>
      <w:r w:rsidRPr="00BB392A">
        <w:rPr>
          <w:rFonts w:cs="Times New Roman"/>
          <w:szCs w:val="24"/>
        </w:rPr>
        <w:t xml:space="preserve"> template</w:t>
      </w:r>
      <w:r w:rsidR="00241143" w:rsidRPr="00BB392A">
        <w:rPr>
          <w:rFonts w:cs="Times New Roman"/>
          <w:szCs w:val="24"/>
        </w:rPr>
        <w:t>s</w:t>
      </w:r>
      <w:r w:rsidRPr="00BB392A">
        <w:rPr>
          <w:rFonts w:cs="Times New Roman"/>
          <w:szCs w:val="24"/>
        </w:rPr>
        <w:t xml:space="preserve"> </w:t>
      </w:r>
      <w:r w:rsidR="00241143" w:rsidRPr="00BB392A">
        <w:rPr>
          <w:rFonts w:cs="Times New Roman"/>
          <w:szCs w:val="24"/>
        </w:rPr>
        <w:t>in the narrative reports were</w:t>
      </w:r>
      <w:r w:rsidRPr="00BB392A">
        <w:rPr>
          <w:rFonts w:cs="Times New Roman"/>
          <w:szCs w:val="24"/>
        </w:rPr>
        <w:t xml:space="preserve"> not presented in a consistent manner, nor </w:t>
      </w:r>
      <w:r w:rsidR="00B865E0" w:rsidRPr="00BB392A">
        <w:rPr>
          <w:rFonts w:cs="Times New Roman"/>
          <w:szCs w:val="24"/>
        </w:rPr>
        <w:t>were they in</w:t>
      </w:r>
      <w:r w:rsidRPr="00BB392A">
        <w:rPr>
          <w:rFonts w:cs="Times New Roman"/>
          <w:szCs w:val="24"/>
        </w:rPr>
        <w:t xml:space="preserve"> an expected logical order.  </w:t>
      </w:r>
      <w:r w:rsidR="008E109A" w:rsidRPr="00BB392A">
        <w:rPr>
          <w:rFonts w:cs="Times New Roman"/>
          <w:szCs w:val="24"/>
        </w:rPr>
        <w:t>While some providers referred to a particular project name in a work plan, listing its connections to three or four purchase units</w:t>
      </w:r>
      <w:r w:rsidR="004A623C" w:rsidRPr="00BB392A">
        <w:rPr>
          <w:rFonts w:cs="Times New Roman"/>
          <w:szCs w:val="24"/>
        </w:rPr>
        <w:t>,</w:t>
      </w:r>
      <w:r w:rsidR="008E109A" w:rsidRPr="00BB392A">
        <w:rPr>
          <w:rFonts w:cs="Times New Roman"/>
          <w:szCs w:val="24"/>
        </w:rPr>
        <w:t xml:space="preserve"> others had </w:t>
      </w:r>
      <w:r w:rsidRPr="00BB392A">
        <w:rPr>
          <w:rFonts w:cs="Times New Roman"/>
          <w:szCs w:val="24"/>
        </w:rPr>
        <w:t>completed work plan</w:t>
      </w:r>
      <w:r w:rsidR="009C5668" w:rsidRPr="00BB392A">
        <w:rPr>
          <w:rFonts w:cs="Times New Roman"/>
          <w:szCs w:val="24"/>
        </w:rPr>
        <w:t xml:space="preserve">s that </w:t>
      </w:r>
      <w:r w:rsidR="008E6938" w:rsidRPr="00BB392A">
        <w:rPr>
          <w:rFonts w:cs="Times New Roman"/>
          <w:szCs w:val="24"/>
        </w:rPr>
        <w:t>were</w:t>
      </w:r>
      <w:r w:rsidR="009C5668" w:rsidRPr="00BB392A">
        <w:rPr>
          <w:rFonts w:cs="Times New Roman"/>
          <w:szCs w:val="24"/>
        </w:rPr>
        <w:t xml:space="preserve"> specific to a single </w:t>
      </w:r>
      <w:r w:rsidRPr="00BB392A">
        <w:rPr>
          <w:rFonts w:cs="Times New Roman"/>
          <w:szCs w:val="24"/>
        </w:rPr>
        <w:t xml:space="preserve">purchase unit.  Difference of this nature was also noted across the six reports submitted by </w:t>
      </w:r>
      <w:r w:rsidR="008E6938" w:rsidRPr="00BB392A">
        <w:rPr>
          <w:rFonts w:cs="Times New Roman"/>
          <w:szCs w:val="24"/>
        </w:rPr>
        <w:t>individual</w:t>
      </w:r>
      <w:r w:rsidRPr="00BB392A">
        <w:rPr>
          <w:rFonts w:cs="Times New Roman"/>
          <w:szCs w:val="24"/>
        </w:rPr>
        <w:t xml:space="preserve"> provider</w:t>
      </w:r>
      <w:r w:rsidR="008E6938" w:rsidRPr="00BB392A">
        <w:rPr>
          <w:rFonts w:cs="Times New Roman"/>
          <w:szCs w:val="24"/>
        </w:rPr>
        <w:t>s</w:t>
      </w:r>
      <w:r w:rsidRPr="00BB392A">
        <w:rPr>
          <w:rFonts w:cs="Times New Roman"/>
          <w:szCs w:val="24"/>
        </w:rPr>
        <w:t xml:space="preserve">.  For instance, submitting several unit specific work plans in the first report, and later submitting a general work plan in a subsequent report.  </w:t>
      </w:r>
      <w:r w:rsidR="002861EB" w:rsidRPr="00BB392A">
        <w:rPr>
          <w:rFonts w:cs="Times New Roman"/>
          <w:szCs w:val="24"/>
        </w:rPr>
        <w:t>Variability was also noted in how p</w:t>
      </w:r>
      <w:r w:rsidRPr="00BB392A">
        <w:rPr>
          <w:rFonts w:cs="Times New Roman"/>
          <w:szCs w:val="24"/>
        </w:rPr>
        <w:t>roviders completed the section</w:t>
      </w:r>
      <w:r w:rsidR="00412719" w:rsidRPr="00BB392A">
        <w:rPr>
          <w:rFonts w:cs="Times New Roman"/>
          <w:szCs w:val="24"/>
        </w:rPr>
        <w:t xml:space="preserve"> in the </w:t>
      </w:r>
      <w:r w:rsidR="004B2EFA" w:rsidRPr="00BB392A">
        <w:rPr>
          <w:rFonts w:cs="Times New Roman"/>
          <w:szCs w:val="24"/>
        </w:rPr>
        <w:t>work plan</w:t>
      </w:r>
      <w:r w:rsidRPr="00BB392A">
        <w:rPr>
          <w:rFonts w:cs="Times New Roman"/>
          <w:szCs w:val="24"/>
        </w:rPr>
        <w:t xml:space="preserve"> that requested the project’s linkages “to specific objectives/outcome measures in the MOH Strategy/ Objectives/Outcome Monitoring Framework”</w:t>
      </w:r>
      <w:r w:rsidR="00412719" w:rsidRPr="00BB392A">
        <w:rPr>
          <w:rFonts w:cs="Times New Roman"/>
          <w:szCs w:val="24"/>
        </w:rPr>
        <w:t xml:space="preserve"> (</w:t>
      </w:r>
      <w:r w:rsidR="00FC0739" w:rsidRPr="00BB392A">
        <w:rPr>
          <w:rFonts w:cs="Times New Roman"/>
          <w:szCs w:val="24"/>
        </w:rPr>
        <w:t>Ministry</w:t>
      </w:r>
      <w:r w:rsidR="00412719" w:rsidRPr="00BB392A">
        <w:rPr>
          <w:rFonts w:cs="Times New Roman"/>
          <w:szCs w:val="24"/>
        </w:rPr>
        <w:t xml:space="preserve"> of Health,</w:t>
      </w:r>
      <w:r w:rsidR="002861EB" w:rsidRPr="00BB392A">
        <w:rPr>
          <w:rFonts w:cs="Times New Roman"/>
          <w:szCs w:val="24"/>
        </w:rPr>
        <w:t xml:space="preserve"> 2010, p. 47</w:t>
      </w:r>
      <w:r w:rsidR="00412719" w:rsidRPr="00BB392A">
        <w:rPr>
          <w:rFonts w:cs="Times New Roman"/>
          <w:szCs w:val="24"/>
        </w:rPr>
        <w:t>)</w:t>
      </w:r>
      <w:r w:rsidRPr="00BB392A">
        <w:rPr>
          <w:rFonts w:cs="Times New Roman"/>
          <w:szCs w:val="24"/>
        </w:rPr>
        <w:t xml:space="preserve">. </w:t>
      </w:r>
      <w:r w:rsidR="008E6938" w:rsidRPr="00BB392A">
        <w:rPr>
          <w:rFonts w:cs="Times New Roman"/>
          <w:szCs w:val="24"/>
        </w:rPr>
        <w:t xml:space="preserve"> </w:t>
      </w:r>
      <w:r w:rsidRPr="00BB392A">
        <w:rPr>
          <w:rFonts w:cs="Times New Roman"/>
          <w:szCs w:val="24"/>
        </w:rPr>
        <w:t>Providers were also inconsistent in terms of the completeness of the work plan</w:t>
      </w:r>
      <w:r w:rsidR="00C50599" w:rsidRPr="00BB392A">
        <w:rPr>
          <w:rFonts w:cs="Times New Roman"/>
          <w:szCs w:val="24"/>
        </w:rPr>
        <w:t xml:space="preserve">; some providers </w:t>
      </w:r>
      <w:r w:rsidR="00FA4D71" w:rsidRPr="00BB392A">
        <w:rPr>
          <w:rFonts w:cs="Times New Roman"/>
          <w:szCs w:val="24"/>
        </w:rPr>
        <w:t xml:space="preserve">only </w:t>
      </w:r>
      <w:r w:rsidR="00C50599" w:rsidRPr="00BB392A">
        <w:rPr>
          <w:rFonts w:cs="Times New Roman"/>
          <w:szCs w:val="24"/>
        </w:rPr>
        <w:t>addressed s</w:t>
      </w:r>
      <w:r w:rsidRPr="00BB392A">
        <w:rPr>
          <w:rFonts w:cs="Times New Roman"/>
          <w:szCs w:val="24"/>
        </w:rPr>
        <w:t xml:space="preserve">ome questions </w:t>
      </w:r>
      <w:r w:rsidR="00C50599" w:rsidRPr="00BB392A">
        <w:rPr>
          <w:rFonts w:cs="Times New Roman"/>
          <w:szCs w:val="24"/>
        </w:rPr>
        <w:t>in the template</w:t>
      </w:r>
      <w:r w:rsidR="00FC0739" w:rsidRPr="00BB392A">
        <w:rPr>
          <w:rFonts w:cs="Times New Roman"/>
          <w:szCs w:val="24"/>
        </w:rPr>
        <w:t xml:space="preserve"> while others completed only one of the two parts of the template. </w:t>
      </w:r>
    </w:p>
    <w:p w14:paraId="7C446717" w14:textId="71619F50" w:rsidR="00436726" w:rsidRPr="00BB392A" w:rsidRDefault="00436726" w:rsidP="00436726">
      <w:pPr>
        <w:rPr>
          <w:rFonts w:cs="Times New Roman"/>
          <w:szCs w:val="24"/>
        </w:rPr>
      </w:pPr>
      <w:r w:rsidRPr="00BB392A">
        <w:rPr>
          <w:rFonts w:cs="Times New Roman"/>
          <w:szCs w:val="24"/>
        </w:rPr>
        <w:lastRenderedPageBreak/>
        <w:t xml:space="preserve">Considering that the </w:t>
      </w:r>
      <w:r w:rsidR="001C4C13" w:rsidRPr="00BB392A">
        <w:rPr>
          <w:rFonts w:cs="Times New Roman"/>
          <w:szCs w:val="24"/>
        </w:rPr>
        <w:t>work plan</w:t>
      </w:r>
      <w:r w:rsidRPr="00BB392A">
        <w:rPr>
          <w:rFonts w:cs="Times New Roman"/>
          <w:szCs w:val="24"/>
        </w:rPr>
        <w:t xml:space="preserve"> template was for a yearly work plan, it was expected that a plan would be submitted in alternate reports</w:t>
      </w:r>
      <w:r w:rsidR="001C4C13" w:rsidRPr="00BB392A">
        <w:rPr>
          <w:rFonts w:cs="Times New Roman"/>
          <w:szCs w:val="24"/>
        </w:rPr>
        <w:t>, for example</w:t>
      </w:r>
      <w:r w:rsidRPr="00BB392A">
        <w:rPr>
          <w:rFonts w:cs="Times New Roman"/>
          <w:szCs w:val="24"/>
        </w:rPr>
        <w:t xml:space="preserve"> in the first, third and fifth reports</w:t>
      </w:r>
      <w:r w:rsidR="002B0039" w:rsidRPr="00BB392A">
        <w:rPr>
          <w:rFonts w:cs="Times New Roman"/>
          <w:szCs w:val="24"/>
        </w:rPr>
        <w:t xml:space="preserve"> as depicted in </w:t>
      </w:r>
      <w:r w:rsidR="00F42B91" w:rsidRPr="00BB392A">
        <w:rPr>
          <w:rFonts w:cs="Times New Roman"/>
          <w:szCs w:val="24"/>
        </w:rPr>
        <w:fldChar w:fldCharType="begin"/>
      </w:r>
      <w:r w:rsidR="00F42B91" w:rsidRPr="00BB392A">
        <w:rPr>
          <w:rFonts w:cs="Times New Roman"/>
          <w:szCs w:val="24"/>
        </w:rPr>
        <w:instrText xml:space="preserve"> REF _Ref398558538 \h </w:instrText>
      </w:r>
      <w:r w:rsidR="00B402EF" w:rsidRPr="00BB392A">
        <w:rPr>
          <w:rFonts w:cs="Times New Roman"/>
          <w:szCs w:val="24"/>
        </w:rPr>
        <w:instrText xml:space="preserve"> \* MERGEFORMAT </w:instrText>
      </w:r>
      <w:r w:rsidR="00F42B91" w:rsidRPr="00BB392A">
        <w:rPr>
          <w:rFonts w:cs="Times New Roman"/>
          <w:szCs w:val="24"/>
        </w:rPr>
      </w:r>
      <w:r w:rsidR="00F42B91" w:rsidRPr="00BB392A">
        <w:rPr>
          <w:rFonts w:cs="Times New Roman"/>
          <w:szCs w:val="24"/>
        </w:rPr>
        <w:fldChar w:fldCharType="separate"/>
      </w:r>
      <w:r w:rsidR="006A66DC" w:rsidRPr="00BB392A">
        <w:t xml:space="preserve">Figure </w:t>
      </w:r>
      <w:r w:rsidR="006A66DC">
        <w:rPr>
          <w:noProof/>
        </w:rPr>
        <w:t>1</w:t>
      </w:r>
      <w:r w:rsidR="00F42B91" w:rsidRPr="00BB392A">
        <w:rPr>
          <w:rFonts w:cs="Times New Roman"/>
          <w:szCs w:val="24"/>
        </w:rPr>
        <w:fldChar w:fldCharType="end"/>
      </w:r>
      <w:r w:rsidR="00F42B91" w:rsidRPr="00BB392A">
        <w:rPr>
          <w:rFonts w:cs="Times New Roman"/>
          <w:szCs w:val="24"/>
        </w:rPr>
        <w:t>.</w:t>
      </w:r>
      <w:r w:rsidRPr="00BB392A">
        <w:rPr>
          <w:rFonts w:cs="Times New Roman"/>
          <w:szCs w:val="24"/>
        </w:rPr>
        <w:t xml:space="preserve"> </w:t>
      </w:r>
    </w:p>
    <w:p w14:paraId="3BCED857" w14:textId="77777777" w:rsidR="002B0039" w:rsidRPr="00BB392A" w:rsidRDefault="00436726" w:rsidP="00EB5B8F">
      <w:pPr>
        <w:keepNext/>
        <w:jc w:val="center"/>
      </w:pPr>
      <w:r w:rsidRPr="00BB392A">
        <w:rPr>
          <w:rFonts w:cs="Times New Roman"/>
          <w:noProof/>
          <w:szCs w:val="24"/>
          <w:lang w:eastAsia="en-NZ"/>
        </w:rPr>
        <w:drawing>
          <wp:inline distT="0" distB="0" distL="0" distR="0" wp14:anchorId="0E5EB4CC" wp14:editId="411802F2">
            <wp:extent cx="5260056" cy="113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0056" cy="1130300"/>
                    </a:xfrm>
                    <a:prstGeom prst="rect">
                      <a:avLst/>
                    </a:prstGeom>
                    <a:noFill/>
                  </pic:spPr>
                </pic:pic>
              </a:graphicData>
            </a:graphic>
          </wp:inline>
        </w:drawing>
      </w:r>
    </w:p>
    <w:p w14:paraId="6733E86C" w14:textId="26EA823B" w:rsidR="00436726" w:rsidRPr="00BB392A" w:rsidRDefault="002B0039" w:rsidP="00E27704">
      <w:pPr>
        <w:pStyle w:val="Caption"/>
        <w:rPr>
          <w:rFonts w:cs="Times New Roman"/>
          <w:szCs w:val="24"/>
        </w:rPr>
      </w:pPr>
      <w:bookmarkStart w:id="5" w:name="_Ref398558538"/>
      <w:bookmarkStart w:id="6" w:name="_Toc430945486"/>
      <w:r w:rsidRPr="00BB392A">
        <w:t xml:space="preserve">Figure </w:t>
      </w:r>
      <w:r w:rsidR="00A02884">
        <w:fldChar w:fldCharType="begin"/>
      </w:r>
      <w:r w:rsidR="00A02884">
        <w:instrText xml:space="preserve"> SEQ Figure \* ARABIC </w:instrText>
      </w:r>
      <w:r w:rsidR="00A02884">
        <w:fldChar w:fldCharType="separate"/>
      </w:r>
      <w:r w:rsidR="006A66DC">
        <w:rPr>
          <w:noProof/>
        </w:rPr>
        <w:t>1</w:t>
      </w:r>
      <w:r w:rsidR="00A02884">
        <w:rPr>
          <w:noProof/>
        </w:rPr>
        <w:fldChar w:fldCharType="end"/>
      </w:r>
      <w:bookmarkEnd w:id="5"/>
      <w:r w:rsidRPr="00BB392A">
        <w:t>:</w:t>
      </w:r>
      <w:r w:rsidR="000E7FA6" w:rsidRPr="00BB392A">
        <w:t xml:space="preserve"> </w:t>
      </w:r>
      <w:r w:rsidRPr="00BB392A">
        <w:t>Expected</w:t>
      </w:r>
      <w:r w:rsidR="000E7FA6" w:rsidRPr="00BB392A">
        <w:t xml:space="preserve"> timing pattern in work plan submissions</w:t>
      </w:r>
      <w:bookmarkEnd w:id="6"/>
    </w:p>
    <w:p w14:paraId="29EA1CC6" w14:textId="2BA0372D" w:rsidR="000D4E24" w:rsidRPr="00BB392A" w:rsidRDefault="00436726" w:rsidP="000D4E24">
      <w:pPr>
        <w:rPr>
          <w:rFonts w:cs="Times New Roman"/>
          <w:szCs w:val="24"/>
        </w:rPr>
      </w:pPr>
      <w:r w:rsidRPr="00BB392A">
        <w:rPr>
          <w:rFonts w:cs="Times New Roman"/>
          <w:szCs w:val="24"/>
        </w:rPr>
        <w:t xml:space="preserve">However, this </w:t>
      </w:r>
      <w:r w:rsidR="0058479F" w:rsidRPr="00BB392A">
        <w:rPr>
          <w:rFonts w:cs="Times New Roman"/>
          <w:szCs w:val="24"/>
        </w:rPr>
        <w:t xml:space="preserve">expected </w:t>
      </w:r>
      <w:r w:rsidRPr="00BB392A">
        <w:rPr>
          <w:rFonts w:cs="Times New Roman"/>
          <w:szCs w:val="24"/>
        </w:rPr>
        <w:t>pattern was not observed in providers’ reporting</w:t>
      </w:r>
      <w:r w:rsidR="00CA69E6" w:rsidRPr="00BB392A">
        <w:rPr>
          <w:rFonts w:cs="Times New Roman"/>
          <w:szCs w:val="24"/>
        </w:rPr>
        <w:t xml:space="preserve"> with work plans submitted on an apparently random basis.  </w:t>
      </w:r>
      <w:r w:rsidRPr="00BB392A">
        <w:rPr>
          <w:rFonts w:cs="Times New Roman"/>
          <w:szCs w:val="24"/>
        </w:rPr>
        <w:t>The</w:t>
      </w:r>
      <w:r w:rsidR="00CA69E6" w:rsidRPr="00BB392A">
        <w:rPr>
          <w:rFonts w:cs="Times New Roman"/>
          <w:szCs w:val="24"/>
        </w:rPr>
        <w:t>se</w:t>
      </w:r>
      <w:r w:rsidRPr="00BB392A">
        <w:rPr>
          <w:rFonts w:cs="Times New Roman"/>
          <w:szCs w:val="24"/>
        </w:rPr>
        <w:t xml:space="preserve"> inconsistencies </w:t>
      </w:r>
      <w:r w:rsidR="000F4AB2" w:rsidRPr="00BB392A">
        <w:rPr>
          <w:rFonts w:cs="Times New Roman"/>
          <w:szCs w:val="24"/>
        </w:rPr>
        <w:t xml:space="preserve">and </w:t>
      </w:r>
      <w:r w:rsidRPr="00BB392A">
        <w:rPr>
          <w:rFonts w:cs="Times New Roman"/>
          <w:szCs w:val="24"/>
        </w:rPr>
        <w:t>the lack of a logical order in time</w:t>
      </w:r>
      <w:r w:rsidR="00CA69E6" w:rsidRPr="00BB392A">
        <w:rPr>
          <w:rFonts w:cs="Times New Roman"/>
          <w:szCs w:val="24"/>
        </w:rPr>
        <w:t>,</w:t>
      </w:r>
      <w:r w:rsidR="000F4AB2" w:rsidRPr="00BB392A">
        <w:rPr>
          <w:rFonts w:cs="Times New Roman"/>
          <w:szCs w:val="24"/>
        </w:rPr>
        <w:t xml:space="preserve"> in particular</w:t>
      </w:r>
      <w:r w:rsidRPr="00BB392A">
        <w:rPr>
          <w:rFonts w:cs="Times New Roman"/>
          <w:szCs w:val="24"/>
        </w:rPr>
        <w:t>, meant that an evaluative approach bas</w:t>
      </w:r>
      <w:r w:rsidR="00C51D9C" w:rsidRPr="00BB392A">
        <w:rPr>
          <w:rFonts w:cs="Times New Roman"/>
          <w:szCs w:val="24"/>
        </w:rPr>
        <w:t>ed on submitted work plans was</w:t>
      </w:r>
      <w:r w:rsidRPr="00BB392A">
        <w:rPr>
          <w:rFonts w:cs="Times New Roman"/>
          <w:szCs w:val="24"/>
        </w:rPr>
        <w:t xml:space="preserve"> neither </w:t>
      </w:r>
      <w:r w:rsidR="005F6093" w:rsidRPr="00BB392A">
        <w:rPr>
          <w:rFonts w:cs="Times New Roman"/>
          <w:szCs w:val="24"/>
        </w:rPr>
        <w:t xml:space="preserve">reliable nor </w:t>
      </w:r>
      <w:r w:rsidR="00C51D9C" w:rsidRPr="00BB392A">
        <w:rPr>
          <w:rFonts w:cs="Times New Roman"/>
          <w:szCs w:val="24"/>
        </w:rPr>
        <w:t>feasible</w:t>
      </w:r>
      <w:r w:rsidRPr="00BB392A">
        <w:rPr>
          <w:rFonts w:cs="Times New Roman"/>
          <w:szCs w:val="24"/>
        </w:rPr>
        <w:t xml:space="preserve">. </w:t>
      </w:r>
      <w:r w:rsidR="00CA69E6" w:rsidRPr="00BB392A">
        <w:rPr>
          <w:rFonts w:cs="Times New Roman"/>
          <w:szCs w:val="24"/>
        </w:rPr>
        <w:t xml:space="preserve"> </w:t>
      </w:r>
      <w:r w:rsidRPr="00BB392A">
        <w:rPr>
          <w:rFonts w:cs="Times New Roman"/>
          <w:szCs w:val="24"/>
        </w:rPr>
        <w:t>Instead, the evaluative approach u</w:t>
      </w:r>
      <w:r w:rsidR="005F6093" w:rsidRPr="00BB392A">
        <w:rPr>
          <w:rFonts w:cs="Times New Roman"/>
          <w:szCs w:val="24"/>
        </w:rPr>
        <w:t xml:space="preserve">sed in the present analysis </w:t>
      </w:r>
      <w:r w:rsidR="00CA69E6" w:rsidRPr="00BB392A">
        <w:rPr>
          <w:rFonts w:cs="Times New Roman"/>
          <w:szCs w:val="24"/>
        </w:rPr>
        <w:t>(</w:t>
      </w:r>
      <w:r w:rsidRPr="00BB392A">
        <w:rPr>
          <w:rFonts w:cs="Times New Roman"/>
          <w:szCs w:val="24"/>
        </w:rPr>
        <w:t xml:space="preserve">based </w:t>
      </w:r>
      <w:r w:rsidR="005F6093" w:rsidRPr="00BB392A">
        <w:rPr>
          <w:rFonts w:cs="Times New Roman"/>
          <w:szCs w:val="24"/>
        </w:rPr>
        <w:t xml:space="preserve">on </w:t>
      </w:r>
      <w:r w:rsidRPr="00BB392A">
        <w:rPr>
          <w:rFonts w:cs="Times New Roman"/>
          <w:szCs w:val="24"/>
        </w:rPr>
        <w:t>the extent to which providers delivered activities and followed processes as detailed in each purchase unit description</w:t>
      </w:r>
      <w:r w:rsidR="00CA69E6" w:rsidRPr="00BB392A">
        <w:rPr>
          <w:rFonts w:cs="Times New Roman"/>
          <w:szCs w:val="24"/>
        </w:rPr>
        <w:t>)</w:t>
      </w:r>
      <w:r w:rsidRPr="00BB392A">
        <w:rPr>
          <w:rFonts w:cs="Times New Roman"/>
          <w:szCs w:val="24"/>
        </w:rPr>
        <w:t xml:space="preserve"> </w:t>
      </w:r>
      <w:r w:rsidR="002A3D39" w:rsidRPr="00BB392A">
        <w:rPr>
          <w:rFonts w:cs="Times New Roman"/>
          <w:szCs w:val="24"/>
        </w:rPr>
        <w:t>offered</w:t>
      </w:r>
      <w:r w:rsidRPr="00BB392A">
        <w:rPr>
          <w:rFonts w:cs="Times New Roman"/>
          <w:szCs w:val="24"/>
        </w:rPr>
        <w:t xml:space="preserve"> a preliminary indication o</w:t>
      </w:r>
      <w:r w:rsidR="00CA69E6" w:rsidRPr="00BB392A">
        <w:rPr>
          <w:rFonts w:cs="Times New Roman"/>
          <w:szCs w:val="24"/>
        </w:rPr>
        <w:t>f</w:t>
      </w:r>
      <w:r w:rsidRPr="00BB392A">
        <w:rPr>
          <w:rFonts w:cs="Times New Roman"/>
          <w:szCs w:val="24"/>
        </w:rPr>
        <w:t xml:space="preserve"> the degree to which providers complied with </w:t>
      </w:r>
      <w:r w:rsidR="002A3D39" w:rsidRPr="00BB392A">
        <w:rPr>
          <w:rFonts w:cs="Times New Roman"/>
          <w:szCs w:val="24"/>
        </w:rPr>
        <w:t xml:space="preserve">their contractual requirements and the degree of their successes in achieving intended outcomes. </w:t>
      </w:r>
    </w:p>
    <w:p w14:paraId="181C6C4D" w14:textId="08A100C1" w:rsidR="00033AB3" w:rsidRPr="00BB392A" w:rsidRDefault="00033AB3" w:rsidP="000D4E24">
      <w:pPr>
        <w:pStyle w:val="GARC2"/>
      </w:pPr>
      <w:bookmarkStart w:id="7" w:name="_Toc430945353"/>
      <w:r w:rsidRPr="00BB392A">
        <w:t>Reporting method</w:t>
      </w:r>
      <w:bookmarkEnd w:id="7"/>
    </w:p>
    <w:p w14:paraId="2A6EAF37" w14:textId="18ACB8AA" w:rsidR="00F11510" w:rsidRPr="00BB392A" w:rsidRDefault="000D4E24" w:rsidP="000D4E24">
      <w:r w:rsidRPr="00BB392A">
        <w:t xml:space="preserve">Findings from the </w:t>
      </w:r>
      <w:r w:rsidR="00F11510" w:rsidRPr="00BB392A">
        <w:t xml:space="preserve">analysis of narrative </w:t>
      </w:r>
      <w:r w:rsidR="00A341E2" w:rsidRPr="00BB392A">
        <w:t>report</w:t>
      </w:r>
      <w:r w:rsidR="00CA69E6" w:rsidRPr="00BB392A">
        <w:t>s</w:t>
      </w:r>
      <w:r w:rsidR="00A341E2" w:rsidRPr="00BB392A">
        <w:t xml:space="preserve"> </w:t>
      </w:r>
      <w:r w:rsidRPr="00BB392A">
        <w:t>are reported u</w:t>
      </w:r>
      <w:r w:rsidR="00F11510" w:rsidRPr="00BB392A">
        <w:t>nder</w:t>
      </w:r>
      <w:r w:rsidR="00A341E2" w:rsidRPr="00BB392A">
        <w:t xml:space="preserve"> five separate chapters.</w:t>
      </w:r>
      <w:r w:rsidR="00CA69E6" w:rsidRPr="00BB392A">
        <w:t xml:space="preserve"> </w:t>
      </w:r>
      <w:r w:rsidR="00A341E2" w:rsidRPr="00BB392A">
        <w:t xml:space="preserve"> </w:t>
      </w:r>
      <w:r w:rsidR="00006449" w:rsidRPr="00BB392A">
        <w:t>P</w:t>
      </w:r>
      <w:r w:rsidR="00A341E2" w:rsidRPr="00BB392A">
        <w:t>rocesses and outputs in relation to</w:t>
      </w:r>
      <w:r w:rsidR="00006449" w:rsidRPr="00BB392A">
        <w:t xml:space="preserve"> specific activities described in the purchase units are presented in sub</w:t>
      </w:r>
      <w:r w:rsidR="00F11510" w:rsidRPr="00BB392A">
        <w:t xml:space="preserve">sections </w:t>
      </w:r>
      <w:r w:rsidR="00006449" w:rsidRPr="00BB392A">
        <w:t>within each respective chapter.</w:t>
      </w:r>
    </w:p>
    <w:p w14:paraId="1D955677" w14:textId="232106CC" w:rsidR="006E7001" w:rsidRPr="00BB392A" w:rsidRDefault="006E7001" w:rsidP="000D4E24">
      <w:r w:rsidRPr="00BB392A">
        <w:t>Where appropriate extracts from providers’</w:t>
      </w:r>
      <w:r w:rsidR="009841AA" w:rsidRPr="00BB392A">
        <w:t xml:space="preserve"> reports are included</w:t>
      </w:r>
      <w:r w:rsidR="00CA69E6" w:rsidRPr="00BB392A">
        <w:t>,</w:t>
      </w:r>
      <w:r w:rsidR="009841AA" w:rsidRPr="00BB392A">
        <w:t xml:space="preserve"> </w:t>
      </w:r>
      <w:r w:rsidR="00CA69E6" w:rsidRPr="00BB392A">
        <w:t>n</w:t>
      </w:r>
      <w:r w:rsidR="009841AA" w:rsidRPr="00BB392A">
        <w:t>ames of providers, names of individuals and</w:t>
      </w:r>
      <w:r w:rsidR="00CA69E6" w:rsidRPr="00BB392A">
        <w:t>,</w:t>
      </w:r>
      <w:r w:rsidR="009841AA" w:rsidRPr="00BB392A">
        <w:t xml:space="preserve"> in some cases, the names </w:t>
      </w:r>
      <w:r w:rsidR="00CA69E6" w:rsidRPr="00BB392A">
        <w:t xml:space="preserve">of </w:t>
      </w:r>
      <w:r w:rsidR="009841AA" w:rsidRPr="00BB392A">
        <w:t xml:space="preserve">places and organisations have been removed to ensure anonymity. </w:t>
      </w:r>
    </w:p>
    <w:p w14:paraId="15492E24" w14:textId="4A91C08D" w:rsidR="00D84F19" w:rsidRPr="00BB392A" w:rsidRDefault="005B5A7C" w:rsidP="00141A7B">
      <w:pPr>
        <w:rPr>
          <w:rFonts w:cs="Times New Roman"/>
          <w:szCs w:val="24"/>
        </w:rPr>
      </w:pPr>
      <w:r w:rsidRPr="00BB392A">
        <w:rPr>
          <w:rFonts w:cs="Times New Roman"/>
          <w:szCs w:val="24"/>
        </w:rPr>
        <w:t xml:space="preserve">Each purchase unit description also required providers to detail related barriers and successes. </w:t>
      </w:r>
      <w:r w:rsidR="00D33FD6" w:rsidRPr="00BB392A">
        <w:rPr>
          <w:rFonts w:cs="Times New Roman"/>
          <w:szCs w:val="24"/>
        </w:rPr>
        <w:t xml:space="preserve"> </w:t>
      </w:r>
      <w:r w:rsidR="009D6FD1" w:rsidRPr="00BB392A">
        <w:rPr>
          <w:rFonts w:cs="Times New Roman"/>
          <w:szCs w:val="24"/>
        </w:rPr>
        <w:t xml:space="preserve">Considering the possible use of </w:t>
      </w:r>
      <w:r w:rsidR="00BB6F84" w:rsidRPr="00BB392A">
        <w:rPr>
          <w:rFonts w:cs="Times New Roman"/>
          <w:szCs w:val="24"/>
        </w:rPr>
        <w:t>these aspects</w:t>
      </w:r>
      <w:r w:rsidR="009D6FD1" w:rsidRPr="00BB392A">
        <w:rPr>
          <w:rFonts w:cs="Times New Roman"/>
          <w:szCs w:val="24"/>
        </w:rPr>
        <w:t xml:space="preserve"> for the development of future public health work</w:t>
      </w:r>
      <w:r w:rsidR="00BB6F84" w:rsidRPr="00BB392A">
        <w:rPr>
          <w:rFonts w:cs="Times New Roman"/>
          <w:szCs w:val="24"/>
        </w:rPr>
        <w:t>,</w:t>
      </w:r>
      <w:r w:rsidR="009D6FD1" w:rsidRPr="00BB392A">
        <w:rPr>
          <w:rFonts w:cs="Times New Roman"/>
          <w:szCs w:val="24"/>
        </w:rPr>
        <w:t xml:space="preserve"> barriers, challenges and successes were treated as key themes. </w:t>
      </w:r>
      <w:r w:rsidR="00CA69E6" w:rsidRPr="00BB392A">
        <w:rPr>
          <w:rFonts w:cs="Times New Roman"/>
          <w:szCs w:val="24"/>
        </w:rPr>
        <w:t xml:space="preserve"> </w:t>
      </w:r>
      <w:r w:rsidR="00BB6F84" w:rsidRPr="00BB392A">
        <w:rPr>
          <w:rFonts w:cs="Times New Roman"/>
          <w:szCs w:val="24"/>
        </w:rPr>
        <w:t xml:space="preserve">While barriers and challenges that directly related to a particular activity are presented within the respective </w:t>
      </w:r>
      <w:r w:rsidR="00735A75" w:rsidRPr="00BB392A">
        <w:rPr>
          <w:rFonts w:cs="Times New Roman"/>
          <w:szCs w:val="24"/>
        </w:rPr>
        <w:t xml:space="preserve">sections or </w:t>
      </w:r>
      <w:r w:rsidR="00BB6F84" w:rsidRPr="00BB392A">
        <w:rPr>
          <w:rFonts w:cs="Times New Roman"/>
          <w:szCs w:val="24"/>
        </w:rPr>
        <w:t>subsections, barriers and challenges of a general nature are summarised at the end of each chapter.</w:t>
      </w:r>
      <w:r w:rsidR="00A42210" w:rsidRPr="00BB392A">
        <w:rPr>
          <w:rFonts w:cs="Times New Roman"/>
          <w:szCs w:val="24"/>
        </w:rPr>
        <w:t xml:space="preserve"> </w:t>
      </w:r>
      <w:r w:rsidR="00CA69E6" w:rsidRPr="00BB392A">
        <w:rPr>
          <w:rFonts w:cs="Times New Roman"/>
          <w:szCs w:val="24"/>
        </w:rPr>
        <w:t xml:space="preserve"> </w:t>
      </w:r>
      <w:r w:rsidR="009D6FD1" w:rsidRPr="00BB392A">
        <w:rPr>
          <w:rFonts w:cs="Times New Roman"/>
          <w:szCs w:val="24"/>
        </w:rPr>
        <w:t xml:space="preserve">Examples of success </w:t>
      </w:r>
      <w:r w:rsidR="00CA69E6" w:rsidRPr="00BB392A">
        <w:rPr>
          <w:rFonts w:cs="Times New Roman"/>
          <w:szCs w:val="24"/>
        </w:rPr>
        <w:t>have been</w:t>
      </w:r>
      <w:r w:rsidR="009D6FD1" w:rsidRPr="00BB392A">
        <w:rPr>
          <w:rFonts w:cs="Times New Roman"/>
          <w:szCs w:val="24"/>
        </w:rPr>
        <w:t xml:space="preserve"> presented as “best practice examples” throughout the report. </w:t>
      </w:r>
      <w:r w:rsidR="00CA69E6" w:rsidRPr="00BB392A">
        <w:rPr>
          <w:rFonts w:cs="Times New Roman"/>
          <w:szCs w:val="24"/>
        </w:rPr>
        <w:t xml:space="preserve"> </w:t>
      </w:r>
      <w:r w:rsidR="00A42210" w:rsidRPr="00BB392A">
        <w:rPr>
          <w:rFonts w:cs="Times New Roman"/>
          <w:szCs w:val="24"/>
        </w:rPr>
        <w:t>K</w:t>
      </w:r>
      <w:r w:rsidR="009D6FD1" w:rsidRPr="00BB392A">
        <w:rPr>
          <w:rFonts w:cs="Times New Roman"/>
          <w:szCs w:val="24"/>
        </w:rPr>
        <w:t xml:space="preserve">ey points extracted from </w:t>
      </w:r>
      <w:r w:rsidR="00A42210" w:rsidRPr="00BB392A">
        <w:rPr>
          <w:rFonts w:cs="Times New Roman"/>
          <w:szCs w:val="24"/>
        </w:rPr>
        <w:t>providers</w:t>
      </w:r>
      <w:r w:rsidR="009D6FD1" w:rsidRPr="00BB392A">
        <w:rPr>
          <w:rFonts w:cs="Times New Roman"/>
          <w:szCs w:val="24"/>
        </w:rPr>
        <w:t xml:space="preserve"> reports </w:t>
      </w:r>
      <w:r w:rsidR="00545C75" w:rsidRPr="00BB392A">
        <w:rPr>
          <w:rFonts w:cs="Times New Roman"/>
          <w:szCs w:val="24"/>
        </w:rPr>
        <w:t>are</w:t>
      </w:r>
      <w:r w:rsidR="009D6FD1" w:rsidRPr="00BB392A">
        <w:rPr>
          <w:rFonts w:cs="Times New Roman"/>
          <w:szCs w:val="24"/>
        </w:rPr>
        <w:t xml:space="preserve"> presented in flow chart format</w:t>
      </w:r>
      <w:r w:rsidR="00545C75" w:rsidRPr="00BB392A">
        <w:rPr>
          <w:rFonts w:cs="Times New Roman"/>
          <w:szCs w:val="24"/>
        </w:rPr>
        <w:t>s</w:t>
      </w:r>
      <w:r w:rsidR="009D6FD1" w:rsidRPr="00BB392A">
        <w:rPr>
          <w:rFonts w:cs="Times New Roman"/>
          <w:szCs w:val="24"/>
        </w:rPr>
        <w:t xml:space="preserve"> which often showed a logical flow of actions providers took, the processes</w:t>
      </w:r>
      <w:r w:rsidR="00545C75" w:rsidRPr="00BB392A">
        <w:rPr>
          <w:rFonts w:cs="Times New Roman"/>
          <w:szCs w:val="24"/>
        </w:rPr>
        <w:t xml:space="preserve"> they followed</w:t>
      </w:r>
      <w:r w:rsidR="00E51F41" w:rsidRPr="00BB392A">
        <w:rPr>
          <w:rFonts w:cs="Times New Roman"/>
          <w:szCs w:val="24"/>
        </w:rPr>
        <w:t>,</w:t>
      </w:r>
      <w:r w:rsidR="00545C75" w:rsidRPr="00BB392A">
        <w:rPr>
          <w:rFonts w:cs="Times New Roman"/>
          <w:szCs w:val="24"/>
        </w:rPr>
        <w:t xml:space="preserve"> and </w:t>
      </w:r>
      <w:r w:rsidR="00E51F41" w:rsidRPr="00BB392A">
        <w:rPr>
          <w:rFonts w:cs="Times New Roman"/>
          <w:szCs w:val="24"/>
        </w:rPr>
        <w:t xml:space="preserve">their observed or expected </w:t>
      </w:r>
      <w:r w:rsidR="00545C75" w:rsidRPr="00BB392A">
        <w:rPr>
          <w:rFonts w:cs="Times New Roman"/>
          <w:szCs w:val="24"/>
        </w:rPr>
        <w:t>outcomes</w:t>
      </w:r>
      <w:r w:rsidR="009D6FD1" w:rsidRPr="00BB392A">
        <w:rPr>
          <w:rFonts w:cs="Times New Roman"/>
          <w:szCs w:val="24"/>
        </w:rPr>
        <w:t xml:space="preserve"> and impacts.</w:t>
      </w:r>
    </w:p>
    <w:p w14:paraId="0B9E4356" w14:textId="5AF36BF5" w:rsidR="00C47F62" w:rsidRPr="00BB392A" w:rsidRDefault="006B3C6B" w:rsidP="00C47F62">
      <w:pPr>
        <w:rPr>
          <w:rFonts w:cs="Times New Roman"/>
          <w:szCs w:val="24"/>
        </w:rPr>
      </w:pPr>
      <w:r w:rsidRPr="00BB392A">
        <w:rPr>
          <w:rFonts w:cs="Times New Roman"/>
          <w:szCs w:val="24"/>
        </w:rPr>
        <w:t xml:space="preserve">Report content that appeared to be additional to purchase unit descriptions </w:t>
      </w:r>
      <w:r w:rsidR="00CA69E6" w:rsidRPr="00BB392A">
        <w:rPr>
          <w:rFonts w:cs="Times New Roman"/>
          <w:szCs w:val="24"/>
        </w:rPr>
        <w:t>has been</w:t>
      </w:r>
      <w:r w:rsidRPr="00BB392A">
        <w:rPr>
          <w:rFonts w:cs="Times New Roman"/>
          <w:szCs w:val="24"/>
        </w:rPr>
        <w:t xml:space="preserve"> indicated as such. </w:t>
      </w:r>
      <w:r w:rsidR="00CA69E6" w:rsidRPr="00BB392A">
        <w:rPr>
          <w:rFonts w:cs="Times New Roman"/>
          <w:szCs w:val="24"/>
        </w:rPr>
        <w:t xml:space="preserve"> </w:t>
      </w:r>
      <w:r w:rsidRPr="00BB392A">
        <w:rPr>
          <w:rFonts w:cs="Times New Roman"/>
          <w:szCs w:val="24"/>
        </w:rPr>
        <w:t>The researcher</w:t>
      </w:r>
      <w:r w:rsidR="00CA69E6" w:rsidRPr="00BB392A">
        <w:rPr>
          <w:rFonts w:cs="Times New Roman"/>
          <w:szCs w:val="24"/>
        </w:rPr>
        <w:t>s</w:t>
      </w:r>
      <w:r w:rsidRPr="00BB392A">
        <w:rPr>
          <w:rFonts w:cs="Times New Roman"/>
          <w:szCs w:val="24"/>
        </w:rPr>
        <w:t xml:space="preserve"> also looked for case examples of progress of a particular activity or programme that were reported on successively.</w:t>
      </w:r>
      <w:r w:rsidR="00CA69E6" w:rsidRPr="00BB392A">
        <w:rPr>
          <w:rFonts w:cs="Times New Roman"/>
          <w:szCs w:val="24"/>
        </w:rPr>
        <w:t xml:space="preserve"> </w:t>
      </w:r>
      <w:r w:rsidRPr="00BB392A">
        <w:rPr>
          <w:rFonts w:cs="Times New Roman"/>
          <w:szCs w:val="24"/>
        </w:rPr>
        <w:t xml:space="preserve"> For instance, if an activity was reported as being in an initial planning stage in an earlier report, the activity was sought in subsequent reports and these were then presented collectively as activities and outputs.</w:t>
      </w:r>
      <w:r w:rsidR="00C47F62" w:rsidRPr="00BB392A">
        <w:rPr>
          <w:rFonts w:cs="Times New Roman"/>
          <w:szCs w:val="24"/>
        </w:rPr>
        <w:t xml:space="preserve"> </w:t>
      </w:r>
    </w:p>
    <w:p w14:paraId="5077F441" w14:textId="47B13289" w:rsidR="00C47F62" w:rsidRPr="00BB392A" w:rsidRDefault="00C47F62" w:rsidP="00C47F62">
      <w:pPr>
        <w:rPr>
          <w:rFonts w:cs="Times New Roman"/>
          <w:szCs w:val="24"/>
        </w:rPr>
      </w:pPr>
      <w:r w:rsidRPr="00BB392A">
        <w:rPr>
          <w:rFonts w:cs="Times New Roman"/>
          <w:szCs w:val="24"/>
        </w:rPr>
        <w:t>It was also noted that in some cases, sections in a report were identical to preceding reports</w:t>
      </w:r>
      <w:r w:rsidR="00CA69E6" w:rsidRPr="00BB392A">
        <w:rPr>
          <w:rFonts w:cs="Times New Roman"/>
          <w:szCs w:val="24"/>
        </w:rPr>
        <w:t>;</w:t>
      </w:r>
      <w:r w:rsidRPr="00BB392A">
        <w:rPr>
          <w:rFonts w:cs="Times New Roman"/>
          <w:szCs w:val="24"/>
        </w:rPr>
        <w:t xml:space="preserve"> this copying and pasting could be an indication that the activities reported were ongoing or that the same </w:t>
      </w:r>
      <w:r w:rsidR="009D7240" w:rsidRPr="00BB392A">
        <w:rPr>
          <w:rFonts w:cs="Times New Roman"/>
          <w:szCs w:val="24"/>
        </w:rPr>
        <w:t>activities were being repeated.</w:t>
      </w:r>
    </w:p>
    <w:p w14:paraId="46A21F43" w14:textId="2EF4E2BA" w:rsidR="006E7001" w:rsidRPr="00BB392A" w:rsidRDefault="006E7001" w:rsidP="006E7001">
      <w:r w:rsidRPr="00BB392A">
        <w:t>Evaluation based on a logical framework require</w:t>
      </w:r>
      <w:r w:rsidR="00CA69E6" w:rsidRPr="00BB392A">
        <w:t>s</w:t>
      </w:r>
      <w:r w:rsidRPr="00BB392A">
        <w:t xml:space="preserve"> the connection of causes and effects; however, providers’ reports were not always explicit in linking outputs or outcomes with the activities they delivered. </w:t>
      </w:r>
      <w:r w:rsidR="00CA69E6" w:rsidRPr="00BB392A">
        <w:t xml:space="preserve"> </w:t>
      </w:r>
      <w:r w:rsidRPr="00BB392A">
        <w:t xml:space="preserve">When “appeared to be” or “suggests” is used in reporting of findings, this </w:t>
      </w:r>
      <w:r w:rsidR="00CA69E6" w:rsidRPr="00BB392A">
        <w:t>indicates</w:t>
      </w:r>
      <w:r w:rsidRPr="00BB392A">
        <w:t xml:space="preserve"> the </w:t>
      </w:r>
      <w:r w:rsidR="00CA69E6" w:rsidRPr="00BB392A">
        <w:t>researchers’</w:t>
      </w:r>
      <w:r w:rsidRPr="00BB392A">
        <w:t xml:space="preserve"> interpretation of providers’ reports and does not represent an exact </w:t>
      </w:r>
      <w:r w:rsidR="00CA69E6" w:rsidRPr="00BB392A">
        <w:t>statement</w:t>
      </w:r>
      <w:r w:rsidRPr="00BB392A">
        <w:t xml:space="preserve"> made by the provider.</w:t>
      </w:r>
    </w:p>
    <w:p w14:paraId="3A51D382" w14:textId="7965FF7F" w:rsidR="00F36A34" w:rsidRPr="00BB392A" w:rsidRDefault="00F36A34" w:rsidP="00F36A34">
      <w:r w:rsidRPr="00BB392A">
        <w:rPr>
          <w:rFonts w:cs="Times New Roman"/>
          <w:szCs w:val="24"/>
        </w:rPr>
        <w:t xml:space="preserve">For the purpose of providing an overview for each purchase unit, activities and key processes identified by the Ministry in the purchase unit descriptions were first adapted to form lists of logical connections </w:t>
      </w:r>
      <w:r w:rsidRPr="00BB392A">
        <w:rPr>
          <w:rFonts w:cs="Times New Roman"/>
          <w:szCs w:val="24"/>
        </w:rPr>
        <w:lastRenderedPageBreak/>
        <w:t>of inputs (resources), activities (and processes), outputs, outcomes and impacts.  The logical relationship</w:t>
      </w:r>
      <w:r w:rsidR="00CA69E6" w:rsidRPr="00BB392A">
        <w:rPr>
          <w:rFonts w:cs="Times New Roman"/>
          <w:szCs w:val="24"/>
        </w:rPr>
        <w:t>s between the inputs, processes and</w:t>
      </w:r>
      <w:r w:rsidRPr="00BB392A">
        <w:rPr>
          <w:rFonts w:cs="Times New Roman"/>
          <w:szCs w:val="24"/>
        </w:rPr>
        <w:t xml:space="preserve"> outputs were then graphically depicted in draft logic models for each purchase unit. </w:t>
      </w:r>
      <w:r w:rsidR="00CA69E6" w:rsidRPr="00BB392A">
        <w:rPr>
          <w:rFonts w:cs="Times New Roman"/>
          <w:szCs w:val="24"/>
        </w:rPr>
        <w:t xml:space="preserve"> </w:t>
      </w:r>
      <w:r w:rsidRPr="00BB392A">
        <w:t>These logic models were later expanded based on findings from the analysis of narrative reports, providing more complex logic models that identify additional areas of inputs, activities and processes, as well as external influencers in some cases</w:t>
      </w:r>
      <w:r w:rsidR="00CA69E6" w:rsidRPr="00BB392A">
        <w:t xml:space="preserve"> -</w:t>
      </w:r>
      <w:r w:rsidRPr="00BB392A">
        <w:t xml:space="preserve"> these are presented </w:t>
      </w:r>
      <w:r w:rsidR="00626E4E">
        <w:t xml:space="preserve">at </w:t>
      </w:r>
      <w:r w:rsidRPr="00BB392A">
        <w:t>the end of each chapter.</w:t>
      </w:r>
    </w:p>
    <w:p w14:paraId="1A5F5E7C" w14:textId="64608643" w:rsidR="009D7240" w:rsidRPr="00BB392A" w:rsidRDefault="009D7240" w:rsidP="009D7240">
      <w:pPr>
        <w:pStyle w:val="GARC2"/>
      </w:pPr>
      <w:bookmarkStart w:id="8" w:name="_Toc430945354"/>
      <w:r w:rsidRPr="00BB392A">
        <w:t>Limitations</w:t>
      </w:r>
      <w:bookmarkEnd w:id="8"/>
    </w:p>
    <w:p w14:paraId="1829DF6E" w14:textId="53B195D0" w:rsidR="00DE2144" w:rsidRPr="00BB392A" w:rsidRDefault="00DE2144" w:rsidP="00EA6D1D">
      <w:r w:rsidRPr="00BB392A">
        <w:t xml:space="preserve">While the quantitative content analysis method used to identify frequency of themes across the data set (i.e. </w:t>
      </w:r>
      <w:r w:rsidR="00095FD8">
        <w:t>by number of contracted providers</w:t>
      </w:r>
      <w:r w:rsidRPr="00BB392A">
        <w:t>) may indicate theme prevalence and thus (presumably) significance, counts in the present report are not intended to portray degree of importance (e.g. most important to least important).  In the present analysis “the ‘keyness’ of a theme is not necessarily dependent on” a theme’s frequency “but rather on whether it captures something important in rel</w:t>
      </w:r>
      <w:r w:rsidR="002A56B8">
        <w:t>ation to the overall” (Braun &amp;</w:t>
      </w:r>
      <w:r w:rsidRPr="00BB392A">
        <w:t xml:space="preserve"> Clarke, 2006, p. 82) evaluation question at hand.  </w:t>
      </w:r>
    </w:p>
    <w:p w14:paraId="44C49CD5" w14:textId="062FAA5D" w:rsidR="00DE2144" w:rsidRPr="00BB392A" w:rsidRDefault="00DE2144" w:rsidP="00492138">
      <w:r w:rsidRPr="00BB392A">
        <w:t xml:space="preserve">It is emphasised that the counts (number of </w:t>
      </w:r>
      <w:r w:rsidRPr="003E34E3">
        <w:t xml:space="preserve">providers) </w:t>
      </w:r>
      <w:r w:rsidR="00095FD8" w:rsidRPr="003E34E3">
        <w:t xml:space="preserve">and verbal quantifications </w:t>
      </w:r>
      <w:r w:rsidR="00E26CA0" w:rsidRPr="003E34E3">
        <w:t xml:space="preserve">(i.e. implied numbers such as “some” or “most”) </w:t>
      </w:r>
      <w:r w:rsidR="00961778" w:rsidRPr="003E34E3">
        <w:t xml:space="preserve">(Hannah &amp; Lautsch, 2011; Sandelowski, 2001) </w:t>
      </w:r>
      <w:r w:rsidRPr="003E34E3">
        <w:t>specified</w:t>
      </w:r>
      <w:r w:rsidRPr="00BB392A">
        <w:t xml:space="preserve"> for key thematic areas in this report are only indicative of theme prevalence and are not exact quantifications.  This is considering four key limitations identified in the data set.  </w:t>
      </w:r>
    </w:p>
    <w:p w14:paraId="31E777BC" w14:textId="45C16F1F" w:rsidR="00750861" w:rsidRPr="00BB392A" w:rsidRDefault="00277E26" w:rsidP="00492138">
      <w:pPr>
        <w:rPr>
          <w:rFonts w:cs="Times New Roman"/>
          <w:szCs w:val="24"/>
        </w:rPr>
      </w:pPr>
      <w:r w:rsidRPr="00BB392A">
        <w:rPr>
          <w:rFonts w:cs="Times New Roman"/>
          <w:szCs w:val="24"/>
        </w:rPr>
        <w:t xml:space="preserve">First, </w:t>
      </w:r>
      <w:r w:rsidR="007E4639" w:rsidRPr="00BB392A">
        <w:rPr>
          <w:rFonts w:cs="Times New Roman"/>
          <w:szCs w:val="24"/>
        </w:rPr>
        <w:t xml:space="preserve">although the majority of providers based their reports on the recommended templates </w:t>
      </w:r>
      <w:r w:rsidRPr="00BB392A">
        <w:rPr>
          <w:rFonts w:cs="Times New Roman"/>
          <w:szCs w:val="24"/>
        </w:rPr>
        <w:t>the variability in which the reports were presented (as detailed above) meant an inconsistent data set</w:t>
      </w:r>
      <w:r w:rsidR="000B4D68" w:rsidRPr="00BB392A">
        <w:rPr>
          <w:rFonts w:cs="Times New Roman"/>
          <w:szCs w:val="24"/>
        </w:rPr>
        <w:t>.</w:t>
      </w:r>
      <w:r w:rsidR="007E4639" w:rsidRPr="00BB392A">
        <w:rPr>
          <w:rFonts w:cs="Times New Roman"/>
          <w:szCs w:val="24"/>
        </w:rPr>
        <w:t xml:space="preserve"> </w:t>
      </w:r>
      <w:r w:rsidR="00CA69E6" w:rsidRPr="00BB392A">
        <w:rPr>
          <w:rFonts w:cs="Times New Roman"/>
          <w:szCs w:val="24"/>
        </w:rPr>
        <w:t xml:space="preserve"> </w:t>
      </w:r>
      <w:r w:rsidR="007E4639" w:rsidRPr="00BB392A">
        <w:rPr>
          <w:rFonts w:cs="Times New Roman"/>
          <w:szCs w:val="24"/>
        </w:rPr>
        <w:t>T</w:t>
      </w:r>
      <w:r w:rsidR="00E8662B" w:rsidRPr="00BB392A">
        <w:rPr>
          <w:rFonts w:cs="Times New Roman"/>
          <w:szCs w:val="24"/>
        </w:rPr>
        <w:t xml:space="preserve">his </w:t>
      </w:r>
      <w:r w:rsidR="000B4D68" w:rsidRPr="00BB392A">
        <w:rPr>
          <w:rFonts w:cs="Times New Roman"/>
          <w:szCs w:val="24"/>
        </w:rPr>
        <w:t xml:space="preserve">data set was considered </w:t>
      </w:r>
      <w:r w:rsidR="00446EA0" w:rsidRPr="00BB392A">
        <w:rPr>
          <w:rFonts w:cs="Times New Roman"/>
          <w:szCs w:val="24"/>
        </w:rPr>
        <w:t xml:space="preserve">to be vastly </w:t>
      </w:r>
      <w:r w:rsidR="000B4D68" w:rsidRPr="00BB392A">
        <w:rPr>
          <w:rFonts w:cs="Times New Roman"/>
          <w:szCs w:val="24"/>
        </w:rPr>
        <w:t xml:space="preserve">different </w:t>
      </w:r>
      <w:r w:rsidR="00CC2044" w:rsidRPr="00BB392A">
        <w:rPr>
          <w:rFonts w:cs="Times New Roman"/>
          <w:szCs w:val="24"/>
        </w:rPr>
        <w:t>to</w:t>
      </w:r>
      <w:r w:rsidR="000B4D68" w:rsidRPr="00BB392A">
        <w:rPr>
          <w:rFonts w:cs="Times New Roman"/>
          <w:szCs w:val="24"/>
        </w:rPr>
        <w:t xml:space="preserve"> </w:t>
      </w:r>
      <w:r w:rsidR="00CC2044" w:rsidRPr="00BB392A">
        <w:rPr>
          <w:rFonts w:cs="Times New Roman"/>
          <w:szCs w:val="24"/>
        </w:rPr>
        <w:t>data</w:t>
      </w:r>
      <w:r w:rsidR="000B4D68" w:rsidRPr="00BB392A">
        <w:rPr>
          <w:rFonts w:cs="Times New Roman"/>
          <w:szCs w:val="24"/>
        </w:rPr>
        <w:t xml:space="preserve"> </w:t>
      </w:r>
      <w:r w:rsidR="00446EA0" w:rsidRPr="00BB392A">
        <w:rPr>
          <w:rFonts w:cs="Times New Roman"/>
          <w:szCs w:val="24"/>
        </w:rPr>
        <w:t>obtained</w:t>
      </w:r>
      <w:r w:rsidR="000B4D68" w:rsidRPr="00BB392A">
        <w:rPr>
          <w:rFonts w:cs="Times New Roman"/>
          <w:szCs w:val="24"/>
        </w:rPr>
        <w:t xml:space="preserve"> </w:t>
      </w:r>
      <w:r w:rsidR="00446EA0" w:rsidRPr="00BB392A">
        <w:rPr>
          <w:rFonts w:cs="Times New Roman"/>
          <w:szCs w:val="24"/>
        </w:rPr>
        <w:t>using</w:t>
      </w:r>
      <w:r w:rsidR="000B4D68" w:rsidRPr="00BB392A">
        <w:rPr>
          <w:rFonts w:cs="Times New Roman"/>
          <w:szCs w:val="24"/>
        </w:rPr>
        <w:t xml:space="preserve"> </w:t>
      </w:r>
      <w:r w:rsidR="00E8662B" w:rsidRPr="00BB392A">
        <w:rPr>
          <w:rFonts w:cs="Times New Roman"/>
          <w:szCs w:val="24"/>
        </w:rPr>
        <w:t xml:space="preserve">a more structured </w:t>
      </w:r>
      <w:r w:rsidR="000B4D68" w:rsidRPr="00BB392A">
        <w:rPr>
          <w:rFonts w:cs="Times New Roman"/>
          <w:szCs w:val="24"/>
        </w:rPr>
        <w:t xml:space="preserve">data collection </w:t>
      </w:r>
      <w:r w:rsidR="00446EA0" w:rsidRPr="00BB392A">
        <w:rPr>
          <w:rFonts w:cs="Times New Roman"/>
          <w:szCs w:val="24"/>
        </w:rPr>
        <w:t>tool</w:t>
      </w:r>
      <w:r w:rsidR="000B4D68" w:rsidRPr="00BB392A">
        <w:rPr>
          <w:rFonts w:cs="Times New Roman"/>
          <w:szCs w:val="24"/>
        </w:rPr>
        <w:t xml:space="preserve"> such as qualitative data obtained from standardised open-ended ended questions in a questionnaire or interview</w:t>
      </w:r>
      <w:r w:rsidR="00E8662B" w:rsidRPr="00BB392A">
        <w:rPr>
          <w:rFonts w:cs="Times New Roman"/>
          <w:szCs w:val="24"/>
        </w:rPr>
        <w:t xml:space="preserve">. </w:t>
      </w:r>
    </w:p>
    <w:p w14:paraId="2B788AA0" w14:textId="46E27DD9" w:rsidR="00512F2B" w:rsidRPr="00BB392A" w:rsidRDefault="00512F2B" w:rsidP="00512F2B">
      <w:pPr>
        <w:rPr>
          <w:rFonts w:cs="Times New Roman"/>
          <w:szCs w:val="24"/>
        </w:rPr>
      </w:pPr>
      <w:r w:rsidRPr="00BB392A">
        <w:rPr>
          <w:rFonts w:cs="Times New Roman"/>
          <w:szCs w:val="24"/>
        </w:rPr>
        <w:t xml:space="preserve">Second, counts for some themes are </w:t>
      </w:r>
      <w:r w:rsidR="007B4832" w:rsidRPr="00BB392A">
        <w:rPr>
          <w:rFonts w:cs="Times New Roman"/>
          <w:szCs w:val="24"/>
        </w:rPr>
        <w:t xml:space="preserve">not </w:t>
      </w:r>
      <w:r w:rsidRPr="00BB392A">
        <w:rPr>
          <w:rFonts w:cs="Times New Roman"/>
          <w:szCs w:val="24"/>
        </w:rPr>
        <w:t xml:space="preserve">necessarily indicative of </w:t>
      </w:r>
      <w:r w:rsidR="00040E3F" w:rsidRPr="00BB392A">
        <w:rPr>
          <w:rFonts w:cs="Times New Roman"/>
          <w:szCs w:val="24"/>
        </w:rPr>
        <w:t xml:space="preserve">its </w:t>
      </w:r>
      <w:r w:rsidRPr="00BB392A">
        <w:rPr>
          <w:rFonts w:cs="Times New Roman"/>
          <w:szCs w:val="24"/>
        </w:rPr>
        <w:t>significance.</w:t>
      </w:r>
      <w:r w:rsidR="00871427" w:rsidRPr="00BB392A">
        <w:rPr>
          <w:rFonts w:cs="Times New Roman"/>
          <w:szCs w:val="24"/>
        </w:rPr>
        <w:t xml:space="preserve"> </w:t>
      </w:r>
      <w:r w:rsidRPr="00BB392A">
        <w:rPr>
          <w:rFonts w:cs="Times New Roman"/>
          <w:szCs w:val="24"/>
        </w:rPr>
        <w:t xml:space="preserve"> It may be the case that providers differed in what they considered to be important or relevant for their reporting. </w:t>
      </w:r>
      <w:r w:rsidR="00871427" w:rsidRPr="00BB392A">
        <w:rPr>
          <w:rFonts w:cs="Times New Roman"/>
          <w:szCs w:val="24"/>
        </w:rPr>
        <w:t xml:space="preserve"> </w:t>
      </w:r>
      <w:r w:rsidRPr="00BB392A">
        <w:rPr>
          <w:rFonts w:cs="Times New Roman"/>
          <w:szCs w:val="24"/>
        </w:rPr>
        <w:t xml:space="preserve">For instance, relationship development is likely to have been a process that all providers would have used in the implementation of </w:t>
      </w:r>
      <w:r w:rsidR="00040E3F" w:rsidRPr="00BB392A">
        <w:rPr>
          <w:rFonts w:cs="Times New Roman"/>
          <w:szCs w:val="24"/>
        </w:rPr>
        <w:t xml:space="preserve">all public health </w:t>
      </w:r>
      <w:r w:rsidRPr="00BB392A">
        <w:rPr>
          <w:rFonts w:cs="Times New Roman"/>
          <w:szCs w:val="24"/>
        </w:rPr>
        <w:t xml:space="preserve">activities, but only some may </w:t>
      </w:r>
      <w:r w:rsidR="00871427" w:rsidRPr="00BB392A">
        <w:rPr>
          <w:rFonts w:cs="Times New Roman"/>
          <w:szCs w:val="24"/>
        </w:rPr>
        <w:t xml:space="preserve">have </w:t>
      </w:r>
      <w:r w:rsidRPr="00BB392A">
        <w:rPr>
          <w:rFonts w:cs="Times New Roman"/>
          <w:szCs w:val="24"/>
        </w:rPr>
        <w:t>reported on relationship development as a success in itself.</w:t>
      </w:r>
    </w:p>
    <w:p w14:paraId="33D1BBB0" w14:textId="2FB1A951" w:rsidR="00492138" w:rsidRPr="00BB392A" w:rsidRDefault="00F02F7A" w:rsidP="00492138">
      <w:pPr>
        <w:rPr>
          <w:rFonts w:cs="Times New Roman"/>
          <w:szCs w:val="24"/>
        </w:rPr>
      </w:pPr>
      <w:r w:rsidRPr="00BB392A">
        <w:rPr>
          <w:rFonts w:cs="Times New Roman"/>
          <w:szCs w:val="24"/>
        </w:rPr>
        <w:t>Third</w:t>
      </w:r>
      <w:r w:rsidR="00C409D6" w:rsidRPr="00BB392A">
        <w:rPr>
          <w:rFonts w:cs="Times New Roman"/>
          <w:szCs w:val="24"/>
        </w:rPr>
        <w:t>, t</w:t>
      </w:r>
      <w:r w:rsidR="000B4D68" w:rsidRPr="00BB392A">
        <w:rPr>
          <w:rFonts w:cs="Times New Roman"/>
          <w:szCs w:val="24"/>
        </w:rPr>
        <w:t xml:space="preserve">he strength of counts of activities delivered is further reduced as in almost all provider reports, </w:t>
      </w:r>
      <w:r w:rsidR="00871427" w:rsidRPr="00BB392A">
        <w:rPr>
          <w:rFonts w:cs="Times New Roman"/>
          <w:szCs w:val="24"/>
        </w:rPr>
        <w:t xml:space="preserve">delivered </w:t>
      </w:r>
      <w:r w:rsidR="000B4D68" w:rsidRPr="00BB392A">
        <w:rPr>
          <w:rFonts w:cs="Times New Roman"/>
          <w:szCs w:val="24"/>
        </w:rPr>
        <w:t xml:space="preserve">activities often related to more than one purchase unit. </w:t>
      </w:r>
      <w:r w:rsidR="00871427" w:rsidRPr="00BB392A">
        <w:rPr>
          <w:rFonts w:cs="Times New Roman"/>
          <w:szCs w:val="24"/>
        </w:rPr>
        <w:t xml:space="preserve"> </w:t>
      </w:r>
      <w:r w:rsidR="00492138" w:rsidRPr="00BB392A">
        <w:t>W</w:t>
      </w:r>
      <w:r w:rsidR="00B678F5" w:rsidRPr="00BB392A">
        <w:t xml:space="preserve">hile these activities are reported in </w:t>
      </w:r>
      <w:r w:rsidR="00492138" w:rsidRPr="00BB392A">
        <w:t xml:space="preserve">the </w:t>
      </w:r>
      <w:r w:rsidR="00B678F5" w:rsidRPr="00BB392A">
        <w:t xml:space="preserve">respective </w:t>
      </w:r>
      <w:r w:rsidR="00492138" w:rsidRPr="00BB392A">
        <w:t>chapters</w:t>
      </w:r>
      <w:r w:rsidR="00B678F5" w:rsidRPr="00BB392A">
        <w:t xml:space="preserve">, it is important to keep in mind that these activities were often interlinked.  </w:t>
      </w:r>
      <w:r w:rsidR="00492138" w:rsidRPr="00BB392A">
        <w:rPr>
          <w:rFonts w:cs="Times New Roman"/>
          <w:szCs w:val="24"/>
        </w:rPr>
        <w:t>For example</w:t>
      </w:r>
      <w:r w:rsidR="00871427" w:rsidRPr="00BB392A">
        <w:rPr>
          <w:rFonts w:cs="Times New Roman"/>
          <w:szCs w:val="24"/>
        </w:rPr>
        <w:t>,</w:t>
      </w:r>
      <w:r w:rsidR="00492138" w:rsidRPr="00BB392A">
        <w:rPr>
          <w:rFonts w:cs="Times New Roman"/>
          <w:szCs w:val="24"/>
        </w:rPr>
        <w:t xml:space="preserve"> a single activity such as setting up a stall at a public event, may have contributed to outc</w:t>
      </w:r>
      <w:r w:rsidR="00045A41" w:rsidRPr="00BB392A">
        <w:rPr>
          <w:rFonts w:cs="Times New Roman"/>
          <w:szCs w:val="24"/>
        </w:rPr>
        <w:t>omes for several purchase units:</w:t>
      </w:r>
      <w:r w:rsidR="00492138" w:rsidRPr="00BB392A">
        <w:rPr>
          <w:rFonts w:cs="Times New Roman"/>
          <w:szCs w:val="24"/>
        </w:rPr>
        <w:t xml:space="preserve"> submission forms distributed for PGPH-01, brief screening carried out for PGPH-05 and public awareness raised through conversations and materials distribution for PGPH-04. </w:t>
      </w:r>
      <w:r w:rsidR="00871427" w:rsidRPr="00BB392A">
        <w:rPr>
          <w:rFonts w:cs="Times New Roman"/>
          <w:szCs w:val="24"/>
        </w:rPr>
        <w:t xml:space="preserve"> </w:t>
      </w:r>
      <w:r w:rsidR="00492138" w:rsidRPr="00BB392A">
        <w:rPr>
          <w:rFonts w:cs="Times New Roman"/>
          <w:szCs w:val="24"/>
        </w:rPr>
        <w:t>Therefore, a count of number of public health events participate</w:t>
      </w:r>
      <w:r w:rsidR="00871427" w:rsidRPr="00BB392A">
        <w:rPr>
          <w:rFonts w:cs="Times New Roman"/>
          <w:szCs w:val="24"/>
        </w:rPr>
        <w:t>d</w:t>
      </w:r>
      <w:r w:rsidR="00492138" w:rsidRPr="00BB392A">
        <w:rPr>
          <w:rFonts w:cs="Times New Roman"/>
          <w:szCs w:val="24"/>
        </w:rPr>
        <w:t xml:space="preserve"> in, </w:t>
      </w:r>
      <w:r w:rsidR="00906989" w:rsidRPr="00BB392A">
        <w:rPr>
          <w:rFonts w:cs="Times New Roman"/>
          <w:szCs w:val="24"/>
        </w:rPr>
        <w:t xml:space="preserve">is not an </w:t>
      </w:r>
      <w:r w:rsidR="00492138" w:rsidRPr="00BB392A">
        <w:rPr>
          <w:rFonts w:cs="Times New Roman"/>
          <w:szCs w:val="24"/>
        </w:rPr>
        <w:t xml:space="preserve">accurate frequency of activity within the context of a single purchase unit. </w:t>
      </w:r>
    </w:p>
    <w:p w14:paraId="32C30BF8" w14:textId="7F49F8A9" w:rsidR="00914128" w:rsidRPr="00BB392A" w:rsidRDefault="00384537" w:rsidP="007E79C1">
      <w:pPr>
        <w:rPr>
          <w:rFonts w:cs="Times New Roman"/>
          <w:szCs w:val="24"/>
        </w:rPr>
      </w:pPr>
      <w:r w:rsidRPr="00BB392A">
        <w:rPr>
          <w:rFonts w:cs="Times New Roman"/>
          <w:szCs w:val="24"/>
        </w:rPr>
        <w:t>In many instances, p</w:t>
      </w:r>
      <w:r w:rsidR="0004799A" w:rsidRPr="00BB392A">
        <w:rPr>
          <w:rFonts w:cs="Times New Roman"/>
          <w:szCs w:val="24"/>
        </w:rPr>
        <w:t>roviders were not explicit when reporting on their activiti</w:t>
      </w:r>
      <w:r w:rsidR="00E22231">
        <w:rPr>
          <w:rFonts w:cs="Times New Roman"/>
          <w:szCs w:val="24"/>
        </w:rPr>
        <w:t xml:space="preserve">es’ relevance to the activities, </w:t>
      </w:r>
      <w:r w:rsidR="0004799A" w:rsidRPr="00BB392A">
        <w:rPr>
          <w:rFonts w:cs="Times New Roman"/>
          <w:szCs w:val="24"/>
        </w:rPr>
        <w:t xml:space="preserve">processes </w:t>
      </w:r>
      <w:r w:rsidR="00E22231">
        <w:rPr>
          <w:rFonts w:cs="Times New Roman"/>
          <w:szCs w:val="24"/>
        </w:rPr>
        <w:t xml:space="preserve">and outcomes </w:t>
      </w:r>
      <w:r w:rsidR="009D5B36">
        <w:rPr>
          <w:rFonts w:cs="Times New Roman"/>
          <w:szCs w:val="24"/>
        </w:rPr>
        <w:t>in the respective purchase unit descriptions</w:t>
      </w:r>
      <w:r w:rsidR="0004799A" w:rsidRPr="00BB392A">
        <w:rPr>
          <w:rFonts w:cs="Times New Roman"/>
          <w:szCs w:val="24"/>
        </w:rPr>
        <w:t xml:space="preserve">. </w:t>
      </w:r>
      <w:r w:rsidR="00871427" w:rsidRPr="00BB392A">
        <w:rPr>
          <w:rFonts w:cs="Times New Roman"/>
          <w:szCs w:val="24"/>
        </w:rPr>
        <w:t xml:space="preserve"> </w:t>
      </w:r>
      <w:r w:rsidR="0004799A" w:rsidRPr="00BB392A">
        <w:rPr>
          <w:rFonts w:cs="Times New Roman"/>
          <w:szCs w:val="24"/>
        </w:rPr>
        <w:t>This meant that much of the reporting was implicit.</w:t>
      </w:r>
      <w:r w:rsidR="00871427" w:rsidRPr="00BB392A">
        <w:rPr>
          <w:rFonts w:cs="Times New Roman"/>
          <w:szCs w:val="24"/>
        </w:rPr>
        <w:t xml:space="preserve"> </w:t>
      </w:r>
      <w:r w:rsidR="008C0A22" w:rsidRPr="00BB392A">
        <w:rPr>
          <w:rFonts w:cs="Times New Roman"/>
          <w:szCs w:val="24"/>
        </w:rPr>
        <w:t xml:space="preserve"> </w:t>
      </w:r>
      <w:r w:rsidR="001E56D9" w:rsidRPr="00BB392A">
        <w:rPr>
          <w:rFonts w:cs="Times New Roman"/>
          <w:szCs w:val="24"/>
        </w:rPr>
        <w:t xml:space="preserve">Furthermore, in some cases, where activities and progresses were reported in a general way, it was not possible to ascertain </w:t>
      </w:r>
      <w:r w:rsidR="00871427" w:rsidRPr="00BB392A">
        <w:rPr>
          <w:rFonts w:cs="Times New Roman"/>
          <w:szCs w:val="24"/>
        </w:rPr>
        <w:t xml:space="preserve">to </w:t>
      </w:r>
      <w:r w:rsidR="001E56D9" w:rsidRPr="00BB392A">
        <w:rPr>
          <w:rFonts w:cs="Times New Roman"/>
          <w:szCs w:val="24"/>
        </w:rPr>
        <w:t xml:space="preserve">which purchase unit the activities related.  In other cases, the lack of depth in reporting meant that it was not possible to ascertain if some activity aims were achieved. </w:t>
      </w:r>
      <w:r w:rsidR="00871427" w:rsidRPr="00BB392A">
        <w:rPr>
          <w:rFonts w:cs="Times New Roman"/>
          <w:szCs w:val="24"/>
        </w:rPr>
        <w:t xml:space="preserve"> </w:t>
      </w:r>
      <w:r w:rsidR="001E56D9" w:rsidRPr="00BB392A">
        <w:rPr>
          <w:rFonts w:cs="Times New Roman"/>
          <w:szCs w:val="24"/>
        </w:rPr>
        <w:t xml:space="preserve">For example, in cases where providers reported on having delivered awareness raising presentations without detailing </w:t>
      </w:r>
      <w:r w:rsidR="00871427" w:rsidRPr="00BB392A">
        <w:rPr>
          <w:rFonts w:cs="Times New Roman"/>
          <w:szCs w:val="24"/>
        </w:rPr>
        <w:t>the</w:t>
      </w:r>
      <w:r w:rsidR="001E56D9" w:rsidRPr="00BB392A">
        <w:rPr>
          <w:rFonts w:cs="Times New Roman"/>
          <w:szCs w:val="24"/>
        </w:rPr>
        <w:t xml:space="preserve"> content, it was not possible to determine the knowledge development areas </w:t>
      </w:r>
      <w:r w:rsidR="00E749E2" w:rsidRPr="00BB392A">
        <w:rPr>
          <w:rFonts w:cs="Times New Roman"/>
          <w:szCs w:val="24"/>
        </w:rPr>
        <w:t>(i.e. intended outcomes)</w:t>
      </w:r>
      <w:r w:rsidR="001E56D9" w:rsidRPr="00BB392A">
        <w:rPr>
          <w:rFonts w:cs="Times New Roman"/>
          <w:szCs w:val="24"/>
        </w:rPr>
        <w:t xml:space="preserve">. </w:t>
      </w:r>
      <w:r w:rsidR="00871427" w:rsidRPr="00BB392A">
        <w:rPr>
          <w:rFonts w:cs="Times New Roman"/>
          <w:szCs w:val="24"/>
        </w:rPr>
        <w:t xml:space="preserve"> </w:t>
      </w:r>
      <w:r w:rsidR="00070575" w:rsidRPr="00BB392A">
        <w:rPr>
          <w:rFonts w:cs="Times New Roman"/>
          <w:szCs w:val="24"/>
        </w:rPr>
        <w:t xml:space="preserve">Reporting that </w:t>
      </w:r>
      <w:r w:rsidR="00871427" w:rsidRPr="00BB392A">
        <w:rPr>
          <w:rFonts w:cs="Times New Roman"/>
          <w:szCs w:val="24"/>
        </w:rPr>
        <w:t>appeared to be a</w:t>
      </w:r>
      <w:r w:rsidR="00070575" w:rsidRPr="00BB392A">
        <w:rPr>
          <w:rFonts w:cs="Times New Roman"/>
          <w:szCs w:val="24"/>
        </w:rPr>
        <w:t xml:space="preserve"> provider’s observations of external situations and cases where it was unclear if an outcome was a result of </w:t>
      </w:r>
      <w:r w:rsidR="00871427" w:rsidRPr="00BB392A">
        <w:rPr>
          <w:rFonts w:cs="Times New Roman"/>
          <w:szCs w:val="24"/>
        </w:rPr>
        <w:t>a</w:t>
      </w:r>
      <w:r w:rsidR="00070575" w:rsidRPr="00BB392A">
        <w:rPr>
          <w:rFonts w:cs="Times New Roman"/>
          <w:szCs w:val="24"/>
        </w:rPr>
        <w:t xml:space="preserve"> provider’s initiatives were not included in the analysis. </w:t>
      </w:r>
      <w:r w:rsidR="00871427" w:rsidRPr="00BB392A">
        <w:rPr>
          <w:rFonts w:cs="Times New Roman"/>
          <w:szCs w:val="24"/>
        </w:rPr>
        <w:t xml:space="preserve"> </w:t>
      </w:r>
      <w:r w:rsidR="008C0A22" w:rsidRPr="00BB392A">
        <w:rPr>
          <w:rFonts w:cs="Times New Roman"/>
          <w:szCs w:val="24"/>
        </w:rPr>
        <w:t>While the thematic analysis approach used enabled the identification of themes that best matched the activities and processes detailed in the purchase unit description</w:t>
      </w:r>
      <w:r w:rsidR="0070383F">
        <w:rPr>
          <w:rFonts w:cs="Times New Roman"/>
          <w:szCs w:val="24"/>
        </w:rPr>
        <w:t>s</w:t>
      </w:r>
      <w:r w:rsidR="008C0A22" w:rsidRPr="00BB392A">
        <w:rPr>
          <w:rFonts w:cs="Times New Roman"/>
          <w:szCs w:val="24"/>
        </w:rPr>
        <w:t>, the</w:t>
      </w:r>
      <w:r w:rsidR="0004799A" w:rsidRPr="00BB392A">
        <w:rPr>
          <w:rFonts w:cs="Times New Roman"/>
          <w:szCs w:val="24"/>
        </w:rPr>
        <w:t xml:space="preserve"> lack of </w:t>
      </w:r>
      <w:r w:rsidR="008C0A22" w:rsidRPr="00BB392A">
        <w:rPr>
          <w:rFonts w:cs="Times New Roman"/>
          <w:szCs w:val="24"/>
        </w:rPr>
        <w:t>explicitness</w:t>
      </w:r>
      <w:r w:rsidR="0004799A" w:rsidRPr="00BB392A">
        <w:rPr>
          <w:rFonts w:cs="Times New Roman"/>
          <w:szCs w:val="24"/>
        </w:rPr>
        <w:t xml:space="preserve"> </w:t>
      </w:r>
      <w:r w:rsidR="00E749E2" w:rsidRPr="00BB392A">
        <w:rPr>
          <w:rFonts w:cs="Times New Roman"/>
          <w:szCs w:val="24"/>
        </w:rPr>
        <w:t xml:space="preserve">and </w:t>
      </w:r>
      <w:r w:rsidR="00FC0B4C" w:rsidRPr="00BB392A">
        <w:rPr>
          <w:rFonts w:cs="Times New Roman"/>
          <w:szCs w:val="24"/>
        </w:rPr>
        <w:t xml:space="preserve">the lack of clarity and </w:t>
      </w:r>
      <w:r w:rsidR="00E749E2" w:rsidRPr="00BB392A">
        <w:rPr>
          <w:rFonts w:cs="Times New Roman"/>
          <w:szCs w:val="24"/>
        </w:rPr>
        <w:t xml:space="preserve">depth in some cases, </w:t>
      </w:r>
      <w:r w:rsidR="0004799A" w:rsidRPr="00BB392A">
        <w:rPr>
          <w:rFonts w:cs="Times New Roman"/>
          <w:szCs w:val="24"/>
        </w:rPr>
        <w:t xml:space="preserve">further </w:t>
      </w:r>
      <w:r w:rsidR="008C0A22" w:rsidRPr="00BB392A">
        <w:rPr>
          <w:rFonts w:cs="Times New Roman"/>
          <w:szCs w:val="24"/>
        </w:rPr>
        <w:t xml:space="preserve">added </w:t>
      </w:r>
      <w:r w:rsidR="00371829" w:rsidRPr="00BB392A">
        <w:rPr>
          <w:rFonts w:cs="Times New Roman"/>
          <w:szCs w:val="24"/>
        </w:rPr>
        <w:t xml:space="preserve">a </w:t>
      </w:r>
      <w:r w:rsidR="003734F7" w:rsidRPr="00BB392A">
        <w:rPr>
          <w:rFonts w:cs="Times New Roman"/>
          <w:szCs w:val="24"/>
        </w:rPr>
        <w:t>fourth</w:t>
      </w:r>
      <w:r w:rsidR="00371829" w:rsidRPr="00BB392A">
        <w:rPr>
          <w:rFonts w:cs="Times New Roman"/>
          <w:szCs w:val="24"/>
        </w:rPr>
        <w:t xml:space="preserve"> area of</w:t>
      </w:r>
      <w:r w:rsidR="0004799A" w:rsidRPr="00BB392A">
        <w:rPr>
          <w:rFonts w:cs="Times New Roman"/>
          <w:szCs w:val="24"/>
        </w:rPr>
        <w:t xml:space="preserve"> limitation </w:t>
      </w:r>
      <w:r w:rsidR="00371829" w:rsidRPr="00BB392A">
        <w:rPr>
          <w:rFonts w:cs="Times New Roman"/>
          <w:szCs w:val="24"/>
        </w:rPr>
        <w:t>to</w:t>
      </w:r>
      <w:r w:rsidR="0004799A" w:rsidRPr="00BB392A">
        <w:rPr>
          <w:rFonts w:cs="Times New Roman"/>
          <w:szCs w:val="24"/>
        </w:rPr>
        <w:t xml:space="preserve"> the </w:t>
      </w:r>
      <w:r w:rsidR="00363137" w:rsidRPr="00BB392A">
        <w:rPr>
          <w:rFonts w:cs="Times New Roman"/>
          <w:szCs w:val="24"/>
        </w:rPr>
        <w:t>counts</w:t>
      </w:r>
      <w:r w:rsidR="0004799A" w:rsidRPr="00BB392A">
        <w:rPr>
          <w:rFonts w:cs="Times New Roman"/>
          <w:szCs w:val="24"/>
        </w:rPr>
        <w:t xml:space="preserve"> provided in this report. </w:t>
      </w:r>
    </w:p>
    <w:p w14:paraId="4BFD7B46" w14:textId="5F793FAC" w:rsidR="000A216C" w:rsidRPr="00BB392A" w:rsidRDefault="00363137" w:rsidP="003E6D07">
      <w:pPr>
        <w:rPr>
          <w:rFonts w:cs="Times New Roman"/>
          <w:szCs w:val="24"/>
        </w:rPr>
      </w:pPr>
      <w:bookmarkStart w:id="9" w:name="_Toc369765396"/>
      <w:r w:rsidRPr="00BB392A">
        <w:lastRenderedPageBreak/>
        <w:t xml:space="preserve">In brief, while the report contents were coded in relation to the respective </w:t>
      </w:r>
      <w:r w:rsidR="0070383F">
        <w:t>p</w:t>
      </w:r>
      <w:r w:rsidRPr="00BB392A">
        <w:t xml:space="preserve">urchase </w:t>
      </w:r>
      <w:r w:rsidR="0070383F">
        <w:t>unit d</w:t>
      </w:r>
      <w:r w:rsidRPr="00BB392A">
        <w:t xml:space="preserve">escriptions of the five public health services, it was not feasible to provide exact count of themes relevant to the details of each purchase unit.  </w:t>
      </w:r>
      <w:r w:rsidR="000A216C" w:rsidRPr="00BB392A">
        <w:br w:type="page"/>
      </w:r>
    </w:p>
    <w:p w14:paraId="4C21BA83" w14:textId="46A0ED70" w:rsidR="00B35996" w:rsidRPr="00BB392A" w:rsidRDefault="00B35996" w:rsidP="00A507C9">
      <w:pPr>
        <w:pStyle w:val="GARC1"/>
      </w:pPr>
      <w:bookmarkStart w:id="10" w:name="_Toc430945355"/>
      <w:r w:rsidRPr="00BB392A">
        <w:lastRenderedPageBreak/>
        <w:t>Policy Development and Implementation</w:t>
      </w:r>
      <w:bookmarkEnd w:id="9"/>
      <w:r w:rsidR="000F7D3B" w:rsidRPr="00BB392A">
        <w:t xml:space="preserve"> (PGPH-01)</w:t>
      </w:r>
      <w:bookmarkEnd w:id="10"/>
    </w:p>
    <w:p w14:paraId="1ED67768" w14:textId="4E19259C" w:rsidR="00C82EA6" w:rsidRPr="00BB392A" w:rsidRDefault="007A0F68" w:rsidP="005F1E69">
      <w:pPr>
        <w:rPr>
          <w:rFonts w:cs="Times New Roman"/>
          <w:szCs w:val="24"/>
        </w:rPr>
      </w:pPr>
      <w:r>
        <w:t xml:space="preserve">The </w:t>
      </w:r>
      <w:r w:rsidR="00632C3E" w:rsidRPr="007A0F68">
        <w:rPr>
          <w:i/>
        </w:rPr>
        <w:t>Policy Development and Implementation</w:t>
      </w:r>
      <w:r w:rsidR="00632C3E" w:rsidRPr="00BB392A">
        <w:t xml:space="preserve"> (PGPH-01)</w:t>
      </w:r>
      <w:r w:rsidR="005F1E69" w:rsidRPr="00BB392A">
        <w:t xml:space="preserve"> public h</w:t>
      </w:r>
      <w:r w:rsidR="00871427" w:rsidRPr="00BB392A">
        <w:t>ealth service was offered by 17 </w:t>
      </w:r>
      <w:r w:rsidR="005F1E69" w:rsidRPr="00BB392A">
        <w:t xml:space="preserve">providers. </w:t>
      </w:r>
      <w:r w:rsidR="00871427" w:rsidRPr="00BB392A">
        <w:t xml:space="preserve"> </w:t>
      </w:r>
      <w:r w:rsidR="00E263D4" w:rsidRPr="00BB392A">
        <w:rPr>
          <w:rFonts w:cs="Times New Roman"/>
          <w:szCs w:val="24"/>
        </w:rPr>
        <w:t>The objective of this public health service was</w:t>
      </w:r>
      <w:r w:rsidR="00871427" w:rsidRPr="00BB392A">
        <w:rPr>
          <w:rFonts w:cs="Times New Roman"/>
          <w:szCs w:val="24"/>
        </w:rPr>
        <w:t>:</w:t>
      </w:r>
    </w:p>
    <w:p w14:paraId="6FB5539F" w14:textId="7BC79405" w:rsidR="00C82EA6" w:rsidRPr="00BB392A" w:rsidRDefault="00C82EA6" w:rsidP="00C82EA6">
      <w:pPr>
        <w:pStyle w:val="Quote"/>
        <w:rPr>
          <w:lang w:val="en-NZ"/>
        </w:rPr>
      </w:pPr>
      <w:r w:rsidRPr="00BB392A">
        <w:rPr>
          <w:lang w:val="en-NZ"/>
        </w:rPr>
        <w:t>…</w:t>
      </w:r>
      <w:r w:rsidR="00B35996" w:rsidRPr="00BB392A">
        <w:rPr>
          <w:lang w:val="en-NZ"/>
        </w:rPr>
        <w:t>to increase adoption of</w:t>
      </w:r>
      <w:r w:rsidR="00292564" w:rsidRPr="00BB392A">
        <w:rPr>
          <w:lang w:val="en-NZ"/>
        </w:rPr>
        <w:t xml:space="preserve"> </w:t>
      </w:r>
      <w:r w:rsidR="00B35996" w:rsidRPr="00BB392A">
        <w:rPr>
          <w:lang w:val="en-NZ"/>
        </w:rPr>
        <w:t>organisational policies that support the reduction of gambling related harm for employees and organisation’s client groups (i.e. employee assistance policies, organisational positions on accepting gambling funding, relationships with gambling venues, permitting gambling promotions in internal/external media)</w:t>
      </w:r>
      <w:r w:rsidR="00DC48D1" w:rsidRPr="00BB392A">
        <w:rPr>
          <w:lang w:val="en-NZ"/>
        </w:rPr>
        <w:t xml:space="preserve"> (Ministry of Health, 2010, p. 30)</w:t>
      </w:r>
      <w:r w:rsidR="00024F56" w:rsidRPr="00BB392A">
        <w:rPr>
          <w:lang w:val="en-NZ"/>
        </w:rPr>
        <w:t xml:space="preserve">. </w:t>
      </w:r>
    </w:p>
    <w:p w14:paraId="325D88A0" w14:textId="70ECFCFB" w:rsidR="00B228F7" w:rsidRPr="00BB392A" w:rsidRDefault="00B228F7" w:rsidP="00B228F7">
      <w:r w:rsidRPr="00BB392A">
        <w:t xml:space="preserve">Providers variably reported policy related activities under other purchase units, particularly </w:t>
      </w:r>
      <w:r w:rsidRPr="003B2C85">
        <w:rPr>
          <w:i/>
        </w:rPr>
        <w:t>Safe Gambling Environments</w:t>
      </w:r>
      <w:r w:rsidRPr="00BB392A">
        <w:t xml:space="preserve"> (PGPH-02) and </w:t>
      </w:r>
      <w:r w:rsidRPr="003B2C85">
        <w:rPr>
          <w:i/>
        </w:rPr>
        <w:t>Supportive Communities</w:t>
      </w:r>
      <w:r w:rsidRPr="00BB392A">
        <w:t xml:space="preserve"> (PGPH-03). </w:t>
      </w:r>
      <w:r w:rsidR="005C0D14" w:rsidRPr="00BB392A">
        <w:t xml:space="preserve"> </w:t>
      </w:r>
      <w:r w:rsidRPr="00BB392A">
        <w:t xml:space="preserve">For the purpose of a more systematic synthesis of findings, </w:t>
      </w:r>
      <w:r w:rsidR="00AB42F1" w:rsidRPr="00BB392A">
        <w:t>such reporting is</w:t>
      </w:r>
      <w:r w:rsidRPr="00BB392A">
        <w:t xml:space="preserve"> included in this chapter </w:t>
      </w:r>
      <w:r w:rsidR="00171506" w:rsidRPr="00BB392A">
        <w:t>(PHPG-01).</w:t>
      </w:r>
      <w:r w:rsidR="00292564" w:rsidRPr="00BB392A">
        <w:rPr>
          <w:rStyle w:val="FootnoteReference"/>
        </w:rPr>
        <w:footnoteReference w:id="2"/>
      </w:r>
    </w:p>
    <w:p w14:paraId="0F483958" w14:textId="5F38D1D5" w:rsidR="005B3F0F" w:rsidRPr="00BB392A" w:rsidRDefault="005C0D14" w:rsidP="005B3F0F">
      <w:r w:rsidRPr="00BB392A">
        <w:t>Similarly</w:t>
      </w:r>
      <w:r w:rsidR="00AB42F1" w:rsidRPr="00BB392A">
        <w:t xml:space="preserve">, </w:t>
      </w:r>
      <w:r w:rsidR="00F263B7" w:rsidRPr="00BB392A">
        <w:t xml:space="preserve">some providers reported activities relating to </w:t>
      </w:r>
      <w:r w:rsidRPr="00BB392A">
        <w:t>multi-venue exclusions</w:t>
      </w:r>
      <w:r w:rsidR="00F263B7" w:rsidRPr="00BB392A">
        <w:t xml:space="preserve"> (MVEs) and host responsibility under PGPH-01. </w:t>
      </w:r>
      <w:r w:rsidRPr="00BB392A">
        <w:t xml:space="preserve"> </w:t>
      </w:r>
      <w:r w:rsidR="00430DCD" w:rsidRPr="00BB392A">
        <w:t xml:space="preserve">As </w:t>
      </w:r>
      <w:r w:rsidR="002773D9" w:rsidRPr="00BB392A">
        <w:t xml:space="preserve">MVE-related processes have </w:t>
      </w:r>
      <w:r w:rsidR="00430DCD" w:rsidRPr="00BB392A">
        <w:t xml:space="preserve">more direct relevance to </w:t>
      </w:r>
      <w:r w:rsidR="00F263B7" w:rsidRPr="00BB392A">
        <w:t>PGPH-</w:t>
      </w:r>
      <w:r w:rsidR="002773D9" w:rsidRPr="00BB392A">
        <w:t>0</w:t>
      </w:r>
      <w:r w:rsidR="005B3F0F" w:rsidRPr="00BB392A">
        <w:t xml:space="preserve">2 and to avoid a representation of this work as separate outcomes, in this analysis aspects related to MVEs and host responsibility are reported in the </w:t>
      </w:r>
      <w:r w:rsidR="00684E3A" w:rsidRPr="00BB392A">
        <w:t xml:space="preserve">following </w:t>
      </w:r>
      <w:r w:rsidR="005B3F0F" w:rsidRPr="00BB392A">
        <w:t xml:space="preserve">chapter on Safe Gambling Environments. </w:t>
      </w:r>
    </w:p>
    <w:p w14:paraId="3DB66714" w14:textId="719BBC0F" w:rsidR="00BB08BA" w:rsidRPr="00BB392A" w:rsidRDefault="00BB08BA" w:rsidP="00BB08BA">
      <w:r w:rsidRPr="00BB392A">
        <w:t xml:space="preserve">Providers were expected to use the </w:t>
      </w:r>
      <w:r w:rsidR="00B228F7" w:rsidRPr="00BB392A">
        <w:t>reporting</w:t>
      </w:r>
      <w:r w:rsidRPr="00BB392A">
        <w:t xml:space="preserve"> template when submitting their six monthly narrative reports; the template required that the following points were </w:t>
      </w:r>
      <w:r w:rsidR="008D71C2" w:rsidRPr="00BB392A">
        <w:t>addressed</w:t>
      </w:r>
      <w:r w:rsidRPr="00BB392A">
        <w:t>:</w:t>
      </w:r>
    </w:p>
    <w:p w14:paraId="199D3B91" w14:textId="2492320A" w:rsidR="00BB08BA" w:rsidRPr="00BB392A" w:rsidRDefault="00BD19B5" w:rsidP="007E09D0">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Activities </w:t>
      </w:r>
      <w:r w:rsidR="00BB08BA" w:rsidRPr="00BB392A">
        <w:rPr>
          <w:rFonts w:ascii="Times New Roman" w:eastAsiaTheme="minorEastAsia" w:hAnsi="Times New Roman" w:cstheme="minorBidi"/>
          <w:color w:val="000000" w:themeColor="text1"/>
          <w:sz w:val="20"/>
          <w:szCs w:val="22"/>
          <w:lang w:eastAsia="ja-JP"/>
        </w:rPr>
        <w:t>you have delivered to encourage agencies to develop problem gambling and problem gambling harm minimisation policies</w:t>
      </w:r>
    </w:p>
    <w:p w14:paraId="4002E039" w14:textId="01DD260D" w:rsidR="00BB08BA" w:rsidRPr="00BB392A" w:rsidRDefault="00BD19B5" w:rsidP="007E09D0">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Activities </w:t>
      </w:r>
      <w:r w:rsidR="00BB08BA" w:rsidRPr="00BB392A">
        <w:rPr>
          <w:rFonts w:ascii="Times New Roman" w:eastAsiaTheme="minorEastAsia" w:hAnsi="Times New Roman" w:cstheme="minorBidi"/>
          <w:color w:val="000000" w:themeColor="text1"/>
          <w:sz w:val="20"/>
          <w:szCs w:val="22"/>
          <w:lang w:eastAsia="ja-JP"/>
        </w:rPr>
        <w:t>you have delivered to support agencies to develop and implement problem gambling policies</w:t>
      </w:r>
    </w:p>
    <w:p w14:paraId="4960CD8A" w14:textId="305CE9FB" w:rsidR="00BB08BA" w:rsidRPr="00BB392A" w:rsidRDefault="00BD19B5" w:rsidP="007E09D0">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Your </w:t>
      </w:r>
      <w:r w:rsidR="00BB08BA" w:rsidRPr="00BB392A">
        <w:rPr>
          <w:rFonts w:ascii="Times New Roman" w:eastAsiaTheme="minorEastAsia" w:hAnsi="Times New Roman" w:cstheme="minorBidi"/>
          <w:color w:val="000000" w:themeColor="text1"/>
          <w:sz w:val="20"/>
          <w:szCs w:val="22"/>
          <w:lang w:eastAsia="ja-JP"/>
        </w:rPr>
        <w:t>role in any activities, the role of any partner organisations</w:t>
      </w:r>
    </w:p>
    <w:p w14:paraId="21B9F104" w14:textId="60419827" w:rsidR="00BB08BA" w:rsidRPr="00BB392A" w:rsidRDefault="00BD19B5" w:rsidP="007E09D0">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Barriers </w:t>
      </w:r>
      <w:r w:rsidR="00BB08BA" w:rsidRPr="00BB392A">
        <w:rPr>
          <w:rFonts w:ascii="Times New Roman" w:eastAsiaTheme="minorEastAsia" w:hAnsi="Times New Roman" w:cstheme="minorBidi"/>
          <w:color w:val="000000" w:themeColor="text1"/>
          <w:sz w:val="20"/>
          <w:szCs w:val="22"/>
          <w:lang w:eastAsia="ja-JP"/>
        </w:rPr>
        <w:t>and successes to getting organisations to develop and adopt problem gambling policies.</w:t>
      </w:r>
    </w:p>
    <w:p w14:paraId="755FDDAC" w14:textId="24E727C1" w:rsidR="00BB08BA" w:rsidRPr="00BB392A" w:rsidRDefault="00BD19B5" w:rsidP="007E09D0">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The </w:t>
      </w:r>
      <w:r w:rsidR="00BB08BA" w:rsidRPr="00BB392A">
        <w:rPr>
          <w:rFonts w:ascii="Times New Roman" w:eastAsiaTheme="minorEastAsia" w:hAnsi="Times New Roman" w:cstheme="minorBidi"/>
          <w:color w:val="000000" w:themeColor="text1"/>
          <w:sz w:val="20"/>
          <w:szCs w:val="22"/>
          <w:lang w:eastAsia="ja-JP"/>
        </w:rPr>
        <w:t>key agencies your organisations has identified as priorities for the next six month period</w:t>
      </w:r>
    </w:p>
    <w:p w14:paraId="79C80AAA" w14:textId="5494BEA8" w:rsidR="00BB08BA" w:rsidRPr="00BB392A" w:rsidRDefault="00BD19B5" w:rsidP="007E09D0">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Any </w:t>
      </w:r>
      <w:r w:rsidR="00BB08BA" w:rsidRPr="00BB392A">
        <w:rPr>
          <w:rFonts w:ascii="Times New Roman" w:eastAsiaTheme="minorEastAsia" w:hAnsi="Times New Roman" w:cstheme="minorBidi"/>
          <w:color w:val="000000" w:themeColor="text1"/>
          <w:sz w:val="20"/>
          <w:szCs w:val="22"/>
          <w:lang w:eastAsia="ja-JP"/>
        </w:rPr>
        <w:t>other relevant information.</w:t>
      </w:r>
      <w:r w:rsidR="00035D57" w:rsidRPr="00BB392A">
        <w:rPr>
          <w:rFonts w:ascii="Times New Roman" w:eastAsiaTheme="minorEastAsia" w:hAnsi="Times New Roman" w:cstheme="minorBidi"/>
          <w:color w:val="000000" w:themeColor="text1"/>
          <w:sz w:val="20"/>
          <w:szCs w:val="22"/>
          <w:lang w:eastAsia="ja-JP"/>
        </w:rPr>
        <w:t xml:space="preserve"> </w:t>
      </w:r>
      <w:r w:rsidR="00D33FD6" w:rsidRPr="00BB392A">
        <w:rPr>
          <w:rFonts w:ascii="Times New Roman" w:eastAsiaTheme="minorEastAsia" w:hAnsi="Times New Roman" w:cstheme="minorBidi"/>
          <w:color w:val="000000" w:themeColor="text1"/>
          <w:sz w:val="20"/>
          <w:szCs w:val="22"/>
          <w:lang w:eastAsia="ja-JP"/>
        </w:rPr>
        <w:t xml:space="preserve"> </w:t>
      </w:r>
      <w:r w:rsidR="00035D57" w:rsidRPr="00BB392A">
        <w:rPr>
          <w:rFonts w:ascii="Times New Roman" w:eastAsiaTheme="minorEastAsia" w:hAnsi="Times New Roman" w:cstheme="minorBidi"/>
          <w:color w:val="000000" w:themeColor="text1"/>
          <w:sz w:val="20"/>
          <w:szCs w:val="22"/>
          <w:lang w:eastAsia="ja-JP"/>
        </w:rPr>
        <w:t>(Ministry of Health, 2010, p. 30).</w:t>
      </w:r>
    </w:p>
    <w:p w14:paraId="51ED7F5C" w14:textId="23BD8323" w:rsidR="00AC1997" w:rsidRPr="00BB392A" w:rsidRDefault="00AC1997" w:rsidP="00AC1997">
      <w:r w:rsidRPr="00BB392A">
        <w:t xml:space="preserve">Activities and key processes identified by the Ministry in the PGPH-01 purchase unit description are summarised in a </w:t>
      </w:r>
      <w:r w:rsidR="006B3017" w:rsidRPr="00BB392A">
        <w:t>preliminary</w:t>
      </w:r>
      <w:r w:rsidRPr="00BB392A">
        <w:t xml:space="preserve"> logic model </w:t>
      </w:r>
      <w:r w:rsidR="00F42B91" w:rsidRPr="00BB392A">
        <w:t>(</w:t>
      </w:r>
      <w:r w:rsidR="00F42B91" w:rsidRPr="00BB392A">
        <w:fldChar w:fldCharType="begin"/>
      </w:r>
      <w:r w:rsidR="00F42B91" w:rsidRPr="00BB392A">
        <w:instrText xml:space="preserve"> REF _Ref398558576 \h </w:instrText>
      </w:r>
      <w:r w:rsidR="00BB392A">
        <w:instrText xml:space="preserve"> \* MERGEFORMAT </w:instrText>
      </w:r>
      <w:r w:rsidR="00F42B91" w:rsidRPr="00BB392A">
        <w:fldChar w:fldCharType="separate"/>
      </w:r>
      <w:r w:rsidR="006A66DC" w:rsidRPr="00BB392A">
        <w:t xml:space="preserve">Figure </w:t>
      </w:r>
      <w:r w:rsidR="006A66DC">
        <w:rPr>
          <w:noProof/>
        </w:rPr>
        <w:t>2</w:t>
      </w:r>
      <w:r w:rsidR="00F42B91" w:rsidRPr="00BB392A">
        <w:fldChar w:fldCharType="end"/>
      </w:r>
      <w:r w:rsidR="00F42B91" w:rsidRPr="00BB392A">
        <w:t>)</w:t>
      </w:r>
      <w:r w:rsidRPr="00BB392A">
        <w:t>.</w:t>
      </w:r>
    </w:p>
    <w:p w14:paraId="46990003" w14:textId="3094788E" w:rsidR="00253E27" w:rsidRPr="00BB392A" w:rsidRDefault="006A5A56" w:rsidP="00253E27">
      <w:pPr>
        <w:keepNext/>
      </w:pPr>
      <w:r w:rsidRPr="00BB2597">
        <w:rPr>
          <w:noProof/>
          <w:lang w:eastAsia="en-NZ"/>
        </w:rPr>
        <w:lastRenderedPageBreak/>
        <mc:AlternateContent>
          <mc:Choice Requires="wpg">
            <w:drawing>
              <wp:inline distT="0" distB="0" distL="0" distR="0" wp14:anchorId="4AE1A66E" wp14:editId="4DBAAD0E">
                <wp:extent cx="5454700" cy="4928545"/>
                <wp:effectExtent l="38100" t="0" r="12700" b="272415"/>
                <wp:docPr id="256" name="Group 32"/>
                <wp:cNvGraphicFramePr/>
                <a:graphic xmlns:a="http://schemas.openxmlformats.org/drawingml/2006/main">
                  <a:graphicData uri="http://schemas.microsoft.com/office/word/2010/wordprocessingGroup">
                    <wpg:wgp>
                      <wpg:cNvGrpSpPr/>
                      <wpg:grpSpPr>
                        <a:xfrm>
                          <a:off x="0" y="0"/>
                          <a:ext cx="5454700" cy="4928545"/>
                          <a:chOff x="0" y="0"/>
                          <a:chExt cx="6953604" cy="5216653"/>
                        </a:xfrm>
                      </wpg:grpSpPr>
                      <wps:wsp>
                        <wps:cNvPr id="257" name="Straight Connector 257"/>
                        <wps:cNvCnPr/>
                        <wps:spPr>
                          <a:xfrm>
                            <a:off x="122227" y="5092445"/>
                            <a:ext cx="6831377" cy="0"/>
                          </a:xfrm>
                          <a:prstGeom prst="line">
                            <a:avLst/>
                          </a:prstGeom>
                          <a:ln>
                            <a:solidFill>
                              <a:srgbClr val="7734AA"/>
                            </a:solidFill>
                          </a:ln>
                        </wps:spPr>
                        <wps:style>
                          <a:lnRef idx="3">
                            <a:schemeClr val="accent1"/>
                          </a:lnRef>
                          <a:fillRef idx="0">
                            <a:schemeClr val="accent1"/>
                          </a:fillRef>
                          <a:effectRef idx="2">
                            <a:schemeClr val="accent1"/>
                          </a:effectRef>
                          <a:fontRef idx="minor">
                            <a:schemeClr val="tx1"/>
                          </a:fontRef>
                        </wps:style>
                        <wps:bodyPr/>
                      </wps:wsp>
                      <wpg:grpSp>
                        <wpg:cNvPr id="258" name="Group 258"/>
                        <wpg:cNvGrpSpPr/>
                        <wpg:grpSpPr>
                          <a:xfrm>
                            <a:off x="4168" y="215444"/>
                            <a:ext cx="6928523" cy="240783"/>
                            <a:chOff x="4168" y="215444"/>
                            <a:chExt cx="6928523" cy="281284"/>
                          </a:xfrm>
                        </wpg:grpSpPr>
                        <wps:wsp>
                          <wps:cNvPr id="259" name="Freeform 259"/>
                          <wps:cNvSpPr/>
                          <wps:spPr>
                            <a:xfrm>
                              <a:off x="4168" y="215444"/>
                              <a:ext cx="1145380" cy="281284"/>
                            </a:xfrm>
                            <a:custGeom>
                              <a:avLst/>
                              <a:gdLst>
                                <a:gd name="connsiteX0" fmla="*/ 0 w 1073010"/>
                                <a:gd name="connsiteY0" fmla="*/ 0 h 340690"/>
                                <a:gd name="connsiteX1" fmla="*/ 902665 w 1073010"/>
                                <a:gd name="connsiteY1" fmla="*/ 0 h 340690"/>
                                <a:gd name="connsiteX2" fmla="*/ 1073010 w 1073010"/>
                                <a:gd name="connsiteY2" fmla="*/ 170345 h 340690"/>
                                <a:gd name="connsiteX3" fmla="*/ 902665 w 1073010"/>
                                <a:gd name="connsiteY3" fmla="*/ 340690 h 340690"/>
                                <a:gd name="connsiteX4" fmla="*/ 0 w 1073010"/>
                                <a:gd name="connsiteY4" fmla="*/ 340690 h 340690"/>
                                <a:gd name="connsiteX5" fmla="*/ 0 w 1073010"/>
                                <a:gd name="connsiteY5" fmla="*/ 0 h 340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3010" h="340690">
                                  <a:moveTo>
                                    <a:pt x="0" y="0"/>
                                  </a:moveTo>
                                  <a:lnTo>
                                    <a:pt x="902665" y="0"/>
                                  </a:lnTo>
                                  <a:lnTo>
                                    <a:pt x="1073010" y="170345"/>
                                  </a:lnTo>
                                  <a:lnTo>
                                    <a:pt x="902665" y="340690"/>
                                  </a:lnTo>
                                  <a:lnTo>
                                    <a:pt x="0" y="340690"/>
                                  </a:lnTo>
                                  <a:lnTo>
                                    <a:pt x="0" y="0"/>
                                  </a:lnTo>
                                  <a:close/>
                                </a:path>
                              </a:pathLst>
                            </a:custGeom>
                            <a:solidFill>
                              <a:srgbClr val="532476"/>
                            </a:solidFill>
                          </wps:spPr>
                          <wps:style>
                            <a:lnRef idx="2">
                              <a:schemeClr val="lt1">
                                <a:hueOff val="0"/>
                                <a:satOff val="0"/>
                                <a:lumOff val="0"/>
                                <a:alphaOff val="0"/>
                              </a:schemeClr>
                            </a:lnRef>
                            <a:fillRef idx="1">
                              <a:scrgbClr r="0" g="0" b="0"/>
                            </a:fillRef>
                            <a:effectRef idx="0">
                              <a:schemeClr val="accent1">
                                <a:shade val="80000"/>
                                <a:hueOff val="0"/>
                                <a:satOff val="0"/>
                                <a:lumOff val="0"/>
                                <a:alphaOff val="0"/>
                              </a:schemeClr>
                            </a:effectRef>
                            <a:fontRef idx="minor">
                              <a:schemeClr val="lt1"/>
                            </a:fontRef>
                          </wps:style>
                          <wps:txbx>
                            <w:txbxContent>
                              <w:p w14:paraId="6657B785" w14:textId="77777777" w:rsidR="003D11B2" w:rsidRDefault="003D11B2" w:rsidP="006A5A56">
                                <w:pPr>
                                  <w:pStyle w:val="NormalWeb"/>
                                  <w:spacing w:before="0" w:beforeAutospacing="0" w:after="67" w:afterAutospacing="0" w:line="216" w:lineRule="auto"/>
                                </w:pPr>
                                <w:r>
                                  <w:rPr>
                                    <w:rFonts w:asciiTheme="minorHAnsi" w:hAnsi="Calibri" w:cstheme="minorBidi"/>
                                    <w:b/>
                                    <w:bCs/>
                                    <w:color w:val="FFFFFF" w:themeColor="light1"/>
                                    <w:kern w:val="24"/>
                                    <w:sz w:val="16"/>
                                    <w:szCs w:val="16"/>
                                  </w:rPr>
                                  <w:t>Inputs</w:t>
                                </w:r>
                              </w:p>
                            </w:txbxContent>
                          </wps:txbx>
                          <wps:bodyPr spcFirstLastPara="0" vert="horz" wrap="square" lIns="85344" tIns="42672" rIns="106508" bIns="42672" numCol="1" spcCol="1270" anchor="ctr" anchorCtr="0">
                            <a:noAutofit/>
                          </wps:bodyPr>
                        </wps:wsp>
                        <wps:wsp>
                          <wps:cNvPr id="260" name="Freeform 260"/>
                          <wps:cNvSpPr/>
                          <wps:spPr>
                            <a:xfrm>
                              <a:off x="798970" y="215444"/>
                              <a:ext cx="1998256" cy="281284"/>
                            </a:xfrm>
                            <a:custGeom>
                              <a:avLst/>
                              <a:gdLst>
                                <a:gd name="connsiteX0" fmla="*/ 0 w 1871998"/>
                                <a:gd name="connsiteY0" fmla="*/ 0 h 340690"/>
                                <a:gd name="connsiteX1" fmla="*/ 1701653 w 1871998"/>
                                <a:gd name="connsiteY1" fmla="*/ 0 h 340690"/>
                                <a:gd name="connsiteX2" fmla="*/ 1871998 w 1871998"/>
                                <a:gd name="connsiteY2" fmla="*/ 170345 h 340690"/>
                                <a:gd name="connsiteX3" fmla="*/ 1701653 w 1871998"/>
                                <a:gd name="connsiteY3" fmla="*/ 340690 h 340690"/>
                                <a:gd name="connsiteX4" fmla="*/ 0 w 1871998"/>
                                <a:gd name="connsiteY4" fmla="*/ 340690 h 340690"/>
                                <a:gd name="connsiteX5" fmla="*/ 170345 w 1871998"/>
                                <a:gd name="connsiteY5" fmla="*/ 170345 h 340690"/>
                                <a:gd name="connsiteX6" fmla="*/ 0 w 1871998"/>
                                <a:gd name="connsiteY6" fmla="*/ 0 h 340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71998" h="340690">
                                  <a:moveTo>
                                    <a:pt x="0" y="0"/>
                                  </a:moveTo>
                                  <a:lnTo>
                                    <a:pt x="1701653" y="0"/>
                                  </a:lnTo>
                                  <a:lnTo>
                                    <a:pt x="1871998" y="170345"/>
                                  </a:lnTo>
                                  <a:lnTo>
                                    <a:pt x="1701653" y="340690"/>
                                  </a:lnTo>
                                  <a:lnTo>
                                    <a:pt x="0" y="340690"/>
                                  </a:lnTo>
                                  <a:lnTo>
                                    <a:pt x="170345" y="170345"/>
                                  </a:lnTo>
                                  <a:lnTo>
                                    <a:pt x="0" y="0"/>
                                  </a:lnTo>
                                  <a:close/>
                                </a:path>
                              </a:pathLst>
                            </a:custGeom>
                            <a:solidFill>
                              <a:srgbClr val="692E96"/>
                            </a:solidFill>
                          </wps:spPr>
                          <wps:style>
                            <a:lnRef idx="2">
                              <a:schemeClr val="lt1">
                                <a:hueOff val="0"/>
                                <a:satOff val="0"/>
                                <a:lumOff val="0"/>
                                <a:alphaOff val="0"/>
                              </a:schemeClr>
                            </a:lnRef>
                            <a:fillRef idx="1">
                              <a:scrgbClr r="0" g="0" b="0"/>
                            </a:fillRef>
                            <a:effectRef idx="0">
                              <a:schemeClr val="accent1">
                                <a:shade val="80000"/>
                                <a:hueOff val="76561"/>
                                <a:satOff val="-1098"/>
                                <a:lumOff val="6404"/>
                                <a:alphaOff val="0"/>
                              </a:schemeClr>
                            </a:effectRef>
                            <a:fontRef idx="minor">
                              <a:schemeClr val="lt1"/>
                            </a:fontRef>
                          </wps:style>
                          <wps:txbx>
                            <w:txbxContent>
                              <w:p w14:paraId="7E9BAE0A" w14:textId="77777777" w:rsidR="003D11B2" w:rsidRDefault="003D11B2" w:rsidP="006A5A56">
                                <w:pPr>
                                  <w:pStyle w:val="NormalWeb"/>
                                  <w:spacing w:before="0" w:beforeAutospacing="0" w:after="67" w:afterAutospacing="0" w:line="216" w:lineRule="auto"/>
                                  <w:jc w:val="center"/>
                                </w:pPr>
                                <w:r>
                                  <w:rPr>
                                    <w:rFonts w:asciiTheme="minorHAnsi" w:hAnsi="Calibri" w:cstheme="minorBidi"/>
                                    <w:b/>
                                    <w:bCs/>
                                    <w:color w:val="FFFFFF" w:themeColor="light1"/>
                                    <w:kern w:val="24"/>
                                    <w:sz w:val="16"/>
                                    <w:szCs w:val="16"/>
                                  </w:rPr>
                                  <w:t>Activities</w:t>
                                </w:r>
                              </w:p>
                            </w:txbxContent>
                          </wps:txbx>
                          <wps:bodyPr spcFirstLastPara="0" vert="horz" wrap="square" lIns="234353" tIns="42672" rIns="191681" bIns="42672" numCol="1" spcCol="1270" anchor="ctr" anchorCtr="0">
                            <a:noAutofit/>
                          </wps:bodyPr>
                        </wps:wsp>
                        <wps:wsp>
                          <wps:cNvPr id="261" name="Freeform 261"/>
                          <wps:cNvSpPr/>
                          <wps:spPr>
                            <a:xfrm>
                              <a:off x="2392758" y="215444"/>
                              <a:ext cx="2270255" cy="281284"/>
                            </a:xfrm>
                            <a:custGeom>
                              <a:avLst/>
                              <a:gdLst>
                                <a:gd name="connsiteX0" fmla="*/ 0 w 2126810"/>
                                <a:gd name="connsiteY0" fmla="*/ 0 h 340690"/>
                                <a:gd name="connsiteX1" fmla="*/ 1956465 w 2126810"/>
                                <a:gd name="connsiteY1" fmla="*/ 0 h 340690"/>
                                <a:gd name="connsiteX2" fmla="*/ 2126810 w 2126810"/>
                                <a:gd name="connsiteY2" fmla="*/ 170345 h 340690"/>
                                <a:gd name="connsiteX3" fmla="*/ 1956465 w 2126810"/>
                                <a:gd name="connsiteY3" fmla="*/ 340690 h 340690"/>
                                <a:gd name="connsiteX4" fmla="*/ 0 w 2126810"/>
                                <a:gd name="connsiteY4" fmla="*/ 340690 h 340690"/>
                                <a:gd name="connsiteX5" fmla="*/ 170345 w 2126810"/>
                                <a:gd name="connsiteY5" fmla="*/ 170345 h 340690"/>
                                <a:gd name="connsiteX6" fmla="*/ 0 w 2126810"/>
                                <a:gd name="connsiteY6" fmla="*/ 0 h 340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26810" h="340690">
                                  <a:moveTo>
                                    <a:pt x="0" y="0"/>
                                  </a:moveTo>
                                  <a:lnTo>
                                    <a:pt x="1956465" y="0"/>
                                  </a:lnTo>
                                  <a:lnTo>
                                    <a:pt x="2126810" y="170345"/>
                                  </a:lnTo>
                                  <a:lnTo>
                                    <a:pt x="1956465" y="340690"/>
                                  </a:lnTo>
                                  <a:lnTo>
                                    <a:pt x="0" y="340690"/>
                                  </a:lnTo>
                                  <a:lnTo>
                                    <a:pt x="170345" y="170345"/>
                                  </a:lnTo>
                                  <a:lnTo>
                                    <a:pt x="0" y="0"/>
                                  </a:lnTo>
                                  <a:close/>
                                </a:path>
                              </a:pathLst>
                            </a:custGeom>
                            <a:solidFill>
                              <a:srgbClr val="7734AA"/>
                            </a:solidFill>
                          </wps:spPr>
                          <wps:style>
                            <a:lnRef idx="2">
                              <a:schemeClr val="lt1">
                                <a:hueOff val="0"/>
                                <a:satOff val="0"/>
                                <a:lumOff val="0"/>
                                <a:alphaOff val="0"/>
                              </a:schemeClr>
                            </a:lnRef>
                            <a:fillRef idx="1">
                              <a:scrgbClr r="0" g="0" b="0"/>
                            </a:fillRef>
                            <a:effectRef idx="0">
                              <a:schemeClr val="accent1">
                                <a:shade val="80000"/>
                                <a:hueOff val="153123"/>
                                <a:satOff val="-2196"/>
                                <a:lumOff val="12807"/>
                                <a:alphaOff val="0"/>
                              </a:schemeClr>
                            </a:effectRef>
                            <a:fontRef idx="minor">
                              <a:schemeClr val="lt1"/>
                            </a:fontRef>
                          </wps:style>
                          <wps:txbx>
                            <w:txbxContent>
                              <w:p w14:paraId="3D284514" w14:textId="77777777" w:rsidR="003D11B2" w:rsidRDefault="003D11B2" w:rsidP="006A5A56">
                                <w:pPr>
                                  <w:pStyle w:val="NormalWeb"/>
                                  <w:spacing w:before="0" w:beforeAutospacing="0" w:after="67" w:afterAutospacing="0" w:line="216" w:lineRule="auto"/>
                                  <w:jc w:val="center"/>
                                </w:pPr>
                                <w:r>
                                  <w:rPr>
                                    <w:rFonts w:asciiTheme="minorHAnsi" w:hAnsi="Calibri" w:cstheme="minorBidi"/>
                                    <w:b/>
                                    <w:bCs/>
                                    <w:color w:val="FFFFFF" w:themeColor="light1"/>
                                    <w:kern w:val="24"/>
                                    <w:sz w:val="16"/>
                                    <w:szCs w:val="16"/>
                                  </w:rPr>
                                  <w:t>Outputs</w:t>
                                </w:r>
                              </w:p>
                            </w:txbxContent>
                          </wps:txbx>
                          <wps:bodyPr spcFirstLastPara="0" vert="horz" wrap="square" lIns="234353" tIns="42672" rIns="191681" bIns="42672" numCol="1" spcCol="1270" anchor="ctr" anchorCtr="0">
                            <a:noAutofit/>
                          </wps:bodyPr>
                        </wps:wsp>
                        <wps:wsp>
                          <wps:cNvPr id="262" name="Freeform 262"/>
                          <wps:cNvSpPr/>
                          <wps:spPr>
                            <a:xfrm>
                              <a:off x="4241359" y="215444"/>
                              <a:ext cx="1584812" cy="281284"/>
                            </a:xfrm>
                            <a:custGeom>
                              <a:avLst/>
                              <a:gdLst>
                                <a:gd name="connsiteX0" fmla="*/ 0 w 1484676"/>
                                <a:gd name="connsiteY0" fmla="*/ 0 h 340690"/>
                                <a:gd name="connsiteX1" fmla="*/ 1314331 w 1484676"/>
                                <a:gd name="connsiteY1" fmla="*/ 0 h 340690"/>
                                <a:gd name="connsiteX2" fmla="*/ 1484676 w 1484676"/>
                                <a:gd name="connsiteY2" fmla="*/ 170345 h 340690"/>
                                <a:gd name="connsiteX3" fmla="*/ 1314331 w 1484676"/>
                                <a:gd name="connsiteY3" fmla="*/ 340690 h 340690"/>
                                <a:gd name="connsiteX4" fmla="*/ 0 w 1484676"/>
                                <a:gd name="connsiteY4" fmla="*/ 340690 h 340690"/>
                                <a:gd name="connsiteX5" fmla="*/ 170345 w 1484676"/>
                                <a:gd name="connsiteY5" fmla="*/ 170345 h 340690"/>
                                <a:gd name="connsiteX6" fmla="*/ 0 w 1484676"/>
                                <a:gd name="connsiteY6" fmla="*/ 0 h 340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84676" h="340690">
                                  <a:moveTo>
                                    <a:pt x="0" y="0"/>
                                  </a:moveTo>
                                  <a:lnTo>
                                    <a:pt x="1314331" y="0"/>
                                  </a:lnTo>
                                  <a:lnTo>
                                    <a:pt x="1484676" y="170345"/>
                                  </a:lnTo>
                                  <a:lnTo>
                                    <a:pt x="1314331" y="340690"/>
                                  </a:lnTo>
                                  <a:lnTo>
                                    <a:pt x="0" y="340690"/>
                                  </a:lnTo>
                                  <a:lnTo>
                                    <a:pt x="170345" y="170345"/>
                                  </a:lnTo>
                                  <a:lnTo>
                                    <a:pt x="0" y="0"/>
                                  </a:lnTo>
                                  <a:close/>
                                </a:path>
                              </a:pathLst>
                            </a:custGeom>
                            <a:solidFill>
                              <a:srgbClr val="7952BE"/>
                            </a:solidFill>
                          </wps:spPr>
                          <wps:style>
                            <a:lnRef idx="2">
                              <a:schemeClr val="lt1">
                                <a:hueOff val="0"/>
                                <a:satOff val="0"/>
                                <a:lumOff val="0"/>
                                <a:alphaOff val="0"/>
                              </a:schemeClr>
                            </a:lnRef>
                            <a:fillRef idx="1">
                              <a:scrgbClr r="0" g="0" b="0"/>
                            </a:fillRef>
                            <a:effectRef idx="0">
                              <a:schemeClr val="accent1">
                                <a:shade val="80000"/>
                                <a:hueOff val="229684"/>
                                <a:satOff val="-3294"/>
                                <a:lumOff val="19211"/>
                                <a:alphaOff val="0"/>
                              </a:schemeClr>
                            </a:effectRef>
                            <a:fontRef idx="minor">
                              <a:schemeClr val="lt1"/>
                            </a:fontRef>
                          </wps:style>
                          <wps:txbx>
                            <w:txbxContent>
                              <w:p w14:paraId="05F96F94" w14:textId="77777777" w:rsidR="003D11B2" w:rsidRDefault="003D11B2" w:rsidP="006A5A56">
                                <w:pPr>
                                  <w:pStyle w:val="NormalWeb"/>
                                  <w:spacing w:before="0" w:beforeAutospacing="0" w:after="67" w:afterAutospacing="0" w:line="216" w:lineRule="auto"/>
                                  <w:jc w:val="center"/>
                                </w:pPr>
                                <w:r>
                                  <w:rPr>
                                    <w:rFonts w:asciiTheme="minorHAnsi" w:hAnsi="Calibri" w:cstheme="minorBidi"/>
                                    <w:b/>
                                    <w:bCs/>
                                    <w:color w:val="FFFFFF" w:themeColor="light1"/>
                                    <w:kern w:val="24"/>
                                    <w:sz w:val="16"/>
                                    <w:szCs w:val="16"/>
                                  </w:rPr>
                                  <w:t>Outcomes</w:t>
                                </w:r>
                              </w:p>
                            </w:txbxContent>
                          </wps:txbx>
                          <wps:bodyPr spcFirstLastPara="0" vert="horz" wrap="square" lIns="234353" tIns="42672" rIns="191681" bIns="42672" numCol="1" spcCol="1270" anchor="ctr" anchorCtr="0">
                            <a:noAutofit/>
                          </wps:bodyPr>
                        </wps:wsp>
                        <wps:wsp>
                          <wps:cNvPr id="263" name="Freeform 263"/>
                          <wps:cNvSpPr/>
                          <wps:spPr>
                            <a:xfrm>
                              <a:off x="5447826" y="215444"/>
                              <a:ext cx="1484865" cy="281284"/>
                            </a:xfrm>
                            <a:custGeom>
                              <a:avLst/>
                              <a:gdLst>
                                <a:gd name="connsiteX0" fmla="*/ 0 w 1391044"/>
                                <a:gd name="connsiteY0" fmla="*/ 0 h 340690"/>
                                <a:gd name="connsiteX1" fmla="*/ 1220699 w 1391044"/>
                                <a:gd name="connsiteY1" fmla="*/ 0 h 340690"/>
                                <a:gd name="connsiteX2" fmla="*/ 1391044 w 1391044"/>
                                <a:gd name="connsiteY2" fmla="*/ 170345 h 340690"/>
                                <a:gd name="connsiteX3" fmla="*/ 1220699 w 1391044"/>
                                <a:gd name="connsiteY3" fmla="*/ 340690 h 340690"/>
                                <a:gd name="connsiteX4" fmla="*/ 0 w 1391044"/>
                                <a:gd name="connsiteY4" fmla="*/ 340690 h 340690"/>
                                <a:gd name="connsiteX5" fmla="*/ 170345 w 1391044"/>
                                <a:gd name="connsiteY5" fmla="*/ 170345 h 340690"/>
                                <a:gd name="connsiteX6" fmla="*/ 0 w 1391044"/>
                                <a:gd name="connsiteY6" fmla="*/ 0 h 340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91044" h="340690">
                                  <a:moveTo>
                                    <a:pt x="0" y="0"/>
                                  </a:moveTo>
                                  <a:lnTo>
                                    <a:pt x="1220699" y="0"/>
                                  </a:lnTo>
                                  <a:lnTo>
                                    <a:pt x="1391044" y="170345"/>
                                  </a:lnTo>
                                  <a:lnTo>
                                    <a:pt x="1220699" y="340690"/>
                                  </a:lnTo>
                                  <a:lnTo>
                                    <a:pt x="0" y="340690"/>
                                  </a:lnTo>
                                  <a:lnTo>
                                    <a:pt x="170345" y="170345"/>
                                  </a:lnTo>
                                  <a:lnTo>
                                    <a:pt x="0" y="0"/>
                                  </a:lnTo>
                                  <a:close/>
                                </a:path>
                              </a:pathLst>
                            </a:custGeom>
                            <a:solidFill>
                              <a:srgbClr val="8866C6"/>
                            </a:solidFill>
                          </wps:spPr>
                          <wps:style>
                            <a:lnRef idx="2">
                              <a:schemeClr val="lt1">
                                <a:hueOff val="0"/>
                                <a:satOff val="0"/>
                                <a:lumOff val="0"/>
                                <a:alphaOff val="0"/>
                              </a:schemeClr>
                            </a:lnRef>
                            <a:fillRef idx="1">
                              <a:scrgbClr r="0" g="0" b="0"/>
                            </a:fillRef>
                            <a:effectRef idx="0">
                              <a:schemeClr val="accent1">
                                <a:shade val="80000"/>
                                <a:hueOff val="306246"/>
                                <a:satOff val="-4392"/>
                                <a:lumOff val="25615"/>
                                <a:alphaOff val="0"/>
                              </a:schemeClr>
                            </a:effectRef>
                            <a:fontRef idx="minor">
                              <a:schemeClr val="lt1"/>
                            </a:fontRef>
                          </wps:style>
                          <wps:txbx>
                            <w:txbxContent>
                              <w:p w14:paraId="4BA86F11" w14:textId="77777777" w:rsidR="003D11B2" w:rsidRDefault="003D11B2" w:rsidP="006A5A56">
                                <w:pPr>
                                  <w:pStyle w:val="NormalWeb"/>
                                  <w:spacing w:before="0" w:beforeAutospacing="0" w:after="67" w:afterAutospacing="0" w:line="216" w:lineRule="auto"/>
                                  <w:jc w:val="center"/>
                                </w:pPr>
                                <w:r>
                                  <w:rPr>
                                    <w:rFonts w:asciiTheme="minorHAnsi" w:hAnsi="Calibri" w:cstheme="minorBidi"/>
                                    <w:b/>
                                    <w:bCs/>
                                    <w:color w:val="FFFFFF" w:themeColor="light1"/>
                                    <w:kern w:val="24"/>
                                    <w:sz w:val="16"/>
                                    <w:szCs w:val="16"/>
                                  </w:rPr>
                                  <w:t>Impact</w:t>
                                </w:r>
                              </w:p>
                            </w:txbxContent>
                          </wps:txbx>
                          <wps:bodyPr spcFirstLastPara="0" vert="horz" wrap="square" lIns="234353" tIns="42672" rIns="191681" bIns="42672" numCol="1" spcCol="1270" anchor="ctr" anchorCtr="0">
                            <a:noAutofit/>
                          </wps:bodyPr>
                        </wps:wsp>
                      </wpg:grpSp>
                      <wps:wsp>
                        <wps:cNvPr id="264" name="Freeform 264"/>
                        <wps:cNvSpPr/>
                        <wps:spPr>
                          <a:xfrm>
                            <a:off x="0" y="534356"/>
                            <a:ext cx="873455" cy="387845"/>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CF2A97E"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36000" tIns="5715" rIns="36000" bIns="5715" numCol="1" spcCol="1270" anchor="ctr" anchorCtr="0">
                          <a:noAutofit/>
                        </wps:bodyPr>
                      </wps:wsp>
                      <wps:wsp>
                        <wps:cNvPr id="265" name="Freeform 265"/>
                        <wps:cNvSpPr/>
                        <wps:spPr>
                          <a:xfrm>
                            <a:off x="5763619" y="533300"/>
                            <a:ext cx="1106521" cy="2419796"/>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4CFCC29"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Government agencies, social organisations, private industry and businesses actively work to reduce the harm occurring from gambling in their own places of business and re-orientate their services to actively support reductions in gambling related harm where possible </w:t>
                              </w:r>
                            </w:p>
                          </w:txbxContent>
                        </wps:txbx>
                        <wps:bodyPr spcFirstLastPara="0" vert="horz" wrap="square" lIns="36000" tIns="5715" rIns="36000" bIns="5715" numCol="1" spcCol="1270" anchor="ctr" anchorCtr="0">
                          <a:noAutofit/>
                        </wps:bodyPr>
                      </wps:wsp>
                      <wps:wsp>
                        <wps:cNvPr id="266" name="Freeform 266"/>
                        <wps:cNvSpPr/>
                        <wps:spPr>
                          <a:xfrm>
                            <a:off x="4496835" y="533300"/>
                            <a:ext cx="1194727" cy="2425147"/>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ACAEA55"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 in the adoption of organisational policies that support the reduction of gambling related harm for employees (i.e. employee assistance policies, organisational positions on accepting gambling funding, relationships with gambling venues, permitting gambling promotions in internal/external media)</w:t>
                              </w:r>
                            </w:p>
                          </w:txbxContent>
                        </wps:txbx>
                        <wps:bodyPr spcFirstLastPara="0" vert="horz" wrap="square" lIns="36000" tIns="5715" rIns="36000" bIns="5715" numCol="1" spcCol="1270" anchor="ctr" anchorCtr="0">
                          <a:noAutofit/>
                        </wps:bodyPr>
                      </wps:wsp>
                      <wps:wsp>
                        <wps:cNvPr id="267" name="Freeform 267"/>
                        <wps:cNvSpPr/>
                        <wps:spPr>
                          <a:xfrm>
                            <a:off x="1351" y="967312"/>
                            <a:ext cx="870752" cy="263086"/>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1FBCC48"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wps:txbx>
                        <wps:bodyPr spcFirstLastPara="0" vert="horz" wrap="square" lIns="36000" tIns="5715" rIns="36000" bIns="5715" numCol="1" spcCol="1270" anchor="ctr" anchorCtr="0">
                          <a:noAutofit/>
                        </wps:bodyPr>
                      </wps:wsp>
                      <wps:wsp>
                        <wps:cNvPr id="268" name="TextBox 8"/>
                        <wps:cNvSpPr txBox="1"/>
                        <wps:spPr>
                          <a:xfrm>
                            <a:off x="134999" y="0"/>
                            <a:ext cx="6434656" cy="227849"/>
                          </a:xfrm>
                          <a:prstGeom prst="rect">
                            <a:avLst/>
                          </a:prstGeom>
                          <a:noFill/>
                        </wps:spPr>
                        <wps:txbx>
                          <w:txbxContent>
                            <w:p w14:paraId="2714D2D4" w14:textId="77777777" w:rsidR="003D11B2" w:rsidRDefault="003D11B2" w:rsidP="006A5A56">
                              <w:pPr>
                                <w:pStyle w:val="NormalWeb"/>
                                <w:spacing w:before="0" w:beforeAutospacing="0" w:after="0" w:afterAutospacing="0"/>
                                <w:jc w:val="center"/>
                              </w:pPr>
                              <w:r>
                                <w:rPr>
                                  <w:rFonts w:ascii="Impact" w:eastAsia="Arial Unicode MS" w:hAnsi="Impact" w:cs="Arial Unicode MS"/>
                                  <w:color w:val="000000" w:themeColor="text1"/>
                                  <w:kern w:val="24"/>
                                  <w:sz w:val="16"/>
                                  <w:szCs w:val="16"/>
                                </w:rPr>
                                <w:t>PGPH-01   Policy Development and Implementation</w:t>
                              </w:r>
                            </w:p>
                          </w:txbxContent>
                        </wps:txbx>
                        <wps:bodyPr wrap="square" rtlCol="0">
                          <a:spAutoFit/>
                        </wps:bodyPr>
                      </wps:wsp>
                      <wps:wsp>
                        <wps:cNvPr id="269" name="Rectangle 269"/>
                        <wps:cNvSpPr/>
                        <wps:spPr>
                          <a:xfrm>
                            <a:off x="2538996" y="533300"/>
                            <a:ext cx="1791512" cy="4683353"/>
                          </a:xfrm>
                          <a:prstGeom prst="rect">
                            <a:avLst/>
                          </a:prstGeom>
                          <a:solidFill>
                            <a:schemeClr val="bg1"/>
                          </a:solidFill>
                          <a:effectLst>
                            <a:glow rad="228600">
                              <a:srgbClr val="8C3FC5">
                                <a:alpha val="40000"/>
                              </a:srgbClr>
                            </a:glow>
                            <a:outerShdw blurRad="50800" dist="38100" dir="5400000" algn="t"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tlCol="0" anchor="ctr"/>
                      </wps:wsp>
                      <wps:wsp>
                        <wps:cNvPr id="270" name="Freeform 270"/>
                        <wps:cNvSpPr/>
                        <wps:spPr>
                          <a:xfrm>
                            <a:off x="2604222" y="619499"/>
                            <a:ext cx="1669636" cy="417528"/>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2BBF373"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significance of gambling harms</w:t>
                              </w:r>
                            </w:p>
                          </w:txbxContent>
                        </wps:txbx>
                        <wps:bodyPr spcFirstLastPara="0" vert="horz" wrap="square" lIns="36000" tIns="5715" rIns="36000" bIns="5715" numCol="1" spcCol="1270" anchor="ctr" anchorCtr="0">
                          <a:noAutofit/>
                        </wps:bodyPr>
                      </wps:wsp>
                      <wps:wsp>
                        <wps:cNvPr id="271" name="Freeform 271"/>
                        <wps:cNvSpPr/>
                        <wps:spPr>
                          <a:xfrm>
                            <a:off x="2604219" y="1083026"/>
                            <a:ext cx="1669636" cy="592657"/>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37070D0"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Healthy public policies and planning that contributes to gambling harm reductions in place</w:t>
                              </w:r>
                            </w:p>
                          </w:txbxContent>
                        </wps:txbx>
                        <wps:bodyPr spcFirstLastPara="0" vert="horz" wrap="square" lIns="36000" tIns="5715" rIns="36000" bIns="5715" numCol="1" spcCol="1270" anchor="ctr" anchorCtr="0">
                          <a:noAutofit/>
                        </wps:bodyPr>
                      </wps:wsp>
                      <wps:wsp>
                        <wps:cNvPr id="272" name="Freeform 272"/>
                        <wps:cNvSpPr/>
                        <wps:spPr>
                          <a:xfrm>
                            <a:off x="2604219" y="2509906"/>
                            <a:ext cx="1669636" cy="827558"/>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F9B13D9"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Community concerns regarding density and locality of gaming venues effectively addressed in work leading up to Class 4 gaming machine venue policies</w:t>
                              </w:r>
                            </w:p>
                          </w:txbxContent>
                        </wps:txbx>
                        <wps:bodyPr spcFirstLastPara="0" vert="horz" wrap="square" lIns="36000" tIns="5715" rIns="36000" bIns="5715" numCol="1" spcCol="1270" anchor="ctr" anchorCtr="0">
                          <a:noAutofit/>
                        </wps:bodyPr>
                      </wps:wsp>
                      <wps:wsp>
                        <wps:cNvPr id="273" name="Freeform 273"/>
                        <wps:cNvSpPr/>
                        <wps:spPr>
                          <a:xfrm>
                            <a:off x="2604219" y="1717564"/>
                            <a:ext cx="1669636" cy="743278"/>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15BC949"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Effective work carried out with territorial local authorities and other stakeholders which address Class 4 gaming machine venue policies</w:t>
                              </w:r>
                            </w:p>
                          </w:txbxContent>
                        </wps:txbx>
                        <wps:bodyPr spcFirstLastPara="0" vert="horz" wrap="square" lIns="36000" tIns="5715" rIns="36000" bIns="5715" numCol="1" spcCol="1270" anchor="ctr" anchorCtr="0">
                          <a:noAutofit/>
                        </wps:bodyPr>
                      </wps:wsp>
                      <wps:wsp>
                        <wps:cNvPr id="274" name="Freeform 274"/>
                        <wps:cNvSpPr/>
                        <wps:spPr>
                          <a:xfrm>
                            <a:off x="2599933" y="3895497"/>
                            <a:ext cx="1669636" cy="512792"/>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6BDA7C2"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Policies that promote fundraising methods that do not involve gambling established</w:t>
                              </w:r>
                            </w:p>
                          </w:txbxContent>
                        </wps:txbx>
                        <wps:bodyPr spcFirstLastPara="0" vert="horz" wrap="square" lIns="36000" tIns="5715" rIns="36000" bIns="5715" numCol="1" spcCol="1270" anchor="ctr" anchorCtr="0">
                          <a:noAutofit/>
                        </wps:bodyPr>
                      </wps:wsp>
                      <wps:wsp>
                        <wps:cNvPr id="275" name="Freeform 275"/>
                        <wps:cNvSpPr/>
                        <wps:spPr>
                          <a:xfrm>
                            <a:off x="2599933" y="3386529"/>
                            <a:ext cx="1669636" cy="470282"/>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8F98256"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District level social impact assessment of gambling harm supported</w:t>
                              </w:r>
                            </w:p>
                          </w:txbxContent>
                        </wps:txbx>
                        <wps:bodyPr spcFirstLastPara="0" vert="horz" wrap="square" lIns="36000" tIns="5715" rIns="36000" bIns="5715" numCol="1" spcCol="1270" anchor="ctr" anchorCtr="0">
                          <a:noAutofit/>
                        </wps:bodyPr>
                      </wps:wsp>
                      <wps:wsp>
                        <wps:cNvPr id="276" name="Freeform 276"/>
                        <wps:cNvSpPr/>
                        <wps:spPr>
                          <a:xfrm>
                            <a:off x="2599933" y="4455321"/>
                            <a:ext cx="1669636" cy="623840"/>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F5F4B98"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 policies that support the reduction of gambling harm for employees and client groups established</w:t>
                              </w:r>
                            </w:p>
                          </w:txbxContent>
                        </wps:txbx>
                        <wps:bodyPr spcFirstLastPara="0" vert="horz" wrap="square" lIns="36000" tIns="5715" rIns="36000" bIns="5715" numCol="1" spcCol="1270" anchor="ctr" anchorCtr="0">
                          <a:noAutofit/>
                        </wps:bodyPr>
                      </wps:wsp>
                      <wpg:grpSp>
                        <wpg:cNvPr id="277" name="Group 277"/>
                        <wpg:cNvGrpSpPr/>
                        <wpg:grpSpPr>
                          <a:xfrm>
                            <a:off x="940199" y="534357"/>
                            <a:ext cx="1432471" cy="2808986"/>
                            <a:chOff x="940199" y="534357"/>
                            <a:chExt cx="1432471" cy="2808986"/>
                          </a:xfrm>
                        </wpg:grpSpPr>
                        <wps:wsp>
                          <wps:cNvPr id="278" name="Freeform 278"/>
                          <wps:cNvSpPr/>
                          <wps:spPr>
                            <a:xfrm>
                              <a:off x="941275" y="534357"/>
                              <a:ext cx="1430318" cy="459576"/>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FA7AD30"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Identify relevant priority organisations from a range of sectors</w:t>
                                </w:r>
                              </w:p>
                            </w:txbxContent>
                          </wps:txbx>
                          <wps:bodyPr spcFirstLastPara="0" vert="horz" wrap="square" lIns="36000" tIns="5715" rIns="36000" bIns="5715" numCol="1" spcCol="1270" anchor="ctr" anchorCtr="0">
                            <a:noAutofit/>
                          </wps:bodyPr>
                        </wps:wsp>
                        <wps:wsp>
                          <wps:cNvPr id="279" name="Freeform 279"/>
                          <wps:cNvSpPr/>
                          <wps:spPr>
                            <a:xfrm>
                              <a:off x="941275" y="1037027"/>
                              <a:ext cx="1430318" cy="278246"/>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F5957E5"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Build relationships</w:t>
                                </w:r>
                              </w:p>
                            </w:txbxContent>
                          </wps:txbx>
                          <wps:bodyPr spcFirstLastPara="0" vert="horz" wrap="square" lIns="36000" tIns="5715" rIns="36000" bIns="5715" numCol="1" spcCol="1270" anchor="ctr" anchorCtr="0">
                            <a:noAutofit/>
                          </wps:bodyPr>
                        </wps:wsp>
                        <wps:wsp>
                          <wps:cNvPr id="280" name="Freeform 280"/>
                          <wps:cNvSpPr/>
                          <wps:spPr>
                            <a:xfrm>
                              <a:off x="941275" y="1369860"/>
                              <a:ext cx="1430318" cy="324073"/>
                            </a:xfrm>
                            <a:custGeom>
                              <a:avLst/>
                              <a:gdLst>
                                <a:gd name="connsiteX0" fmla="*/ 0 w 1177425"/>
                                <a:gd name="connsiteY0" fmla="*/ 0 h 1621604"/>
                                <a:gd name="connsiteX1" fmla="*/ 1177425 w 1177425"/>
                                <a:gd name="connsiteY1" fmla="*/ 0 h 1621604"/>
                                <a:gd name="connsiteX2" fmla="*/ 1177425 w 1177425"/>
                                <a:gd name="connsiteY2" fmla="*/ 1621604 h 1621604"/>
                                <a:gd name="connsiteX3" fmla="*/ 0 w 1177425"/>
                                <a:gd name="connsiteY3" fmla="*/ 1621604 h 1621604"/>
                                <a:gd name="connsiteX4" fmla="*/ 0 w 1177425"/>
                                <a:gd name="connsiteY4" fmla="*/ 0 h 16216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21604">
                                  <a:moveTo>
                                    <a:pt x="0" y="0"/>
                                  </a:moveTo>
                                  <a:lnTo>
                                    <a:pt x="1177425" y="0"/>
                                  </a:lnTo>
                                  <a:lnTo>
                                    <a:pt x="1177425" y="1621604"/>
                                  </a:lnTo>
                                  <a:lnTo>
                                    <a:pt x="0" y="162160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460B033"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Facilitate community action</w:t>
                                </w:r>
                              </w:p>
                            </w:txbxContent>
                          </wps:txbx>
                          <wps:bodyPr spcFirstLastPara="0" vert="horz" wrap="square" lIns="36000" tIns="5715" rIns="36000" bIns="5715" numCol="1" spcCol="1270" anchor="ctr" anchorCtr="0">
                            <a:noAutofit/>
                          </wps:bodyPr>
                        </wps:wsp>
                        <wps:wsp>
                          <wps:cNvPr id="281" name="Freeform 281"/>
                          <wps:cNvSpPr/>
                          <wps:spPr>
                            <a:xfrm>
                              <a:off x="940199" y="2611131"/>
                              <a:ext cx="1432471" cy="45554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5FC9B53"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Provide policy development and implementation support</w:t>
                                </w:r>
                              </w:p>
                            </w:txbxContent>
                          </wps:txbx>
                          <wps:bodyPr spcFirstLastPara="0" vert="horz" wrap="square" lIns="36000" tIns="5715" rIns="36000" bIns="5715" numCol="1" spcCol="1270" anchor="ctr" anchorCtr="0">
                            <a:noAutofit/>
                          </wps:bodyPr>
                        </wps:wsp>
                        <wps:wsp>
                          <wps:cNvPr id="282" name="Freeform 282"/>
                          <wps:cNvSpPr/>
                          <wps:spPr>
                            <a:xfrm>
                              <a:off x="945154" y="1744748"/>
                              <a:ext cx="1422561" cy="313263"/>
                            </a:xfrm>
                            <a:custGeom>
                              <a:avLst/>
                              <a:gdLst>
                                <a:gd name="connsiteX0" fmla="*/ 0 w 1177425"/>
                                <a:gd name="connsiteY0" fmla="*/ 0 h 1621604"/>
                                <a:gd name="connsiteX1" fmla="*/ 1177425 w 1177425"/>
                                <a:gd name="connsiteY1" fmla="*/ 0 h 1621604"/>
                                <a:gd name="connsiteX2" fmla="*/ 1177425 w 1177425"/>
                                <a:gd name="connsiteY2" fmla="*/ 1621604 h 1621604"/>
                                <a:gd name="connsiteX3" fmla="*/ 0 w 1177425"/>
                                <a:gd name="connsiteY3" fmla="*/ 1621604 h 1621604"/>
                                <a:gd name="connsiteX4" fmla="*/ 0 w 1177425"/>
                                <a:gd name="connsiteY4" fmla="*/ 0 h 16216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21604">
                                  <a:moveTo>
                                    <a:pt x="0" y="0"/>
                                  </a:moveTo>
                                  <a:lnTo>
                                    <a:pt x="1177425" y="0"/>
                                  </a:lnTo>
                                  <a:lnTo>
                                    <a:pt x="1177425" y="1621604"/>
                                  </a:lnTo>
                                  <a:lnTo>
                                    <a:pt x="0" y="162160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90050D7"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Collaborate with a range of sectors</w:t>
                                </w:r>
                              </w:p>
                            </w:txbxContent>
                          </wps:txbx>
                          <wps:bodyPr spcFirstLastPara="0" vert="horz" wrap="square" lIns="36000" tIns="5715" rIns="36000" bIns="5715" numCol="1" spcCol="1270" anchor="ctr" anchorCtr="0">
                            <a:noAutofit/>
                          </wps:bodyPr>
                        </wps:wsp>
                        <wps:wsp>
                          <wps:cNvPr id="283" name="Freeform 283"/>
                          <wps:cNvSpPr/>
                          <wps:spPr>
                            <a:xfrm>
                              <a:off x="947094" y="3111659"/>
                              <a:ext cx="1418681" cy="231684"/>
                            </a:xfrm>
                            <a:custGeom>
                              <a:avLst/>
                              <a:gdLst>
                                <a:gd name="connsiteX0" fmla="*/ 0 w 1177425"/>
                                <a:gd name="connsiteY0" fmla="*/ 0 h 1621604"/>
                                <a:gd name="connsiteX1" fmla="*/ 1177425 w 1177425"/>
                                <a:gd name="connsiteY1" fmla="*/ 0 h 1621604"/>
                                <a:gd name="connsiteX2" fmla="*/ 1177425 w 1177425"/>
                                <a:gd name="connsiteY2" fmla="*/ 1621604 h 1621604"/>
                                <a:gd name="connsiteX3" fmla="*/ 0 w 1177425"/>
                                <a:gd name="connsiteY3" fmla="*/ 1621604 h 1621604"/>
                                <a:gd name="connsiteX4" fmla="*/ 0 w 1177425"/>
                                <a:gd name="connsiteY4" fmla="*/ 0 h 16216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21604">
                                  <a:moveTo>
                                    <a:pt x="0" y="0"/>
                                  </a:moveTo>
                                  <a:lnTo>
                                    <a:pt x="1177425" y="0"/>
                                  </a:lnTo>
                                  <a:lnTo>
                                    <a:pt x="1177425" y="1621604"/>
                                  </a:lnTo>
                                  <a:lnTo>
                                    <a:pt x="0" y="162160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1A834AC"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follow up</w:t>
                                </w:r>
                              </w:p>
                            </w:txbxContent>
                          </wps:txbx>
                          <wps:bodyPr spcFirstLastPara="0" vert="horz" wrap="square" lIns="36000" tIns="5715" rIns="36000" bIns="5715" numCol="1" spcCol="1270" anchor="ctr" anchorCtr="0">
                            <a:noAutofit/>
                          </wps:bodyPr>
                        </wps:wsp>
                        <wps:wsp>
                          <wps:cNvPr id="284" name="Freeform 284"/>
                          <wps:cNvSpPr/>
                          <wps:spPr>
                            <a:xfrm>
                              <a:off x="940199" y="2112233"/>
                              <a:ext cx="1432471" cy="445951"/>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AA6DDB7"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Identify and educate on policy relevance to identified organisations</w:t>
                                </w:r>
                              </w:p>
                            </w:txbxContent>
                          </wps:txbx>
                          <wps:bodyPr spcFirstLastPara="0" vert="horz" wrap="square" lIns="36000" tIns="5715" rIns="36000" bIns="5715" numCol="1" spcCol="1270" anchor="ctr" anchorCtr="0">
                            <a:noAutofit/>
                          </wps:bodyPr>
                        </wps:wsp>
                      </wpg:grpSp>
                      <wps:wsp>
                        <wps:cNvPr id="285" name="Freeform 285"/>
                        <wps:cNvSpPr/>
                        <wps:spPr>
                          <a:xfrm>
                            <a:off x="1351" y="1289060"/>
                            <a:ext cx="870752" cy="68175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1A78CDB"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36000" tIns="5715" rIns="36000" bIns="5715" numCol="1" spcCol="1270" anchor="ctr" anchorCtr="0">
                          <a:noAutofit/>
                        </wps:bodyPr>
                      </wps:wsp>
                    </wpg:wgp>
                  </a:graphicData>
                </a:graphic>
              </wp:inline>
            </w:drawing>
          </mc:Choice>
          <mc:Fallback>
            <w:pict>
              <v:group w14:anchorId="4AE1A66E" id="Group 32" o:spid="_x0000_s1026" style="width:429.5pt;height:388.05pt;mso-position-horizontal-relative:char;mso-position-vertical-relative:line" coordsize="69536,5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">
                <v:line id="Straight Connector 257" o:spid="_x0000_s1027" style="position:absolute;visibility:visible;mso-wrap-style:square" from="1222,50924" to="69536,5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27sYAAADcAAAADwAAAGRycy9kb3ducmV2LnhtbESPT2sCMRTE74LfITzBi9SsglW2RrGV&#10;olA91D8Hb4/N6+7q5mVJUl2/fVMQPA4z8xtmOm9MJa7kfGlZwaCfgCDOrC45V3DYf75MQPiArLGy&#10;TAru5GE+a7emmGp742+67kIuIoR9igqKEOpUSp8VZND3bU0cvR/rDIYoXS61w1uEm0oOk+RVGiw5&#10;LhRY00dB2WX3axSskjBYusN5/7W55NvJ+/FEPVcr1e00izcQgZrwDD/aa61gOBrD/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Hdu7GAAAA3AAAAA8AAAAAAAAA&#10;AAAAAAAAoQIAAGRycy9kb3ducmV2LnhtbFBLBQYAAAAABAAEAPkAAACUAwAAAAA=&#10;" strokecolor="#7734aa" strokeweight="3pt">
                  <v:shadow on="t" color="black" opacity="22937f" origin=",.5" offset="0,.63889mm"/>
                </v:line>
                <v:group id="Group 258" o:spid="_x0000_s1028" style="position:absolute;left:41;top:2154;width:69285;height:2408" coordorigin="41,2154" coordsize="69285,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59" o:spid="_x0000_s1029" style="position:absolute;left:41;top:2154;width:11454;height:2813;visibility:visible;mso-wrap-style:square;v-text-anchor:middle" coordsize="1073010,34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lYcUA&#10;AADcAAAADwAAAGRycy9kb3ducmV2LnhtbESPQWsCMRSE7wX/Q3iCt5rtQq1djVJtCwoF0Xrx9ty8&#10;7i7dvIQk6vrvjVDocZiZb5jpvDOtOJMPjWUFT8MMBHFpdcOVgv335+MYRIjIGlvLpOBKAeaz3sMU&#10;C20vvKXzLlYiQTgUqKCO0RVShrImg2FoHXHyfqw3GJP0ldQeLwluWpln2UgabDgt1OhoWVP5uzsZ&#10;BW61cOtm/PWeH1p/3b4cN5sPL5Ua9Lu3CYhIXfwP/7VXWkH+/Ar3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uVhxQAAANwAAAAPAAAAAAAAAAAAAAAAAJgCAABkcnMv&#10;ZG93bnJldi54bWxQSwUGAAAAAAQABAD1AAAAigMAAAAA&#10;" adj="-11796480,,5400" path="m,l902665,r170345,170345l902665,340690,,340690,,xe" fillcolor="#532476" strokecolor="white [3201]" strokeweight="2pt">
                    <v:stroke joinstyle="miter"/>
                    <v:formulas/>
                    <v:path arrowok="t" o:connecttype="custom" o:connectlocs="0,0;963546,0;1145380,140642;963546,281284;0,281284;0,0" o:connectangles="0,0,0,0,0,0" textboxrect="0,0,1073010,340690"/>
                    <v:textbox inset="6.72pt,3.36pt,2.95856mm,3.36pt">
                      <w:txbxContent>
                        <w:p w14:paraId="6657B785" w14:textId="77777777" w:rsidR="003D11B2" w:rsidRDefault="003D11B2" w:rsidP="006A5A56">
                          <w:pPr>
                            <w:pStyle w:val="NormalWeb"/>
                            <w:spacing w:before="0" w:beforeAutospacing="0" w:after="67" w:afterAutospacing="0" w:line="216" w:lineRule="auto"/>
                          </w:pPr>
                          <w:r>
                            <w:rPr>
                              <w:rFonts w:asciiTheme="minorHAnsi" w:hAnsi="Calibri" w:cstheme="minorBidi"/>
                              <w:b/>
                              <w:bCs/>
                              <w:color w:val="FFFFFF" w:themeColor="light1"/>
                              <w:kern w:val="24"/>
                              <w:sz w:val="16"/>
                              <w:szCs w:val="16"/>
                            </w:rPr>
                            <w:t>Inputs</w:t>
                          </w:r>
                        </w:p>
                      </w:txbxContent>
                    </v:textbox>
                  </v:shape>
                  <v:shape id="Freeform 260" o:spid="_x0000_s1030" style="position:absolute;left:7989;top:2154;width:19983;height:2813;visibility:visible;mso-wrap-style:square;v-text-anchor:middle" coordsize="1871998,34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gPcIA&#10;AADcAAAADwAAAGRycy9kb3ducmV2LnhtbERPyWrDMBC9F/oPYgK9NXJcGoJj2ZiCu9wSpx8wtcYL&#10;sUbGkhMnX18dCj0+3p7mixnEhSbXW1awWUcgiGure24VfJ/K5x0I55E1DpZJwY0c5NnjQ4qJtlc+&#10;0qXyrQgh7BJU0Hk/JlK6uiODbm1H4sA1djLoA5xaqSe8hnAzyDiKttJgz6Ghw5HeOqrP1WwU1O5w&#10;O8z3l5+P4uv9/tpUZbM7lko9rZZiD8LT4v/Ff+5PrSDehvn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yA9wgAAANwAAAAPAAAAAAAAAAAAAAAAAJgCAABkcnMvZG93&#10;bnJldi54bWxQSwUGAAAAAAQABAD1AAAAhwMAAAAA&#10;" adj="-11796480,,5400" path="m,l1701653,r170345,170345l1701653,340690,,340690,170345,170345,,xe" fillcolor="#692e96" strokecolor="white [3201]" strokeweight="2pt">
                    <v:stroke joinstyle="miter"/>
                    <v:formulas/>
                    <v:path arrowok="t" o:connecttype="custom" o:connectlocs="0,0;1816422,0;1998256,140642;1816422,281284;0,281284;181834,140642;0,0" o:connectangles="0,0,0,0,0,0,0" textboxrect="0,0,1871998,340690"/>
                    <v:textbox inset="6.50981mm,3.36pt,5.32447mm,3.36pt">
                      <w:txbxContent>
                        <w:p w14:paraId="7E9BAE0A" w14:textId="77777777" w:rsidR="003D11B2" w:rsidRDefault="003D11B2" w:rsidP="006A5A56">
                          <w:pPr>
                            <w:pStyle w:val="NormalWeb"/>
                            <w:spacing w:before="0" w:beforeAutospacing="0" w:after="67" w:afterAutospacing="0" w:line="216" w:lineRule="auto"/>
                            <w:jc w:val="center"/>
                          </w:pPr>
                          <w:r>
                            <w:rPr>
                              <w:rFonts w:asciiTheme="minorHAnsi" w:hAnsi="Calibri" w:cstheme="minorBidi"/>
                              <w:b/>
                              <w:bCs/>
                              <w:color w:val="FFFFFF" w:themeColor="light1"/>
                              <w:kern w:val="24"/>
                              <w:sz w:val="16"/>
                              <w:szCs w:val="16"/>
                            </w:rPr>
                            <w:t>Activities</w:t>
                          </w:r>
                        </w:p>
                      </w:txbxContent>
                    </v:textbox>
                  </v:shape>
                  <v:shape id="Freeform 261" o:spid="_x0000_s1031" style="position:absolute;left:23927;top:2154;width:22703;height:2813;visibility:visible;mso-wrap-style:square;v-text-anchor:middle" coordsize="2126810,34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TOMIA&#10;AADcAAAADwAAAGRycy9kb3ducmV2LnhtbESPQYvCMBSE78L+h/AW9qapHlSqUXRZwb1pFby+Ns+2&#10;mLyUJtbuv98IgsdhZr5hluveGtFR62vHCsajBARx4XTNpYLzaTecg/ABWaNxTAr+yMN69TFYYqrd&#10;g4/UZaEUEcI+RQVVCE0qpS8qsuhHriGO3tW1FkOUbSl1i48It0ZOkmQqLdYcFyps6Lui4pbdrYLm&#10;fjJ+m/8e8PJz3Joum+VocqW+PvvNAkSgPrzDr/ZeK5hMx/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dM4wgAAANwAAAAPAAAAAAAAAAAAAAAAAJgCAABkcnMvZG93&#10;bnJldi54bWxQSwUGAAAAAAQABAD1AAAAhwMAAAAA&#10;" adj="-11796480,,5400" path="m,l1956465,r170345,170345l1956465,340690,,340690,170345,170345,,xe" fillcolor="#7734aa" strokecolor="white [3201]" strokeweight="2pt">
                    <v:stroke joinstyle="miter"/>
                    <v:formulas/>
                    <v:path arrowok="t" o:connecttype="custom" o:connectlocs="0,0;2088421,0;2270255,140642;2088421,281284;0,281284;181834,140642;0,0" o:connectangles="0,0,0,0,0,0,0" textboxrect="0,0,2126810,340690"/>
                    <v:textbox inset="6.50981mm,3.36pt,5.32447mm,3.36pt">
                      <w:txbxContent>
                        <w:p w14:paraId="3D284514" w14:textId="77777777" w:rsidR="003D11B2" w:rsidRDefault="003D11B2" w:rsidP="006A5A56">
                          <w:pPr>
                            <w:pStyle w:val="NormalWeb"/>
                            <w:spacing w:before="0" w:beforeAutospacing="0" w:after="67" w:afterAutospacing="0" w:line="216" w:lineRule="auto"/>
                            <w:jc w:val="center"/>
                          </w:pPr>
                          <w:r>
                            <w:rPr>
                              <w:rFonts w:asciiTheme="minorHAnsi" w:hAnsi="Calibri" w:cstheme="minorBidi"/>
                              <w:b/>
                              <w:bCs/>
                              <w:color w:val="FFFFFF" w:themeColor="light1"/>
                              <w:kern w:val="24"/>
                              <w:sz w:val="16"/>
                              <w:szCs w:val="16"/>
                            </w:rPr>
                            <w:t>Outputs</w:t>
                          </w:r>
                        </w:p>
                      </w:txbxContent>
                    </v:textbox>
                  </v:shape>
                  <v:shape id="Freeform 262" o:spid="_x0000_s1032" style="position:absolute;left:42413;top:2154;width:15848;height:2813;visibility:visible;mso-wrap-style:square;v-text-anchor:middle" coordsize="1484676,34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X7sUA&#10;AADcAAAADwAAAGRycy9kb3ducmV2LnhtbESPzWrDMBCE74G8g9hCLyWR7UMoTmRTSgKGnOr2ktti&#10;bWxTa+VYin/69FWhkOMwM98wh3w2nRhpcK1lBfE2AkFcWd1yreDr87R5BeE8ssbOMilYyEGerVcH&#10;TLWd+IPG0tciQNilqKDxvk+ldFVDBt3W9sTBu9rBoA9yqKUecApw08kkinbSYMthocGe3huqvsu7&#10;UXChc3uc/OiKn8ukY/1yuy/VTannp/ltD8LT7B/h/3ahFSS7BP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FfuxQAAANwAAAAPAAAAAAAAAAAAAAAAAJgCAABkcnMv&#10;ZG93bnJldi54bWxQSwUGAAAAAAQABAD1AAAAigMAAAAA&#10;" adj="-11796480,,5400" path="m,l1314331,r170345,170345l1314331,340690,,340690,170345,170345,,xe" fillcolor="#7952be" strokecolor="white [3201]" strokeweight="2pt">
                    <v:stroke joinstyle="miter"/>
                    <v:formulas/>
                    <v:path arrowok="t" o:connecttype="custom" o:connectlocs="0,0;1402978,0;1584812,140642;1402978,281284;0,281284;181834,140642;0,0" o:connectangles="0,0,0,0,0,0,0" textboxrect="0,0,1484676,340690"/>
                    <v:textbox inset="6.50981mm,3.36pt,5.32447mm,3.36pt">
                      <w:txbxContent>
                        <w:p w14:paraId="05F96F94" w14:textId="77777777" w:rsidR="003D11B2" w:rsidRDefault="003D11B2" w:rsidP="006A5A56">
                          <w:pPr>
                            <w:pStyle w:val="NormalWeb"/>
                            <w:spacing w:before="0" w:beforeAutospacing="0" w:after="67" w:afterAutospacing="0" w:line="216" w:lineRule="auto"/>
                            <w:jc w:val="center"/>
                          </w:pPr>
                          <w:r>
                            <w:rPr>
                              <w:rFonts w:asciiTheme="minorHAnsi" w:hAnsi="Calibri" w:cstheme="minorBidi"/>
                              <w:b/>
                              <w:bCs/>
                              <w:color w:val="FFFFFF" w:themeColor="light1"/>
                              <w:kern w:val="24"/>
                              <w:sz w:val="16"/>
                              <w:szCs w:val="16"/>
                            </w:rPr>
                            <w:t>Outcomes</w:t>
                          </w:r>
                        </w:p>
                      </w:txbxContent>
                    </v:textbox>
                  </v:shape>
                  <v:shape id="Freeform 263" o:spid="_x0000_s1033" style="position:absolute;left:54478;top:2154;width:14848;height:2813;visibility:visible;mso-wrap-style:square;v-text-anchor:middle" coordsize="1391044,340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0YMQA&#10;AADcAAAADwAAAGRycy9kb3ducmV2LnhtbESPQYvCMBSE74L/ITxhb5rqgkrXKCIogniwiuDt0bxt&#10;u9u81CZq9dcbQfA4zMw3zGTWmFJcqXaFZQX9XgSCOLW64EzBYb/sjkE4j6yxtEwK7uRgNm23Jhhr&#10;e+MdXROfiQBhF6OC3PsqltKlORl0PVsRB+/X1gZ9kHUmdY23ADelHETRUBosOCzkWNEip/Q/uRgF&#10;m0fim/tled6OTn/n/ihZlTo7KvXVaeY/IDw1/hN+t9dawWD4Da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9GDEAAAA3AAAAA8AAAAAAAAAAAAAAAAAmAIAAGRycy9k&#10;b3ducmV2LnhtbFBLBQYAAAAABAAEAPUAAACJAwAAAAA=&#10;" adj="-11796480,,5400" path="m,l1220699,r170345,170345l1220699,340690,,340690,170345,170345,,xe" fillcolor="#8866c6" strokecolor="white [3201]" strokeweight="2pt">
                    <v:stroke joinstyle="miter"/>
                    <v:formulas/>
                    <v:path arrowok="t" o:connecttype="custom" o:connectlocs="0,0;1303031,0;1484865,140642;1303031,281284;0,281284;181834,140642;0,0" o:connectangles="0,0,0,0,0,0,0" textboxrect="0,0,1391044,340690"/>
                    <v:textbox inset="6.50981mm,3.36pt,5.32447mm,3.36pt">
                      <w:txbxContent>
                        <w:p w14:paraId="4BA86F11" w14:textId="77777777" w:rsidR="003D11B2" w:rsidRDefault="003D11B2" w:rsidP="006A5A56">
                          <w:pPr>
                            <w:pStyle w:val="NormalWeb"/>
                            <w:spacing w:before="0" w:beforeAutospacing="0" w:after="67" w:afterAutospacing="0" w:line="216" w:lineRule="auto"/>
                            <w:jc w:val="center"/>
                          </w:pPr>
                          <w:r>
                            <w:rPr>
                              <w:rFonts w:asciiTheme="minorHAnsi" w:hAnsi="Calibri" w:cstheme="minorBidi"/>
                              <w:b/>
                              <w:bCs/>
                              <w:color w:val="FFFFFF" w:themeColor="light1"/>
                              <w:kern w:val="24"/>
                              <w:sz w:val="16"/>
                              <w:szCs w:val="16"/>
                            </w:rPr>
                            <w:t>Impact</w:t>
                          </w:r>
                        </w:p>
                      </w:txbxContent>
                    </v:textbox>
                  </v:shape>
                </v:group>
                <v:shape id="Freeform 264" o:spid="_x0000_s1034" style="position:absolute;top:5343;width:8734;height:3879;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rV8QA&#10;AADcAAAADwAAAGRycy9kb3ducmV2LnhtbESPQWsCMRSE7wX/Q3iCt5pVxMrWKGIpePDQrmKvj83r&#10;ZuvmZUmiu/vvTaHQ4zAz3zDrbW8bcScfascKZtMMBHHpdM2VgvPp/XkFIkRkjY1jUjBQgO1m9LTG&#10;XLuOP+lexEokCIccFZgY21zKUBqyGKauJU7et/MWY5K+ktpjl+C2kfMsW0qLNacFgy3tDZXX4mYV&#10;lMP5RZvj4LvFJXx8/Qy3qngjpSbjfvcKIlIf/8N/7YNWMF8u4P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a1fEAAAA3AAAAA8AAAAAAAAAAAAAAAAAmAIAAGRycy9k&#10;b3ducmV2LnhtbFBLBQYAAAAABAAEAPUAAACJAwAAAAA=&#10;" adj="-11796480,,5400" path="m,l1177425,r,2681471l,2681471,,xe" fillcolor="white [1617]" stroked="f">
                  <v:fill color2="white [497]" rotate="t" angle="180" focus="35%" type="gradient"/>
                  <v:stroke joinstyle="miter"/>
                  <v:formulas/>
                  <v:path arrowok="t" o:connecttype="custom" o:connectlocs="0,0;873455,0;873455,387845;0,387845;0,0" o:connectangles="0,0,0,0,0" textboxrect="0,0,1177425,2681471"/>
                  <v:textbox inset="1mm,.45pt,1mm,.45pt">
                    <w:txbxContent>
                      <w:p w14:paraId="4CF2A97E"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265" o:spid="_x0000_s1035" style="position:absolute;left:57636;top:5333;width:11065;height:24197;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zMUA&#10;AADcAAAADwAAAGRycy9kb3ducmV2LnhtbESPQWsCMRSE7wX/Q3iCt5pVrJatUcRS6KGHdpX2+tg8&#10;N6ublyWJ7u6/bwoFj8PMfMOst71txI18qB0rmE0zEMSl0zVXCo6Ht8dnECEia2wck4KBAmw3o4c1&#10;5tp1/EW3IlYiQTjkqMDE2OZShtKQxTB1LXHyTs5bjEn6SmqPXYLbRs6zbCkt1pwWDLa0N1ReiqtV&#10;UA7HlTYfg+8W3+Hz5zxcq+KVlJqM+90LiEh9vIf/2+9awXz5B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M7MxQAAANwAAAAPAAAAAAAAAAAAAAAAAJgCAABkcnMv&#10;ZG93bnJldi54bWxQSwUGAAAAAAQABAD1AAAAigMAAAAA&#10;" adj="-11796480,,5400" path="m,l1177425,r,2681471l,2681471,,xe" fillcolor="white [1617]" stroked="f">
                  <v:fill color2="white [497]" rotate="t" angle="180" focus="35%" type="gradient"/>
                  <v:stroke joinstyle="miter"/>
                  <v:formulas/>
                  <v:path arrowok="t" o:connecttype="custom" o:connectlocs="0,0;1106521,0;1106521,2419796;0,2419796;0,0" o:connectangles="0,0,0,0,0" textboxrect="0,0,1177425,2681471"/>
                  <v:textbox inset="1mm,.45pt,1mm,.45pt">
                    <w:txbxContent>
                      <w:p w14:paraId="54CFCC29"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Government agencies, social organisations, private industry and businesses actively work to reduce the harm occurring from gambling in their own places of business and re-orientate their services to actively support reductions in gambling related harm where possible </w:t>
                        </w:r>
                      </w:p>
                    </w:txbxContent>
                  </v:textbox>
                </v:shape>
                <v:shape id="Freeform 266" o:spid="_x0000_s1036" style="position:absolute;left:44968;top:5333;width:11947;height:2425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u8QA&#10;AADcAAAADwAAAGRycy9kb3ducmV2LnhtbESPQWvCQBSE70L/w/IKvelGKWlJXUVaBA8eaip6fWRf&#10;s2mzb8PuapJ/7xaEHoeZ+YZZrgfbiiv50DhWMJ9lIIgrpxuuFRy/ttNXECEia2wdk4KRAqxXD5Ml&#10;Ftr1fKBrGWuRIBwKVGBi7AopQ2XIYpi5jjh5385bjEn6WmqPfYLbVi6yLJcWG04LBjt6N1T9lher&#10;oBqPL9rsR98/n8Ln+We81OUHKfX0OGzeQEQa4n/43t5pBYs8h7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ULvEAAAA3AAAAA8AAAAAAAAAAAAAAAAAmAIAAGRycy9k&#10;b3ducmV2LnhtbFBLBQYAAAAABAAEAPUAAACJAwAAAAA=&#10;" adj="-11796480,,5400" path="m,l1177425,r,2681471l,2681471,,xe" fillcolor="white [1617]" stroked="f">
                  <v:fill color2="white [497]" rotate="t" angle="180" focus="35%" type="gradient"/>
                  <v:stroke joinstyle="miter"/>
                  <v:formulas/>
                  <v:path arrowok="t" o:connecttype="custom" o:connectlocs="0,0;1194727,0;1194727,2425147;0,2425147;0,0" o:connectangles="0,0,0,0,0" textboxrect="0,0,1177425,2681471"/>
                  <v:textbox inset="1mm,.45pt,1mm,.45pt">
                    <w:txbxContent>
                      <w:p w14:paraId="7ACAEA55"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 in the adoption of organisational policies that support the reduction of gambling related harm for employees (i.e. employee assistance policies, organisational positions on accepting gambling funding, relationships with gambling venues, permitting gambling promotions in internal/external media)</w:t>
                        </w:r>
                      </w:p>
                    </w:txbxContent>
                  </v:textbox>
                </v:shape>
                <v:shape id="Freeform 267" o:spid="_x0000_s1037" style="position:absolute;left:13;top:9673;width:8708;height:263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1IMQA&#10;AADcAAAADwAAAGRycy9kb3ducmV2LnhtbESPQWsCMRSE7wX/Q3iCt5pVRGVrFLEUPHhoV7HXx+Z1&#10;s3XzsiTR3f33TaHQ4zAz3zCbXW8b8SAfascKZtMMBHHpdM2Vgsv57XkNIkRkjY1jUjBQgN129LTB&#10;XLuOP+hRxEokCIccFZgY21zKUBqyGKauJU7el/MWY5K+ktpjl+C2kfMsW0qLNacFgy0dDJW34m4V&#10;lMNlpc1p8N3iGt4/v4d7VbySUpNxv38BEamP/+G/9lErmC9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9SDEAAAA3AAAAA8AAAAAAAAAAAAAAAAAmAIAAGRycy9k&#10;b3ducmV2LnhtbFBLBQYAAAAABAAEAPUAAACJAwAAAAA=&#10;" adj="-11796480,,5400" path="m,l1177425,r,2681471l,2681471,,xe" fillcolor="white [1617]" stroked="f">
                  <v:fill color2="white [497]" rotate="t" angle="180" focus="35%" type="gradient"/>
                  <v:stroke joinstyle="miter"/>
                  <v:formulas/>
                  <v:path arrowok="t" o:connecttype="custom" o:connectlocs="0,0;870752,0;870752,263086;0,263086;0,0" o:connectangles="0,0,0,0,0" textboxrect="0,0,1177425,2681471"/>
                  <v:textbox inset="1mm,.45pt,1mm,.45pt">
                    <w:txbxContent>
                      <w:p w14:paraId="11FBCC48"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v:textbox>
                </v:shape>
                <v:shapetype id="_x0000_t202" coordsize="21600,21600" o:spt="202" path="m,l,21600r21600,l21600,xe">
                  <v:stroke joinstyle="miter"/>
                  <v:path gradientshapeok="t" o:connecttype="rect"/>
                </v:shapetype>
                <v:shape id="TextBox 8" o:spid="_x0000_s1038" type="#_x0000_t202" style="position:absolute;left:1349;width:64347;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6I74A&#10;AADcAAAADwAAAGRycy9kb3ducmV2LnhtbERPTYvCMBC9C/sfwgjeNFVYWapRxHXBgxfdeh+a2aZs&#10;MynNaOu/NwfB4+N9r7eDb9SdulgHNjCfZaCIy2BrrgwUvz/TL1BRkC02gcnAgyJsNx+jNeY29Hym&#10;+0UqlUI45mjAibS51rF05DHOQkucuL/QeZQEu0rbDvsU7hu9yLKl9lhzanDY0t5R+X+5eQMidjd/&#10;FAcfj9fh9N27rPzEwpjJeNitQAkN8ha/3EdrYLFM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YOiO+AAAA3AAAAA8AAAAAAAAAAAAAAAAAmAIAAGRycy9kb3ducmV2&#10;LnhtbFBLBQYAAAAABAAEAPUAAACDAwAAAAA=&#10;" filled="f" stroked="f">
                  <v:textbox style="mso-fit-shape-to-text:t">
                    <w:txbxContent>
                      <w:p w14:paraId="2714D2D4" w14:textId="77777777" w:rsidR="003D11B2" w:rsidRDefault="003D11B2" w:rsidP="006A5A56">
                        <w:pPr>
                          <w:pStyle w:val="NormalWeb"/>
                          <w:spacing w:before="0" w:beforeAutospacing="0" w:after="0" w:afterAutospacing="0"/>
                          <w:jc w:val="center"/>
                        </w:pPr>
                        <w:r>
                          <w:rPr>
                            <w:rFonts w:ascii="Impact" w:eastAsia="Arial Unicode MS" w:hAnsi="Impact" w:cs="Arial Unicode MS"/>
                            <w:color w:val="000000" w:themeColor="text1"/>
                            <w:kern w:val="24"/>
                            <w:sz w:val="16"/>
                            <w:szCs w:val="16"/>
                          </w:rPr>
                          <w:t>PGPH-01   Policy Development and Implementation</w:t>
                        </w:r>
                      </w:p>
                    </w:txbxContent>
                  </v:textbox>
                </v:shape>
                <v:rect id="Rectangle 269" o:spid="_x0000_s1039" style="position:absolute;left:25389;top:5333;width:17916;height:4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qKMUA&#10;AADcAAAADwAAAGRycy9kb3ducmV2LnhtbESPQWvCQBSE70L/w/IKvenGUIOmriKWisWDqKXQ2yP7&#10;TILZt2F31fjvu4LgcZiZb5jpvDONuJDztWUFw0ECgriwuuZSwc/hqz8G4QOyxsYyKbiRh/nspTfF&#10;XNsr7+iyD6WIEPY5KqhCaHMpfVGRQT+wLXH0jtYZDFG6UmqH1wg3jUyTJJMGa44LFba0rKg47c9G&#10;wSH721ozTs/fn/U7n9yq/U02I6XeXrvFB4hAXXiGH+21VpBmE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ooxQAAANwAAAAPAAAAAAAAAAAAAAAAAJgCAABkcnMv&#10;ZG93bnJldi54bWxQSwUGAAAAAAQABAD1AAAAigMAAAAA&#10;" fillcolor="white [3212]" stroked="f">
                  <v:shadow on="t" color="black" opacity="26214f" origin=",-.5" offset="0,3pt"/>
                </v:rect>
                <v:shape id="Freeform 270" o:spid="_x0000_s1040" style="position:absolute;left:26042;top:6194;width:16696;height:4176;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70A&#10;AADcAAAADwAAAGRycy9kb3ducmV2LnhtbERPSwrCMBDdC94hjOBGNK34oxpFBNGFGz8HGJqxLTaT&#10;0sS23t4sBJeP99/sOlOKhmpXWFYQTyIQxKnVBWcKHvfjeAXCeWSNpWVS8CEHu22/t8FE25av1Nx8&#10;JkIIuwQV5N5XiZQuzcmgm9iKOHBPWxv0AdaZ1DW2IdyUchpFC2mw4NCQY0WHnNLX7W0UjE5ubmwX&#10;+3N2aWZzLON29I6VGg66/RqEp87/xT/3WSuYLsP8cCYc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B+h70AAADcAAAADwAAAAAAAAAAAAAAAACYAgAAZHJzL2Rvd25yZXYu&#10;eG1sUEsFBgAAAAAEAAQA9QAAAIIDAAAAAA==&#10;" adj="-11796480,,5400" path="m,l1177425,r,359114l,359114,,xe" fillcolor="white [1617]" stroked="f">
                  <v:fill color2="white [497]" rotate="t" angle="180" focus="35%" type="gradient"/>
                  <v:stroke joinstyle="miter"/>
                  <v:formulas/>
                  <v:path arrowok="t" o:connecttype="custom" o:connectlocs="0,0;1669636,0;1669636,417528;0,417528;0,0" o:connectangles="0,0,0,0,0" textboxrect="0,0,1177425,359114"/>
                  <v:textbox inset="1mm,.45pt,1mm,.45pt">
                    <w:txbxContent>
                      <w:p w14:paraId="52BBF373"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significance of gambling harms</w:t>
                        </w:r>
                      </w:p>
                    </w:txbxContent>
                  </v:textbox>
                </v:shape>
                <v:shape id="Freeform 271" o:spid="_x0000_s1041" style="position:absolute;left:26042;top:10830;width:16696;height:5926;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bHMMA&#10;AADcAAAADwAAAGRycy9kb3ducmV2LnhtbESPQYvCMBSE74L/ITzBi6xpRF3pGmVZED3sxeoPeDTP&#10;tmzzUprY1n9vBGGPw8x8w2z3g61FR62vHGtQ8wQEce5MxYWG6+XwsQHhA7LB2jFpeJCH/W482mJq&#10;XM9n6rJQiAhhn6KGMoQmldLnJVn0c9cQR+/mWoshyraQpsU+wm0tF0mylhYrjgslNvRTUv6X3a2G&#10;2dGvrBtUOBW/3XKFtepnd6X1dDJ8f4EINIT/8Lt9MhoWnwpe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bHMMAAADcAAAADwAAAAAAAAAAAAAAAACYAgAAZHJzL2Rv&#10;d25yZXYueG1sUEsFBgAAAAAEAAQA9QAAAIgDAAAAAA==&#10;" adj="-11796480,,5400" path="m,l1177425,r,359114l,359114,,xe" fillcolor="white [1617]" stroked="f">
                  <v:fill color2="white [497]" rotate="t" angle="180" focus="35%" type="gradient"/>
                  <v:stroke joinstyle="miter"/>
                  <v:formulas/>
                  <v:path arrowok="t" o:connecttype="custom" o:connectlocs="0,0;1669636,0;1669636,592657;0,592657;0,0" o:connectangles="0,0,0,0,0" textboxrect="0,0,1177425,359114"/>
                  <v:textbox inset="1mm,.45pt,1mm,.45pt">
                    <w:txbxContent>
                      <w:p w14:paraId="737070D0"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Healthy public policies and planning that contributes to gambling harm reductions in place</w:t>
                        </w:r>
                      </w:p>
                    </w:txbxContent>
                  </v:textbox>
                </v:shape>
                <v:shape id="Freeform 272" o:spid="_x0000_s1042" style="position:absolute;left:26042;top:25099;width:16696;height:8275;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Fa8QA&#10;AADcAAAADwAAAGRycy9kb3ducmV2LnhtbESPzWrDMBCE74G+g9hCL6aRbZq0uJZNCJT40Et+HmCx&#10;traptTKW/NO3rwKFHoeZ+YbJy9X0YqbRdZYVJNsYBHFtdceNgtv14/kNhPPIGnvLpOCHHJTFwybH&#10;TNuFzzRffCMChF2GClrvh0xKV7dk0G3tQBy8Lzsa9EGOjdQjLgFuepnG8V4a7DgstDjQsaX6+zIZ&#10;BdHJ7YxdE181n/PLDvtkiaZEqafH9fAOwtPq/8N/7UorSF9TuJ8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WvEAAAA3AAAAA8AAAAAAAAAAAAAAAAAmAIAAGRycy9k&#10;b3ducmV2LnhtbFBLBQYAAAAABAAEAPUAAACJAwAAAAA=&#10;" adj="-11796480,,5400" path="m,l1177425,r,359114l,359114,,xe" fillcolor="white [1617]" stroked="f">
                  <v:fill color2="white [497]" rotate="t" angle="180" focus="35%" type="gradient"/>
                  <v:stroke joinstyle="miter"/>
                  <v:formulas/>
                  <v:path arrowok="t" o:connecttype="custom" o:connectlocs="0,0;1669636,0;1669636,827558;0,827558;0,0" o:connectangles="0,0,0,0,0" textboxrect="0,0,1177425,359114"/>
                  <v:textbox inset="1mm,.45pt,1mm,.45pt">
                    <w:txbxContent>
                      <w:p w14:paraId="3F9B13D9"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Community concerns regarding density and locality of gaming venues effectively addressed in work leading up to Class 4 gaming machine venue policies</w:t>
                        </w:r>
                      </w:p>
                    </w:txbxContent>
                  </v:textbox>
                </v:shape>
                <v:shape id="Freeform 273" o:spid="_x0000_s1043" style="position:absolute;left:26042;top:17175;width:16696;height:743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g8MQA&#10;AADcAAAADwAAAGRycy9kb3ducmV2LnhtbESP3WrCQBSE7wu+w3IEb0Q3SRst0VVEKPWiN019gEP2&#10;NAlmz4bs5se37wpCL4eZ+YbZHyfTiIE6V1tWEK8jEMSF1TWXCq4/H6t3EM4ja2wsk4I7OTgeZi97&#10;zLQd+ZuG3JciQNhlqKDyvs2kdEVFBt3atsTB+7WdQR9kV0rd4RjgppFJFG2kwZrDQoUtnSsqbnlv&#10;FCw/XWrsFPtL+TW8pdjE47KPlVrMp9MOhKfJ/4ef7YtWkGxf4XEmH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4PDEAAAA3AAAAA8AAAAAAAAAAAAAAAAAmAIAAGRycy9k&#10;b3ducmV2LnhtbFBLBQYAAAAABAAEAPUAAACJAwAAAAA=&#10;" adj="-11796480,,5400" path="m,l1177425,r,359114l,359114,,xe" fillcolor="white [1617]" stroked="f">
                  <v:fill color2="white [497]" rotate="t" angle="180" focus="35%" type="gradient"/>
                  <v:stroke joinstyle="miter"/>
                  <v:formulas/>
                  <v:path arrowok="t" o:connecttype="custom" o:connectlocs="0,0;1669636,0;1669636,743278;0,743278;0,0" o:connectangles="0,0,0,0,0" textboxrect="0,0,1177425,359114"/>
                  <v:textbox inset="1mm,.45pt,1mm,.45pt">
                    <w:txbxContent>
                      <w:p w14:paraId="515BC949"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Effective work carried out with territorial local authorities and other stakeholders which address Class 4 gaming machine venue policies</w:t>
                        </w:r>
                      </w:p>
                    </w:txbxContent>
                  </v:textbox>
                </v:shape>
                <v:shape id="Freeform 274" o:spid="_x0000_s1044" style="position:absolute;left:25999;top:38954;width:16696;height:5128;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4hMIA&#10;AADcAAAADwAAAGRycy9kb3ducmV2LnhtbESPQYvCMBSE74L/ITzBi2ha0VWqaZGFRQ970fUHPJpn&#10;W2xeShPb+u+NIOxxmJlvmH02mFp01LrKsoJ4EYEgzq2uuFBw/fuZb0E4j6yxtkwKnuQgS8ejPSba&#10;9nym7uILESDsElRQet8kUrq8JINuYRvi4N1sa9AH2RZSt9gHuKnlMoq+pMGKw0KJDX2XlN8vD6Ng&#10;dnRrY4fYn4rfbrXGOu5nj1ip6WQ47EB4Gvx/+NM+aQXLzQreZ8IR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3iEwgAAANwAAAAPAAAAAAAAAAAAAAAAAJgCAABkcnMvZG93&#10;bnJldi54bWxQSwUGAAAAAAQABAD1AAAAhwMAAAAA&#10;" adj="-11796480,,5400" path="m,l1177425,r,359114l,359114,,xe" fillcolor="white [1617]" stroked="f">
                  <v:fill color2="white [497]" rotate="t" angle="180" focus="35%" type="gradient"/>
                  <v:stroke joinstyle="miter"/>
                  <v:formulas/>
                  <v:path arrowok="t" o:connecttype="custom" o:connectlocs="0,0;1669636,0;1669636,512792;0,512792;0,0" o:connectangles="0,0,0,0,0" textboxrect="0,0,1177425,359114"/>
                  <v:textbox inset="1mm,.45pt,1mm,.45pt">
                    <w:txbxContent>
                      <w:p w14:paraId="16BDA7C2"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Policies that promote fundraising methods that do not involve gambling established</w:t>
                        </w:r>
                      </w:p>
                    </w:txbxContent>
                  </v:textbox>
                </v:shape>
                <v:shape id="Freeform 275" o:spid="_x0000_s1045" style="position:absolute;left:25999;top:33865;width:16696;height:470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dH8QA&#10;AADcAAAADwAAAGRycy9kb3ducmV2LnhtbESPzWrDMBCE74W+g9hCL6GRbeK0uJZNCJT60EuTPMBi&#10;bW1Ta2Us+SdvHxUCPQ4z8w2Tl6vpxUyj6ywriLcRCOLa6o4bBZfzx8sbCOeRNfaWScGVHJTF40OO&#10;mbYLf9N88o0IEHYZKmi9HzIpXd2SQbe1A3Hwfuxo0Ac5NlKPuAS46WUSRXtpsOOw0OJAx5bq39Nk&#10;FGw+XWrsGvuq+Zp3KfbxsplipZ6f1sM7CE+r/w/f25VWkLym8HcmHA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3R/EAAAA3AAAAA8AAAAAAAAAAAAAAAAAmAIAAGRycy9k&#10;b3ducmV2LnhtbFBLBQYAAAAABAAEAPUAAACJAwAAAAA=&#10;" adj="-11796480,,5400" path="m,l1177425,r,359114l,359114,,xe" fillcolor="white [1617]" stroked="f">
                  <v:fill color2="white [497]" rotate="t" angle="180" focus="35%" type="gradient"/>
                  <v:stroke joinstyle="miter"/>
                  <v:formulas/>
                  <v:path arrowok="t" o:connecttype="custom" o:connectlocs="0,0;1669636,0;1669636,470282;0,470282;0,0" o:connectangles="0,0,0,0,0" textboxrect="0,0,1177425,359114"/>
                  <v:textbox inset="1mm,.45pt,1mm,.45pt">
                    <w:txbxContent>
                      <w:p w14:paraId="28F98256"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District level social impact assessment of gambling harm supported</w:t>
                        </w:r>
                      </w:p>
                    </w:txbxContent>
                  </v:textbox>
                </v:shape>
                <v:shape id="Freeform 276" o:spid="_x0000_s1046" style="position:absolute;left:25999;top:44553;width:16696;height:6238;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DaMEA&#10;AADcAAAADwAAAGRycy9kb3ducmV2LnhtbESPzarCMBSE9xd8h3AEN6JpxT+qUUQQXbi56gMcmmNb&#10;bE5KE9v69kYQXA4z8w2z3namFA3VrrCsIB5HIIhTqwvOFNyuh9EShPPIGkvLpOBFDrab3t8aE21b&#10;/qfm4jMRIOwSVJB7XyVSujQng25sK+Lg3W1t0AdZZ1LX2Aa4KeUkiubSYMFhIceK9jmlj8vTKBge&#10;3czYLvan7NxMZ1jG7fAZKzXod7sVCE+d/4W/7ZNWMFnM4XMmHA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FQ2jBAAAA3AAAAA8AAAAAAAAAAAAAAAAAmAIAAGRycy9kb3du&#10;cmV2LnhtbFBLBQYAAAAABAAEAPUAAACGAwAAAAA=&#10;" adj="-11796480,,5400" path="m,l1177425,r,359114l,359114,,xe" fillcolor="white [1617]" stroked="f">
                  <v:fill color2="white [497]" rotate="t" angle="180" focus="35%" type="gradient"/>
                  <v:stroke joinstyle="miter"/>
                  <v:formulas/>
                  <v:path arrowok="t" o:connecttype="custom" o:connectlocs="0,0;1669636,0;1669636,623840;0,623840;0,0" o:connectangles="0,0,0,0,0" textboxrect="0,0,1177425,359114"/>
                  <v:textbox inset="1mm,.45pt,1mm,.45pt">
                    <w:txbxContent>
                      <w:p w14:paraId="1F5F4B98"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 policies that support the reduction of gambling harm for employees and client groups established</w:t>
                        </w:r>
                      </w:p>
                    </w:txbxContent>
                  </v:textbox>
                </v:shape>
                <v:group id="Group 277" o:spid="_x0000_s1047" style="position:absolute;left:9401;top:5343;width:14325;height:28090" coordorigin="9401,5343" coordsize="14324,28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78" o:spid="_x0000_s1048" style="position:absolute;left:9412;top:5343;width:14303;height:4596;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3j8IA&#10;AADcAAAADwAAAGRycy9kb3ducmV2LnhtbERPz2vCMBS+C/4P4Q28aboy5uiMZSjCDh62Ktv10Tyb&#10;uualJNG2//1yGOz48f3elKPtxJ18aB0reFxlIIhrp1tuFJxPh+ULiBCRNXaOScFEAcrtfLbBQruB&#10;P+lexUakEA4FKjAx9oWUoTZkMaxcT5y4i/MWY4K+kdrjkMJtJ/Mse5YWW04NBnvaGap/qptVUE/n&#10;tTbHyQ9PX+Hj+zrdmmpPSi0exrdXEJHG+C/+c79rBfk6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PePwgAAANwAAAAPAAAAAAAAAAAAAAAAAJgCAABkcnMvZG93&#10;bnJldi54bWxQSwUGAAAAAAQABAD1AAAAhwMAAAAA&#10;" adj="-11796480,,5400" path="m,l1177425,r,2681471l,2681471,,xe" fillcolor="white [1617]" stroked="f">
                    <v:fill color2="white [497]" rotate="t" angle="180" focus="35%" type="gradient"/>
                    <v:stroke joinstyle="miter"/>
                    <v:formulas/>
                    <v:path arrowok="t" o:connecttype="custom" o:connectlocs="0,0;1430318,0;1430318,459576;0,459576;0,0" o:connectangles="0,0,0,0,0" textboxrect="0,0,1177425,2681471"/>
                    <v:textbox inset="1mm,.45pt,1mm,.45pt">
                      <w:txbxContent>
                        <w:p w14:paraId="2FA7AD30"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Identify relevant priority organisations from a range of sectors</w:t>
                          </w:r>
                        </w:p>
                      </w:txbxContent>
                    </v:textbox>
                  </v:shape>
                  <v:shape id="Freeform 279" o:spid="_x0000_s1049" style="position:absolute;left:9412;top:10370;width:14303;height:2782;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MTMUA&#10;AADcAAAADwAAAGRycy9kb3ducmV2LnhtbESPS4vCQBCE7wv7H4Ze8KaTVXxFR9ldUTx48XHQW5Np&#10;k2CmJ2TGJP57RxD2WFTVV9R82ZpC1FS53LKC714EgjixOudUwem47k5AOI+ssbBMCh7kYLn4/Jhj&#10;rG3De6oPPhUBwi5GBZn3ZSylSzIy6Hq2JA7e1VYGfZBVKnWFTYCbQvajaCQN5hwWMizpL6Pkdrgb&#10;BcY0brxb/66ios0vm+GV68F5oFTnq/2ZgfDU+v/wu73VCvrjK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oxMxQAAANwAAAAPAAAAAAAAAAAAAAAAAJgCAABkcnMv&#10;ZG93bnJldi54bWxQSwUGAAAAAAQABAD1AAAAigMAAAAA&#10;" adj="-11796480,,5400" path="m,l1177425,r,1642813l,1642813,,xe" fillcolor="white [1617]" stroked="f">
                    <v:fill color2="white [497]" rotate="t" angle="180" focus="35%" type="gradient"/>
                    <v:stroke joinstyle="miter"/>
                    <v:formulas/>
                    <v:path arrowok="t" o:connecttype="custom" o:connectlocs="0,0;1430318,0;1430318,278246;0,278246;0,0" o:connectangles="0,0,0,0,0" textboxrect="0,0,1177425,1642813"/>
                    <v:textbox inset="1mm,.45pt,1mm,.45pt">
                      <w:txbxContent>
                        <w:p w14:paraId="2F5957E5"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Build relationships</w:t>
                          </w:r>
                        </w:p>
                      </w:txbxContent>
                    </v:textbox>
                  </v:shape>
                  <v:shape id="Freeform 280" o:spid="_x0000_s1050" style="position:absolute;left:9412;top:13698;width:14303;height:3241;visibility:visible;mso-wrap-style:square;v-text-anchor:middle" coordsize="1177425,1621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BOcAA&#10;AADcAAAADwAAAGRycy9kb3ducmV2LnhtbERPy46CMBTdm/gPzTWZnRZcGIJWg8YHm1kM8gE39AoE&#10;ektoVfz76WKSWZ6c9+4wmV68aHStZQXxKgJBXFndcq2gvF+WCQjnkTX2lknBhxwc9vPZDlNt3/xD&#10;r8LXIoSwS1FB4/2QSumqhgy6lR2IA/ewo0Ef4FhLPeI7hJterqNoIw22HBoaHOjUUNUVT6NgurbH&#10;c1feTkneZUUcl/V3kmdKfS2mbAvC0+T/xX/uXCtYJ2F+OBOO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TBOcAAAADcAAAADwAAAAAAAAAAAAAAAACYAgAAZHJzL2Rvd25y&#10;ZXYueG1sUEsFBgAAAAAEAAQA9QAAAIUDAAAAAA==&#10;" adj="-11796480,,5400" path="m,l1177425,r,1621604l,1621604,,xe" fillcolor="white [1617]" stroked="f">
                    <v:fill color2="white [497]" rotate="t" angle="180" focus="35%" type="gradient"/>
                    <v:stroke joinstyle="miter"/>
                    <v:formulas/>
                    <v:path arrowok="t" o:connecttype="custom" o:connectlocs="0,0;1430318,0;1430318,324073;0,324073;0,0" o:connectangles="0,0,0,0,0" textboxrect="0,0,1177425,1621604"/>
                    <v:textbox inset="1mm,.45pt,1mm,.45pt">
                      <w:txbxContent>
                        <w:p w14:paraId="0460B033"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Facilitate community action</w:t>
                          </w:r>
                        </w:p>
                      </w:txbxContent>
                    </v:textbox>
                  </v:shape>
                  <v:shape id="Freeform 281" o:spid="_x0000_s1051" style="position:absolute;left:9401;top:26111;width:14325;height:4555;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rO8IA&#10;AADcAAAADwAAAGRycy9kb3ducmV2LnhtbESPzarCMBSE94LvEI7gRjSNXEWqUUS46MKNPw9waI5t&#10;sTkpTWx7394Iwl0OM/MNs9n1thItNb50rEHNEhDEmTMl5xrut9/pCoQPyAYrx6ThjzzstsPBBlPj&#10;Or5Qew25iBD2KWooQqhTKX1WkEU/czVx9B6usRiibHJpGuwi3FZyniRLabHkuFBgTYeCsuf1ZTVM&#10;jn5hXa/CKT+3PwusVDd5Ka3Ho36/BhGoD//hb/tkNMxXCj5n4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as7wgAAANwAAAAPAAAAAAAAAAAAAAAAAJgCAABkcnMvZG93&#10;bnJldi54bWxQSwUGAAAAAAQABAD1AAAAhwMAAAAA&#10;" adj="-11796480,,5400" path="m,l1177425,r,359114l,359114,,xe" fillcolor="white [1617]" stroked="f">
                    <v:fill color2="white [497]" rotate="t" angle="180" focus="35%" type="gradient"/>
                    <v:stroke joinstyle="miter"/>
                    <v:formulas/>
                    <v:path arrowok="t" o:connecttype="custom" o:connectlocs="0,0;1432471,0;1432471,455543;0,455543;0,0" o:connectangles="0,0,0,0,0" textboxrect="0,0,1177425,359114"/>
                    <v:textbox inset="1mm,.45pt,1mm,.45pt">
                      <w:txbxContent>
                        <w:p w14:paraId="15FC9B53"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Provide policy development and implementation support</w:t>
                          </w:r>
                        </w:p>
                      </w:txbxContent>
                    </v:textbox>
                  </v:shape>
                  <v:shape id="Freeform 282" o:spid="_x0000_s1052" style="position:absolute;left:9451;top:17447;width:14226;height:3133;visibility:visible;mso-wrap-style:square;v-text-anchor:middle" coordsize="1177425,1621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61cQA&#10;AADcAAAADwAAAGRycy9kb3ducmV2LnhtbESPzW6DMBCE75H6DtZWyi0xcIgQjRPRKD9cegjlAVZ4&#10;Cwi8RthJyNvXlSrlOJqZbzTb/WwGcafJdZYVxOsIBHFtdceNgur7tEpBOI+scbBMCp7kYL97W2wx&#10;0/bBV7qXvhEBwi5DBa33Yyalq1sy6NZ2JA7ej50M+iCnRuoJHwFuBplE0UYa7DgstDjSoaW6L29G&#10;wXzuPo99dTmkRZ+XcVw1X2mRK7V8n/MPEJ5m/wr/twutIEkT+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tXEAAAA3AAAAA8AAAAAAAAAAAAAAAAAmAIAAGRycy9k&#10;b3ducmV2LnhtbFBLBQYAAAAABAAEAPUAAACJAwAAAAA=&#10;" adj="-11796480,,5400" path="m,l1177425,r,1621604l,1621604,,xe" fillcolor="white [1617]" stroked="f">
                    <v:fill color2="white [497]" rotate="t" angle="180" focus="35%" type="gradient"/>
                    <v:stroke joinstyle="miter"/>
                    <v:formulas/>
                    <v:path arrowok="t" o:connecttype="custom" o:connectlocs="0,0;1422561,0;1422561,313263;0,313263;0,0" o:connectangles="0,0,0,0,0" textboxrect="0,0,1177425,1621604"/>
                    <v:textbox inset="1mm,.45pt,1mm,.45pt">
                      <w:txbxContent>
                        <w:p w14:paraId="190050D7"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Collaborate with a range of sectors</w:t>
                          </w:r>
                        </w:p>
                      </w:txbxContent>
                    </v:textbox>
                  </v:shape>
                  <v:shape id="Freeform 283" o:spid="_x0000_s1053" style="position:absolute;left:9470;top:31116;width:14187;height:2317;visibility:visible;mso-wrap-style:square;v-text-anchor:middle" coordsize="1177425,1621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TsQA&#10;AADcAAAADwAAAGRycy9kb3ducmV2LnhtbESPQWvCQBSE7wX/w/KE3uomCiVEV4miNpceGvMDHtln&#10;EpJ9G7Krpv++WxA8DjPzDbPZTaYXdxpda1lBvIhAEFdWt1wrKC+njwSE88gae8uk4Jcc7Laztw2m&#10;2j74h+6Fr0WAsEtRQeP9kErpqoYMuoUdiIN3taNBH+RYSz3iI8BNL5dR9CkNthwWGhzo0FDVFTej&#10;YDq3+2NXfh2SvMuKOC7r7yTPlHqfT9kahKfJv8LPdq4VLJMV/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mX07EAAAA3AAAAA8AAAAAAAAAAAAAAAAAmAIAAGRycy9k&#10;b3ducmV2LnhtbFBLBQYAAAAABAAEAPUAAACJAwAAAAA=&#10;" adj="-11796480,,5400" path="m,l1177425,r,1621604l,1621604,,xe" fillcolor="white [1617]" stroked="f">
                    <v:fill color2="white [497]" rotate="t" angle="180" focus="35%" type="gradient"/>
                    <v:stroke joinstyle="miter"/>
                    <v:formulas/>
                    <v:path arrowok="t" o:connecttype="custom" o:connectlocs="0,0;1418681,0;1418681,231684;0,231684;0,0" o:connectangles="0,0,0,0,0" textboxrect="0,0,1177425,1621604"/>
                    <v:textbox inset="1mm,.45pt,1mm,.45pt">
                      <w:txbxContent>
                        <w:p w14:paraId="31A834AC"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follow up</w:t>
                          </w:r>
                        </w:p>
                      </w:txbxContent>
                    </v:textbox>
                  </v:shape>
                  <v:shape id="Freeform 284" o:spid="_x0000_s1054" style="position:absolute;left:9401;top:21122;width:14325;height:445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Io8AA&#10;AADcAAAADwAAAGRycy9kb3ducmV2LnhtbESPzQrCMBCE74LvEFbwIppWVKQaRQTRgxd/HmBp1rbY&#10;bEoT2/r2RhA8DjPzDbPedqYUDdWusKwgnkQgiFOrC84U3G+H8RKE88gaS8uk4E0Otpt+b42Jti1f&#10;qLn6TAQIuwQV5N5XiZQuzcmgm9iKOHgPWxv0QdaZ1DW2AW5KOY2ihTRYcFjIsaJ9Tunz+jIKRkc3&#10;N7aL/Sk7N7M5lnE7esVKDQfdbgXCU+f/4V/7pBVMlzP4ng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4Io8AAAADcAAAADwAAAAAAAAAAAAAAAACYAgAAZHJzL2Rvd25y&#10;ZXYueG1sUEsFBgAAAAAEAAQA9QAAAIUDAAAAAA==&#10;" adj="-11796480,,5400" path="m,l1177425,r,359114l,359114,,xe" fillcolor="white [1617]" stroked="f">
                    <v:fill color2="white [497]" rotate="t" angle="180" focus="35%" type="gradient"/>
                    <v:stroke joinstyle="miter"/>
                    <v:formulas/>
                    <v:path arrowok="t" o:connecttype="custom" o:connectlocs="0,0;1432471,0;1432471,445951;0,445951;0,0" o:connectangles="0,0,0,0,0" textboxrect="0,0,1177425,359114"/>
                    <v:textbox inset="1mm,.45pt,1mm,.45pt">
                      <w:txbxContent>
                        <w:p w14:paraId="2AA6DDB7"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Identify and educate on policy relevance to identified organisations</w:t>
                          </w:r>
                        </w:p>
                      </w:txbxContent>
                    </v:textbox>
                  </v:shape>
                </v:group>
                <v:shape id="Freeform 285" o:spid="_x0000_s1055" style="position:absolute;left:13;top:12890;width:8708;height:681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oNsUA&#10;AADcAAAADwAAAGRycy9kb3ducmV2LnhtbESPQWsCMRSE7wX/Q3gFbzVbaVW2RpGWgocedJX2+ti8&#10;brbdvCxJdHf/vREEj8PMfMMs171txJl8qB0reJ5kIIhLp2uuFBwPn08LECEia2wck4KBAqxXo4cl&#10;5tp1vKdzESuRIBxyVGBibHMpQ2nIYpi4ljh5v85bjEn6SmqPXYLbRk6zbCYt1pwWDLb0bqj8L05W&#10;QTkc59p8Db57+Q67n7/hVBUfpNT4sd+8gYjUx3v41t5qBdPFK1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Cg2xQAAANwAAAAPAAAAAAAAAAAAAAAAAJgCAABkcnMv&#10;ZG93bnJldi54bWxQSwUGAAAAAAQABAD1AAAAigMAAAAA&#10;" adj="-11796480,,5400" path="m,l1177425,r,2681471l,2681471,,xe" fillcolor="white [1617]" stroked="f">
                  <v:fill color2="white [497]" rotate="t" angle="180" focus="35%" type="gradient"/>
                  <v:stroke joinstyle="miter"/>
                  <v:formulas/>
                  <v:path arrowok="t" o:connecttype="custom" o:connectlocs="0,0;870752,0;870752,681759;0,681759;0,0" o:connectangles="0,0,0,0,0" textboxrect="0,0,1177425,2681471"/>
                  <v:textbox inset="1mm,.45pt,1mm,.45pt">
                    <w:txbxContent>
                      <w:p w14:paraId="01A78CDB" w14:textId="77777777" w:rsidR="003D11B2" w:rsidRDefault="003D11B2" w:rsidP="006A5A56">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w10:anchorlock/>
              </v:group>
            </w:pict>
          </mc:Fallback>
        </mc:AlternateContent>
      </w:r>
    </w:p>
    <w:p w14:paraId="37D14618" w14:textId="73B48F1F" w:rsidR="001E309D" w:rsidRPr="00BB392A" w:rsidRDefault="00253E27" w:rsidP="00E27704">
      <w:pPr>
        <w:pStyle w:val="Caption"/>
      </w:pPr>
      <w:bookmarkStart w:id="11" w:name="_Ref398558576"/>
      <w:bookmarkStart w:id="12" w:name="_Toc430945487"/>
      <w:r w:rsidRPr="00BB392A">
        <w:t xml:space="preserve">Figure </w:t>
      </w:r>
      <w:r w:rsidR="00A02884">
        <w:fldChar w:fldCharType="begin"/>
      </w:r>
      <w:r w:rsidR="00A02884">
        <w:instrText xml:space="preserve"> SEQ Figure \* ARABIC </w:instrText>
      </w:r>
      <w:r w:rsidR="00A02884">
        <w:fldChar w:fldCharType="separate"/>
      </w:r>
      <w:r w:rsidR="006A66DC">
        <w:rPr>
          <w:noProof/>
        </w:rPr>
        <w:t>2</w:t>
      </w:r>
      <w:r w:rsidR="00A02884">
        <w:rPr>
          <w:noProof/>
        </w:rPr>
        <w:fldChar w:fldCharType="end"/>
      </w:r>
      <w:bookmarkEnd w:id="11"/>
      <w:r w:rsidRPr="00BB392A">
        <w:t>: Preliminary Logic Model:  Policy Development and Implementation</w:t>
      </w:r>
      <w:bookmarkEnd w:id="12"/>
    </w:p>
    <w:p w14:paraId="1AA96FF7" w14:textId="2E393CAF" w:rsidR="00090605" w:rsidRPr="00BB392A" w:rsidRDefault="00CF5395" w:rsidP="00090605">
      <w:pPr>
        <w:pStyle w:val="GARC2"/>
      </w:pPr>
      <w:bookmarkStart w:id="13" w:name="_Toc430945356"/>
      <w:r w:rsidRPr="00BB392A">
        <w:t>Ident</w:t>
      </w:r>
      <w:r w:rsidR="00090605" w:rsidRPr="00BB392A">
        <w:t>i</w:t>
      </w:r>
      <w:r w:rsidRPr="00BB392A">
        <w:t>fi</w:t>
      </w:r>
      <w:r w:rsidR="00090605" w:rsidRPr="00BB392A">
        <w:t xml:space="preserve">cation of </w:t>
      </w:r>
      <w:r w:rsidRPr="00BB392A">
        <w:t>relevant</w:t>
      </w:r>
      <w:r w:rsidR="00090605" w:rsidRPr="00BB392A">
        <w:t xml:space="preserve"> organisations and relationship building</w:t>
      </w:r>
      <w:bookmarkEnd w:id="13"/>
    </w:p>
    <w:p w14:paraId="12A26C02" w14:textId="77777777" w:rsidR="004517F7" w:rsidRPr="004517F7" w:rsidRDefault="004517F7" w:rsidP="004517F7">
      <w:pPr>
        <w:rPr>
          <w:rFonts w:eastAsia="Times New Roman" w:cs="Times New Roman"/>
          <w:szCs w:val="24"/>
          <w:lang w:eastAsia="en-AU"/>
        </w:rPr>
      </w:pPr>
      <w:r w:rsidRPr="004517F7">
        <w:rPr>
          <w:rFonts w:eastAsia="Times New Roman" w:cs="Times New Roman"/>
          <w:szCs w:val="24"/>
          <w:lang w:eastAsia="en-AU"/>
        </w:rPr>
        <w:t>In the PGPH-01 Purchase Unit Description it was specified that key processes should “include identification of relevant organisations” and relationship building (Ministry of Health, 2010, p. 30).  It was also noted that delivery of services should include “government agencies, social organisations, private industry and business” and “community organisations (i.e. councils, agencies, schools and tertiary education providers, sports clubs, marae, churches, not for profit community organisations)” (Ministry of Health, 2010, p. 30).</w:t>
      </w:r>
    </w:p>
    <w:p w14:paraId="08A98636" w14:textId="663F068B" w:rsidR="00647E71" w:rsidRPr="00BB392A" w:rsidRDefault="00EA44AA" w:rsidP="00012C53">
      <w:pPr>
        <w:spacing w:before="240"/>
      </w:pPr>
      <w:r w:rsidRPr="00BB392A">
        <w:t>All</w:t>
      </w:r>
      <w:r w:rsidR="00075DF0" w:rsidRPr="00BB392A">
        <w:t xml:space="preserve"> provider</w:t>
      </w:r>
      <w:r w:rsidRPr="00BB392A">
        <w:t>s</w:t>
      </w:r>
      <w:r w:rsidR="00075DF0" w:rsidRPr="00BB392A">
        <w:t xml:space="preserve"> indicated having contacted</w:t>
      </w:r>
      <w:r w:rsidRPr="00BB392A">
        <w:t xml:space="preserve"> and</w:t>
      </w:r>
      <w:r w:rsidR="00075DF0" w:rsidRPr="00BB392A">
        <w:t xml:space="preserve"> </w:t>
      </w:r>
      <w:r w:rsidR="0024269A" w:rsidRPr="00BB392A">
        <w:t xml:space="preserve">engaged with several stakeholder </w:t>
      </w:r>
      <w:r w:rsidR="00075DF0" w:rsidRPr="00BB392A">
        <w:t xml:space="preserve">groups in delivering this purchase unit with some engaging </w:t>
      </w:r>
      <w:r w:rsidR="00E421F1" w:rsidRPr="00BB392A">
        <w:t>with more groups than others.</w:t>
      </w:r>
      <w:r w:rsidR="00857819" w:rsidRPr="00BB392A">
        <w:t xml:space="preserve"> </w:t>
      </w:r>
      <w:r w:rsidR="009244E2" w:rsidRPr="00BB392A">
        <w:t xml:space="preserve"> </w:t>
      </w:r>
      <w:r w:rsidR="007F49AD" w:rsidRPr="00BB392A">
        <w:t>Their responses</w:t>
      </w:r>
      <w:r w:rsidR="00647E71" w:rsidRPr="00BB392A">
        <w:t xml:space="preserve"> were categorised within broad</w:t>
      </w:r>
      <w:r w:rsidR="007F49AD" w:rsidRPr="00BB392A">
        <w:t xml:space="preserve"> stakeholder groups</w:t>
      </w:r>
      <w:r w:rsidR="009244E2" w:rsidRPr="00BB392A">
        <w:t xml:space="preserve">, shown in the </w:t>
      </w:r>
      <w:r w:rsidR="00F42B91" w:rsidRPr="00BB392A">
        <w:fldChar w:fldCharType="begin"/>
      </w:r>
      <w:r w:rsidR="00F42B91" w:rsidRPr="00BB392A">
        <w:instrText xml:space="preserve"> REF _Ref398558592 \h </w:instrText>
      </w:r>
      <w:r w:rsidR="00D85C9C" w:rsidRPr="00BB392A">
        <w:instrText xml:space="preserve"> \* MERGEFORMAT </w:instrText>
      </w:r>
      <w:r w:rsidR="00F42B91" w:rsidRPr="00BB392A">
        <w:fldChar w:fldCharType="separate"/>
      </w:r>
      <w:r w:rsidR="006A66DC" w:rsidRPr="00BB392A">
        <w:t xml:space="preserve">Figure </w:t>
      </w:r>
      <w:r w:rsidR="006A66DC">
        <w:rPr>
          <w:noProof/>
        </w:rPr>
        <w:t>3</w:t>
      </w:r>
      <w:r w:rsidR="00F42B91" w:rsidRPr="00BB392A">
        <w:fldChar w:fldCharType="end"/>
      </w:r>
      <w:r w:rsidR="00647E71" w:rsidRPr="00BB392A">
        <w:t>.</w:t>
      </w:r>
    </w:p>
    <w:p w14:paraId="3D783735" w14:textId="243E87C2" w:rsidR="00647E71" w:rsidRPr="00BB392A" w:rsidRDefault="00B752F8" w:rsidP="00647E71">
      <w:pPr>
        <w:keepNext/>
        <w:spacing w:before="240"/>
      </w:pPr>
      <w:r w:rsidRPr="002E1C73">
        <w:rPr>
          <w:noProof/>
          <w:lang w:eastAsia="en-NZ"/>
        </w:rPr>
        <w:lastRenderedPageBreak/>
        <mc:AlternateContent>
          <mc:Choice Requires="wpg">
            <w:drawing>
              <wp:inline distT="0" distB="0" distL="0" distR="0" wp14:anchorId="0DEAEFC0" wp14:editId="67380171">
                <wp:extent cx="5731510" cy="1273600"/>
                <wp:effectExtent l="0" t="0" r="2540" b="3175"/>
                <wp:docPr id="286" name="Group 29"/>
                <wp:cNvGraphicFramePr/>
                <a:graphic xmlns:a="http://schemas.openxmlformats.org/drawingml/2006/main">
                  <a:graphicData uri="http://schemas.microsoft.com/office/word/2010/wordprocessingGroup">
                    <wpg:wgp>
                      <wpg:cNvGrpSpPr/>
                      <wpg:grpSpPr>
                        <a:xfrm>
                          <a:off x="0" y="0"/>
                          <a:ext cx="5731510" cy="1273600"/>
                          <a:chOff x="0" y="0"/>
                          <a:chExt cx="5832648" cy="1296144"/>
                        </a:xfrm>
                      </wpg:grpSpPr>
                      <wps:wsp>
                        <wps:cNvPr id="287" name="Rectangle 287"/>
                        <wps:cNvSpPr/>
                        <wps:spPr>
                          <a:xfrm>
                            <a:off x="0" y="0"/>
                            <a:ext cx="5832648" cy="129614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8" name="Group 288"/>
                        <wpg:cNvGrpSpPr/>
                        <wpg:grpSpPr>
                          <a:xfrm>
                            <a:off x="74785" y="72008"/>
                            <a:ext cx="5683077" cy="1120905"/>
                            <a:chOff x="74785" y="72008"/>
                            <a:chExt cx="5683077" cy="1120905"/>
                          </a:xfrm>
                        </wpg:grpSpPr>
                        <wps:wsp>
                          <wps:cNvPr id="289" name="Freeform 289"/>
                          <wps:cNvSpPr/>
                          <wps:spPr>
                            <a:xfrm>
                              <a:off x="74785" y="72008"/>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0"/>
                                <a:satOff val="0"/>
                                <a:lumOff val="0"/>
                                <a:alphaOff val="0"/>
                              </a:schemeClr>
                            </a:fillRef>
                            <a:effectRef idx="1">
                              <a:schemeClr val="accent4">
                                <a:hueOff val="0"/>
                                <a:satOff val="0"/>
                                <a:lumOff val="0"/>
                                <a:alphaOff val="0"/>
                              </a:schemeClr>
                            </a:effectRef>
                            <a:fontRef idx="minor">
                              <a:schemeClr val="lt1"/>
                            </a:fontRef>
                          </wps:style>
                          <wps:txbx>
                            <w:txbxContent>
                              <w:p w14:paraId="70B20D57"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Other PGPH service providers</w:t>
                                </w:r>
                              </w:p>
                            </w:txbxContent>
                          </wps:txbx>
                          <wps:bodyPr spcFirstLastPara="0" vert="horz" wrap="square" lIns="53232" tIns="53232" rIns="53232" bIns="53232" numCol="1" spcCol="1270" anchor="ctr" anchorCtr="0">
                            <a:noAutofit/>
                          </wps:bodyPr>
                        </wps:wsp>
                        <wps:wsp>
                          <wps:cNvPr id="290" name="Freeform 290"/>
                          <wps:cNvSpPr/>
                          <wps:spPr>
                            <a:xfrm>
                              <a:off x="1011632" y="223556"/>
                              <a:ext cx="182547" cy="213545"/>
                            </a:xfrm>
                            <a:custGeom>
                              <a:avLst/>
                              <a:gdLst>
                                <a:gd name="connsiteX0" fmla="*/ 24197 w 182547"/>
                                <a:gd name="connsiteY0" fmla="*/ 85305 h 213545"/>
                                <a:gd name="connsiteX1" fmla="*/ 69806 w 182547"/>
                                <a:gd name="connsiteY1" fmla="*/ 85305 h 213545"/>
                                <a:gd name="connsiteX2" fmla="*/ 69806 w 182547"/>
                                <a:gd name="connsiteY2" fmla="*/ 28305 h 213545"/>
                                <a:gd name="connsiteX3" fmla="*/ 112741 w 182547"/>
                                <a:gd name="connsiteY3" fmla="*/ 28305 h 213545"/>
                                <a:gd name="connsiteX4" fmla="*/ 112741 w 182547"/>
                                <a:gd name="connsiteY4" fmla="*/ 85305 h 213545"/>
                                <a:gd name="connsiteX5" fmla="*/ 158350 w 182547"/>
                                <a:gd name="connsiteY5" fmla="*/ 85305 h 213545"/>
                                <a:gd name="connsiteX6" fmla="*/ 158350 w 182547"/>
                                <a:gd name="connsiteY6" fmla="*/ 128240 h 213545"/>
                                <a:gd name="connsiteX7" fmla="*/ 112741 w 182547"/>
                                <a:gd name="connsiteY7" fmla="*/ 128240 h 213545"/>
                                <a:gd name="connsiteX8" fmla="*/ 112741 w 182547"/>
                                <a:gd name="connsiteY8" fmla="*/ 185240 h 213545"/>
                                <a:gd name="connsiteX9" fmla="*/ 69806 w 182547"/>
                                <a:gd name="connsiteY9" fmla="*/ 185240 h 213545"/>
                                <a:gd name="connsiteX10" fmla="*/ 69806 w 182547"/>
                                <a:gd name="connsiteY10" fmla="*/ 128240 h 213545"/>
                                <a:gd name="connsiteX11" fmla="*/ 24197 w 182547"/>
                                <a:gd name="connsiteY11" fmla="*/ 128240 h 213545"/>
                                <a:gd name="connsiteX12" fmla="*/ 24197 w 182547"/>
                                <a:gd name="connsiteY12" fmla="*/ 85305 h 213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47" h="213545">
                                  <a:moveTo>
                                    <a:pt x="24197" y="85305"/>
                                  </a:moveTo>
                                  <a:lnTo>
                                    <a:pt x="69806" y="85305"/>
                                  </a:lnTo>
                                  <a:lnTo>
                                    <a:pt x="69806" y="28305"/>
                                  </a:lnTo>
                                  <a:lnTo>
                                    <a:pt x="112741" y="28305"/>
                                  </a:lnTo>
                                  <a:lnTo>
                                    <a:pt x="112741" y="85305"/>
                                  </a:lnTo>
                                  <a:lnTo>
                                    <a:pt x="158350" y="85305"/>
                                  </a:lnTo>
                                  <a:lnTo>
                                    <a:pt x="158350" y="128240"/>
                                  </a:lnTo>
                                  <a:lnTo>
                                    <a:pt x="112741" y="128240"/>
                                  </a:lnTo>
                                  <a:lnTo>
                                    <a:pt x="112741" y="185240"/>
                                  </a:lnTo>
                                  <a:lnTo>
                                    <a:pt x="69806" y="185240"/>
                                  </a:lnTo>
                                  <a:lnTo>
                                    <a:pt x="69806" y="128240"/>
                                  </a:lnTo>
                                  <a:lnTo>
                                    <a:pt x="24197" y="128240"/>
                                  </a:lnTo>
                                  <a:lnTo>
                                    <a:pt x="24197" y="85305"/>
                                  </a:lnTo>
                                  <a:close/>
                                </a:path>
                              </a:pathLst>
                            </a:custGeom>
                          </wps:spPr>
                          <wps:style>
                            <a:lnRef idx="0">
                              <a:schemeClr val="lt1">
                                <a:hueOff val="0"/>
                                <a:satOff val="0"/>
                                <a:lumOff val="0"/>
                                <a:alphaOff val="0"/>
                              </a:schemeClr>
                            </a:lnRef>
                            <a:fillRef idx="1">
                              <a:schemeClr val="accent4">
                                <a:hueOff val="0"/>
                                <a:satOff val="0"/>
                                <a:lumOff val="0"/>
                                <a:alphaOff val="0"/>
                              </a:schemeClr>
                            </a:fillRef>
                            <a:effectRef idx="1">
                              <a:schemeClr val="accent4">
                                <a:hueOff val="0"/>
                                <a:satOff val="0"/>
                                <a:lumOff val="0"/>
                                <a:alphaOff val="0"/>
                              </a:schemeClr>
                            </a:effectRef>
                            <a:fontRef idx="minor">
                              <a:schemeClr val="lt1"/>
                            </a:fontRef>
                          </wps:style>
                          <wps:bodyPr spcFirstLastPara="0" vert="horz" wrap="square" lIns="0" tIns="42709" rIns="54764" bIns="42709" numCol="1" spcCol="1270" anchor="ctr" anchorCtr="0">
                            <a:noAutofit/>
                          </wps:bodyPr>
                        </wps:wsp>
                        <wps:wsp>
                          <wps:cNvPr id="291" name="Freeform 291"/>
                          <wps:cNvSpPr/>
                          <wps:spPr>
                            <a:xfrm>
                              <a:off x="1280286" y="72008"/>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496086"/>
                                <a:satOff val="2989"/>
                                <a:lumOff val="240"/>
                                <a:alphaOff val="0"/>
                              </a:schemeClr>
                            </a:fillRef>
                            <a:effectRef idx="1">
                              <a:schemeClr val="accent4">
                                <a:hueOff val="-496086"/>
                                <a:satOff val="2989"/>
                                <a:lumOff val="240"/>
                                <a:alphaOff val="0"/>
                              </a:schemeClr>
                            </a:effectRef>
                            <a:fontRef idx="minor">
                              <a:schemeClr val="lt1"/>
                            </a:fontRef>
                          </wps:style>
                          <wps:txbx>
                            <w:txbxContent>
                              <w:p w14:paraId="718AA5E5"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Community groups</w:t>
                                </w:r>
                              </w:p>
                            </w:txbxContent>
                          </wps:txbx>
                          <wps:bodyPr spcFirstLastPara="0" vert="horz" wrap="square" lIns="53232" tIns="53232" rIns="53232" bIns="53232" numCol="1" spcCol="1270" anchor="ctr" anchorCtr="0">
                            <a:noAutofit/>
                          </wps:bodyPr>
                        </wps:wsp>
                        <wps:wsp>
                          <wps:cNvPr id="292" name="Freeform 292"/>
                          <wps:cNvSpPr/>
                          <wps:spPr>
                            <a:xfrm>
                              <a:off x="2217133" y="223556"/>
                              <a:ext cx="182547" cy="213545"/>
                            </a:xfrm>
                            <a:custGeom>
                              <a:avLst/>
                              <a:gdLst>
                                <a:gd name="connsiteX0" fmla="*/ 24197 w 182547"/>
                                <a:gd name="connsiteY0" fmla="*/ 85305 h 213545"/>
                                <a:gd name="connsiteX1" fmla="*/ 69806 w 182547"/>
                                <a:gd name="connsiteY1" fmla="*/ 85305 h 213545"/>
                                <a:gd name="connsiteX2" fmla="*/ 69806 w 182547"/>
                                <a:gd name="connsiteY2" fmla="*/ 28305 h 213545"/>
                                <a:gd name="connsiteX3" fmla="*/ 112741 w 182547"/>
                                <a:gd name="connsiteY3" fmla="*/ 28305 h 213545"/>
                                <a:gd name="connsiteX4" fmla="*/ 112741 w 182547"/>
                                <a:gd name="connsiteY4" fmla="*/ 85305 h 213545"/>
                                <a:gd name="connsiteX5" fmla="*/ 158350 w 182547"/>
                                <a:gd name="connsiteY5" fmla="*/ 85305 h 213545"/>
                                <a:gd name="connsiteX6" fmla="*/ 158350 w 182547"/>
                                <a:gd name="connsiteY6" fmla="*/ 128240 h 213545"/>
                                <a:gd name="connsiteX7" fmla="*/ 112741 w 182547"/>
                                <a:gd name="connsiteY7" fmla="*/ 128240 h 213545"/>
                                <a:gd name="connsiteX8" fmla="*/ 112741 w 182547"/>
                                <a:gd name="connsiteY8" fmla="*/ 185240 h 213545"/>
                                <a:gd name="connsiteX9" fmla="*/ 69806 w 182547"/>
                                <a:gd name="connsiteY9" fmla="*/ 185240 h 213545"/>
                                <a:gd name="connsiteX10" fmla="*/ 69806 w 182547"/>
                                <a:gd name="connsiteY10" fmla="*/ 128240 h 213545"/>
                                <a:gd name="connsiteX11" fmla="*/ 24197 w 182547"/>
                                <a:gd name="connsiteY11" fmla="*/ 128240 h 213545"/>
                                <a:gd name="connsiteX12" fmla="*/ 24197 w 182547"/>
                                <a:gd name="connsiteY12" fmla="*/ 85305 h 213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47" h="213545">
                                  <a:moveTo>
                                    <a:pt x="24197" y="85305"/>
                                  </a:moveTo>
                                  <a:lnTo>
                                    <a:pt x="69806" y="85305"/>
                                  </a:lnTo>
                                  <a:lnTo>
                                    <a:pt x="69806" y="28305"/>
                                  </a:lnTo>
                                  <a:lnTo>
                                    <a:pt x="112741" y="28305"/>
                                  </a:lnTo>
                                  <a:lnTo>
                                    <a:pt x="112741" y="85305"/>
                                  </a:lnTo>
                                  <a:lnTo>
                                    <a:pt x="158350" y="85305"/>
                                  </a:lnTo>
                                  <a:lnTo>
                                    <a:pt x="158350" y="128240"/>
                                  </a:lnTo>
                                  <a:lnTo>
                                    <a:pt x="112741" y="128240"/>
                                  </a:lnTo>
                                  <a:lnTo>
                                    <a:pt x="112741" y="185240"/>
                                  </a:lnTo>
                                  <a:lnTo>
                                    <a:pt x="69806" y="185240"/>
                                  </a:lnTo>
                                  <a:lnTo>
                                    <a:pt x="69806" y="128240"/>
                                  </a:lnTo>
                                  <a:lnTo>
                                    <a:pt x="24197" y="128240"/>
                                  </a:lnTo>
                                  <a:lnTo>
                                    <a:pt x="24197" y="85305"/>
                                  </a:lnTo>
                                  <a:close/>
                                </a:path>
                              </a:pathLst>
                            </a:custGeom>
                          </wps:spPr>
                          <wps:style>
                            <a:lnRef idx="0">
                              <a:schemeClr val="lt1">
                                <a:hueOff val="0"/>
                                <a:satOff val="0"/>
                                <a:lumOff val="0"/>
                                <a:alphaOff val="0"/>
                              </a:schemeClr>
                            </a:lnRef>
                            <a:fillRef idx="1">
                              <a:schemeClr val="accent4">
                                <a:hueOff val="-558096"/>
                                <a:satOff val="3362"/>
                                <a:lumOff val="270"/>
                                <a:alphaOff val="0"/>
                              </a:schemeClr>
                            </a:fillRef>
                            <a:effectRef idx="1">
                              <a:schemeClr val="accent4">
                                <a:hueOff val="-558096"/>
                                <a:satOff val="3362"/>
                                <a:lumOff val="270"/>
                                <a:alphaOff val="0"/>
                              </a:schemeClr>
                            </a:effectRef>
                            <a:fontRef idx="minor">
                              <a:schemeClr val="lt1"/>
                            </a:fontRef>
                          </wps:style>
                          <wps:bodyPr spcFirstLastPara="0" vert="horz" wrap="square" lIns="0" tIns="42709" rIns="54764" bIns="42709" numCol="1" spcCol="1270" anchor="ctr" anchorCtr="0">
                            <a:noAutofit/>
                          </wps:bodyPr>
                        </wps:wsp>
                        <wps:wsp>
                          <wps:cNvPr id="293" name="Freeform 293"/>
                          <wps:cNvSpPr/>
                          <wps:spPr>
                            <a:xfrm>
                              <a:off x="2485787" y="72008"/>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992171"/>
                                <a:satOff val="5978"/>
                                <a:lumOff val="479"/>
                                <a:alphaOff val="0"/>
                              </a:schemeClr>
                            </a:fillRef>
                            <a:effectRef idx="1">
                              <a:schemeClr val="accent4">
                                <a:hueOff val="-992171"/>
                                <a:satOff val="5978"/>
                                <a:lumOff val="479"/>
                                <a:alphaOff val="0"/>
                              </a:schemeClr>
                            </a:effectRef>
                            <a:fontRef idx="minor">
                              <a:schemeClr val="lt1"/>
                            </a:fontRef>
                          </wps:style>
                          <wps:txbx>
                            <w:txbxContent>
                              <w:p w14:paraId="1B8C4AA2"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Local councils</w:t>
                                </w:r>
                              </w:p>
                            </w:txbxContent>
                          </wps:txbx>
                          <wps:bodyPr spcFirstLastPara="0" vert="horz" wrap="square" lIns="53232" tIns="53232" rIns="53232" bIns="53232" numCol="1" spcCol="1270" anchor="ctr" anchorCtr="0">
                            <a:noAutofit/>
                          </wps:bodyPr>
                        </wps:wsp>
                        <wps:wsp>
                          <wps:cNvPr id="294" name="Freeform 294"/>
                          <wps:cNvSpPr/>
                          <wps:spPr>
                            <a:xfrm>
                              <a:off x="3422634" y="223556"/>
                              <a:ext cx="182547" cy="213545"/>
                            </a:xfrm>
                            <a:custGeom>
                              <a:avLst/>
                              <a:gdLst>
                                <a:gd name="connsiteX0" fmla="*/ 24197 w 182547"/>
                                <a:gd name="connsiteY0" fmla="*/ 85305 h 213545"/>
                                <a:gd name="connsiteX1" fmla="*/ 69806 w 182547"/>
                                <a:gd name="connsiteY1" fmla="*/ 85305 h 213545"/>
                                <a:gd name="connsiteX2" fmla="*/ 69806 w 182547"/>
                                <a:gd name="connsiteY2" fmla="*/ 28305 h 213545"/>
                                <a:gd name="connsiteX3" fmla="*/ 112741 w 182547"/>
                                <a:gd name="connsiteY3" fmla="*/ 28305 h 213545"/>
                                <a:gd name="connsiteX4" fmla="*/ 112741 w 182547"/>
                                <a:gd name="connsiteY4" fmla="*/ 85305 h 213545"/>
                                <a:gd name="connsiteX5" fmla="*/ 158350 w 182547"/>
                                <a:gd name="connsiteY5" fmla="*/ 85305 h 213545"/>
                                <a:gd name="connsiteX6" fmla="*/ 158350 w 182547"/>
                                <a:gd name="connsiteY6" fmla="*/ 128240 h 213545"/>
                                <a:gd name="connsiteX7" fmla="*/ 112741 w 182547"/>
                                <a:gd name="connsiteY7" fmla="*/ 128240 h 213545"/>
                                <a:gd name="connsiteX8" fmla="*/ 112741 w 182547"/>
                                <a:gd name="connsiteY8" fmla="*/ 185240 h 213545"/>
                                <a:gd name="connsiteX9" fmla="*/ 69806 w 182547"/>
                                <a:gd name="connsiteY9" fmla="*/ 185240 h 213545"/>
                                <a:gd name="connsiteX10" fmla="*/ 69806 w 182547"/>
                                <a:gd name="connsiteY10" fmla="*/ 128240 h 213545"/>
                                <a:gd name="connsiteX11" fmla="*/ 24197 w 182547"/>
                                <a:gd name="connsiteY11" fmla="*/ 128240 h 213545"/>
                                <a:gd name="connsiteX12" fmla="*/ 24197 w 182547"/>
                                <a:gd name="connsiteY12" fmla="*/ 85305 h 213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47" h="213545">
                                  <a:moveTo>
                                    <a:pt x="24197" y="85305"/>
                                  </a:moveTo>
                                  <a:lnTo>
                                    <a:pt x="69806" y="85305"/>
                                  </a:lnTo>
                                  <a:lnTo>
                                    <a:pt x="69806" y="28305"/>
                                  </a:lnTo>
                                  <a:lnTo>
                                    <a:pt x="112741" y="28305"/>
                                  </a:lnTo>
                                  <a:lnTo>
                                    <a:pt x="112741" y="85305"/>
                                  </a:lnTo>
                                  <a:lnTo>
                                    <a:pt x="158350" y="85305"/>
                                  </a:lnTo>
                                  <a:lnTo>
                                    <a:pt x="158350" y="128240"/>
                                  </a:lnTo>
                                  <a:lnTo>
                                    <a:pt x="112741" y="128240"/>
                                  </a:lnTo>
                                  <a:lnTo>
                                    <a:pt x="112741" y="185240"/>
                                  </a:lnTo>
                                  <a:lnTo>
                                    <a:pt x="69806" y="185240"/>
                                  </a:lnTo>
                                  <a:lnTo>
                                    <a:pt x="69806" y="128240"/>
                                  </a:lnTo>
                                  <a:lnTo>
                                    <a:pt x="24197" y="128240"/>
                                  </a:lnTo>
                                  <a:lnTo>
                                    <a:pt x="24197" y="85305"/>
                                  </a:lnTo>
                                  <a:close/>
                                </a:path>
                              </a:pathLst>
                            </a:custGeom>
                          </wps:spPr>
                          <wps:style>
                            <a:lnRef idx="0">
                              <a:schemeClr val="lt1">
                                <a:hueOff val="0"/>
                                <a:satOff val="0"/>
                                <a:lumOff val="0"/>
                                <a:alphaOff val="0"/>
                              </a:schemeClr>
                            </a:lnRef>
                            <a:fillRef idx="1">
                              <a:schemeClr val="accent4">
                                <a:hueOff val="-1116192"/>
                                <a:satOff val="6725"/>
                                <a:lumOff val="539"/>
                                <a:alphaOff val="0"/>
                              </a:schemeClr>
                            </a:fillRef>
                            <a:effectRef idx="1">
                              <a:schemeClr val="accent4">
                                <a:hueOff val="-1116192"/>
                                <a:satOff val="6725"/>
                                <a:lumOff val="539"/>
                                <a:alphaOff val="0"/>
                              </a:schemeClr>
                            </a:effectRef>
                            <a:fontRef idx="minor">
                              <a:schemeClr val="lt1"/>
                            </a:fontRef>
                          </wps:style>
                          <wps:bodyPr spcFirstLastPara="0" vert="horz" wrap="square" lIns="0" tIns="42709" rIns="54764" bIns="42709" numCol="1" spcCol="1270" anchor="ctr" anchorCtr="0">
                            <a:noAutofit/>
                          </wps:bodyPr>
                        </wps:wsp>
                        <wps:wsp>
                          <wps:cNvPr id="295" name="Freeform 295"/>
                          <wps:cNvSpPr/>
                          <wps:spPr>
                            <a:xfrm>
                              <a:off x="3691289" y="72008"/>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1488257"/>
                                <a:satOff val="8966"/>
                                <a:lumOff val="719"/>
                                <a:alphaOff val="0"/>
                              </a:schemeClr>
                            </a:fillRef>
                            <a:effectRef idx="1">
                              <a:schemeClr val="accent4">
                                <a:hueOff val="-1488257"/>
                                <a:satOff val="8966"/>
                                <a:lumOff val="719"/>
                                <a:alphaOff val="0"/>
                              </a:schemeClr>
                            </a:effectRef>
                            <a:fontRef idx="minor">
                              <a:schemeClr val="lt1"/>
                            </a:fontRef>
                          </wps:style>
                          <wps:txbx>
                            <w:txbxContent>
                              <w:p w14:paraId="61D06D21"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Government agencies</w:t>
                                </w:r>
                              </w:p>
                            </w:txbxContent>
                          </wps:txbx>
                          <wps:bodyPr spcFirstLastPara="0" vert="horz" wrap="square" lIns="53232" tIns="53232" rIns="53232" bIns="53232" numCol="1" spcCol="1270" anchor="ctr" anchorCtr="0">
                            <a:noAutofit/>
                          </wps:bodyPr>
                        </wps:wsp>
                        <wps:wsp>
                          <wps:cNvPr id="296" name="Freeform 296"/>
                          <wps:cNvSpPr/>
                          <wps:spPr>
                            <a:xfrm>
                              <a:off x="4628135" y="223556"/>
                              <a:ext cx="182547" cy="213545"/>
                            </a:xfrm>
                            <a:custGeom>
                              <a:avLst/>
                              <a:gdLst>
                                <a:gd name="connsiteX0" fmla="*/ 24197 w 182547"/>
                                <a:gd name="connsiteY0" fmla="*/ 85305 h 213545"/>
                                <a:gd name="connsiteX1" fmla="*/ 69806 w 182547"/>
                                <a:gd name="connsiteY1" fmla="*/ 85305 h 213545"/>
                                <a:gd name="connsiteX2" fmla="*/ 69806 w 182547"/>
                                <a:gd name="connsiteY2" fmla="*/ 28305 h 213545"/>
                                <a:gd name="connsiteX3" fmla="*/ 112741 w 182547"/>
                                <a:gd name="connsiteY3" fmla="*/ 28305 h 213545"/>
                                <a:gd name="connsiteX4" fmla="*/ 112741 w 182547"/>
                                <a:gd name="connsiteY4" fmla="*/ 85305 h 213545"/>
                                <a:gd name="connsiteX5" fmla="*/ 158350 w 182547"/>
                                <a:gd name="connsiteY5" fmla="*/ 85305 h 213545"/>
                                <a:gd name="connsiteX6" fmla="*/ 158350 w 182547"/>
                                <a:gd name="connsiteY6" fmla="*/ 128240 h 213545"/>
                                <a:gd name="connsiteX7" fmla="*/ 112741 w 182547"/>
                                <a:gd name="connsiteY7" fmla="*/ 128240 h 213545"/>
                                <a:gd name="connsiteX8" fmla="*/ 112741 w 182547"/>
                                <a:gd name="connsiteY8" fmla="*/ 185240 h 213545"/>
                                <a:gd name="connsiteX9" fmla="*/ 69806 w 182547"/>
                                <a:gd name="connsiteY9" fmla="*/ 185240 h 213545"/>
                                <a:gd name="connsiteX10" fmla="*/ 69806 w 182547"/>
                                <a:gd name="connsiteY10" fmla="*/ 128240 h 213545"/>
                                <a:gd name="connsiteX11" fmla="*/ 24197 w 182547"/>
                                <a:gd name="connsiteY11" fmla="*/ 128240 h 213545"/>
                                <a:gd name="connsiteX12" fmla="*/ 24197 w 182547"/>
                                <a:gd name="connsiteY12" fmla="*/ 85305 h 213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47" h="213545">
                                  <a:moveTo>
                                    <a:pt x="24197" y="85305"/>
                                  </a:moveTo>
                                  <a:lnTo>
                                    <a:pt x="69806" y="85305"/>
                                  </a:lnTo>
                                  <a:lnTo>
                                    <a:pt x="69806" y="28305"/>
                                  </a:lnTo>
                                  <a:lnTo>
                                    <a:pt x="112741" y="28305"/>
                                  </a:lnTo>
                                  <a:lnTo>
                                    <a:pt x="112741" y="85305"/>
                                  </a:lnTo>
                                  <a:lnTo>
                                    <a:pt x="158350" y="85305"/>
                                  </a:lnTo>
                                  <a:lnTo>
                                    <a:pt x="158350" y="128240"/>
                                  </a:lnTo>
                                  <a:lnTo>
                                    <a:pt x="112741" y="128240"/>
                                  </a:lnTo>
                                  <a:lnTo>
                                    <a:pt x="112741" y="185240"/>
                                  </a:lnTo>
                                  <a:lnTo>
                                    <a:pt x="69806" y="185240"/>
                                  </a:lnTo>
                                  <a:lnTo>
                                    <a:pt x="69806" y="128240"/>
                                  </a:lnTo>
                                  <a:lnTo>
                                    <a:pt x="24197" y="128240"/>
                                  </a:lnTo>
                                  <a:lnTo>
                                    <a:pt x="24197" y="85305"/>
                                  </a:lnTo>
                                  <a:close/>
                                </a:path>
                              </a:pathLst>
                            </a:custGeom>
                          </wps:spPr>
                          <wps:style>
                            <a:lnRef idx="0">
                              <a:schemeClr val="lt1">
                                <a:hueOff val="0"/>
                                <a:satOff val="0"/>
                                <a:lumOff val="0"/>
                                <a:alphaOff val="0"/>
                              </a:schemeClr>
                            </a:lnRef>
                            <a:fillRef idx="1">
                              <a:schemeClr val="accent4">
                                <a:hueOff val="-1674289"/>
                                <a:satOff val="10087"/>
                                <a:lumOff val="809"/>
                                <a:alphaOff val="0"/>
                              </a:schemeClr>
                            </a:fillRef>
                            <a:effectRef idx="1">
                              <a:schemeClr val="accent4">
                                <a:hueOff val="-1674289"/>
                                <a:satOff val="10087"/>
                                <a:lumOff val="809"/>
                                <a:alphaOff val="0"/>
                              </a:schemeClr>
                            </a:effectRef>
                            <a:fontRef idx="minor">
                              <a:schemeClr val="lt1"/>
                            </a:fontRef>
                          </wps:style>
                          <wps:bodyPr spcFirstLastPara="0" vert="horz" wrap="square" lIns="0" tIns="42709" rIns="54764" bIns="42709" numCol="1" spcCol="1270" anchor="ctr" anchorCtr="0">
                            <a:noAutofit/>
                          </wps:bodyPr>
                        </wps:wsp>
                        <wps:wsp>
                          <wps:cNvPr id="297" name="Freeform 297"/>
                          <wps:cNvSpPr/>
                          <wps:spPr>
                            <a:xfrm>
                              <a:off x="4896790" y="72008"/>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1984342"/>
                                <a:satOff val="11955"/>
                                <a:lumOff val="958"/>
                                <a:alphaOff val="0"/>
                              </a:schemeClr>
                            </a:fillRef>
                            <a:effectRef idx="1">
                              <a:schemeClr val="accent4">
                                <a:hueOff val="-1984342"/>
                                <a:satOff val="11955"/>
                                <a:lumOff val="958"/>
                                <a:alphaOff val="0"/>
                              </a:schemeClr>
                            </a:effectRef>
                            <a:fontRef idx="minor">
                              <a:schemeClr val="lt1"/>
                            </a:fontRef>
                          </wps:style>
                          <wps:txbx>
                            <w:txbxContent>
                              <w:p w14:paraId="1808C67B"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Gambling businesses</w:t>
                                </w:r>
                              </w:p>
                            </w:txbxContent>
                          </wps:txbx>
                          <wps:bodyPr spcFirstLastPara="0" vert="horz" wrap="square" lIns="53232" tIns="53232" rIns="53232" bIns="53232" numCol="1" spcCol="1270" anchor="ctr" anchorCtr="0">
                            <a:noAutofit/>
                          </wps:bodyPr>
                        </wps:wsp>
                        <wps:wsp>
                          <wps:cNvPr id="298" name="Freeform 298"/>
                          <wps:cNvSpPr/>
                          <wps:spPr>
                            <a:xfrm>
                              <a:off x="4896790" y="676270"/>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2480428"/>
                                <a:satOff val="14944"/>
                                <a:lumOff val="1198"/>
                                <a:alphaOff val="0"/>
                              </a:schemeClr>
                            </a:fillRef>
                            <a:effectRef idx="1">
                              <a:schemeClr val="accent4">
                                <a:hueOff val="-2480428"/>
                                <a:satOff val="14944"/>
                                <a:lumOff val="1198"/>
                                <a:alphaOff val="0"/>
                              </a:schemeClr>
                            </a:effectRef>
                            <a:fontRef idx="minor">
                              <a:schemeClr val="lt1"/>
                            </a:fontRef>
                          </wps:style>
                          <wps:txbx>
                            <w:txbxContent>
                              <w:p w14:paraId="26FB8C84"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International agencies</w:t>
                                </w:r>
                              </w:p>
                            </w:txbxContent>
                          </wps:txbx>
                          <wps:bodyPr spcFirstLastPara="0" vert="horz" wrap="square" lIns="53232" tIns="53232" rIns="53232" bIns="53232" numCol="1" spcCol="1270" anchor="ctr" anchorCtr="0">
                            <a:noAutofit/>
                          </wps:bodyPr>
                        </wps:wsp>
                        <wps:wsp>
                          <wps:cNvPr id="299" name="Freeform 299"/>
                          <wps:cNvSpPr/>
                          <wps:spPr>
                            <a:xfrm rot="21600000">
                              <a:off x="4638468" y="827819"/>
                              <a:ext cx="182547" cy="213545"/>
                            </a:xfrm>
                            <a:custGeom>
                              <a:avLst/>
                              <a:gdLst>
                                <a:gd name="connsiteX0" fmla="*/ 24197 w 182547"/>
                                <a:gd name="connsiteY0" fmla="*/ 85305 h 213545"/>
                                <a:gd name="connsiteX1" fmla="*/ 69806 w 182547"/>
                                <a:gd name="connsiteY1" fmla="*/ 85305 h 213545"/>
                                <a:gd name="connsiteX2" fmla="*/ 69806 w 182547"/>
                                <a:gd name="connsiteY2" fmla="*/ 28305 h 213545"/>
                                <a:gd name="connsiteX3" fmla="*/ 112741 w 182547"/>
                                <a:gd name="connsiteY3" fmla="*/ 28305 h 213545"/>
                                <a:gd name="connsiteX4" fmla="*/ 112741 w 182547"/>
                                <a:gd name="connsiteY4" fmla="*/ 85305 h 213545"/>
                                <a:gd name="connsiteX5" fmla="*/ 158350 w 182547"/>
                                <a:gd name="connsiteY5" fmla="*/ 85305 h 213545"/>
                                <a:gd name="connsiteX6" fmla="*/ 158350 w 182547"/>
                                <a:gd name="connsiteY6" fmla="*/ 128240 h 213545"/>
                                <a:gd name="connsiteX7" fmla="*/ 112741 w 182547"/>
                                <a:gd name="connsiteY7" fmla="*/ 128240 h 213545"/>
                                <a:gd name="connsiteX8" fmla="*/ 112741 w 182547"/>
                                <a:gd name="connsiteY8" fmla="*/ 185240 h 213545"/>
                                <a:gd name="connsiteX9" fmla="*/ 69806 w 182547"/>
                                <a:gd name="connsiteY9" fmla="*/ 185240 h 213545"/>
                                <a:gd name="connsiteX10" fmla="*/ 69806 w 182547"/>
                                <a:gd name="connsiteY10" fmla="*/ 128240 h 213545"/>
                                <a:gd name="connsiteX11" fmla="*/ 24197 w 182547"/>
                                <a:gd name="connsiteY11" fmla="*/ 128240 h 213545"/>
                                <a:gd name="connsiteX12" fmla="*/ 24197 w 182547"/>
                                <a:gd name="connsiteY12" fmla="*/ 85305 h 213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47" h="213545">
                                  <a:moveTo>
                                    <a:pt x="158350" y="128240"/>
                                  </a:moveTo>
                                  <a:lnTo>
                                    <a:pt x="112741" y="128240"/>
                                  </a:lnTo>
                                  <a:lnTo>
                                    <a:pt x="112741" y="185240"/>
                                  </a:lnTo>
                                  <a:lnTo>
                                    <a:pt x="69806" y="185240"/>
                                  </a:lnTo>
                                  <a:lnTo>
                                    <a:pt x="69806" y="128240"/>
                                  </a:lnTo>
                                  <a:lnTo>
                                    <a:pt x="24197" y="128240"/>
                                  </a:lnTo>
                                  <a:lnTo>
                                    <a:pt x="24197" y="85305"/>
                                  </a:lnTo>
                                  <a:lnTo>
                                    <a:pt x="69806" y="85305"/>
                                  </a:lnTo>
                                  <a:lnTo>
                                    <a:pt x="69806" y="28305"/>
                                  </a:lnTo>
                                  <a:lnTo>
                                    <a:pt x="112741" y="28305"/>
                                  </a:lnTo>
                                  <a:lnTo>
                                    <a:pt x="112741" y="85305"/>
                                  </a:lnTo>
                                  <a:lnTo>
                                    <a:pt x="158350" y="85305"/>
                                  </a:lnTo>
                                  <a:lnTo>
                                    <a:pt x="158350" y="128240"/>
                                  </a:lnTo>
                                  <a:close/>
                                </a:path>
                              </a:pathLst>
                            </a:custGeom>
                          </wps:spPr>
                          <wps:style>
                            <a:lnRef idx="0">
                              <a:schemeClr val="lt1">
                                <a:hueOff val="0"/>
                                <a:satOff val="0"/>
                                <a:lumOff val="0"/>
                                <a:alphaOff val="0"/>
                              </a:schemeClr>
                            </a:lnRef>
                            <a:fillRef idx="1">
                              <a:schemeClr val="accent4">
                                <a:hueOff val="-2790481"/>
                                <a:satOff val="16812"/>
                                <a:lumOff val="1348"/>
                                <a:alphaOff val="0"/>
                              </a:schemeClr>
                            </a:fillRef>
                            <a:effectRef idx="1">
                              <a:schemeClr val="accent4">
                                <a:hueOff val="-2790481"/>
                                <a:satOff val="16812"/>
                                <a:lumOff val="1348"/>
                                <a:alphaOff val="0"/>
                              </a:schemeClr>
                            </a:effectRef>
                            <a:fontRef idx="minor">
                              <a:schemeClr val="lt1"/>
                            </a:fontRef>
                          </wps:style>
                          <wps:bodyPr spcFirstLastPara="0" vert="horz" wrap="square" lIns="24197" tIns="85305" rIns="24197" bIns="85305" numCol="1" spcCol="1270" anchor="ctr" anchorCtr="0">
                            <a:noAutofit/>
                          </wps:bodyPr>
                        </wps:wsp>
                        <wps:wsp>
                          <wps:cNvPr id="300" name="Freeform 300"/>
                          <wps:cNvSpPr/>
                          <wps:spPr>
                            <a:xfrm>
                              <a:off x="3691289" y="676270"/>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2976513"/>
                                <a:satOff val="17933"/>
                                <a:lumOff val="1437"/>
                                <a:alphaOff val="0"/>
                              </a:schemeClr>
                            </a:fillRef>
                            <a:effectRef idx="1">
                              <a:schemeClr val="accent4">
                                <a:hueOff val="-2976513"/>
                                <a:satOff val="17933"/>
                                <a:lumOff val="1437"/>
                                <a:alphaOff val="0"/>
                              </a:schemeClr>
                            </a:effectRef>
                            <a:fontRef idx="minor">
                              <a:schemeClr val="lt1"/>
                            </a:fontRef>
                          </wps:style>
                          <wps:txbx>
                            <w:txbxContent>
                              <w:p w14:paraId="13612B14"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Local business</w:t>
                                </w:r>
                              </w:p>
                            </w:txbxContent>
                          </wps:txbx>
                          <wps:bodyPr spcFirstLastPara="0" vert="horz" wrap="square" lIns="53232" tIns="53232" rIns="53232" bIns="53232" numCol="1" spcCol="1270" anchor="ctr" anchorCtr="0">
                            <a:noAutofit/>
                          </wps:bodyPr>
                        </wps:wsp>
                        <wps:wsp>
                          <wps:cNvPr id="301" name="Freeform 301"/>
                          <wps:cNvSpPr/>
                          <wps:spPr>
                            <a:xfrm rot="21600000">
                              <a:off x="3432967" y="827819"/>
                              <a:ext cx="182547" cy="213545"/>
                            </a:xfrm>
                            <a:custGeom>
                              <a:avLst/>
                              <a:gdLst>
                                <a:gd name="connsiteX0" fmla="*/ 24197 w 182547"/>
                                <a:gd name="connsiteY0" fmla="*/ 85305 h 213545"/>
                                <a:gd name="connsiteX1" fmla="*/ 69806 w 182547"/>
                                <a:gd name="connsiteY1" fmla="*/ 85305 h 213545"/>
                                <a:gd name="connsiteX2" fmla="*/ 69806 w 182547"/>
                                <a:gd name="connsiteY2" fmla="*/ 28305 h 213545"/>
                                <a:gd name="connsiteX3" fmla="*/ 112741 w 182547"/>
                                <a:gd name="connsiteY3" fmla="*/ 28305 h 213545"/>
                                <a:gd name="connsiteX4" fmla="*/ 112741 w 182547"/>
                                <a:gd name="connsiteY4" fmla="*/ 85305 h 213545"/>
                                <a:gd name="connsiteX5" fmla="*/ 158350 w 182547"/>
                                <a:gd name="connsiteY5" fmla="*/ 85305 h 213545"/>
                                <a:gd name="connsiteX6" fmla="*/ 158350 w 182547"/>
                                <a:gd name="connsiteY6" fmla="*/ 128240 h 213545"/>
                                <a:gd name="connsiteX7" fmla="*/ 112741 w 182547"/>
                                <a:gd name="connsiteY7" fmla="*/ 128240 h 213545"/>
                                <a:gd name="connsiteX8" fmla="*/ 112741 w 182547"/>
                                <a:gd name="connsiteY8" fmla="*/ 185240 h 213545"/>
                                <a:gd name="connsiteX9" fmla="*/ 69806 w 182547"/>
                                <a:gd name="connsiteY9" fmla="*/ 185240 h 213545"/>
                                <a:gd name="connsiteX10" fmla="*/ 69806 w 182547"/>
                                <a:gd name="connsiteY10" fmla="*/ 128240 h 213545"/>
                                <a:gd name="connsiteX11" fmla="*/ 24197 w 182547"/>
                                <a:gd name="connsiteY11" fmla="*/ 128240 h 213545"/>
                                <a:gd name="connsiteX12" fmla="*/ 24197 w 182547"/>
                                <a:gd name="connsiteY12" fmla="*/ 85305 h 213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47" h="213545">
                                  <a:moveTo>
                                    <a:pt x="158350" y="128240"/>
                                  </a:moveTo>
                                  <a:lnTo>
                                    <a:pt x="112741" y="128240"/>
                                  </a:lnTo>
                                  <a:lnTo>
                                    <a:pt x="112741" y="185240"/>
                                  </a:lnTo>
                                  <a:lnTo>
                                    <a:pt x="69806" y="185240"/>
                                  </a:lnTo>
                                  <a:lnTo>
                                    <a:pt x="69806" y="128240"/>
                                  </a:lnTo>
                                  <a:lnTo>
                                    <a:pt x="24197" y="128240"/>
                                  </a:lnTo>
                                  <a:lnTo>
                                    <a:pt x="24197" y="85305"/>
                                  </a:lnTo>
                                  <a:lnTo>
                                    <a:pt x="69806" y="85305"/>
                                  </a:lnTo>
                                  <a:lnTo>
                                    <a:pt x="69806" y="28305"/>
                                  </a:lnTo>
                                  <a:lnTo>
                                    <a:pt x="112741" y="28305"/>
                                  </a:lnTo>
                                  <a:lnTo>
                                    <a:pt x="112741" y="85305"/>
                                  </a:lnTo>
                                  <a:lnTo>
                                    <a:pt x="158350" y="85305"/>
                                  </a:lnTo>
                                  <a:lnTo>
                                    <a:pt x="158350" y="128240"/>
                                  </a:lnTo>
                                  <a:close/>
                                </a:path>
                              </a:pathLst>
                            </a:custGeom>
                          </wps:spPr>
                          <wps:style>
                            <a:lnRef idx="0">
                              <a:schemeClr val="lt1">
                                <a:hueOff val="0"/>
                                <a:satOff val="0"/>
                                <a:lumOff val="0"/>
                                <a:alphaOff val="0"/>
                              </a:schemeClr>
                            </a:lnRef>
                            <a:fillRef idx="1">
                              <a:schemeClr val="accent4">
                                <a:hueOff val="-3348577"/>
                                <a:satOff val="20174"/>
                                <a:lumOff val="1617"/>
                                <a:alphaOff val="0"/>
                              </a:schemeClr>
                            </a:fillRef>
                            <a:effectRef idx="1">
                              <a:schemeClr val="accent4">
                                <a:hueOff val="-3348577"/>
                                <a:satOff val="20174"/>
                                <a:lumOff val="1617"/>
                                <a:alphaOff val="0"/>
                              </a:schemeClr>
                            </a:effectRef>
                            <a:fontRef idx="minor">
                              <a:schemeClr val="lt1"/>
                            </a:fontRef>
                          </wps:style>
                          <wps:bodyPr spcFirstLastPara="0" vert="horz" wrap="square" lIns="54764" tIns="42709" rIns="0" bIns="42709" numCol="1" spcCol="1270" anchor="ctr" anchorCtr="0">
                            <a:noAutofit/>
                          </wps:bodyPr>
                        </wps:wsp>
                        <wps:wsp>
                          <wps:cNvPr id="302" name="Freeform 302"/>
                          <wps:cNvSpPr/>
                          <wps:spPr>
                            <a:xfrm>
                              <a:off x="2485787" y="676270"/>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3472599"/>
                                <a:satOff val="20921"/>
                                <a:lumOff val="1677"/>
                                <a:alphaOff val="0"/>
                              </a:schemeClr>
                            </a:fillRef>
                            <a:effectRef idx="1">
                              <a:schemeClr val="accent4">
                                <a:hueOff val="-3472599"/>
                                <a:satOff val="20921"/>
                                <a:lumOff val="1677"/>
                                <a:alphaOff val="0"/>
                              </a:schemeClr>
                            </a:effectRef>
                            <a:fontRef idx="minor">
                              <a:schemeClr val="lt1"/>
                            </a:fontRef>
                          </wps:style>
                          <wps:txbx>
                            <w:txbxContent>
                              <w:p w14:paraId="4C7E0144"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Social services</w:t>
                                </w:r>
                              </w:p>
                            </w:txbxContent>
                          </wps:txbx>
                          <wps:bodyPr spcFirstLastPara="0" vert="horz" wrap="square" lIns="53232" tIns="53232" rIns="53232" bIns="53232" numCol="1" spcCol="1270" anchor="ctr" anchorCtr="0">
                            <a:noAutofit/>
                          </wps:bodyPr>
                        </wps:wsp>
                        <wps:wsp>
                          <wps:cNvPr id="303" name="Freeform 303"/>
                          <wps:cNvSpPr/>
                          <wps:spPr>
                            <a:xfrm rot="21600000">
                              <a:off x="2227466" y="827818"/>
                              <a:ext cx="182547" cy="213546"/>
                            </a:xfrm>
                            <a:custGeom>
                              <a:avLst/>
                              <a:gdLst>
                                <a:gd name="connsiteX0" fmla="*/ 24197 w 182547"/>
                                <a:gd name="connsiteY0" fmla="*/ 85305 h 213545"/>
                                <a:gd name="connsiteX1" fmla="*/ 69806 w 182547"/>
                                <a:gd name="connsiteY1" fmla="*/ 85305 h 213545"/>
                                <a:gd name="connsiteX2" fmla="*/ 69806 w 182547"/>
                                <a:gd name="connsiteY2" fmla="*/ 28305 h 213545"/>
                                <a:gd name="connsiteX3" fmla="*/ 112741 w 182547"/>
                                <a:gd name="connsiteY3" fmla="*/ 28305 h 213545"/>
                                <a:gd name="connsiteX4" fmla="*/ 112741 w 182547"/>
                                <a:gd name="connsiteY4" fmla="*/ 85305 h 213545"/>
                                <a:gd name="connsiteX5" fmla="*/ 158350 w 182547"/>
                                <a:gd name="connsiteY5" fmla="*/ 85305 h 213545"/>
                                <a:gd name="connsiteX6" fmla="*/ 158350 w 182547"/>
                                <a:gd name="connsiteY6" fmla="*/ 128240 h 213545"/>
                                <a:gd name="connsiteX7" fmla="*/ 112741 w 182547"/>
                                <a:gd name="connsiteY7" fmla="*/ 128240 h 213545"/>
                                <a:gd name="connsiteX8" fmla="*/ 112741 w 182547"/>
                                <a:gd name="connsiteY8" fmla="*/ 185240 h 213545"/>
                                <a:gd name="connsiteX9" fmla="*/ 69806 w 182547"/>
                                <a:gd name="connsiteY9" fmla="*/ 185240 h 213545"/>
                                <a:gd name="connsiteX10" fmla="*/ 69806 w 182547"/>
                                <a:gd name="connsiteY10" fmla="*/ 128240 h 213545"/>
                                <a:gd name="connsiteX11" fmla="*/ 24197 w 182547"/>
                                <a:gd name="connsiteY11" fmla="*/ 128240 h 213545"/>
                                <a:gd name="connsiteX12" fmla="*/ 24197 w 182547"/>
                                <a:gd name="connsiteY12" fmla="*/ 85305 h 213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47" h="213545">
                                  <a:moveTo>
                                    <a:pt x="158350" y="128240"/>
                                  </a:moveTo>
                                  <a:lnTo>
                                    <a:pt x="112741" y="128240"/>
                                  </a:lnTo>
                                  <a:lnTo>
                                    <a:pt x="112741" y="185240"/>
                                  </a:lnTo>
                                  <a:lnTo>
                                    <a:pt x="69806" y="185240"/>
                                  </a:lnTo>
                                  <a:lnTo>
                                    <a:pt x="69806" y="128240"/>
                                  </a:lnTo>
                                  <a:lnTo>
                                    <a:pt x="24197" y="128240"/>
                                  </a:lnTo>
                                  <a:lnTo>
                                    <a:pt x="24197" y="85305"/>
                                  </a:lnTo>
                                  <a:lnTo>
                                    <a:pt x="69806" y="85305"/>
                                  </a:lnTo>
                                  <a:lnTo>
                                    <a:pt x="69806" y="28305"/>
                                  </a:lnTo>
                                  <a:lnTo>
                                    <a:pt x="112741" y="28305"/>
                                  </a:lnTo>
                                  <a:lnTo>
                                    <a:pt x="112741" y="85305"/>
                                  </a:lnTo>
                                  <a:lnTo>
                                    <a:pt x="158350" y="85305"/>
                                  </a:lnTo>
                                  <a:lnTo>
                                    <a:pt x="158350" y="128240"/>
                                  </a:lnTo>
                                  <a:close/>
                                </a:path>
                              </a:pathLst>
                            </a:custGeom>
                          </wps:spPr>
                          <wps:style>
                            <a:lnRef idx="0">
                              <a:schemeClr val="lt1">
                                <a:hueOff val="0"/>
                                <a:satOff val="0"/>
                                <a:lumOff val="0"/>
                                <a:alphaOff val="0"/>
                              </a:schemeClr>
                            </a:lnRef>
                            <a:fillRef idx="1">
                              <a:schemeClr val="accent4">
                                <a:hueOff val="-3906673"/>
                                <a:satOff val="23537"/>
                                <a:lumOff val="1887"/>
                                <a:alphaOff val="0"/>
                              </a:schemeClr>
                            </a:fillRef>
                            <a:effectRef idx="1">
                              <a:schemeClr val="accent4">
                                <a:hueOff val="-3906673"/>
                                <a:satOff val="23537"/>
                                <a:lumOff val="1887"/>
                                <a:alphaOff val="0"/>
                              </a:schemeClr>
                            </a:effectRef>
                            <a:fontRef idx="minor">
                              <a:schemeClr val="lt1"/>
                            </a:fontRef>
                          </wps:style>
                          <wps:bodyPr spcFirstLastPara="0" vert="horz" wrap="square" lIns="54764" tIns="42710" rIns="0" bIns="42709" numCol="1" spcCol="1270" anchor="ctr" anchorCtr="0">
                            <a:noAutofit/>
                          </wps:bodyPr>
                        </wps:wsp>
                        <wps:wsp>
                          <wps:cNvPr id="304" name="Freeform 304"/>
                          <wps:cNvSpPr/>
                          <wps:spPr>
                            <a:xfrm>
                              <a:off x="1280286" y="676270"/>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3968684"/>
                                <a:satOff val="23910"/>
                                <a:lumOff val="1916"/>
                                <a:alphaOff val="0"/>
                              </a:schemeClr>
                            </a:fillRef>
                            <a:effectRef idx="1">
                              <a:schemeClr val="accent4">
                                <a:hueOff val="-3968684"/>
                                <a:satOff val="23910"/>
                                <a:lumOff val="1916"/>
                                <a:alphaOff val="0"/>
                              </a:schemeClr>
                            </a:effectRef>
                            <a:fontRef idx="minor">
                              <a:schemeClr val="lt1"/>
                            </a:fontRef>
                          </wps:style>
                          <wps:txbx>
                            <w:txbxContent>
                              <w:p w14:paraId="324C154F"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Health care providers / services</w:t>
                                </w:r>
                              </w:p>
                            </w:txbxContent>
                          </wps:txbx>
                          <wps:bodyPr spcFirstLastPara="0" vert="horz" wrap="square" lIns="53232" tIns="53232" rIns="53232" bIns="53232" numCol="1" spcCol="1270" anchor="ctr" anchorCtr="0">
                            <a:noAutofit/>
                          </wps:bodyPr>
                        </wps:wsp>
                        <wps:wsp>
                          <wps:cNvPr id="305" name="Freeform 305"/>
                          <wps:cNvSpPr/>
                          <wps:spPr>
                            <a:xfrm rot="21600000">
                              <a:off x="1021965" y="827818"/>
                              <a:ext cx="182547" cy="213546"/>
                            </a:xfrm>
                            <a:custGeom>
                              <a:avLst/>
                              <a:gdLst>
                                <a:gd name="connsiteX0" fmla="*/ 24197 w 182547"/>
                                <a:gd name="connsiteY0" fmla="*/ 85305 h 213545"/>
                                <a:gd name="connsiteX1" fmla="*/ 69806 w 182547"/>
                                <a:gd name="connsiteY1" fmla="*/ 85305 h 213545"/>
                                <a:gd name="connsiteX2" fmla="*/ 69806 w 182547"/>
                                <a:gd name="connsiteY2" fmla="*/ 28305 h 213545"/>
                                <a:gd name="connsiteX3" fmla="*/ 112741 w 182547"/>
                                <a:gd name="connsiteY3" fmla="*/ 28305 h 213545"/>
                                <a:gd name="connsiteX4" fmla="*/ 112741 w 182547"/>
                                <a:gd name="connsiteY4" fmla="*/ 85305 h 213545"/>
                                <a:gd name="connsiteX5" fmla="*/ 158350 w 182547"/>
                                <a:gd name="connsiteY5" fmla="*/ 85305 h 213545"/>
                                <a:gd name="connsiteX6" fmla="*/ 158350 w 182547"/>
                                <a:gd name="connsiteY6" fmla="*/ 128240 h 213545"/>
                                <a:gd name="connsiteX7" fmla="*/ 112741 w 182547"/>
                                <a:gd name="connsiteY7" fmla="*/ 128240 h 213545"/>
                                <a:gd name="connsiteX8" fmla="*/ 112741 w 182547"/>
                                <a:gd name="connsiteY8" fmla="*/ 185240 h 213545"/>
                                <a:gd name="connsiteX9" fmla="*/ 69806 w 182547"/>
                                <a:gd name="connsiteY9" fmla="*/ 185240 h 213545"/>
                                <a:gd name="connsiteX10" fmla="*/ 69806 w 182547"/>
                                <a:gd name="connsiteY10" fmla="*/ 128240 h 213545"/>
                                <a:gd name="connsiteX11" fmla="*/ 24197 w 182547"/>
                                <a:gd name="connsiteY11" fmla="*/ 128240 h 213545"/>
                                <a:gd name="connsiteX12" fmla="*/ 24197 w 182547"/>
                                <a:gd name="connsiteY12" fmla="*/ 85305 h 213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47" h="213545">
                                  <a:moveTo>
                                    <a:pt x="158350" y="128240"/>
                                  </a:moveTo>
                                  <a:lnTo>
                                    <a:pt x="112741" y="128240"/>
                                  </a:lnTo>
                                  <a:lnTo>
                                    <a:pt x="112741" y="185240"/>
                                  </a:lnTo>
                                  <a:lnTo>
                                    <a:pt x="69806" y="185240"/>
                                  </a:lnTo>
                                  <a:lnTo>
                                    <a:pt x="69806" y="128240"/>
                                  </a:lnTo>
                                  <a:lnTo>
                                    <a:pt x="24197" y="128240"/>
                                  </a:lnTo>
                                  <a:lnTo>
                                    <a:pt x="24197" y="85305"/>
                                  </a:lnTo>
                                  <a:lnTo>
                                    <a:pt x="69806" y="85305"/>
                                  </a:lnTo>
                                  <a:lnTo>
                                    <a:pt x="69806" y="28305"/>
                                  </a:lnTo>
                                  <a:lnTo>
                                    <a:pt x="112741" y="28305"/>
                                  </a:lnTo>
                                  <a:lnTo>
                                    <a:pt x="112741" y="85305"/>
                                  </a:lnTo>
                                  <a:lnTo>
                                    <a:pt x="158350" y="85305"/>
                                  </a:lnTo>
                                  <a:lnTo>
                                    <a:pt x="158350" y="128240"/>
                                  </a:lnTo>
                                  <a:close/>
                                </a:path>
                              </a:pathLst>
                            </a:custGeom>
                          </wps:spPr>
                          <wps:style>
                            <a:lnRef idx="0">
                              <a:schemeClr val="lt1">
                                <a:hueOff val="0"/>
                                <a:satOff val="0"/>
                                <a:lumOff val="0"/>
                                <a:alphaOff val="0"/>
                              </a:schemeClr>
                            </a:lnRef>
                            <a:fillRef idx="1">
                              <a:schemeClr val="accent4">
                                <a:hueOff val="-4464770"/>
                                <a:satOff val="26899"/>
                                <a:lumOff val="2156"/>
                                <a:alphaOff val="0"/>
                              </a:schemeClr>
                            </a:fillRef>
                            <a:effectRef idx="1">
                              <a:schemeClr val="accent4">
                                <a:hueOff val="-4464770"/>
                                <a:satOff val="26899"/>
                                <a:lumOff val="2156"/>
                                <a:alphaOff val="0"/>
                              </a:schemeClr>
                            </a:effectRef>
                            <a:fontRef idx="minor">
                              <a:schemeClr val="lt1"/>
                            </a:fontRef>
                          </wps:style>
                          <wps:bodyPr spcFirstLastPara="0" vert="horz" wrap="square" lIns="54764" tIns="42710" rIns="0" bIns="42709" numCol="1" spcCol="1270" anchor="ctr" anchorCtr="0">
                            <a:noAutofit/>
                          </wps:bodyPr>
                        </wps:wsp>
                        <wps:wsp>
                          <wps:cNvPr id="306" name="Freeform 306"/>
                          <wps:cNvSpPr/>
                          <wps:spPr>
                            <a:xfrm>
                              <a:off x="74785" y="676270"/>
                              <a:ext cx="861072" cy="516643"/>
                            </a:xfrm>
                            <a:custGeom>
                              <a:avLst/>
                              <a:gdLst>
                                <a:gd name="connsiteX0" fmla="*/ 0 w 861072"/>
                                <a:gd name="connsiteY0" fmla="*/ 51664 h 516643"/>
                                <a:gd name="connsiteX1" fmla="*/ 51664 w 861072"/>
                                <a:gd name="connsiteY1" fmla="*/ 0 h 516643"/>
                                <a:gd name="connsiteX2" fmla="*/ 809408 w 861072"/>
                                <a:gd name="connsiteY2" fmla="*/ 0 h 516643"/>
                                <a:gd name="connsiteX3" fmla="*/ 861072 w 861072"/>
                                <a:gd name="connsiteY3" fmla="*/ 51664 h 516643"/>
                                <a:gd name="connsiteX4" fmla="*/ 861072 w 861072"/>
                                <a:gd name="connsiteY4" fmla="*/ 464979 h 516643"/>
                                <a:gd name="connsiteX5" fmla="*/ 809408 w 861072"/>
                                <a:gd name="connsiteY5" fmla="*/ 516643 h 516643"/>
                                <a:gd name="connsiteX6" fmla="*/ 51664 w 861072"/>
                                <a:gd name="connsiteY6" fmla="*/ 516643 h 516643"/>
                                <a:gd name="connsiteX7" fmla="*/ 0 w 861072"/>
                                <a:gd name="connsiteY7" fmla="*/ 464979 h 516643"/>
                                <a:gd name="connsiteX8" fmla="*/ 0 w 861072"/>
                                <a:gd name="connsiteY8" fmla="*/ 51664 h 516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72" h="516643">
                                  <a:moveTo>
                                    <a:pt x="0" y="51664"/>
                                  </a:moveTo>
                                  <a:cubicBezTo>
                                    <a:pt x="0" y="23131"/>
                                    <a:pt x="23131" y="0"/>
                                    <a:pt x="51664" y="0"/>
                                  </a:cubicBezTo>
                                  <a:lnTo>
                                    <a:pt x="809408" y="0"/>
                                  </a:lnTo>
                                  <a:cubicBezTo>
                                    <a:pt x="837941" y="0"/>
                                    <a:pt x="861072" y="23131"/>
                                    <a:pt x="861072" y="51664"/>
                                  </a:cubicBezTo>
                                  <a:lnTo>
                                    <a:pt x="861072" y="464979"/>
                                  </a:lnTo>
                                  <a:cubicBezTo>
                                    <a:pt x="861072" y="493512"/>
                                    <a:pt x="837941" y="516643"/>
                                    <a:pt x="809408" y="516643"/>
                                  </a:cubicBezTo>
                                  <a:lnTo>
                                    <a:pt x="51664" y="516643"/>
                                  </a:lnTo>
                                  <a:cubicBezTo>
                                    <a:pt x="23131" y="516643"/>
                                    <a:pt x="0" y="493512"/>
                                    <a:pt x="0" y="464979"/>
                                  </a:cubicBezTo>
                                  <a:lnTo>
                                    <a:pt x="0" y="51664"/>
                                  </a:lnTo>
                                  <a:close/>
                                </a:path>
                              </a:pathLst>
                            </a:custGeom>
                          </wps:spPr>
                          <wps:style>
                            <a:lnRef idx="3">
                              <a:schemeClr val="lt1">
                                <a:hueOff val="0"/>
                                <a:satOff val="0"/>
                                <a:lumOff val="0"/>
                                <a:alphaOff val="0"/>
                              </a:schemeClr>
                            </a:lnRef>
                            <a:fillRef idx="1">
                              <a:schemeClr val="accent4">
                                <a:hueOff val="-4464770"/>
                                <a:satOff val="26899"/>
                                <a:lumOff val="2156"/>
                                <a:alphaOff val="0"/>
                              </a:schemeClr>
                            </a:fillRef>
                            <a:effectRef idx="1">
                              <a:schemeClr val="accent4">
                                <a:hueOff val="-4464770"/>
                                <a:satOff val="26899"/>
                                <a:lumOff val="2156"/>
                                <a:alphaOff val="0"/>
                              </a:schemeClr>
                            </a:effectRef>
                            <a:fontRef idx="minor">
                              <a:schemeClr val="lt1"/>
                            </a:fontRef>
                          </wps:style>
                          <wps:txbx>
                            <w:txbxContent>
                              <w:p w14:paraId="6E29D2D3"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Education providers</w:t>
                                </w:r>
                              </w:p>
                            </w:txbxContent>
                          </wps:txbx>
                          <wps:bodyPr spcFirstLastPara="0" vert="horz" wrap="square" lIns="53232" tIns="53232" rIns="53232" bIns="53232" numCol="1" spcCol="1270" anchor="ctr" anchorCtr="0">
                            <a:noAutofit/>
                          </wps:bodyPr>
                        </wps:wsp>
                      </wpg:grpSp>
                    </wpg:wgp>
                  </a:graphicData>
                </a:graphic>
              </wp:inline>
            </w:drawing>
          </mc:Choice>
          <mc:Fallback>
            <w:pict>
              <v:group w14:anchorId="0DEAEFC0" id="Group 29" o:spid="_x0000_s1056" style="width:451.3pt;height:100.3pt;mso-position-horizontal-relative:char;mso-position-vertical-relative:line" coordsize="58326,1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">
                <v:rect id="Rectangle 287" o:spid="_x0000_s1057" style="position:absolute;width:58326;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7osYA&#10;AADcAAAADwAAAGRycy9kb3ducmV2LnhtbESPQWvCQBSE7wX/w/KE3urGHNIQXUUEg4dC26hIb4/s&#10;MwnNvg3ZbZL667uFQo/DzHzDrLeTacVAvWssK1guIhDEpdUNVwrOp8NTCsJ5ZI2tZVLwTQ62m9nD&#10;GjNtR36nofCVCBB2GSqove8yKV1Zk0G3sB1x8G62N+iD7CupexwD3LQyjqJEGmw4LNTY0b6m8rP4&#10;MgpueH/bNTndP5Lra74ci/bykh6UepxPuxUIT5P/D/+1j1pBnD7D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47osYAAADcAAAADwAAAAAAAAAAAAAAAACYAgAAZHJz&#10;L2Rvd25yZXYueG1sUEsFBgAAAAAEAAQA9QAAAIsDAAAAAA==&#10;" fillcolor="#d8d8d8 [2732]" stroked="f" strokeweight="2pt"/>
                <v:group id="Group 288" o:spid="_x0000_s1058" style="position:absolute;left:747;top:720;width:56831;height:11209" coordorigin="747,720" coordsize="56830,1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89" o:spid="_x0000_s1059" style="position:absolute;left:747;top:720;width:8611;height:5166;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3o8QA&#10;AADcAAAADwAAAGRycy9kb3ducmV2LnhtbESPQWvCQBSE74X+h+UJ3uomSjVGV1Gh0JO0Vjw/ss8k&#10;mH2bZp+a/vtuoeBxmJlvmOW6d426URdqzwbSUQKKuPC25tLA8evtJQMVBNli45kM/FCA9er5aYm5&#10;9Xf+pNtBShUhHHI0UIm0udahqMhhGPmWOHpn3zmUKLtS2w7vEe4aPU6SqXZYc1yosKVdRcXlcHUG&#10;tv1mcpp9hHa2PX+/iuzTbD9NjRkO+s0ClFAvj/B/+90aGGdz+Ds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d6PEAAAA3AAAAA8AAAAAAAAAAAAAAAAAmAIAAGRycy9k&#10;b3ducmV2LnhtbFBLBQYAAAAABAAEAPUAAACJAw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70B20D57"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Other PGPH service providers</w:t>
                          </w:r>
                        </w:p>
                      </w:txbxContent>
                    </v:textbox>
                  </v:shape>
                  <v:shape id="Freeform 290" o:spid="_x0000_s1060" style="position:absolute;left:10116;top:2235;width:1825;height:2136;visibility:visible;mso-wrap-style:square;v-text-anchor:middle" coordsize="182547,2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Bb70A&#10;AADcAAAADwAAAGRycy9kb3ducmV2LnhtbERPvQrCMBDeBd8hnOCmqR1Eq1FEFJwEq+B6NGcbbC61&#10;iVrf3gyC48f3v1x3thYvar1xrGAyTkAQF04bLhVczvvRDIQPyBprx6TgQx7Wq35viZl2bz7RKw+l&#10;iCHsM1RQhdBkUvqiIot+7BriyN1cazFE2JZSt/iO4baWaZJMpUXDsaHChrYVFff8aRXskmtn0udt&#10;9sh9OWdzvR93m4tSw0G3WYAI1IW/+Oc+aAXpPM6PZ+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xqBb70AAADcAAAADwAAAAAAAAAAAAAAAACYAgAAZHJzL2Rvd25yZXYu&#10;eG1sUEsFBgAAAAAEAAQA9QAAAIIDAAAAAA==&#10;" path="m24197,85305r45609,l69806,28305r42935,l112741,85305r45609,l158350,128240r-45609,l112741,185240r-42935,l69806,128240r-45609,l24197,85305xe" fillcolor="#8064a2 [3207]" stroked="f">
                    <v:shadow on="t" color="black" opacity="24903f" origin=",.5" offset="0,.55556mm"/>
                    <v:path arrowok="t" o:connecttype="custom" o:connectlocs="24197,85305;69806,85305;69806,28305;112741,28305;112741,85305;158350,85305;158350,128240;112741,128240;112741,185240;69806,185240;69806,128240;24197,128240;24197,85305" o:connectangles="0,0,0,0,0,0,0,0,0,0,0,0,0"/>
                  </v:shape>
                  <v:shape id="Freeform 291" o:spid="_x0000_s1061" style="position:absolute;left:12802;top:720;width:8611;height:5166;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teMQA&#10;AADcAAAADwAAAGRycy9kb3ducmV2LnhtbESPX2vCQBDE3wW/w7GFvukllvoneooWhD5Ja8XnJbcm&#10;obm9mNtq/PaeUPBxmJnfMItV52p1oTZUng2kwwQUce5txYWBw892MAUVBNli7ZkM3CjAatnvLTCz&#10;/srfdNlLoSKEQ4YGSpEm0zrkJTkMQ98QR+/kW4cSZVto2+I1wl2tR0ky1g4rjgslNvRRUv67/3MG&#10;Nt367Tj5Cs1kczq/i+zS6W6cGvP60q3noIQ6eYb/25/WwGiW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7XjEAAAA3AAAAA8AAAAAAAAAAAAAAAAAmAIAAGRycy9k&#10;b3ducmV2LnhtbFBLBQYAAAAABAAEAPUAAACJAw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718AA5E5"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Community groups</w:t>
                          </w:r>
                        </w:p>
                      </w:txbxContent>
                    </v:textbox>
                  </v:shape>
                  <v:shape id="Freeform 292" o:spid="_x0000_s1062" style="position:absolute;left:22171;top:2235;width:1825;height:2136;visibility:visible;mso-wrap-style:square;v-text-anchor:middle" coordsize="182547,2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6g8MA&#10;AADcAAAADwAAAGRycy9kb3ducmV2LnhtbESPQWvCQBSE7wX/w/IEb3VjDpKkriKi4EloGvD6yD6T&#10;xezbNLua+O+7hUKPw8x8w2x2k+3EkwZvHCtYLRMQxLXThhsF1dfpPQPhA7LGzjEpeJGH3Xb2tsFC&#10;u5E/6VmGRkQI+wIVtCH0hZS+bsmiX7qeOHo3N1gMUQ6N1AOOEW47mSbJWlo0HBda7OnQUn0vH1bB&#10;MblOJn3csu/SNzmb6/1y3FdKLebT/gNEoCn8h//aZ60gzVP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6g8MAAADcAAAADwAAAAAAAAAAAAAAAACYAgAAZHJzL2Rv&#10;d25yZXYueG1sUEsFBgAAAAAEAAQA9QAAAIgDAAAAAA==&#10;" path="m24197,85305r45609,l69806,28305r42935,l112741,85305r45609,l158350,128240r-45609,l112741,185240r-42935,l69806,128240r-45609,l24197,85305xe" fillcolor="#8064a2 [3207]" stroked="f">
                    <v:shadow on="t" color="black" opacity="24903f" origin=",.5" offset="0,.55556mm"/>
                    <v:path arrowok="t" o:connecttype="custom" o:connectlocs="24197,85305;69806,85305;69806,28305;112741,28305;112741,85305;158350,85305;158350,128240;112741,128240;112741,185240;69806,185240;69806,128240;24197,128240;24197,85305" o:connectangles="0,0,0,0,0,0,0,0,0,0,0,0,0"/>
                  </v:shape>
                  <v:shape id="Freeform 293" o:spid="_x0000_s1063" style="position:absolute;left:24857;top:720;width:8611;height:5166;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lMQA&#10;AADcAAAADwAAAGRycy9kb3ducmV2LnhtbESPX2vCQBDE34V+h2MLfdNLFP+lnqKFgk9SbfF5ya1J&#10;aG4v5lZNv70nFHwcZuY3zGLVuVpdqQ2VZwPpIAFFnHtbcWHg5/uzPwMVBNli7ZkM/FGA1fKlt8DM&#10;+hvv6XqQQkUIhwwNlCJNpnXIS3IYBr4hjt7Jtw4lyrbQtsVbhLtaD5Nkoh1WHBdKbOijpPz3cHEG&#10;Nt16dJx+hWa6OZ3HIrt0tpukxry9dut3UEKdPMP/7a01MJyP4HEmH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1pTEAAAA3AAAAA8AAAAAAAAAAAAAAAAAmAIAAGRycy9k&#10;b3ducmV2LnhtbFBLBQYAAAAABAAEAPUAAACJAw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1B8C4AA2"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Local councils</w:t>
                          </w:r>
                        </w:p>
                      </w:txbxContent>
                    </v:textbox>
                  </v:shape>
                  <v:shape id="Freeform 294" o:spid="_x0000_s1064" style="position:absolute;left:34226;top:2235;width:1825;height:2136;visibility:visible;mso-wrap-style:square;v-text-anchor:middle" coordsize="182547,2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HbMQA&#10;AADcAAAADwAAAGRycy9kb3ducmV2LnhtbESPQWvCQBSE74L/YXmF3nTTUIpG1xBEoSehqeD1kX0m&#10;i9m3Mbsm6b93C4Ueh5n5htnmk23FQL03jhW8LRMQxJXThmsF5+/jYgXCB2SNrWNS8EMe8t18tsVM&#10;u5G/aChDLSKEfYYKmhC6TEpfNWTRL11HHL2r6y2GKPta6h7HCLetTJPkQ1o0HBca7GjfUHUrH1bB&#10;IblMJn1cV/fS12s2l9vpUJyVen2Zig2IQFP4D/+1P7WCdP0Ov2fi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h2zEAAAA3AAAAA8AAAAAAAAAAAAAAAAAmAIAAGRycy9k&#10;b3ducmV2LnhtbFBLBQYAAAAABAAEAPUAAACJAwAAAAA=&#10;" path="m24197,85305r45609,l69806,28305r42935,l112741,85305r45609,l158350,128240r-45609,l112741,185240r-42935,l69806,128240r-45609,l24197,85305xe" fillcolor="#8064a2 [3207]" stroked="f">
                    <v:shadow on="t" color="black" opacity="24903f" origin=",.5" offset="0,.55556mm"/>
                    <v:path arrowok="t" o:connecttype="custom" o:connectlocs="24197,85305;69806,85305;69806,28305;112741,28305;112741,85305;158350,85305;158350,128240;112741,128240;112741,185240;69806,185240;69806,128240;24197,128240;24197,85305" o:connectangles="0,0,0,0,0,0,0,0,0,0,0,0,0"/>
                  </v:shape>
                  <v:shape id="Freeform 295" o:spid="_x0000_s1065" style="position:absolute;left:36912;top:720;width:8611;height:5166;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re8UA&#10;AADcAAAADwAAAGRycy9kb3ducmV2LnhtbESPS2vDMBCE74X8B7GB3hrZKXm5VkJSKOQU2rTkvFjr&#10;B7VWjrVJnH9fFQo9DjPzDZNvBteqK/Wh8WwgnSSgiAtvG64MfH2+PS1BBUG22HomA3cKsFmPHnLM&#10;rL/xB12PUqkI4ZChgVqky7QORU0Ow8R3xNErfe9QouwrbXu8Rbhr9TRJ5tphw3Ghxo5eayq+jxdn&#10;YDdsn0+L99AtduV5JnJIl4d5aszjeNi+gBIa5D/8195bA9PVDH7Px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7xQAAANwAAAAPAAAAAAAAAAAAAAAAAJgCAABkcnMv&#10;ZG93bnJldi54bWxQSwUGAAAAAAQABAD1AAAAigM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61D06D21"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Government agencies</w:t>
                          </w:r>
                        </w:p>
                      </w:txbxContent>
                    </v:textbox>
                  </v:shape>
                  <v:shape id="Freeform 296" o:spid="_x0000_s1066" style="position:absolute;left:46281;top:2235;width:1825;height:2136;visibility:visible;mso-wrap-style:square;v-text-anchor:middle" coordsize="182547,2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gMMA&#10;AADcAAAADwAAAGRycy9kb3ducmV2LnhtbESPQWvCQBSE7wX/w/IEb3VjDpJEN0GKQk9Co+D1kX0m&#10;i9m3aXbV9N93CwWPw8x8w2yryfbiQaM3jhWslgkI4sZpw62C8+nwnoHwAVlj75gU/JCHqpy9bbHQ&#10;7slf9KhDKyKEfYEKuhCGQkrfdGTRL91AHL2rGy2GKMdW6hGfEW57mSbJWlo0HBc6HOijo+ZW362C&#10;fXKZTHq/Zt+1b3M2l9txvzsrtZhPuw2IQFN4hf/bn1pBmq/h70w8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8gMMAAADcAAAADwAAAAAAAAAAAAAAAACYAgAAZHJzL2Rv&#10;d25yZXYueG1sUEsFBgAAAAAEAAQA9QAAAIgDAAAAAA==&#10;" path="m24197,85305r45609,l69806,28305r42935,l112741,85305r45609,l158350,128240r-45609,l112741,185240r-42935,l69806,128240r-45609,l24197,85305xe" fillcolor="#8064a2 [3207]" stroked="f">
                    <v:shadow on="t" color="black" opacity="24903f" origin=",.5" offset="0,.55556mm"/>
                    <v:path arrowok="t" o:connecttype="custom" o:connectlocs="24197,85305;69806,85305;69806,28305;112741,28305;112741,85305;158350,85305;158350,128240;112741,128240;112741,185240;69806,185240;69806,128240;24197,128240;24197,85305" o:connectangles="0,0,0,0,0,0,0,0,0,0,0,0,0"/>
                  </v:shape>
                  <v:shape id="Freeform 297" o:spid="_x0000_s1067" style="position:absolute;left:48967;top:720;width:8611;height:5166;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Ql8QA&#10;AADcAAAADwAAAGRycy9kb3ducmV2LnhtbESPQWvCQBSE74X+h+UJvdVNLBqNrqJCwZO0Vjw/ss8k&#10;mH2bZp+a/vtuoeBxmJlvmMWqd426URdqzwbSYQKKuPC25tLA8ev9dQoqCLLFxjMZ+KEAq+Xz0wJz&#10;6+/8SbeDlCpCOORooBJpc61DUZHDMPQtcfTOvnMoUXalth3eI9w1epQkE+2w5rhQYUvbiorL4eoM&#10;bPr12yn7CG22OX+PRfbpdD9JjXkZ9Os5KKFeHuH/9s4aGM0y+Ds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0JfEAAAA3AAAAA8AAAAAAAAAAAAAAAAAmAIAAGRycy9k&#10;b3ducmV2LnhtbFBLBQYAAAAABAAEAPUAAACJAw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1808C67B"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Gambling businesses</w:t>
                          </w:r>
                        </w:p>
                      </w:txbxContent>
                    </v:textbox>
                  </v:shape>
                  <v:shape id="Freeform 298" o:spid="_x0000_s1068" style="position:absolute;left:48967;top:6762;width:8611;height:5167;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E5cEA&#10;AADcAAAADwAAAGRycy9kb3ducmV2LnhtbERPS2vCQBC+C/6HZQredBPFV8xGtFDwJK0tPQ/ZMQnN&#10;zsbsVNN/3z0Uevz43vl+cK26Ux8azwbSWQKKuPS24crAx/vLdAMqCLLF1jMZ+KEA+2I8yjGz/sFv&#10;dL9IpWIIhwwN1CJdpnUoa3IYZr4jjtzV9w4lwr7StsdHDHetnifJSjtsODbU2NFzTeXX5dsZOA6H&#10;xef6NXTr4/W2FDmnm/MqNWbyNBx2oIQG+Rf/uU/WwHwb18Yz8Qjo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6ROXBAAAA3AAAAA8AAAAAAAAAAAAAAAAAmAIAAGRycy9kb3du&#10;cmV2LnhtbFBLBQYAAAAABAAEAPUAAACGAw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26FB8C84"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International agencies</w:t>
                          </w:r>
                        </w:p>
                      </w:txbxContent>
                    </v:textbox>
                  </v:shape>
                  <v:shape id="Freeform 299" o:spid="_x0000_s1069" style="position:absolute;left:46384;top:8278;width:1826;height:2135;visibility:visible;mso-wrap-style:square;v-text-anchor:middle" coordsize="182547,2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jlsQA&#10;AADcAAAADwAAAGRycy9kb3ducmV2LnhtbESP3YrCMBSE7xd8h3AE79bUHxatRhGXgiAU1t0HODTH&#10;tticlCRbq09vBMHLYWa+Ydbb3jSiI+drywom4wQEcWF1zaWCv9/scwHCB2SNjWVScCMP283gY42p&#10;tlf+oe4UShEh7FNUUIXQplL6oiKDfmxb4uidrTMYonSl1A6vEW4aOU2SL2mw5rhQYUv7iorL6d8o&#10;MPNycb532SyfZ/sDf+funjdHpUbDfrcCEagP7/CrfdAKpssl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I5bEAAAA3AAAAA8AAAAAAAAAAAAAAAAAmAIAAGRycy9k&#10;b3ducmV2LnhtbFBLBQYAAAAABAAEAPUAAACJAwAAAAA=&#10;" path="m158350,128240r-45609,l112741,185240r-42935,l69806,128240r-45609,l24197,85305r45609,l69806,28305r42935,l112741,85305r45609,l158350,128240xe" fillcolor="#8064a2 [3207]" stroked="f">
                    <v:shadow on="t" color="black" opacity="24903f" origin=",.5" offset="0,.55556mm"/>
                    <v:path arrowok="t" o:connecttype="custom" o:connectlocs="24197,85305;69806,85305;69806,28305;112741,28305;112741,85305;158350,85305;158350,128240;112741,128240;112741,185240;69806,185240;69806,128240;24197,128240;24197,85305" o:connectangles="0,0,0,0,0,0,0,0,0,0,0,0,0"/>
                  </v:shape>
                  <v:shape id="Freeform 300" o:spid="_x0000_s1070" style="position:absolute;left:36912;top:6762;width:8611;height:5167;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S+cAA&#10;AADcAAAADwAAAGRycy9kb3ducmV2LnhtbERPS4vCMBC+L/gfwgje1rTKqlSj6IKwJ/GF56EZ22Iz&#10;qc2sdv/95iB4/Pjei1XnavWgNlSeDaTDBBRx7m3FhYHzafs5AxUE2WLtmQz8UYDVsvexwMz6Jx/o&#10;cZRCxRAOGRooRZpM65CX5DAMfUMcuatvHUqEbaFti88Y7mo9SpKJdlhxbCixoe+S8tvx1xnYdOvx&#10;ZboPzXRzvX+J7NLZbpIaM+h36zkooU7e4pf7xxoYJ3F+PBOP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fS+cAAAADcAAAADwAAAAAAAAAAAAAAAACYAgAAZHJzL2Rvd25y&#10;ZXYueG1sUEsFBgAAAAAEAAQA9QAAAIUDA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13612B14"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Local business</w:t>
                          </w:r>
                        </w:p>
                      </w:txbxContent>
                    </v:textbox>
                  </v:shape>
                  <v:shape id="Freeform 301" o:spid="_x0000_s1071" style="position:absolute;left:34329;top:8278;width:1826;height:2135;visibility:visible;mso-wrap-style:square;v-text-anchor:middle" coordsize="182547,2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zLMYA&#10;AADcAAAADwAAAGRycy9kb3ducmV2LnhtbESPT2sCMRTE74LfITyhN01sbdGtUUqp0N7qP8Tbc/O6&#10;u7p5WZJUt376Rij0OMzMb5jpvLW1OJMPlWMNw4ECQZw7U3GhYbNe9McgQkQ2WDsmDT8UYD7rdqaY&#10;GXfhJZ1XsRAJwiFDDWWMTSZlyEuyGAauIU7el/MWY5K+kMbjJcFtLe+VepIWK04LJTb0WlJ+Wn1b&#10;DTu3H9Ujd1hej4+LzXZyePOfH0rru1778gwiUhv/w3/td6PhQQ3hdi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YzLMYAAADcAAAADwAAAAAAAAAAAAAAAACYAgAAZHJz&#10;L2Rvd25yZXYueG1sUEsFBgAAAAAEAAQA9QAAAIsDAAAAAA==&#10;" path="m158350,128240r-45609,l112741,185240r-42935,l69806,128240r-45609,l24197,85305r45609,l69806,28305r42935,l112741,85305r45609,l158350,128240xe" fillcolor="#8064a2 [3207]" stroked="f">
                    <v:shadow on="t" color="black" opacity="24903f" origin=",.5" offset="0,.55556mm"/>
                    <v:path arrowok="t" o:connecttype="custom" o:connectlocs="24197,85305;69806,85305;69806,28305;112741,28305;112741,85305;158350,85305;158350,128240;112741,128240;112741,185240;69806,185240;69806,128240;24197,128240;24197,85305" o:connectangles="0,0,0,0,0,0,0,0,0,0,0,0,0"/>
                  </v:shape>
                  <v:shape id="Freeform 302" o:spid="_x0000_s1072" style="position:absolute;left:24857;top:6762;width:8611;height:5167;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pFcQA&#10;AADcAAAADwAAAGRycy9kb3ducmV2LnhtbESPS4vCQBCE78L+h6EX9qaTKD7IOooKwp5kfeC5ybRJ&#10;2ExPzLSa/fc7woLHoqq+oubLztXqTm2oPBtIBwko4tzbigsDp+O2PwMVBNli7ZkM/FKA5eKtN8fM&#10;+gfv6X6QQkUIhwwNlCJNpnXIS3IYBr4hjt7Ftw4lyrbQtsVHhLtaD5Nkoh1WHBdKbGhTUv5zuDkD&#10;6241Ok+/QzNdX65jkV06201SYz7eu9UnKKFOXuH/9pc1MEqG8DwTj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6RXEAAAA3AAAAA8AAAAAAAAAAAAAAAAAmAIAAGRycy9k&#10;b3ducmV2LnhtbFBLBQYAAAAABAAEAPUAAACJAw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4C7E0144"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Social services</w:t>
                          </w:r>
                        </w:p>
                      </w:txbxContent>
                    </v:textbox>
                  </v:shape>
                  <v:shape id="Freeform 303" o:spid="_x0000_s1073" style="position:absolute;left:22274;top:8278;width:1826;height:2135;visibility:visible;mso-wrap-style:square;v-text-anchor:middle" coordsize="182547,2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mHsYA&#10;AADcAAAADwAAAGRycy9kb3ducmV2LnhtbESPQWvCQBSE7wX/w/KEXopurFg1dZXSErB4ahS8PrOv&#10;SXD3bcyumvrru0Khx2FmvmEWq84acaHW144VjIYJCOLC6ZpLBbttNpiB8AFZo3FMCn7Iw2rZe1hg&#10;qt2Vv+iSh1JECPsUFVQhNKmUvqjIoh+6hjh63661GKJsS6lbvEa4NfI5SV6kxZrjQoUNvVdUHPOz&#10;VbA/f260udnTdj+dPM3zg8k+TplSj/3u7RVEoC78h//aa61gnIzh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0mHsYAAADcAAAADwAAAAAAAAAAAAAAAACYAgAAZHJz&#10;L2Rvd25yZXYueG1sUEsFBgAAAAAEAAQA9QAAAIsDAAAAAA==&#10;" path="m158350,128240r-45609,l112741,185240r-42935,l69806,128240r-45609,l24197,85305r45609,l69806,28305r42935,l112741,85305r45609,l158350,128240xe" fillcolor="#8064a2 [3207]" stroked="f">
                    <v:shadow on="t" color="black" opacity="24903f" origin=",.5" offset="0,.55556mm"/>
                    <v:path arrowok="t" o:connecttype="custom" o:connectlocs="24197,85305;69806,85305;69806,28305;112741,28305;112741,85305;158350,85305;158350,128241;112741,128241;112741,185241;69806,185241;69806,128241;24197,128241;24197,85305" o:connectangles="0,0,0,0,0,0,0,0,0,0,0,0,0"/>
                  </v:shape>
                  <v:shape id="Freeform 304" o:spid="_x0000_s1074" style="position:absolute;left:12802;top:6762;width:8611;height:5167;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U+sMA&#10;AADcAAAADwAAAGRycy9kb3ducmV2LnhtbESPX2vCQBDE34V+h2MLfdNL/E/qKSoU+iTWlj4vuTUJ&#10;ze3F3Krpt/cEwcdhZn7DLFadq9WF2lB5NpAOElDEubcVFwZ+vj/6c1BBkC3WnsnAPwVYLV96C8ys&#10;v/IXXQ5SqAjhkKGBUqTJtA55SQ7DwDfE0Tv61qFE2RbatniNcFfrYZJMtcOK40KJDW1Lyv8OZ2dg&#10;061Hv7N9aGab42kiskvnu2lqzNtrt34HJdTJM/xof1oDo2QM9zPx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zU+sMAAADcAAAADwAAAAAAAAAAAAAAAACYAgAAZHJzL2Rv&#10;d25yZXYueG1sUEsFBgAAAAAEAAQA9QAAAIgDA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324C154F"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Health care providers / services</w:t>
                          </w:r>
                        </w:p>
                      </w:txbxContent>
                    </v:textbox>
                  </v:shape>
                  <v:shape id="Freeform 305" o:spid="_x0000_s1075" style="position:absolute;left:10219;top:8278;width:1826;height:2135;visibility:visible;mso-wrap-style:square;v-text-anchor:middle" coordsize="182547,2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b8cYA&#10;AADcAAAADwAAAGRycy9kb3ducmV2LnhtbESPQWvCQBSE7wX/w/KEXopubLFq6ipiCVQ8NQpen9nX&#10;JLj7NmZXTfvru0Khx2FmvmHmy84acaXW144VjIYJCOLC6ZpLBftdNpiC8AFZo3FMCr7Jw3LRe5hj&#10;qt2NP+mah1JECPsUFVQhNKmUvqjIoh+6hjh6X661GKJsS6lbvEW4NfI5SV6lxZrjQoUNrSsqTvnF&#10;KjhcNlttfux5d5iMn2b50WTv50ypx363egMRqAv/4b/2h1bwko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b8cYAAADcAAAADwAAAAAAAAAAAAAAAACYAgAAZHJz&#10;L2Rvd25yZXYueG1sUEsFBgAAAAAEAAQA9QAAAIsDAAAAAA==&#10;" path="m158350,128240r-45609,l112741,185240r-42935,l69806,128240r-45609,l24197,85305r45609,l69806,28305r42935,l112741,85305r45609,l158350,128240xe" fillcolor="#8064a2 [3207]" stroked="f">
                    <v:shadow on="t" color="black" opacity="24903f" origin=",.5" offset="0,.55556mm"/>
                    <v:path arrowok="t" o:connecttype="custom" o:connectlocs="24197,85305;69806,85305;69806,28305;112741,28305;112741,85305;158350,85305;158350,128241;112741,128241;112741,185241;69806,185241;69806,128241;24197,128241;24197,85305" o:connectangles="0,0,0,0,0,0,0,0,0,0,0,0,0"/>
                  </v:shape>
                  <v:shape id="Freeform 306" o:spid="_x0000_s1076" style="position:absolute;left:747;top:6762;width:8611;height:5167;visibility:visible;mso-wrap-style:square;v-text-anchor:middle" coordsize="861072,516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vFsMA&#10;AADcAAAADwAAAGRycy9kb3ducmV2LnhtbESPQWvCQBSE7wX/w/IEb3WTSqNEV9GC4ElaWzw/ss8k&#10;mH0bs0+N/94tFHocZuYbZrHqXaNu1IXas4F0nIAiLrytuTTw8719nYEKgmyx8UwGHhRgtRy8LDC3&#10;/s5fdDtIqSKEQ44GKpE21zoUFTkMY98SR+/kO4cSZVdq2+E9wl2j35Ik0w5rjgsVtvRRUXE+XJ2B&#10;Tb+eHKefoZ1uTpd3kX0622epMaNhv56DEurlP/zX3lkDkySD3zPxCO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LvFsMAAADcAAAADwAAAAAAAAAAAAAAAACYAgAAZHJzL2Rv&#10;d25yZXYueG1sUEsFBgAAAAAEAAQA9QAAAIgDAAAAAA==&#10;" adj="-11796480,,5400" path="m,51664c,23131,23131,,51664,l809408,v28533,,51664,23131,51664,51664l861072,464979v,28533,-23131,51664,-51664,51664l51664,516643c23131,516643,,493512,,464979l,51664xe" fillcolor="#8064a2 [3207]" strokecolor="white [3201]" strokeweight="3pt">
                    <v:stroke joinstyle="miter"/>
                    <v:shadow on="t" color="black" opacity="24903f" origin=",.5" offset="0,.55556mm"/>
                    <v:formulas/>
                    <v:path arrowok="t" o:connecttype="custom" o:connectlocs="0,51664;51664,0;809408,0;861072,51664;861072,464979;809408,516643;51664,516643;0,464979;0,51664" o:connectangles="0,0,0,0,0,0,0,0,0" textboxrect="0,0,861072,516643"/>
                    <v:textbox inset="1.47867mm,1.47867mm,1.47867mm,1.47867mm">
                      <w:txbxContent>
                        <w:p w14:paraId="6E29D2D3" w14:textId="77777777" w:rsidR="003D11B2" w:rsidRPr="00600F63" w:rsidRDefault="003D11B2" w:rsidP="00B752F8">
                          <w:pPr>
                            <w:pStyle w:val="NormalWeb"/>
                            <w:spacing w:before="0" w:beforeAutospacing="0" w:after="84" w:afterAutospacing="0" w:line="216" w:lineRule="auto"/>
                            <w:jc w:val="center"/>
                            <w:rPr>
                              <w:sz w:val="18"/>
                              <w:szCs w:val="18"/>
                            </w:rPr>
                          </w:pPr>
                          <w:r w:rsidRPr="00600F63">
                            <w:rPr>
                              <w:rFonts w:asciiTheme="minorHAnsi" w:hAnsi="Calibri" w:cstheme="minorBidi"/>
                              <w:color w:val="FFFFFF" w:themeColor="light1"/>
                              <w:kern w:val="24"/>
                              <w:sz w:val="18"/>
                              <w:szCs w:val="18"/>
                            </w:rPr>
                            <w:t>Education providers</w:t>
                          </w:r>
                        </w:p>
                      </w:txbxContent>
                    </v:textbox>
                  </v:shape>
                </v:group>
                <w10:anchorlock/>
              </v:group>
            </w:pict>
          </mc:Fallback>
        </mc:AlternateContent>
      </w:r>
    </w:p>
    <w:p w14:paraId="19F1109F" w14:textId="0C626770" w:rsidR="00647E71" w:rsidRPr="00BB392A" w:rsidRDefault="00647E71" w:rsidP="00E27704">
      <w:pPr>
        <w:pStyle w:val="Caption"/>
      </w:pPr>
      <w:bookmarkStart w:id="14" w:name="_Ref398558592"/>
      <w:bookmarkStart w:id="15" w:name="_Toc430945488"/>
      <w:r w:rsidRPr="00BB392A">
        <w:t xml:space="preserve">Figure </w:t>
      </w:r>
      <w:r w:rsidR="00A02884">
        <w:fldChar w:fldCharType="begin"/>
      </w:r>
      <w:r w:rsidR="00A02884">
        <w:instrText xml:space="preserve"> SEQ Figure \* ARABIC </w:instrText>
      </w:r>
      <w:r w:rsidR="00A02884">
        <w:fldChar w:fldCharType="separate"/>
      </w:r>
      <w:r w:rsidR="006A66DC">
        <w:rPr>
          <w:noProof/>
        </w:rPr>
        <w:t>3</w:t>
      </w:r>
      <w:r w:rsidR="00A02884">
        <w:rPr>
          <w:noProof/>
        </w:rPr>
        <w:fldChar w:fldCharType="end"/>
      </w:r>
      <w:bookmarkEnd w:id="14"/>
      <w:r w:rsidRPr="00BB392A">
        <w:t>: Stakeholder groups engaged with</w:t>
      </w:r>
      <w:r w:rsidR="00FD7CCA" w:rsidRPr="00BB392A">
        <w:t xml:space="preserve"> for delivering PGPH-01</w:t>
      </w:r>
      <w:bookmarkEnd w:id="15"/>
    </w:p>
    <w:p w14:paraId="015DF7A5" w14:textId="62CFB8D4" w:rsidR="008C5A14" w:rsidRPr="00BB392A" w:rsidRDefault="006000C4" w:rsidP="008C5A14">
      <w:pPr>
        <w:rPr>
          <w:lang w:eastAsia="ja-JP"/>
        </w:rPr>
      </w:pPr>
      <w:r w:rsidRPr="00BB392A">
        <w:t>All providers’ had included aspects of</w:t>
      </w:r>
      <w:r w:rsidRPr="00BB392A">
        <w:rPr>
          <w:b/>
        </w:rPr>
        <w:t xml:space="preserve"> </w:t>
      </w:r>
      <w:r w:rsidRPr="00BB392A">
        <w:t>relationship development in their reports</w:t>
      </w:r>
      <w:r w:rsidR="006B3AD1" w:rsidRPr="00BB392A">
        <w:t xml:space="preserve"> which</w:t>
      </w:r>
      <w:r w:rsidR="00FE798B" w:rsidRPr="00BB392A">
        <w:t xml:space="preserve"> suggested</w:t>
      </w:r>
      <w:r w:rsidRPr="00BB392A">
        <w:t xml:space="preserve"> the significance of relationship development for the success of their work.</w:t>
      </w:r>
      <w:r w:rsidR="008C5A14" w:rsidRPr="00BB392A">
        <w:t xml:space="preserve"> </w:t>
      </w:r>
      <w:r w:rsidR="009244E2" w:rsidRPr="00BB392A">
        <w:t xml:space="preserve"> </w:t>
      </w:r>
      <w:r w:rsidR="008C5A14" w:rsidRPr="00BB392A">
        <w:rPr>
          <w:lang w:eastAsia="ja-JP"/>
        </w:rPr>
        <w:t xml:space="preserve">As noted by one provider, </w:t>
      </w:r>
      <w:r w:rsidR="006C0ADF" w:rsidRPr="00BB392A">
        <w:rPr>
          <w:lang w:eastAsia="ja-JP"/>
        </w:rPr>
        <w:t xml:space="preserve">the </w:t>
      </w:r>
      <w:r w:rsidR="008C5A14" w:rsidRPr="00BB392A">
        <w:rPr>
          <w:lang w:eastAsia="ja-JP"/>
        </w:rPr>
        <w:t xml:space="preserve">relationship development </w:t>
      </w:r>
      <w:r w:rsidR="00391AEC" w:rsidRPr="00BB392A">
        <w:rPr>
          <w:lang w:eastAsia="ja-JP"/>
        </w:rPr>
        <w:t xml:space="preserve">process </w:t>
      </w:r>
      <w:r w:rsidR="006C0ADF" w:rsidRPr="00BB392A">
        <w:rPr>
          <w:lang w:eastAsia="ja-JP"/>
        </w:rPr>
        <w:t xml:space="preserve">enabled identification of allies and </w:t>
      </w:r>
      <w:r w:rsidR="00391AEC" w:rsidRPr="00BB392A">
        <w:rPr>
          <w:lang w:eastAsia="ja-JP"/>
        </w:rPr>
        <w:t>ways for collaborative work</w:t>
      </w:r>
      <w:r w:rsidR="008C5A14" w:rsidRPr="00BB392A">
        <w:rPr>
          <w:lang w:eastAsia="ja-JP"/>
        </w:rPr>
        <w:t>.</w:t>
      </w:r>
    </w:p>
    <w:p w14:paraId="0CF234C9" w14:textId="073B0645" w:rsidR="008C5A14" w:rsidRPr="00BB392A" w:rsidRDefault="00BF3233" w:rsidP="008C5A14">
      <w:pPr>
        <w:pStyle w:val="Quote"/>
        <w:rPr>
          <w:lang w:val="en-NZ"/>
        </w:rPr>
      </w:pPr>
      <w:r w:rsidRPr="00BB392A">
        <w:t>…Our relationships with other organisations and networks have demonstrated that we have numerous allies in the goal of reducing the harm caused by problem gambling.</w:t>
      </w:r>
      <w:r w:rsidR="008C5A14" w:rsidRPr="00BB392A">
        <w:rPr>
          <w:lang w:val="en-NZ"/>
        </w:rPr>
        <w:t xml:space="preserve">…Because of the relationship [we have] developed with key staff and agencies [in the district]…we were invited to present information about gambling and gambling harm in the [district]…at [a] health advisory group meeting. </w:t>
      </w:r>
      <w:r w:rsidR="003616CC" w:rsidRPr="00BB392A">
        <w:rPr>
          <w:lang w:val="en-NZ"/>
        </w:rPr>
        <w:t xml:space="preserve"> </w:t>
      </w:r>
      <w:r w:rsidR="008C5A14" w:rsidRPr="00BB392A">
        <w:rPr>
          <w:lang w:val="en-NZ"/>
        </w:rPr>
        <w:t xml:space="preserve">At the meeting, attendees were deeply interested in the harms of gambling and the role gambling might play in the vision for a healthier [district]. </w:t>
      </w:r>
      <w:r w:rsidR="003616CC" w:rsidRPr="00BB392A">
        <w:rPr>
          <w:lang w:val="en-NZ"/>
        </w:rPr>
        <w:t xml:space="preserve"> </w:t>
      </w:r>
      <w:r w:rsidR="008C5A14" w:rsidRPr="00BB392A">
        <w:rPr>
          <w:lang w:val="en-NZ"/>
        </w:rPr>
        <w:t xml:space="preserve">The conclusion was to invite Council staff to speak at the next meeting, and also for [us] to return and share information and insight. </w:t>
      </w:r>
      <w:r w:rsidR="003616CC" w:rsidRPr="00BB392A">
        <w:rPr>
          <w:lang w:val="en-NZ"/>
        </w:rPr>
        <w:t xml:space="preserve"> </w:t>
      </w:r>
      <w:r w:rsidR="008C5A14" w:rsidRPr="00BB392A">
        <w:rPr>
          <w:lang w:val="en-NZ"/>
        </w:rPr>
        <w:t>At that meeting, the advisory group will decide which policy recommendation they will endorse to Council and Council staff.</w:t>
      </w:r>
    </w:p>
    <w:p w14:paraId="59930D10" w14:textId="7E6C371D" w:rsidR="00A21F63" w:rsidRPr="00BB392A" w:rsidRDefault="009F18DB" w:rsidP="001F5FA7">
      <w:r w:rsidRPr="00BB392A">
        <w:t>For one</w:t>
      </w:r>
      <w:r w:rsidR="00BD760A" w:rsidRPr="00BB392A">
        <w:t xml:space="preserve"> </w:t>
      </w:r>
      <w:r w:rsidRPr="00BB392A">
        <w:t>provider, indicators of successful relationship development included the transition from an “awareness raising” phase into the next phase of looking into “a beneficial working relationship for both” parties; for instance, being invited to speak at related events organised by the stakeholder group.</w:t>
      </w:r>
    </w:p>
    <w:p w14:paraId="2A902A89" w14:textId="3F2F596A" w:rsidR="00F53D1A" w:rsidRPr="00BB392A" w:rsidRDefault="00F53D1A" w:rsidP="00F53D1A">
      <w:pPr>
        <w:rPr>
          <w:rFonts w:cs="Times New Roman"/>
          <w:szCs w:val="24"/>
        </w:rPr>
      </w:pPr>
      <w:r w:rsidRPr="00BB392A">
        <w:rPr>
          <w:rFonts w:cs="Times New Roman"/>
          <w:szCs w:val="24"/>
        </w:rPr>
        <w:t xml:space="preserve">In addition to relationship development, as noted by </w:t>
      </w:r>
      <w:r w:rsidR="00D034F7" w:rsidRPr="00BB392A">
        <w:rPr>
          <w:rFonts w:cs="Times New Roman"/>
          <w:szCs w:val="24"/>
        </w:rPr>
        <w:t xml:space="preserve">another </w:t>
      </w:r>
      <w:r w:rsidRPr="00BB392A">
        <w:rPr>
          <w:rFonts w:cs="Times New Roman"/>
          <w:szCs w:val="24"/>
        </w:rPr>
        <w:t xml:space="preserve">provider there was also a need for this to include </w:t>
      </w:r>
      <w:r w:rsidRPr="00BB392A">
        <w:rPr>
          <w:rFonts w:cs="Times New Roman"/>
          <w:i/>
          <w:szCs w:val="24"/>
        </w:rPr>
        <w:t>relationship maintenance</w:t>
      </w:r>
      <w:r w:rsidRPr="00BB392A">
        <w:rPr>
          <w:rFonts w:cs="Times New Roman"/>
          <w:szCs w:val="24"/>
        </w:rPr>
        <w:t xml:space="preserve"> which may require on-going visits:</w:t>
      </w:r>
    </w:p>
    <w:p w14:paraId="77BC8D21" w14:textId="188B60A1" w:rsidR="00F53D1A" w:rsidRPr="00BB392A" w:rsidRDefault="00F53D1A" w:rsidP="00F53D1A">
      <w:pPr>
        <w:pStyle w:val="Quote"/>
        <w:rPr>
          <w:lang w:val="en-NZ"/>
        </w:rPr>
      </w:pPr>
      <w:r w:rsidRPr="00BB392A">
        <w:rPr>
          <w:lang w:val="en-NZ"/>
        </w:rPr>
        <w:t>Some of the key groups will be revisited to ensure that [we] maintain those relations and are seen by our stakeholders as useful.</w:t>
      </w:r>
    </w:p>
    <w:p w14:paraId="08709A96" w14:textId="5907B1EE" w:rsidR="000921D2" w:rsidRPr="00BB392A" w:rsidRDefault="000921D2" w:rsidP="000921D2">
      <w:r w:rsidRPr="00BB392A">
        <w:t xml:space="preserve">As detailed in the </w:t>
      </w:r>
      <w:r w:rsidR="004760C3" w:rsidRPr="00BB392A">
        <w:t>sub</w:t>
      </w:r>
      <w:r w:rsidRPr="00BB392A">
        <w:t xml:space="preserve">section that follows, working collaboratively with stakeholders groups often required </w:t>
      </w:r>
      <w:r w:rsidR="00626E4E">
        <w:t xml:space="preserve">a </w:t>
      </w:r>
      <w:r w:rsidRPr="00BB392A">
        <w:t>strateg</w:t>
      </w:r>
      <w:r w:rsidR="003616CC" w:rsidRPr="00BB392A">
        <w:t>ic</w:t>
      </w:r>
      <w:r w:rsidRPr="00BB392A">
        <w:t xml:space="preserve"> approach and communications as well as relationship maintenance. </w:t>
      </w:r>
    </w:p>
    <w:p w14:paraId="42A15410" w14:textId="03328C5C" w:rsidR="00A05F49" w:rsidRPr="00BB392A" w:rsidRDefault="00223F33" w:rsidP="0004573F">
      <w:pPr>
        <w:pStyle w:val="GARC3"/>
      </w:pPr>
      <w:bookmarkStart w:id="16" w:name="_Ref401749522"/>
      <w:bookmarkStart w:id="17" w:name="_Ref401749529"/>
      <w:bookmarkStart w:id="18" w:name="_Toc430945357"/>
      <w:r w:rsidRPr="00BB392A">
        <w:t>Stakeholder groups engaged and relationship development</w:t>
      </w:r>
      <w:bookmarkEnd w:id="16"/>
      <w:bookmarkEnd w:id="17"/>
      <w:bookmarkEnd w:id="18"/>
    </w:p>
    <w:p w14:paraId="4268D89A" w14:textId="7D348335" w:rsidR="00A41E03" w:rsidRPr="00BB392A" w:rsidRDefault="0007049D" w:rsidP="0007049D">
      <w:pPr>
        <w:pStyle w:val="Heading4"/>
      </w:pPr>
      <w:r w:rsidRPr="00BB392A">
        <w:t>O</w:t>
      </w:r>
      <w:r w:rsidR="00A41E03" w:rsidRPr="00BB392A">
        <w:t xml:space="preserve">ther </w:t>
      </w:r>
      <w:r w:rsidR="0012768F" w:rsidRPr="00BB392A">
        <w:t>problem gambling public health</w:t>
      </w:r>
      <w:r w:rsidR="00BC6D7F" w:rsidRPr="00BB392A">
        <w:t xml:space="preserve"> </w:t>
      </w:r>
      <w:r w:rsidR="00A41E03" w:rsidRPr="00BB392A">
        <w:t>service provider</w:t>
      </w:r>
      <w:r w:rsidRPr="00BB392A">
        <w:t>s</w:t>
      </w:r>
    </w:p>
    <w:p w14:paraId="54879A6A" w14:textId="5145FF4B" w:rsidR="009504B1" w:rsidRPr="00BB392A" w:rsidRDefault="00EA44AA" w:rsidP="009504B1">
      <w:pPr>
        <w:spacing w:before="240"/>
      </w:pPr>
      <w:r w:rsidRPr="00BB392A">
        <w:t xml:space="preserve">Many </w:t>
      </w:r>
      <w:r w:rsidR="009504B1" w:rsidRPr="00BB392A">
        <w:t xml:space="preserve">providers indicated having collaborated with </w:t>
      </w:r>
      <w:bookmarkStart w:id="19" w:name="OLE_LINK8"/>
      <w:r w:rsidR="009504B1" w:rsidRPr="00BB392A">
        <w:t xml:space="preserve">other Ministry-contracted </w:t>
      </w:r>
      <w:r w:rsidR="0012768F" w:rsidRPr="00BB392A">
        <w:t xml:space="preserve">problem gambling public </w:t>
      </w:r>
      <w:r w:rsidR="0012768F" w:rsidRPr="006A5A56">
        <w:t>health</w:t>
      </w:r>
      <w:r w:rsidR="009504B1" w:rsidRPr="006A5A56">
        <w:t xml:space="preserve"> </w:t>
      </w:r>
      <w:r w:rsidR="00FD7CCA" w:rsidRPr="006A5A56">
        <w:t xml:space="preserve">(PGPH) </w:t>
      </w:r>
      <w:r w:rsidR="009504B1" w:rsidRPr="006A5A56">
        <w:t>service providers</w:t>
      </w:r>
      <w:r w:rsidR="009504B1" w:rsidRPr="00BB392A">
        <w:t xml:space="preserve"> </w:t>
      </w:r>
      <w:bookmarkEnd w:id="19"/>
      <w:r w:rsidR="0012768F" w:rsidRPr="00BB392A">
        <w:t>when</w:t>
      </w:r>
      <w:r w:rsidR="009504B1" w:rsidRPr="00BB392A">
        <w:t xml:space="preserve"> carrying out some policy-related initiatives and activities such as developing promotional materials, </w:t>
      </w:r>
      <w:r w:rsidR="001518A7" w:rsidRPr="00BB392A">
        <w:t xml:space="preserve">visiting </w:t>
      </w:r>
      <w:r w:rsidR="009504B1" w:rsidRPr="00BB392A">
        <w:t xml:space="preserve">gambling </w:t>
      </w:r>
      <w:r w:rsidR="001518A7" w:rsidRPr="00BB392A">
        <w:t>venues</w:t>
      </w:r>
      <w:r w:rsidR="009504B1" w:rsidRPr="00BB392A">
        <w:t>,</w:t>
      </w:r>
      <w:r w:rsidR="00FF0055" w:rsidRPr="00BB392A">
        <w:t xml:space="preserve"> </w:t>
      </w:r>
      <w:r w:rsidR="009504B1" w:rsidRPr="00BB392A">
        <w:t>developing strategies for submissions on gambling policies</w:t>
      </w:r>
      <w:r w:rsidR="001518A7" w:rsidRPr="00BB392A">
        <w:t xml:space="preserve"> and sharing</w:t>
      </w:r>
      <w:r w:rsidR="009504B1" w:rsidRPr="00BB392A">
        <w:t xml:space="preserve"> submission-related resources.  One provider described this as displaying a “united front with the collective of other problem gambling services”.  This suggested the value of highlighting the commonly shared goal of different providers in their push for policies </w:t>
      </w:r>
      <w:r w:rsidR="001518A7" w:rsidRPr="00BB392A">
        <w:t>that address</w:t>
      </w:r>
      <w:r w:rsidR="009504B1" w:rsidRPr="00BB392A">
        <w:t xml:space="preserve"> problem gambling.  </w:t>
      </w:r>
    </w:p>
    <w:p w14:paraId="713BB430" w14:textId="055FC88D" w:rsidR="009504B1" w:rsidRPr="00BB392A" w:rsidRDefault="009504B1" w:rsidP="009504B1">
      <w:r w:rsidRPr="00BB392A">
        <w:t xml:space="preserve">Another provider reported that their small workforce and having to “to cover large geographical areas” as </w:t>
      </w:r>
      <w:r w:rsidR="0012768F" w:rsidRPr="00BB392A">
        <w:t xml:space="preserve">a </w:t>
      </w:r>
      <w:r w:rsidR="00A35CED" w:rsidRPr="00BB392A">
        <w:t>challenge in</w:t>
      </w:r>
      <w:r w:rsidR="0002099C" w:rsidRPr="00BB392A">
        <w:t xml:space="preserve"> delivering</w:t>
      </w:r>
      <w:r w:rsidRPr="00BB392A">
        <w:t xml:space="preserve"> public health work; however, they reported on the value of working in a collaborative way with other </w:t>
      </w:r>
      <w:r w:rsidR="0094416E" w:rsidRPr="00BB392A">
        <w:t xml:space="preserve">service </w:t>
      </w:r>
      <w:r w:rsidRPr="00BB392A">
        <w:t>providers in overcoming this challenge:</w:t>
      </w:r>
    </w:p>
    <w:p w14:paraId="1A7C93EB" w14:textId="29956C54" w:rsidR="009504B1" w:rsidRPr="00BB392A" w:rsidRDefault="009504B1" w:rsidP="009504B1">
      <w:pPr>
        <w:pStyle w:val="Quote"/>
        <w:rPr>
          <w:lang w:val="en-NZ"/>
        </w:rPr>
      </w:pPr>
      <w:r w:rsidRPr="00BB392A">
        <w:rPr>
          <w:lang w:val="en-NZ"/>
        </w:rPr>
        <w:t xml:space="preserve"> …working on this project as the ‘Te Ngira’ collective has been successful in sharing the workload. </w:t>
      </w:r>
      <w:r w:rsidR="0012768F" w:rsidRPr="00BB392A">
        <w:rPr>
          <w:lang w:val="en-NZ"/>
        </w:rPr>
        <w:t xml:space="preserve"> </w:t>
      </w:r>
      <w:r w:rsidRPr="00BB392A">
        <w:rPr>
          <w:lang w:val="en-NZ"/>
        </w:rPr>
        <w:t xml:space="preserve">With 21 </w:t>
      </w:r>
      <w:r w:rsidR="00183BA1">
        <w:rPr>
          <w:lang w:val="en-NZ"/>
        </w:rPr>
        <w:t>[local boards]</w:t>
      </w:r>
      <w:r w:rsidRPr="00BB392A">
        <w:rPr>
          <w:lang w:val="en-NZ"/>
        </w:rPr>
        <w:t>, it would have been very difficult for one service provider to do this project on their own.</w:t>
      </w:r>
    </w:p>
    <w:p w14:paraId="3427AFFC" w14:textId="49AFD451" w:rsidR="00D6535C" w:rsidRPr="00BB392A" w:rsidRDefault="00EE07D9" w:rsidP="0015658D">
      <w:r w:rsidRPr="00BB392A">
        <w:t>H</w:t>
      </w:r>
      <w:r w:rsidR="00D6535C" w:rsidRPr="00BB392A">
        <w:t>owever, collaboration with other providers</w:t>
      </w:r>
      <w:r w:rsidR="00314B66" w:rsidRPr="00BB392A">
        <w:t xml:space="preserve"> </w:t>
      </w:r>
      <w:r w:rsidR="00AD77A6" w:rsidRPr="00BB392A">
        <w:t xml:space="preserve">also posed challenges </w:t>
      </w:r>
      <w:r w:rsidR="00314B66" w:rsidRPr="00BB392A">
        <w:t xml:space="preserve">when </w:t>
      </w:r>
      <w:r w:rsidR="0057461F" w:rsidRPr="00BB392A">
        <w:t xml:space="preserve">providers </w:t>
      </w:r>
      <w:r w:rsidR="00D76A5E" w:rsidRPr="00BB392A">
        <w:t xml:space="preserve">had </w:t>
      </w:r>
      <w:r w:rsidR="00314B66" w:rsidRPr="00BB392A">
        <w:t>incompatible approach</w:t>
      </w:r>
      <w:r w:rsidR="00D76A5E" w:rsidRPr="00BB392A">
        <w:t>es</w:t>
      </w:r>
      <w:r w:rsidR="00314B66" w:rsidRPr="00BB392A">
        <w:t xml:space="preserve"> to </w:t>
      </w:r>
      <w:r w:rsidR="00D76A5E" w:rsidRPr="00BB392A">
        <w:t>work</w:t>
      </w:r>
      <w:r w:rsidR="00314B66" w:rsidRPr="00BB392A">
        <w:t>:</w:t>
      </w:r>
      <w:r w:rsidR="00D6535C" w:rsidRPr="00BB392A">
        <w:t xml:space="preserve"> </w:t>
      </w:r>
    </w:p>
    <w:p w14:paraId="32468453" w14:textId="5842708C" w:rsidR="00D6535C" w:rsidRPr="00BB392A" w:rsidRDefault="00D6535C" w:rsidP="00314B66">
      <w:pPr>
        <w:pStyle w:val="Quote"/>
        <w:rPr>
          <w:lang w:val="en-NZ"/>
        </w:rPr>
      </w:pPr>
      <w:r w:rsidRPr="00BB392A">
        <w:rPr>
          <w:lang w:val="en-NZ"/>
        </w:rPr>
        <w:lastRenderedPageBreak/>
        <w:t xml:space="preserve">Over the last six months, individual members of ...[our] team have come under pressure from individuals from other services to participate in activities that are inconsistent with ...[our] policy, approach and the iwi mandate (e.g. protest marches against the installation of pokie </w:t>
      </w:r>
      <w:r w:rsidR="00314B66" w:rsidRPr="00BB392A">
        <w:rPr>
          <w:lang w:val="en-NZ"/>
        </w:rPr>
        <w:t>machines</w:t>
      </w:r>
      <w:r w:rsidRPr="00BB392A">
        <w:rPr>
          <w:lang w:val="en-NZ"/>
        </w:rPr>
        <w:t xml:space="preserve"> at </w:t>
      </w:r>
      <w:r w:rsidR="0012768F" w:rsidRPr="00BB392A">
        <w:rPr>
          <w:lang w:val="en-NZ"/>
        </w:rPr>
        <w:t>[a]</w:t>
      </w:r>
      <w:r w:rsidRPr="00BB392A">
        <w:rPr>
          <w:lang w:val="en-NZ"/>
        </w:rPr>
        <w:t xml:space="preserve"> </w:t>
      </w:r>
      <w:r w:rsidR="0012768F" w:rsidRPr="00BB392A">
        <w:rPr>
          <w:lang w:val="en-NZ"/>
        </w:rPr>
        <w:t>r</w:t>
      </w:r>
      <w:r w:rsidRPr="00BB392A">
        <w:rPr>
          <w:lang w:val="en-NZ"/>
        </w:rPr>
        <w:t xml:space="preserve">estaurant). </w:t>
      </w:r>
      <w:r w:rsidR="0012768F" w:rsidRPr="00BB392A">
        <w:rPr>
          <w:lang w:val="en-NZ"/>
        </w:rPr>
        <w:t xml:space="preserve"> </w:t>
      </w:r>
      <w:r w:rsidRPr="00BB392A">
        <w:rPr>
          <w:lang w:val="en-NZ"/>
        </w:rPr>
        <w:t>As a service we respect the rights of other providers to engage in activities which the</w:t>
      </w:r>
      <w:r w:rsidR="00D76A5E" w:rsidRPr="00BB392A">
        <w:rPr>
          <w:lang w:val="en-NZ"/>
        </w:rPr>
        <w:t>y</w:t>
      </w:r>
      <w:r w:rsidRPr="00BB392A">
        <w:rPr>
          <w:lang w:val="en-NZ"/>
        </w:rPr>
        <w:t xml:space="preserve"> feel comfortable with - and expect to have the same level of respect returned.</w:t>
      </w:r>
      <w:r w:rsidR="0012768F" w:rsidRPr="00BB392A">
        <w:rPr>
          <w:lang w:val="en-NZ"/>
        </w:rPr>
        <w:t xml:space="preserve"> </w:t>
      </w:r>
      <w:r w:rsidRPr="00BB392A">
        <w:rPr>
          <w:lang w:val="en-NZ"/>
        </w:rPr>
        <w:t xml:space="preserve"> </w:t>
      </w:r>
      <w:r w:rsidR="00314B66" w:rsidRPr="00BB392A">
        <w:rPr>
          <w:lang w:val="en-NZ"/>
        </w:rPr>
        <w:t>Further</w:t>
      </w:r>
      <w:r w:rsidRPr="00BB392A">
        <w:rPr>
          <w:lang w:val="en-NZ"/>
        </w:rPr>
        <w:t xml:space="preserve">more we note that this had a destabilising effect on a particular team member. </w:t>
      </w:r>
      <w:r w:rsidR="0012768F" w:rsidRPr="00BB392A">
        <w:rPr>
          <w:lang w:val="en-NZ"/>
        </w:rPr>
        <w:t xml:space="preserve"> </w:t>
      </w:r>
      <w:r w:rsidRPr="00BB392A">
        <w:rPr>
          <w:lang w:val="en-NZ"/>
        </w:rPr>
        <w:t>As a result, they required significant support to overcome their own level of distress</w:t>
      </w:r>
      <w:r w:rsidR="00314B66" w:rsidRPr="00BB392A">
        <w:rPr>
          <w:lang w:val="en-NZ"/>
        </w:rPr>
        <w:t>.</w:t>
      </w:r>
    </w:p>
    <w:p w14:paraId="3738189D" w14:textId="1156C831" w:rsidR="0007049D" w:rsidRPr="00BB392A" w:rsidRDefault="0007049D" w:rsidP="0007049D">
      <w:pPr>
        <w:pStyle w:val="Heading4"/>
      </w:pPr>
      <w:r w:rsidRPr="00BB392A">
        <w:t>Community groups</w:t>
      </w:r>
    </w:p>
    <w:p w14:paraId="0E581D88" w14:textId="659E0EDE" w:rsidR="004652F0" w:rsidRPr="00BB392A" w:rsidRDefault="00EA44AA" w:rsidP="0015658D">
      <w:r w:rsidRPr="00BB392A">
        <w:t>Many</w:t>
      </w:r>
      <w:r w:rsidR="00131BCD" w:rsidRPr="00BB392A">
        <w:t xml:space="preserve"> providers indicated having engaged </w:t>
      </w:r>
      <w:r w:rsidR="009945EF" w:rsidRPr="006A5A56">
        <w:t xml:space="preserve">with </w:t>
      </w:r>
      <w:r w:rsidR="00E0046E" w:rsidRPr="006A5A56">
        <w:t>community groups</w:t>
      </w:r>
      <w:r w:rsidR="007C131A" w:rsidRPr="006A5A56">
        <w:t xml:space="preserve"> </w:t>
      </w:r>
      <w:r w:rsidR="001F36DD" w:rsidRPr="006A5A56">
        <w:t>which included</w:t>
      </w:r>
      <w:r w:rsidR="00B50282" w:rsidRPr="006A5A56">
        <w:t xml:space="preserve"> community action and advocacy</w:t>
      </w:r>
      <w:r w:rsidR="009945EF" w:rsidRPr="006A5A56">
        <w:t xml:space="preserve"> groups, youth groups, </w:t>
      </w:r>
      <w:r w:rsidR="00810A4D" w:rsidRPr="006A5A56">
        <w:t xml:space="preserve">cultural groups, </w:t>
      </w:r>
      <w:r w:rsidR="002E2145" w:rsidRPr="006A5A56">
        <w:t>religious groups</w:t>
      </w:r>
      <w:r w:rsidR="002E2145" w:rsidRPr="00BB392A">
        <w:t xml:space="preserve"> such churches, </w:t>
      </w:r>
      <w:r w:rsidR="00DF55A9" w:rsidRPr="00BB392A">
        <w:t xml:space="preserve">sports groups, </w:t>
      </w:r>
      <w:r w:rsidR="009945EF" w:rsidRPr="00BB392A">
        <w:t>as well as individuals and communities of a particular area</w:t>
      </w:r>
      <w:r w:rsidR="007C131A" w:rsidRPr="00BB392A">
        <w:t>.</w:t>
      </w:r>
      <w:r w:rsidR="006F3964" w:rsidRPr="00BB392A">
        <w:t xml:space="preserve"> </w:t>
      </w:r>
      <w:r w:rsidR="0012768F" w:rsidRPr="00BB392A">
        <w:t xml:space="preserve"> </w:t>
      </w:r>
      <w:r w:rsidR="004652F0" w:rsidRPr="00BB392A">
        <w:t>The value of relationship development was described as follows by one provider:</w:t>
      </w:r>
    </w:p>
    <w:p w14:paraId="4232472A" w14:textId="32E899E1" w:rsidR="004652F0" w:rsidRPr="00BB392A" w:rsidRDefault="004652F0" w:rsidP="004652F0">
      <w:pPr>
        <w:pStyle w:val="Quote"/>
        <w:rPr>
          <w:lang w:val="en-NZ"/>
        </w:rPr>
      </w:pPr>
      <w:r w:rsidRPr="00BB392A">
        <w:rPr>
          <w:lang w:val="en-NZ"/>
        </w:rPr>
        <w:t xml:space="preserve">[Our] role in all activities is to provide leadership, support and advice in policy development, support and implementation.  Our role in nurturing positive community relationships is vital to the success of our mahi/work. </w:t>
      </w:r>
    </w:p>
    <w:p w14:paraId="711C180D" w14:textId="3C1D7977" w:rsidR="00B80241" w:rsidRPr="00BB392A" w:rsidRDefault="00525C47" w:rsidP="0015658D">
      <w:r w:rsidRPr="00BB392A">
        <w:t xml:space="preserve">For </w:t>
      </w:r>
      <w:r w:rsidR="004652F0" w:rsidRPr="00BB392A">
        <w:t>another</w:t>
      </w:r>
      <w:r w:rsidRPr="00BB392A">
        <w:t xml:space="preserve"> provider</w:t>
      </w:r>
      <w:r w:rsidR="0012768F" w:rsidRPr="00BB392A">
        <w:t>,</w:t>
      </w:r>
      <w:r w:rsidRPr="00BB392A">
        <w:t xml:space="preserve"> organisations such as a youth action committee offered the advantage of already established “strong ties and leadership aimed at </w:t>
      </w:r>
      <w:r w:rsidR="00A23CDE" w:rsidRPr="00BB392A">
        <w:t xml:space="preserve">rangatahi as well as </w:t>
      </w:r>
      <w:r w:rsidR="004F61EE" w:rsidRPr="00BB392A">
        <w:t>[influen</w:t>
      </w:r>
      <w:r w:rsidR="00A23CDE" w:rsidRPr="00BB392A">
        <w:t>ce]</w:t>
      </w:r>
      <w:r w:rsidRPr="00BB392A">
        <w:t xml:space="preserve"> at a … city council level”. </w:t>
      </w:r>
    </w:p>
    <w:p w14:paraId="4DD12500" w14:textId="6318863C" w:rsidR="00525C47" w:rsidRPr="00BB392A" w:rsidRDefault="00EC5C34" w:rsidP="0015658D">
      <w:r w:rsidRPr="00BB392A">
        <w:t xml:space="preserve">Many providers also indicated having involved </w:t>
      </w:r>
      <w:r w:rsidR="005A1B87" w:rsidRPr="00BB392A">
        <w:t>e</w:t>
      </w:r>
      <w:r w:rsidR="00810A4D" w:rsidRPr="00BB392A">
        <w:t>thnic-based groups</w:t>
      </w:r>
      <w:r w:rsidRPr="00BB392A">
        <w:t xml:space="preserve"> </w:t>
      </w:r>
      <w:r w:rsidR="005A1B87" w:rsidRPr="00BB392A">
        <w:t xml:space="preserve">such as </w:t>
      </w:r>
      <w:r w:rsidR="00974B4F">
        <w:t>Pacific</w:t>
      </w:r>
      <w:r w:rsidR="005A1B87" w:rsidRPr="00BB392A">
        <w:t xml:space="preserve"> networks, Cook Island Community Group, </w:t>
      </w:r>
      <w:r w:rsidR="00290051" w:rsidRPr="00BB392A">
        <w:t>Marae tru</w:t>
      </w:r>
      <w:r w:rsidR="004C59F0" w:rsidRPr="00BB392A">
        <w:t>stees and Iwi representatives.</w:t>
      </w:r>
    </w:p>
    <w:p w14:paraId="10D6D114" w14:textId="65DA0DB8" w:rsidR="00B80241" w:rsidRPr="00BB392A" w:rsidRDefault="0012768F" w:rsidP="00B80241">
      <w:pPr>
        <w:rPr>
          <w:lang w:eastAsia="ja-JP"/>
        </w:rPr>
      </w:pPr>
      <w:r w:rsidRPr="00BB392A">
        <w:t>Comments</w:t>
      </w:r>
      <w:r w:rsidR="00B80241" w:rsidRPr="00BB392A">
        <w:rPr>
          <w:lang w:eastAsia="ja-JP"/>
        </w:rPr>
        <w:t xml:space="preserve"> from one provider suggested the value in strategic selection of influential </w:t>
      </w:r>
      <w:r w:rsidR="007B464A" w:rsidRPr="00BB392A">
        <w:rPr>
          <w:lang w:eastAsia="ja-JP"/>
        </w:rPr>
        <w:t xml:space="preserve">ethnic </w:t>
      </w:r>
      <w:r w:rsidR="00B80241" w:rsidRPr="00BB392A">
        <w:rPr>
          <w:lang w:eastAsia="ja-JP"/>
        </w:rPr>
        <w:t xml:space="preserve">partner groups to work </w:t>
      </w:r>
      <w:r w:rsidR="007B464A" w:rsidRPr="00BB392A">
        <w:rPr>
          <w:lang w:eastAsia="ja-JP"/>
        </w:rPr>
        <w:t xml:space="preserve">with </w:t>
      </w:r>
      <w:r w:rsidR="00B80241" w:rsidRPr="00BB392A">
        <w:rPr>
          <w:lang w:eastAsia="ja-JP"/>
        </w:rPr>
        <w:t>as they enabled a wider audience reach</w:t>
      </w:r>
      <w:r w:rsidR="007B464A" w:rsidRPr="00BB392A">
        <w:rPr>
          <w:lang w:eastAsia="ja-JP"/>
        </w:rPr>
        <w:t>.</w:t>
      </w:r>
    </w:p>
    <w:p w14:paraId="1C1FA2AB" w14:textId="15249942" w:rsidR="00B80241" w:rsidRPr="00BB392A" w:rsidRDefault="00B80241" w:rsidP="00B80241">
      <w:pPr>
        <w:pStyle w:val="Quote"/>
        <w:rPr>
          <w:lang w:val="en-NZ"/>
        </w:rPr>
      </w:pPr>
      <w:r w:rsidRPr="00BB392A">
        <w:rPr>
          <w:lang w:val="en-NZ"/>
        </w:rPr>
        <w:t xml:space="preserve">Collaborating with </w:t>
      </w:r>
      <w:r w:rsidR="00974B4F">
        <w:rPr>
          <w:lang w:val="en-NZ"/>
        </w:rPr>
        <w:t>Pacific</w:t>
      </w:r>
      <w:r w:rsidRPr="00BB392A">
        <w:rPr>
          <w:lang w:val="en-NZ"/>
        </w:rPr>
        <w:t xml:space="preserve"> Network in regard to gambling-related issues. </w:t>
      </w:r>
      <w:r w:rsidR="0012768F" w:rsidRPr="00BB392A">
        <w:rPr>
          <w:lang w:val="en-NZ"/>
        </w:rPr>
        <w:t xml:space="preserve"> </w:t>
      </w:r>
      <w:r w:rsidRPr="00BB392A">
        <w:rPr>
          <w:lang w:val="en-NZ"/>
        </w:rPr>
        <w:t>This network is a valuable one that provides leadership in [the city].</w:t>
      </w:r>
      <w:r w:rsidR="0012768F" w:rsidRPr="00BB392A">
        <w:rPr>
          <w:lang w:val="en-NZ"/>
        </w:rPr>
        <w:t xml:space="preserve"> </w:t>
      </w:r>
      <w:r w:rsidRPr="00BB392A">
        <w:rPr>
          <w:lang w:val="en-NZ"/>
        </w:rPr>
        <w:t xml:space="preserve"> [We found] it useful as a forum to discuss policy and programme issues and ensured that they are widely disseminated.</w:t>
      </w:r>
    </w:p>
    <w:p w14:paraId="04B028A8" w14:textId="218BDB8D" w:rsidR="00B80241" w:rsidRPr="00BB392A" w:rsidRDefault="007B464A" w:rsidP="00B80241">
      <w:r w:rsidRPr="00BB392A">
        <w:t xml:space="preserve">Likewise another </w:t>
      </w:r>
      <w:r w:rsidR="00B80241" w:rsidRPr="00BB392A">
        <w:t>provider discussed their efforts to strengthen relationship</w:t>
      </w:r>
      <w:r w:rsidR="0012768F" w:rsidRPr="00BB392A">
        <w:t>s with an Iwi i</w:t>
      </w:r>
      <w:r w:rsidR="00B80241" w:rsidRPr="00BB392A">
        <w:t>ncorporation which enabled their reach into Māori communities</w:t>
      </w:r>
      <w:r w:rsidR="008B137A" w:rsidRPr="00BB392A">
        <w:t>.</w:t>
      </w:r>
    </w:p>
    <w:p w14:paraId="751460C9" w14:textId="25D983FE" w:rsidR="00B80241" w:rsidRPr="00BB392A" w:rsidRDefault="00B80241" w:rsidP="00B80241">
      <w:pPr>
        <w:pStyle w:val="Quote"/>
        <w:rPr>
          <w:lang w:val="en-NZ"/>
        </w:rPr>
      </w:pPr>
      <w:r w:rsidRPr="00BB392A">
        <w:rPr>
          <w:lang w:val="en-NZ"/>
        </w:rPr>
        <w:t xml:space="preserve">…This is an important relationship in respect to their huge database of Māori living in the rohe. </w:t>
      </w:r>
      <w:r w:rsidR="00D33FD6" w:rsidRPr="00BB392A">
        <w:rPr>
          <w:lang w:val="en-NZ"/>
        </w:rPr>
        <w:t xml:space="preserve"> </w:t>
      </w:r>
      <w:r w:rsidRPr="00BB392A">
        <w:rPr>
          <w:lang w:val="en-NZ"/>
        </w:rPr>
        <w:t>We would have acces</w:t>
      </w:r>
      <w:r w:rsidR="00227142">
        <w:rPr>
          <w:lang w:val="en-NZ"/>
        </w:rPr>
        <w:t>s to the database through their…</w:t>
      </w:r>
      <w:r w:rsidRPr="00BB392A">
        <w:rPr>
          <w:lang w:val="en-NZ"/>
        </w:rPr>
        <w:t xml:space="preserve">network </w:t>
      </w:r>
      <w:r w:rsidR="0012768F" w:rsidRPr="00BB392A">
        <w:rPr>
          <w:lang w:val="en-NZ"/>
        </w:rPr>
        <w:t>-</w:t>
      </w:r>
      <w:r w:rsidRPr="00BB392A">
        <w:rPr>
          <w:lang w:val="en-NZ"/>
        </w:rPr>
        <w:t xml:space="preserve"> we would be able to advertise our events, have access to Kaumātua, attend iwi events and in general be a part of the whole </w:t>
      </w:r>
      <w:r w:rsidR="0012768F" w:rsidRPr="00BB392A">
        <w:rPr>
          <w:lang w:val="en-NZ"/>
        </w:rPr>
        <w:t xml:space="preserve">Iwi </w:t>
      </w:r>
      <w:r w:rsidRPr="00BB392A">
        <w:rPr>
          <w:lang w:val="en-NZ"/>
        </w:rPr>
        <w:t xml:space="preserve">community across [the regions]. </w:t>
      </w:r>
      <w:r w:rsidR="0012768F" w:rsidRPr="00BB392A">
        <w:rPr>
          <w:lang w:val="en-NZ"/>
        </w:rPr>
        <w:t xml:space="preserve"> </w:t>
      </w:r>
      <w:r w:rsidRPr="00BB392A">
        <w:rPr>
          <w:lang w:val="en-NZ"/>
        </w:rPr>
        <w:t>The main intention would be to become a common face/voice through the iwi networks.</w:t>
      </w:r>
    </w:p>
    <w:p w14:paraId="29D20238" w14:textId="5AB9A5D2" w:rsidR="00B80241" w:rsidRPr="00BB392A" w:rsidRDefault="00B80241" w:rsidP="00B80241">
      <w:pPr>
        <w:rPr>
          <w:lang w:eastAsia="ja-JP"/>
        </w:rPr>
      </w:pPr>
      <w:r w:rsidRPr="00BB392A">
        <w:rPr>
          <w:lang w:eastAsia="ja-JP"/>
        </w:rPr>
        <w:t>Th</w:t>
      </w:r>
      <w:r w:rsidR="0012768F" w:rsidRPr="00BB392A">
        <w:rPr>
          <w:lang w:eastAsia="ja-JP"/>
        </w:rPr>
        <w:t>is</w:t>
      </w:r>
      <w:r w:rsidRPr="00BB392A">
        <w:rPr>
          <w:lang w:eastAsia="ja-JP"/>
        </w:rPr>
        <w:t xml:space="preserve"> provider later reported that this relationship proved effective:</w:t>
      </w:r>
    </w:p>
    <w:p w14:paraId="78ABFA47" w14:textId="758A4709" w:rsidR="00B80241" w:rsidRPr="00BB392A" w:rsidRDefault="00B80241" w:rsidP="00B80241">
      <w:pPr>
        <w:pStyle w:val="Quote"/>
        <w:rPr>
          <w:lang w:val="en-NZ"/>
        </w:rPr>
      </w:pPr>
      <w:r w:rsidRPr="00BB392A">
        <w:rPr>
          <w:lang w:val="en-NZ"/>
        </w:rPr>
        <w:t>The relationship with [the Iwi Incorporation] as mentioned in the last report is</w:t>
      </w:r>
      <w:r w:rsidR="008B137A" w:rsidRPr="00BB392A">
        <w:rPr>
          <w:lang w:val="en-NZ"/>
        </w:rPr>
        <w:t xml:space="preserve"> strengthening and growing</w:t>
      </w:r>
      <w:r w:rsidR="0014793D" w:rsidRPr="00BB392A">
        <w:rPr>
          <w:lang w:val="en-NZ"/>
        </w:rPr>
        <w:t>…</w:t>
      </w:r>
      <w:r w:rsidR="008B137A" w:rsidRPr="00BB392A">
        <w:rPr>
          <w:lang w:val="en-NZ"/>
        </w:rPr>
        <w:t xml:space="preserve"> [</w:t>
      </w:r>
      <w:r w:rsidR="0014793D" w:rsidRPr="00BB392A">
        <w:rPr>
          <w:lang w:val="en-NZ"/>
        </w:rPr>
        <w:t>T</w:t>
      </w:r>
      <w:r w:rsidRPr="00BB392A">
        <w:rPr>
          <w:lang w:val="en-NZ"/>
        </w:rPr>
        <w:t>hey] have offered to support us politically by supporting submissions regarding the review of the Sinking Lid Policy</w:t>
      </w:r>
      <w:r w:rsidR="00453FF6">
        <w:rPr>
          <w:rStyle w:val="FootnoteReference"/>
          <w:lang w:val="en-NZ"/>
        </w:rPr>
        <w:footnoteReference w:id="3"/>
      </w:r>
      <w:r w:rsidRPr="00BB392A">
        <w:rPr>
          <w:lang w:val="en-NZ"/>
        </w:rPr>
        <w:t>… [and they are] keen to include A Gamble Free Strategy [within their organisation].</w:t>
      </w:r>
    </w:p>
    <w:p w14:paraId="490FF801" w14:textId="38AC333B" w:rsidR="0007049D" w:rsidRPr="00BB392A" w:rsidRDefault="0007049D" w:rsidP="0007049D">
      <w:pPr>
        <w:pStyle w:val="Heading4"/>
      </w:pPr>
      <w:r w:rsidRPr="00BB392A">
        <w:t>Local councils</w:t>
      </w:r>
    </w:p>
    <w:p w14:paraId="6A07823C" w14:textId="10355F29" w:rsidR="002B2CE5" w:rsidRPr="00BB392A" w:rsidRDefault="009478E6" w:rsidP="002B2CE5">
      <w:pPr>
        <w:rPr>
          <w:lang w:eastAsia="ja-JP"/>
        </w:rPr>
      </w:pPr>
      <w:r w:rsidRPr="00BB392A">
        <w:t xml:space="preserve">Many providers mentioned individuals and </w:t>
      </w:r>
      <w:r w:rsidR="006C773D" w:rsidRPr="00BB392A">
        <w:t xml:space="preserve">specific </w:t>
      </w:r>
      <w:r w:rsidRPr="00BB392A">
        <w:t xml:space="preserve">divisions within their </w:t>
      </w:r>
      <w:r w:rsidRPr="006A5A56">
        <w:t>local councils</w:t>
      </w:r>
      <w:r w:rsidRPr="00BB392A">
        <w:t xml:space="preserve"> as stakeholders they had included in their work. </w:t>
      </w:r>
      <w:r w:rsidR="003B235B" w:rsidRPr="00BB392A">
        <w:t xml:space="preserve"> </w:t>
      </w:r>
      <w:r w:rsidR="002B2CE5" w:rsidRPr="00BB392A">
        <w:t xml:space="preserve">One provider took the approach of </w:t>
      </w:r>
      <w:r w:rsidR="00997643" w:rsidRPr="00BB392A">
        <w:t xml:space="preserve">developing a database of </w:t>
      </w:r>
      <w:r w:rsidR="00997643" w:rsidRPr="00BB392A">
        <w:rPr>
          <w:lang w:eastAsia="ja-JP"/>
        </w:rPr>
        <w:t>councillors and mayors for relationship development purposes.</w:t>
      </w:r>
    </w:p>
    <w:p w14:paraId="3D1C26EB" w14:textId="6A9071EC" w:rsidR="002B2CE5" w:rsidRPr="00BB392A" w:rsidRDefault="002B2CE5" w:rsidP="002B2CE5">
      <w:pPr>
        <w:pStyle w:val="Quote"/>
        <w:rPr>
          <w:lang w:val="en-NZ"/>
        </w:rPr>
      </w:pPr>
      <w:r w:rsidRPr="00BB392A">
        <w:rPr>
          <w:lang w:val="en-NZ"/>
        </w:rPr>
        <w:lastRenderedPageBreak/>
        <w:t>[We] developed a database of all councillors and mayors and letters were sent to all new councillors and mayors in January informing them of who [we are] and the services that we provide in their communities.  The letters to new councillors and MPs elicited numerous responses and may act as a simple catalyst for further communication in the future.</w:t>
      </w:r>
    </w:p>
    <w:p w14:paraId="17C88FA9" w14:textId="444CEE8E" w:rsidR="00F86DFE" w:rsidRPr="00BB392A" w:rsidRDefault="00F86DFE" w:rsidP="00F86DFE">
      <w:pPr>
        <w:rPr>
          <w:lang w:eastAsia="ja-JP"/>
        </w:rPr>
      </w:pPr>
      <w:r w:rsidRPr="00BB392A">
        <w:rPr>
          <w:lang w:eastAsia="ja-JP"/>
        </w:rPr>
        <w:t xml:space="preserve">As evidenced in the </w:t>
      </w:r>
      <w:r w:rsidR="003B235B" w:rsidRPr="00BB392A">
        <w:rPr>
          <w:lang w:eastAsia="ja-JP"/>
        </w:rPr>
        <w:t xml:space="preserve">example </w:t>
      </w:r>
      <w:r w:rsidRPr="00BB392A">
        <w:rPr>
          <w:lang w:eastAsia="ja-JP"/>
        </w:rPr>
        <w:t xml:space="preserve">quotes below, it appeared that providers were selective in council staff they engaged with </w:t>
      </w:r>
      <w:r w:rsidR="00DF55A9" w:rsidRPr="00BB392A">
        <w:rPr>
          <w:lang w:eastAsia="ja-JP"/>
        </w:rPr>
        <w:t>targeting policy</w:t>
      </w:r>
      <w:r w:rsidRPr="00BB392A">
        <w:rPr>
          <w:lang w:eastAsia="ja-JP"/>
        </w:rPr>
        <w:t xml:space="preserve"> analyst</w:t>
      </w:r>
      <w:r w:rsidR="00DF7D93" w:rsidRPr="00BB392A">
        <w:rPr>
          <w:lang w:eastAsia="ja-JP"/>
        </w:rPr>
        <w:t>s</w:t>
      </w:r>
      <w:r w:rsidR="00BF5653" w:rsidRPr="00BB392A">
        <w:rPr>
          <w:lang w:eastAsia="ja-JP"/>
        </w:rPr>
        <w:t xml:space="preserve"> and key staff</w:t>
      </w:r>
      <w:r w:rsidR="00DF7D93" w:rsidRPr="00BB392A">
        <w:rPr>
          <w:lang w:eastAsia="ja-JP"/>
        </w:rPr>
        <w:t xml:space="preserve"> involved in policy.</w:t>
      </w:r>
      <w:r w:rsidRPr="00BB392A">
        <w:rPr>
          <w:lang w:eastAsia="ja-JP"/>
        </w:rPr>
        <w:t xml:space="preserve">  </w:t>
      </w:r>
    </w:p>
    <w:p w14:paraId="0E38174E" w14:textId="36B4ECB7" w:rsidR="00F86DFE" w:rsidRPr="00BB392A" w:rsidRDefault="00F86DFE" w:rsidP="00F86DFE">
      <w:pPr>
        <w:pStyle w:val="Quote"/>
        <w:rPr>
          <w:lang w:val="en-NZ"/>
        </w:rPr>
      </w:pPr>
      <w:r w:rsidRPr="00BB392A">
        <w:rPr>
          <w:lang w:val="en-NZ"/>
        </w:rPr>
        <w:t>Met with [</w:t>
      </w:r>
      <w:r w:rsidR="00BE22BD">
        <w:rPr>
          <w:lang w:val="en-NZ"/>
        </w:rPr>
        <w:t>a</w:t>
      </w:r>
      <w:r w:rsidRPr="00BB392A">
        <w:rPr>
          <w:lang w:val="en-NZ"/>
        </w:rPr>
        <w:t xml:space="preserve">] Council policy analyst responsible for drafting new Gambling Venue Policy to discuss [our] role in regard to policy work and how [we] can contribute information. </w:t>
      </w:r>
      <w:r w:rsidR="003B235B" w:rsidRPr="00BB392A">
        <w:rPr>
          <w:lang w:val="en-NZ"/>
        </w:rPr>
        <w:t xml:space="preserve"> </w:t>
      </w:r>
      <w:r w:rsidRPr="00BB392A">
        <w:rPr>
          <w:lang w:val="en-NZ"/>
        </w:rPr>
        <w:t>Agreed that [we] will become a point of contact for information, in order to profile needs of Pacific people.</w:t>
      </w:r>
    </w:p>
    <w:p w14:paraId="4E2C3E52" w14:textId="4680C0FF" w:rsidR="00F86DFE" w:rsidRPr="00BB392A" w:rsidRDefault="00F86DFE" w:rsidP="00F86DFE">
      <w:pPr>
        <w:pStyle w:val="Quote"/>
        <w:rPr>
          <w:lang w:val="en-NZ"/>
        </w:rPr>
      </w:pPr>
      <w:r w:rsidRPr="00BB392A">
        <w:rPr>
          <w:lang w:val="en-NZ"/>
        </w:rPr>
        <w:t>Our [public health] worker continues to communicate with the [area</w:t>
      </w:r>
      <w:r w:rsidR="00BE22BD">
        <w:rPr>
          <w:lang w:val="en-NZ"/>
        </w:rPr>
        <w:t>’s]</w:t>
      </w:r>
      <w:r w:rsidRPr="00BB392A">
        <w:rPr>
          <w:lang w:val="en-NZ"/>
        </w:rPr>
        <w:t xml:space="preserve"> Council Gambling Policy team. </w:t>
      </w:r>
      <w:r w:rsidR="00D33FD6" w:rsidRPr="00BB392A">
        <w:rPr>
          <w:lang w:val="en-NZ"/>
        </w:rPr>
        <w:t xml:space="preserve"> </w:t>
      </w:r>
      <w:r w:rsidRPr="00BB392A">
        <w:rPr>
          <w:lang w:val="en-NZ"/>
        </w:rPr>
        <w:t>They keep us up to date with progress and share research with us.</w:t>
      </w:r>
    </w:p>
    <w:p w14:paraId="2BF54A17" w14:textId="49124AC4" w:rsidR="00F86DFE" w:rsidRPr="00BB392A" w:rsidRDefault="001E20CC" w:rsidP="00F86DFE">
      <w:r w:rsidRPr="00BB392A">
        <w:t>A</w:t>
      </w:r>
      <w:r w:rsidR="003B235B" w:rsidRPr="00BB392A">
        <w:t>nother</w:t>
      </w:r>
      <w:r w:rsidRPr="00BB392A">
        <w:t xml:space="preserve"> </w:t>
      </w:r>
      <w:r w:rsidR="00F86DFE" w:rsidRPr="00BB392A">
        <w:t>provider reported that as a result of time spent working with council staff “much has been l</w:t>
      </w:r>
      <w:r w:rsidR="003B235B" w:rsidRPr="00BB392A">
        <w:t>earnt about how the new Council</w:t>
      </w:r>
      <w:r w:rsidR="00F86DFE" w:rsidRPr="00BB392A">
        <w:t xml:space="preserve"> functions, and how best to influence policy development on a range of public health issues”</w:t>
      </w:r>
      <w:r w:rsidR="008447E8" w:rsidRPr="00BB392A">
        <w:t>.</w:t>
      </w:r>
      <w:r w:rsidR="003B235B" w:rsidRPr="00BB392A">
        <w:t xml:space="preserve"> </w:t>
      </w:r>
      <w:r w:rsidR="008447E8" w:rsidRPr="00BB392A">
        <w:t xml:space="preserve"> Likewise, a</w:t>
      </w:r>
      <w:r w:rsidR="003B235B" w:rsidRPr="00BB392A">
        <w:t xml:space="preserve"> further</w:t>
      </w:r>
      <w:r w:rsidR="008447E8" w:rsidRPr="00BB392A">
        <w:t xml:space="preserve"> provider noted the value of maintaining relations </w:t>
      </w:r>
      <w:r w:rsidR="003B235B" w:rsidRPr="00BB392A">
        <w:t xml:space="preserve">with </w:t>
      </w:r>
      <w:r w:rsidR="008447E8" w:rsidRPr="00BB392A">
        <w:t>City Council staff as follows:</w:t>
      </w:r>
    </w:p>
    <w:p w14:paraId="1F1B8436" w14:textId="55E3AF7D" w:rsidR="005E0326" w:rsidRPr="00BB392A" w:rsidRDefault="005E0326" w:rsidP="005E0326">
      <w:pPr>
        <w:pStyle w:val="Quote"/>
        <w:rPr>
          <w:lang w:val="en-NZ"/>
        </w:rPr>
      </w:pPr>
      <w:r w:rsidRPr="00BB392A">
        <w:rPr>
          <w:lang w:val="en-NZ"/>
        </w:rPr>
        <w:t>We have continued to maintain relationships with the [area</w:t>
      </w:r>
      <w:r w:rsidR="00A44A8B">
        <w:rPr>
          <w:lang w:val="en-NZ"/>
        </w:rPr>
        <w:t>’s</w:t>
      </w:r>
      <w:r w:rsidRPr="00BB392A">
        <w:rPr>
          <w:lang w:val="en-NZ"/>
        </w:rPr>
        <w:t xml:space="preserve">] City Council …We expect a call for oral submissions. </w:t>
      </w:r>
      <w:r w:rsidR="003B235B" w:rsidRPr="00BB392A">
        <w:rPr>
          <w:lang w:val="en-NZ"/>
        </w:rPr>
        <w:t xml:space="preserve"> </w:t>
      </w:r>
      <w:r w:rsidRPr="00BB392A">
        <w:rPr>
          <w:lang w:val="en-NZ"/>
        </w:rPr>
        <w:t>This may allow the community to have a voice as part of the Council</w:t>
      </w:r>
      <w:r w:rsidR="003B235B" w:rsidRPr="00BB392A">
        <w:rPr>
          <w:lang w:val="en-NZ"/>
        </w:rPr>
        <w:t>’</w:t>
      </w:r>
      <w:r w:rsidRPr="00BB392A">
        <w:rPr>
          <w:lang w:val="en-NZ"/>
        </w:rPr>
        <w:t>s review process.</w:t>
      </w:r>
    </w:p>
    <w:p w14:paraId="7C28104B" w14:textId="328229F2" w:rsidR="00F86DFE" w:rsidRPr="00BB392A" w:rsidRDefault="003B235B" w:rsidP="00F86DFE">
      <w:r w:rsidRPr="00BB392A">
        <w:t>One</w:t>
      </w:r>
      <w:r w:rsidR="001E20CC" w:rsidRPr="00BB392A">
        <w:t xml:space="preserve"> </w:t>
      </w:r>
      <w:r w:rsidR="00F86DFE" w:rsidRPr="00BB392A">
        <w:t>provider reported</w:t>
      </w:r>
      <w:r w:rsidR="001E20CC" w:rsidRPr="00BB392A">
        <w:t xml:space="preserve"> on</w:t>
      </w:r>
      <w:r w:rsidR="00F86DFE" w:rsidRPr="00BB392A">
        <w:t xml:space="preserve"> rel</w:t>
      </w:r>
      <w:r w:rsidRPr="00BB392A">
        <w:t>ationship development with the m</w:t>
      </w:r>
      <w:r w:rsidR="00F86DFE" w:rsidRPr="00BB392A">
        <w:t xml:space="preserve">ayor who was a member of a Trust </w:t>
      </w:r>
      <w:r w:rsidRPr="00BB392A">
        <w:t>which</w:t>
      </w:r>
      <w:r w:rsidR="001E20CC" w:rsidRPr="00BB392A">
        <w:t xml:space="preserve"> </w:t>
      </w:r>
      <w:r w:rsidR="00F86DFE" w:rsidRPr="00BB392A">
        <w:t>owns a large number</w:t>
      </w:r>
      <w:r w:rsidR="001E20CC" w:rsidRPr="00BB392A">
        <w:t xml:space="preserve"> of gaming machines.</w:t>
      </w:r>
    </w:p>
    <w:p w14:paraId="28061970" w14:textId="3E4B665E" w:rsidR="00F86DFE" w:rsidRPr="00BB392A" w:rsidRDefault="00F86DFE" w:rsidP="00F86DFE">
      <w:pPr>
        <w:pStyle w:val="Quote"/>
        <w:rPr>
          <w:rStyle w:val="QuoteChar"/>
          <w:lang w:val="en-NZ"/>
        </w:rPr>
      </w:pPr>
      <w:r w:rsidRPr="00BB392A">
        <w:rPr>
          <w:lang w:val="en-NZ"/>
        </w:rPr>
        <w:t>We built a relationship with the Mayor of [</w:t>
      </w:r>
      <w:r w:rsidR="001E20CC" w:rsidRPr="00BB392A">
        <w:rPr>
          <w:lang w:val="en-NZ"/>
        </w:rPr>
        <w:t>the city</w:t>
      </w:r>
      <w:r w:rsidRPr="00BB392A">
        <w:rPr>
          <w:lang w:val="en-NZ"/>
        </w:rPr>
        <w:t xml:space="preserve">] in preparation for the city council’s gaming policy review due in 2013.  Discussed the harms of gambling and opportunities to work together to minimise gambling harm…[and later] </w:t>
      </w:r>
      <w:r w:rsidRPr="00BB392A">
        <w:rPr>
          <w:rStyle w:val="QuoteChar"/>
          <w:lang w:val="en-NZ"/>
        </w:rPr>
        <w:t>liaised with the Mayor on several occasions in regards to delivering an opening address at [a public event]</w:t>
      </w:r>
      <w:r w:rsidR="003B235B" w:rsidRPr="00BB392A">
        <w:rPr>
          <w:rStyle w:val="QuoteChar"/>
          <w:lang w:val="en-NZ"/>
        </w:rPr>
        <w:t>.</w:t>
      </w:r>
    </w:p>
    <w:p w14:paraId="703D93CD" w14:textId="3E282E50" w:rsidR="005D77C1" w:rsidRPr="00BB392A" w:rsidRDefault="005D77C1" w:rsidP="005D77C1">
      <w:pPr>
        <w:pStyle w:val="Heading4"/>
      </w:pPr>
      <w:r w:rsidRPr="00BB392A">
        <w:t>Government agencies</w:t>
      </w:r>
    </w:p>
    <w:p w14:paraId="013D3E98" w14:textId="41D4BECB" w:rsidR="005D77C1" w:rsidRPr="00BB392A" w:rsidRDefault="00147D35" w:rsidP="005D77C1">
      <w:pPr>
        <w:rPr>
          <w:lang w:eastAsia="ja-JP"/>
        </w:rPr>
      </w:pPr>
      <w:r w:rsidRPr="00BB392A">
        <w:t xml:space="preserve">Many </w:t>
      </w:r>
      <w:r w:rsidR="00F00D13" w:rsidRPr="00BB392A">
        <w:t xml:space="preserve">providers </w:t>
      </w:r>
      <w:r w:rsidRPr="00BB392A">
        <w:t>also mentioned</w:t>
      </w:r>
      <w:r w:rsidR="00DC10E0" w:rsidRPr="00BB392A">
        <w:t xml:space="preserve"> having engaged with</w:t>
      </w:r>
      <w:r w:rsidRPr="00BB392A">
        <w:t xml:space="preserve"> </w:t>
      </w:r>
      <w:r w:rsidRPr="006A5A56">
        <w:t xml:space="preserve">government </w:t>
      </w:r>
      <w:r w:rsidR="00DC10E0" w:rsidRPr="006A5A56">
        <w:t>agencies</w:t>
      </w:r>
      <w:r w:rsidR="009478E6" w:rsidRPr="00BB392A">
        <w:rPr>
          <w:b/>
        </w:rPr>
        <w:t xml:space="preserve"> </w:t>
      </w:r>
      <w:r w:rsidRPr="00BB392A">
        <w:t xml:space="preserve">such as the Department of Corrections, </w:t>
      </w:r>
      <w:r w:rsidR="0018464B" w:rsidRPr="00BB392A">
        <w:t xml:space="preserve">the </w:t>
      </w:r>
      <w:r w:rsidR="000F7426" w:rsidRPr="00BB392A">
        <w:t>Department of Internal Affairs,</w:t>
      </w:r>
      <w:r w:rsidR="0018464B" w:rsidRPr="00BB392A">
        <w:t xml:space="preserve"> Health </w:t>
      </w:r>
      <w:r w:rsidR="000F7426" w:rsidRPr="00BB392A">
        <w:t>Sponsorship Council,</w:t>
      </w:r>
      <w:r w:rsidR="0018464B" w:rsidRPr="00BB392A">
        <w:t xml:space="preserve"> Work and Income, </w:t>
      </w:r>
      <w:r w:rsidR="00A054F2" w:rsidRPr="00BB392A">
        <w:t xml:space="preserve">New Zealand Police </w:t>
      </w:r>
      <w:r w:rsidR="000F7426" w:rsidRPr="00BB392A">
        <w:t xml:space="preserve">and the </w:t>
      </w:r>
      <w:r w:rsidR="0018464B" w:rsidRPr="00BB392A">
        <w:t>Ministry of Social Development</w:t>
      </w:r>
      <w:r w:rsidR="000F7426" w:rsidRPr="00BB392A">
        <w:t>.</w:t>
      </w:r>
      <w:r w:rsidR="00CE6C5C" w:rsidRPr="00BB392A">
        <w:t xml:space="preserve"> </w:t>
      </w:r>
      <w:r w:rsidR="00A054F2" w:rsidRPr="00BB392A">
        <w:t xml:space="preserve"> </w:t>
      </w:r>
      <w:r w:rsidR="005D77C1" w:rsidRPr="00BB392A">
        <w:rPr>
          <w:lang w:eastAsia="ja-JP"/>
        </w:rPr>
        <w:t>One provider who reported on their relationship development with the Ministry of Social Development explained the value of such a relationship as follows:</w:t>
      </w:r>
    </w:p>
    <w:p w14:paraId="2596EECA" w14:textId="68B347CD" w:rsidR="005D77C1" w:rsidRPr="00BB392A" w:rsidRDefault="005D77C1" w:rsidP="005D77C1">
      <w:pPr>
        <w:pStyle w:val="Quote"/>
        <w:rPr>
          <w:lang w:val="en-NZ"/>
        </w:rPr>
      </w:pPr>
      <w:r w:rsidRPr="00BB392A">
        <w:rPr>
          <w:lang w:val="en-NZ"/>
        </w:rPr>
        <w:t xml:space="preserve">[We have] signed a Memorandum of Understanding for a national partnership with the Ministry of Social Development for closer working relationships over areas of common need. </w:t>
      </w:r>
      <w:r w:rsidR="00CE6C5C" w:rsidRPr="00BB392A">
        <w:rPr>
          <w:lang w:val="en-NZ"/>
        </w:rPr>
        <w:t xml:space="preserve"> </w:t>
      </w:r>
      <w:r w:rsidRPr="00BB392A">
        <w:rPr>
          <w:lang w:val="en-NZ"/>
        </w:rPr>
        <w:t>We hope this will assist our problem gambling services to establish relationships and implement new policies and initiatives, particularly with Work and Income …</w:t>
      </w:r>
    </w:p>
    <w:p w14:paraId="582BC7CA" w14:textId="6E67D4AF" w:rsidR="00A054F2" w:rsidRPr="00BB392A" w:rsidRDefault="005D77C1" w:rsidP="005D77C1">
      <w:pPr>
        <w:pStyle w:val="Heading4"/>
      </w:pPr>
      <w:r w:rsidRPr="00BB392A">
        <w:t>Education providers</w:t>
      </w:r>
    </w:p>
    <w:p w14:paraId="2DFC93CB" w14:textId="67FEEABE" w:rsidR="004C59F0" w:rsidRPr="00BB392A" w:rsidRDefault="004C59F0" w:rsidP="006F3964">
      <w:pPr>
        <w:spacing w:before="240"/>
      </w:pPr>
      <w:r w:rsidRPr="006A5A56">
        <w:t>Education providers</w:t>
      </w:r>
      <w:r w:rsidRPr="00BB392A">
        <w:t xml:space="preserve"> w</w:t>
      </w:r>
      <w:r w:rsidR="00CE6C5C" w:rsidRPr="00BB392A">
        <w:t>ere</w:t>
      </w:r>
      <w:r w:rsidRPr="00BB392A">
        <w:t xml:space="preserve"> another frequently mentioned stakeholder group. </w:t>
      </w:r>
      <w:r w:rsidR="00CE6C5C" w:rsidRPr="00BB392A">
        <w:t xml:space="preserve"> </w:t>
      </w:r>
      <w:r w:rsidR="004D40ED" w:rsidRPr="00BB392A">
        <w:t>This included universit</w:t>
      </w:r>
      <w:r w:rsidR="00CE6C5C" w:rsidRPr="00BB392A">
        <w:t>ies and</w:t>
      </w:r>
      <w:r w:rsidR="004D40ED" w:rsidRPr="00BB392A">
        <w:t xml:space="preserve"> schools, including alternative schools and </w:t>
      </w:r>
      <w:r w:rsidR="00384F1F" w:rsidRPr="00BB392A">
        <w:t>Māori</w:t>
      </w:r>
      <w:r w:rsidR="00EF0475" w:rsidRPr="00BB392A">
        <w:t xml:space="preserve"> language schools, homework centres and after school programmes. </w:t>
      </w:r>
    </w:p>
    <w:p w14:paraId="5BD63A98" w14:textId="1904258C" w:rsidR="005D77C1" w:rsidRPr="00BB392A" w:rsidRDefault="005D77C1" w:rsidP="005D77C1">
      <w:pPr>
        <w:pStyle w:val="Heading4"/>
      </w:pPr>
      <w:r w:rsidRPr="00BB392A">
        <w:t xml:space="preserve">Health care providers and </w:t>
      </w:r>
      <w:r w:rsidR="00CE6C5C" w:rsidRPr="00BB392A">
        <w:t>s</w:t>
      </w:r>
      <w:r w:rsidR="008B6250" w:rsidRPr="00BB392A">
        <w:t xml:space="preserve">ocial </w:t>
      </w:r>
      <w:r w:rsidRPr="00BB392A">
        <w:t>services</w:t>
      </w:r>
    </w:p>
    <w:p w14:paraId="4A721F25" w14:textId="369B3FB3" w:rsidR="008B6250" w:rsidRPr="00BB392A" w:rsidRDefault="00637A49" w:rsidP="008B6250">
      <w:r w:rsidRPr="00BB392A">
        <w:t xml:space="preserve">Providers also engaged with </w:t>
      </w:r>
      <w:r w:rsidR="00643CB9" w:rsidRPr="006A5A56">
        <w:t>h</w:t>
      </w:r>
      <w:r w:rsidR="001402D1" w:rsidRPr="006A5A56">
        <w:t xml:space="preserve">ealth care </w:t>
      </w:r>
      <w:r w:rsidRPr="006A5A56">
        <w:t>providers</w:t>
      </w:r>
      <w:r w:rsidR="002F195B" w:rsidRPr="006A5A56">
        <w:t xml:space="preserve"> and services </w:t>
      </w:r>
      <w:r w:rsidRPr="006A5A56">
        <w:t xml:space="preserve">such as </w:t>
      </w:r>
      <w:r w:rsidR="00F210A4" w:rsidRPr="006A5A56">
        <w:t>mental health</w:t>
      </w:r>
      <w:r w:rsidR="00D0597C" w:rsidRPr="006A5A56">
        <w:t xml:space="preserve"> service</w:t>
      </w:r>
      <w:r w:rsidR="00F210A4" w:rsidRPr="006A5A56">
        <w:t xml:space="preserve"> </w:t>
      </w:r>
      <w:r w:rsidR="00D0597C" w:rsidRPr="006A5A56">
        <w:t>providers</w:t>
      </w:r>
      <w:r w:rsidR="00065110" w:rsidRPr="006A5A56">
        <w:t>,</w:t>
      </w:r>
      <w:r w:rsidR="00D0597C" w:rsidRPr="006A5A56">
        <w:t xml:space="preserve"> drug and alcohol advocacy service</w:t>
      </w:r>
      <w:r w:rsidR="00CE6C5C" w:rsidRPr="006A5A56">
        <w:t>s</w:t>
      </w:r>
      <w:r w:rsidR="00D0597C" w:rsidRPr="006A5A56">
        <w:t xml:space="preserve">, youth health centres, </w:t>
      </w:r>
      <w:r w:rsidR="00065110" w:rsidRPr="006A5A56">
        <w:t xml:space="preserve">and Whānau Ora provider collectives. </w:t>
      </w:r>
      <w:r w:rsidR="00CE6C5C" w:rsidRPr="006A5A56">
        <w:t xml:space="preserve"> </w:t>
      </w:r>
      <w:r w:rsidR="008B6250" w:rsidRPr="006A5A56">
        <w:t>A few providers referred to social services</w:t>
      </w:r>
      <w:r w:rsidR="008B6250" w:rsidRPr="00BB392A">
        <w:t xml:space="preserve"> such as Work and Income, Child Youth and Family, Community and </w:t>
      </w:r>
      <w:r w:rsidR="00CE6C5C" w:rsidRPr="00BB392A">
        <w:t>Social Developme</w:t>
      </w:r>
      <w:r w:rsidR="008B6250" w:rsidRPr="00BB392A">
        <w:t xml:space="preserve">nt Agency and Community Law Centre. </w:t>
      </w:r>
    </w:p>
    <w:p w14:paraId="581B3BC4" w14:textId="162BC6F0" w:rsidR="002F195B" w:rsidRPr="00BB392A" w:rsidRDefault="001F28DE" w:rsidP="002F195B">
      <w:r w:rsidRPr="00BB392A">
        <w:t xml:space="preserve">While some providers mentioned general public health services such as </w:t>
      </w:r>
      <w:r w:rsidR="00CE6C5C" w:rsidRPr="00BB392A">
        <w:t>District Health Board</w:t>
      </w:r>
      <w:r w:rsidRPr="00BB392A">
        <w:t xml:space="preserve">s, primary health care </w:t>
      </w:r>
      <w:r w:rsidR="003851FD" w:rsidRPr="00BB392A">
        <w:t>organisations</w:t>
      </w:r>
      <w:r w:rsidRPr="00BB392A">
        <w:t xml:space="preserve"> and general practi</w:t>
      </w:r>
      <w:r w:rsidR="003851FD" w:rsidRPr="00BB392A">
        <w:t>ti</w:t>
      </w:r>
      <w:r w:rsidRPr="00BB392A">
        <w:t xml:space="preserve">oners, others indicated having </w:t>
      </w:r>
      <w:r w:rsidR="003851FD" w:rsidRPr="00BB392A">
        <w:t>engaged</w:t>
      </w:r>
      <w:r w:rsidRPr="00BB392A">
        <w:t xml:space="preserve"> with </w:t>
      </w:r>
      <w:r w:rsidR="005976CA" w:rsidRPr="00BB392A">
        <w:t xml:space="preserve">Māori or </w:t>
      </w:r>
      <w:r w:rsidR="005976CA" w:rsidRPr="00BB392A">
        <w:lastRenderedPageBreak/>
        <w:t>Pacific health service providers</w:t>
      </w:r>
      <w:r w:rsidR="00CE6C5C" w:rsidRPr="00BB392A">
        <w:t>.</w:t>
      </w:r>
      <w:r w:rsidR="002F195B" w:rsidRPr="00BB392A">
        <w:rPr>
          <w:b/>
        </w:rPr>
        <w:t xml:space="preserve"> </w:t>
      </w:r>
      <w:r w:rsidR="00CE6C5C" w:rsidRPr="00BB392A">
        <w:rPr>
          <w:b/>
        </w:rPr>
        <w:t xml:space="preserve"> </w:t>
      </w:r>
      <w:r w:rsidR="002F195B" w:rsidRPr="00BB392A">
        <w:t>One provider highlighted the value of “taking advantage” of the increase in integrated services among Māori and Non-Māori providers and community groups considering the pre-existing links t</w:t>
      </w:r>
      <w:r w:rsidR="002F3A72" w:rsidRPr="00BB392A">
        <w:t xml:space="preserve">hey have with the community. </w:t>
      </w:r>
      <w:r w:rsidR="00CE6C5C" w:rsidRPr="00BB392A">
        <w:t xml:space="preserve"> </w:t>
      </w:r>
      <w:r w:rsidR="002F195B" w:rsidRPr="00BB392A">
        <w:t xml:space="preserve">For instance, within Māori provider collectives, community leaders and role models are able to “disperse promotional material and serve as a go-between” that are able to link the community and the service provider. </w:t>
      </w:r>
      <w:r w:rsidR="00CE6C5C" w:rsidRPr="00BB392A">
        <w:t xml:space="preserve"> </w:t>
      </w:r>
      <w:r w:rsidR="002F195B" w:rsidRPr="00BB392A">
        <w:t>This provider further reported that this had “been advantageous, when engaging community partnerships with Māori community, as they [were] already primed, cognisant and supportive of the Gamble</w:t>
      </w:r>
      <w:r w:rsidR="00CE6C5C" w:rsidRPr="00BB392A">
        <w:t xml:space="preserve"> F</w:t>
      </w:r>
      <w:r w:rsidR="002F195B" w:rsidRPr="00BB392A">
        <w:t>ree whanau</w:t>
      </w:r>
      <w:r w:rsidR="00CE6C5C" w:rsidRPr="00BB392A">
        <w:t xml:space="preserve"> </w:t>
      </w:r>
      <w:r w:rsidR="002F195B" w:rsidRPr="00BB392A">
        <w:t>1</w:t>
      </w:r>
      <w:r w:rsidR="002F195B" w:rsidRPr="00BB392A">
        <w:rPr>
          <w:vertAlign w:val="superscript"/>
        </w:rPr>
        <w:t>st</w:t>
      </w:r>
      <w:r w:rsidR="00CE6C5C" w:rsidRPr="00BB392A">
        <w:t xml:space="preserve"> </w:t>
      </w:r>
      <w:r w:rsidR="002F195B" w:rsidRPr="00BB392A">
        <w:t xml:space="preserve"> kaupapa”</w:t>
      </w:r>
      <w:r w:rsidR="00940B91" w:rsidRPr="00BB392A">
        <w:t xml:space="preserve">. </w:t>
      </w:r>
    </w:p>
    <w:p w14:paraId="2CF38C82" w14:textId="6A93CCEE" w:rsidR="00F74D57" w:rsidRPr="00BB392A" w:rsidRDefault="00940B91" w:rsidP="00F74D57">
      <w:pPr>
        <w:rPr>
          <w:lang w:eastAsia="ja-JP"/>
        </w:rPr>
      </w:pPr>
      <w:r w:rsidRPr="00BB392A">
        <w:t>One provider, discussed the value in working with organisations that deal with social</w:t>
      </w:r>
      <w:r w:rsidR="004B4260" w:rsidRPr="00BB392A">
        <w:t xml:space="preserve"> issues such as financial issues, </w:t>
      </w:r>
      <w:r w:rsidRPr="00BB392A">
        <w:rPr>
          <w:lang w:eastAsia="ja-JP"/>
        </w:rPr>
        <w:t xml:space="preserve">and social problems </w:t>
      </w:r>
      <w:r w:rsidR="008E4BAD" w:rsidRPr="00BB392A">
        <w:rPr>
          <w:lang w:eastAsia="ja-JP"/>
        </w:rPr>
        <w:t xml:space="preserve">such as </w:t>
      </w:r>
      <w:r w:rsidRPr="00BB392A">
        <w:rPr>
          <w:lang w:eastAsia="ja-JP"/>
        </w:rPr>
        <w:t>alcohol and dru</w:t>
      </w:r>
      <w:r w:rsidR="008E4BAD" w:rsidRPr="00BB392A">
        <w:rPr>
          <w:lang w:eastAsia="ja-JP"/>
        </w:rPr>
        <w:t xml:space="preserve">g misuse </w:t>
      </w:r>
      <w:r w:rsidRPr="00BB392A">
        <w:rPr>
          <w:lang w:eastAsia="ja-JP"/>
        </w:rPr>
        <w:t>considering that this was “an opportunity to provide linkages between prob</w:t>
      </w:r>
      <w:r w:rsidR="00CE6C5C" w:rsidRPr="00BB392A">
        <w:rPr>
          <w:lang w:eastAsia="ja-JP"/>
        </w:rPr>
        <w:t>lem gambling and other problems</w:t>
      </w:r>
      <w:r w:rsidRPr="00BB392A">
        <w:rPr>
          <w:lang w:eastAsia="ja-JP"/>
        </w:rPr>
        <w:t>”</w:t>
      </w:r>
      <w:r w:rsidR="00CE6C5C" w:rsidRPr="00BB392A">
        <w:rPr>
          <w:lang w:eastAsia="ja-JP"/>
        </w:rPr>
        <w:t>.</w:t>
      </w:r>
      <w:r w:rsidRPr="00BB392A">
        <w:rPr>
          <w:lang w:eastAsia="ja-JP"/>
        </w:rPr>
        <w:t xml:space="preserve"> </w:t>
      </w:r>
      <w:r w:rsidR="00CE6C5C" w:rsidRPr="00BB392A">
        <w:rPr>
          <w:lang w:eastAsia="ja-JP"/>
        </w:rPr>
        <w:t xml:space="preserve"> </w:t>
      </w:r>
      <w:r w:rsidR="0061313A" w:rsidRPr="00BB392A">
        <w:rPr>
          <w:lang w:eastAsia="ja-JP"/>
        </w:rPr>
        <w:t>Likewise, two other</w:t>
      </w:r>
      <w:r w:rsidR="00F74D57" w:rsidRPr="00BB392A">
        <w:rPr>
          <w:lang w:eastAsia="ja-JP"/>
        </w:rPr>
        <w:t xml:space="preserve"> provider</w:t>
      </w:r>
      <w:r w:rsidR="0061313A" w:rsidRPr="00BB392A">
        <w:rPr>
          <w:lang w:eastAsia="ja-JP"/>
        </w:rPr>
        <w:t>s</w:t>
      </w:r>
      <w:r w:rsidR="00F74D57" w:rsidRPr="00BB392A">
        <w:rPr>
          <w:lang w:eastAsia="ja-JP"/>
        </w:rPr>
        <w:t xml:space="preserve"> highlighted the value of selective collaboration with health-focused groups and services which enabled the linking of problem gambling with </w:t>
      </w:r>
      <w:r w:rsidR="0061313A" w:rsidRPr="00BB392A">
        <w:rPr>
          <w:lang w:eastAsia="ja-JP"/>
        </w:rPr>
        <w:t xml:space="preserve">other </w:t>
      </w:r>
      <w:r w:rsidR="00F74D57" w:rsidRPr="00BB392A">
        <w:rPr>
          <w:lang w:eastAsia="ja-JP"/>
        </w:rPr>
        <w:t xml:space="preserve">health </w:t>
      </w:r>
      <w:r w:rsidR="0061313A" w:rsidRPr="00BB392A">
        <w:rPr>
          <w:lang w:eastAsia="ja-JP"/>
        </w:rPr>
        <w:t xml:space="preserve">and social </w:t>
      </w:r>
      <w:r w:rsidR="00F74D57" w:rsidRPr="00BB392A">
        <w:rPr>
          <w:lang w:eastAsia="ja-JP"/>
        </w:rPr>
        <w:t>issues.</w:t>
      </w:r>
    </w:p>
    <w:p w14:paraId="1662321E" w14:textId="206DC664" w:rsidR="00F74D57" w:rsidRPr="00BB392A" w:rsidRDefault="004578DA" w:rsidP="00F74D57">
      <w:pPr>
        <w:pStyle w:val="Quote"/>
        <w:rPr>
          <w:lang w:val="en-NZ"/>
        </w:rPr>
      </w:pPr>
      <w:r>
        <w:rPr>
          <w:lang w:val="en-NZ"/>
        </w:rPr>
        <w:t>…</w:t>
      </w:r>
      <w:r w:rsidR="00F74D57" w:rsidRPr="00BB392A">
        <w:rPr>
          <w:lang w:val="en-NZ"/>
        </w:rPr>
        <w:t>This group is not solely focused on problem gambling however this group is working collaboratively to engage and support communities facing a range of health issues that can be linked to problem gambling.</w:t>
      </w:r>
      <w:r w:rsidR="00CE6C5C" w:rsidRPr="00BB392A">
        <w:rPr>
          <w:lang w:val="en-NZ"/>
        </w:rPr>
        <w:t xml:space="preserve"> </w:t>
      </w:r>
      <w:r w:rsidR="00F74D57" w:rsidRPr="00BB392A">
        <w:rPr>
          <w:lang w:val="en-NZ"/>
        </w:rPr>
        <w:t xml:space="preserve"> The group has committed to supporting our … team with the review of the [region’s] Class 4</w:t>
      </w:r>
      <w:r w:rsidR="00D62905" w:rsidRPr="00BB392A">
        <w:rPr>
          <w:rStyle w:val="FootnoteReference"/>
          <w:lang w:val="en-NZ"/>
        </w:rPr>
        <w:footnoteReference w:id="4"/>
      </w:r>
      <w:r w:rsidR="00F74D57" w:rsidRPr="00BB392A">
        <w:rPr>
          <w:lang w:val="en-NZ"/>
        </w:rPr>
        <w:t xml:space="preserve"> Venue policy in 2011. </w:t>
      </w:r>
      <w:r w:rsidR="00CE6C5C" w:rsidRPr="00BB392A">
        <w:rPr>
          <w:lang w:val="en-NZ"/>
        </w:rPr>
        <w:t xml:space="preserve"> </w:t>
      </w:r>
      <w:r w:rsidR="00F74D57" w:rsidRPr="00BB392A">
        <w:rPr>
          <w:lang w:val="en-NZ"/>
        </w:rPr>
        <w:t>The group will also support next year’s Gamble Free Day and the development of a community forum regarding problem gambling.</w:t>
      </w:r>
    </w:p>
    <w:p w14:paraId="5FAF6AB0" w14:textId="6F6CA444" w:rsidR="00F74D57" w:rsidRPr="00BB392A" w:rsidRDefault="00F74D57" w:rsidP="00F74D57">
      <w:pPr>
        <w:pStyle w:val="Quote"/>
        <w:rPr>
          <w:lang w:val="en-NZ"/>
        </w:rPr>
      </w:pPr>
      <w:r w:rsidRPr="00BB392A">
        <w:rPr>
          <w:lang w:val="en-NZ"/>
        </w:rPr>
        <w:t xml:space="preserve">A high proportion of [our] clients present with suicidal ideation and at some point contemplate suicide around their gambling addiction. </w:t>
      </w:r>
      <w:r w:rsidR="00CE6C5C" w:rsidRPr="00BB392A">
        <w:rPr>
          <w:lang w:val="en-NZ"/>
        </w:rPr>
        <w:t xml:space="preserve"> </w:t>
      </w:r>
      <w:r w:rsidRPr="00BB392A">
        <w:rPr>
          <w:lang w:val="en-NZ"/>
        </w:rPr>
        <w:t>Work undertaken with [a suicide prevention service] will allow an opportunity for [us] to strengthen interagency collaboration and cooperation and simultaneously raise the awareness of the correlation between problem gambling and suicide.</w:t>
      </w:r>
    </w:p>
    <w:p w14:paraId="75DA7FE0" w14:textId="20B0E7EA" w:rsidR="001975F3" w:rsidRPr="00BB392A" w:rsidRDefault="001975F3" w:rsidP="001975F3">
      <w:pPr>
        <w:pStyle w:val="Heading4"/>
      </w:pPr>
      <w:r w:rsidRPr="00BB392A">
        <w:t>Gambling businesses</w:t>
      </w:r>
    </w:p>
    <w:p w14:paraId="3AA99FDB" w14:textId="49F23843" w:rsidR="0074154E" w:rsidRPr="00BB392A" w:rsidRDefault="0074154E" w:rsidP="0074154E">
      <w:pPr>
        <w:spacing w:before="240"/>
      </w:pPr>
      <w:r w:rsidRPr="00BB392A">
        <w:t xml:space="preserve">A few providers indicated having engaged with </w:t>
      </w:r>
      <w:r w:rsidRPr="006A5A56">
        <w:t xml:space="preserve">gambling </w:t>
      </w:r>
      <w:r w:rsidR="003B4BCD" w:rsidRPr="006A5A56">
        <w:t>businesses</w:t>
      </w:r>
      <w:r w:rsidR="003B4BCD" w:rsidRPr="00BB392A">
        <w:t xml:space="preserve"> and related </w:t>
      </w:r>
      <w:r w:rsidR="00F24199" w:rsidRPr="00BB392A">
        <w:t>organisations</w:t>
      </w:r>
      <w:r w:rsidR="00C0003A" w:rsidRPr="00BB392A">
        <w:t>,</w:t>
      </w:r>
      <w:r w:rsidRPr="00BB392A">
        <w:t xml:space="preserve"> namely gambling venue operators, casinos, gaming </w:t>
      </w:r>
      <w:r w:rsidR="00CE6C5C" w:rsidRPr="00BB392A">
        <w:t xml:space="preserve">machine </w:t>
      </w:r>
      <w:r w:rsidRPr="00BB392A">
        <w:t>trusts</w:t>
      </w:r>
      <w:r w:rsidR="003B4BCD" w:rsidRPr="00BB392A">
        <w:t>, the N</w:t>
      </w:r>
      <w:r w:rsidR="00CE6C5C" w:rsidRPr="00BB392A">
        <w:t xml:space="preserve">ew </w:t>
      </w:r>
      <w:r w:rsidR="003B4BCD" w:rsidRPr="00BB392A">
        <w:t>Z</w:t>
      </w:r>
      <w:r w:rsidR="00CE6C5C" w:rsidRPr="00BB392A">
        <w:t>ealand</w:t>
      </w:r>
      <w:r w:rsidR="003B4BCD" w:rsidRPr="00BB392A">
        <w:t xml:space="preserve"> Racing Board and </w:t>
      </w:r>
      <w:r w:rsidR="00CE6C5C" w:rsidRPr="00BB392A">
        <w:t xml:space="preserve">the </w:t>
      </w:r>
      <w:r w:rsidR="003B4BCD" w:rsidRPr="00BB392A">
        <w:t>Lotteries Commission</w:t>
      </w:r>
    </w:p>
    <w:p w14:paraId="491CB6FD" w14:textId="41A18E85" w:rsidR="007F7092" w:rsidRPr="00BB392A" w:rsidRDefault="007F7092" w:rsidP="007F7092">
      <w:pPr>
        <w:pStyle w:val="Quote"/>
        <w:rPr>
          <w:lang w:val="en-NZ"/>
        </w:rPr>
      </w:pPr>
      <w:r w:rsidRPr="00BB392A">
        <w:rPr>
          <w:lang w:val="en-NZ"/>
        </w:rPr>
        <w:t xml:space="preserve">We have been working with </w:t>
      </w:r>
      <w:r w:rsidR="00CE6C5C" w:rsidRPr="00BB392A">
        <w:rPr>
          <w:lang w:val="en-NZ"/>
        </w:rPr>
        <w:t>[</w:t>
      </w:r>
      <w:r w:rsidR="00A44A8B">
        <w:rPr>
          <w:lang w:val="en-NZ"/>
        </w:rPr>
        <w:t>a</w:t>
      </w:r>
      <w:r w:rsidR="00CE6C5C" w:rsidRPr="00BB392A">
        <w:rPr>
          <w:lang w:val="en-NZ"/>
        </w:rPr>
        <w:t>]</w:t>
      </w:r>
      <w:r w:rsidRPr="00BB392A">
        <w:rPr>
          <w:lang w:val="en-NZ"/>
        </w:rPr>
        <w:t xml:space="preserve"> Trust to assess policy and implementation within their gaming venues and where needed assist with policy development.</w:t>
      </w:r>
    </w:p>
    <w:p w14:paraId="7DFA5BA4" w14:textId="3648B7CC" w:rsidR="00C45CD4" w:rsidRPr="00BB392A" w:rsidRDefault="00C45CD4" w:rsidP="00C45CD4">
      <w:pPr>
        <w:pStyle w:val="Quote"/>
        <w:rPr>
          <w:lang w:val="en-NZ"/>
        </w:rPr>
      </w:pPr>
      <w:r w:rsidRPr="00BB392A">
        <w:rPr>
          <w:lang w:val="en-NZ"/>
        </w:rPr>
        <w:t>This work</w:t>
      </w:r>
      <w:r w:rsidR="00CE6C5C" w:rsidRPr="00BB392A">
        <w:rPr>
          <w:lang w:val="en-NZ"/>
        </w:rPr>
        <w:t xml:space="preserve"> </w:t>
      </w:r>
      <w:r w:rsidRPr="00BB392A">
        <w:rPr>
          <w:lang w:val="en-NZ"/>
        </w:rPr>
        <w:t xml:space="preserve">plan is about using a policy support approach to open the doors into the gaming venues that sit within our region to give enhanced access to </w:t>
      </w:r>
      <w:r w:rsidR="00C0003A" w:rsidRPr="00BB392A">
        <w:rPr>
          <w:lang w:val="en-NZ"/>
        </w:rPr>
        <w:t>[our organisation’s]</w:t>
      </w:r>
      <w:r w:rsidRPr="00BB392A">
        <w:rPr>
          <w:lang w:val="en-NZ"/>
        </w:rPr>
        <w:t xml:space="preserve"> public health initiatives and clinical intervention in general.</w:t>
      </w:r>
    </w:p>
    <w:p w14:paraId="259440E5" w14:textId="53A4515B" w:rsidR="00583269" w:rsidRPr="00BB392A" w:rsidRDefault="00583269" w:rsidP="00583269">
      <w:r w:rsidRPr="00BB392A">
        <w:t xml:space="preserve">A few </w:t>
      </w:r>
      <w:r w:rsidR="00CE6C5C" w:rsidRPr="00BB392A">
        <w:t xml:space="preserve">providers </w:t>
      </w:r>
      <w:r w:rsidRPr="00BB392A">
        <w:t>reported on their efforts to establish working relationships with gambling venues includ</w:t>
      </w:r>
      <w:r w:rsidR="00CE6C5C" w:rsidRPr="00BB392A">
        <w:t>ing</w:t>
      </w:r>
      <w:r w:rsidRPr="00BB392A">
        <w:t xml:space="preserve"> visits to </w:t>
      </w:r>
      <w:r w:rsidR="00CE6C5C" w:rsidRPr="00BB392A">
        <w:t>tho</w:t>
      </w:r>
      <w:r w:rsidRPr="00BB392A">
        <w:t>se venues, monitoring the effectiveness of their host responsibility efforts and</w:t>
      </w:r>
      <w:r w:rsidR="00D62905" w:rsidRPr="00BB392A">
        <w:t xml:space="preserve"> </w:t>
      </w:r>
      <w:r w:rsidRPr="00BB392A">
        <w:t xml:space="preserve">developing a long term strategy to strengthen host responsibility. </w:t>
      </w:r>
      <w:r w:rsidR="00CE6C5C" w:rsidRPr="00BB392A">
        <w:t xml:space="preserve"> </w:t>
      </w:r>
      <w:r w:rsidRPr="00BB392A">
        <w:t xml:space="preserve">One provider reported that they had visited “local </w:t>
      </w:r>
      <w:r w:rsidR="00CE6C5C" w:rsidRPr="00BB392A">
        <w:t xml:space="preserve">Class </w:t>
      </w:r>
      <w:r w:rsidRPr="00BB392A">
        <w:t>4 ga</w:t>
      </w:r>
      <w:r w:rsidR="00CE6C5C" w:rsidRPr="00BB392A">
        <w:t>mbling venues to discuss [multi-</w:t>
      </w:r>
      <w:r w:rsidRPr="00BB392A">
        <w:t>venue] exclusion orders, staff training, resources and their participation in Gamble Free Day”.  As a result of this effort</w:t>
      </w:r>
      <w:r w:rsidR="00CE6C5C" w:rsidRPr="00BB392A">
        <w:t>,</w:t>
      </w:r>
      <w:r w:rsidRPr="00BB392A">
        <w:t xml:space="preserve"> two of the gambling venues they had talked</w:t>
      </w:r>
      <w:r w:rsidR="00754958" w:rsidRPr="00BB392A">
        <w:t xml:space="preserve"> to participated in the </w:t>
      </w:r>
      <w:r w:rsidR="00754958" w:rsidRPr="00BB392A">
        <w:rPr>
          <w:i/>
        </w:rPr>
        <w:t>Gamble</w:t>
      </w:r>
      <w:r w:rsidR="00CE6C5C" w:rsidRPr="00BB392A">
        <w:rPr>
          <w:i/>
        </w:rPr>
        <w:t xml:space="preserve"> F</w:t>
      </w:r>
      <w:r w:rsidR="00754958" w:rsidRPr="00BB392A">
        <w:rPr>
          <w:i/>
        </w:rPr>
        <w:t>ree D</w:t>
      </w:r>
      <w:r w:rsidRPr="00BB392A">
        <w:rPr>
          <w:i/>
        </w:rPr>
        <w:t>ay</w:t>
      </w:r>
      <w:r w:rsidRPr="00BB392A">
        <w:t xml:space="preserve">. </w:t>
      </w:r>
      <w:r w:rsidR="00CE6C5C" w:rsidRPr="00BB392A">
        <w:t xml:space="preserve"> </w:t>
      </w:r>
      <w:r w:rsidRPr="00BB392A">
        <w:t xml:space="preserve">Building rapport with gambling venues was noted to be of </w:t>
      </w:r>
      <w:r w:rsidR="00A54BD9" w:rsidRPr="00BB392A">
        <w:t>high importance by one provider.</w:t>
      </w:r>
      <w:r w:rsidRPr="00BB392A">
        <w:t xml:space="preserve">  </w:t>
      </w:r>
    </w:p>
    <w:p w14:paraId="438A4B90" w14:textId="368E49E1" w:rsidR="00583269" w:rsidRPr="00BB392A" w:rsidRDefault="00583269" w:rsidP="00583269">
      <w:pPr>
        <w:pStyle w:val="Quote"/>
        <w:rPr>
          <w:lang w:val="en-NZ"/>
        </w:rPr>
      </w:pPr>
      <w:r w:rsidRPr="00BB392A">
        <w:rPr>
          <w:lang w:val="en-NZ"/>
        </w:rPr>
        <w:t>Understanding how they function as an organisation and being sympathetic to their issues, aids in them adopting more proactive and effective host responsibility strategies.  Gaining their trust ensures ongoing communication.</w:t>
      </w:r>
    </w:p>
    <w:p w14:paraId="269D50BC" w14:textId="32CDE507" w:rsidR="001975F3" w:rsidRPr="00BB392A" w:rsidRDefault="00DA3468" w:rsidP="00DA3468">
      <w:pPr>
        <w:pStyle w:val="Heading4"/>
      </w:pPr>
      <w:r w:rsidRPr="00BB392A">
        <w:t>Local businesses</w:t>
      </w:r>
    </w:p>
    <w:p w14:paraId="54C51602" w14:textId="4A43D3E7" w:rsidR="00290836" w:rsidRPr="00BB392A" w:rsidRDefault="00AB2BA6" w:rsidP="004F6476">
      <w:pPr>
        <w:spacing w:before="240"/>
      </w:pPr>
      <w:r w:rsidRPr="00BB392A">
        <w:t xml:space="preserve">A few providers </w:t>
      </w:r>
      <w:r w:rsidR="00C0003A" w:rsidRPr="00BB392A">
        <w:t xml:space="preserve">also </w:t>
      </w:r>
      <w:r w:rsidRPr="00BB392A">
        <w:t xml:space="preserve">mentioned having included </w:t>
      </w:r>
      <w:r w:rsidR="005F214A" w:rsidRPr="00BB392A">
        <w:t xml:space="preserve">representatives from </w:t>
      </w:r>
      <w:r w:rsidRPr="006A5A56">
        <w:t>local businesses</w:t>
      </w:r>
      <w:r w:rsidRPr="00BB392A">
        <w:t xml:space="preserve"> s</w:t>
      </w:r>
      <w:r w:rsidR="005F214A" w:rsidRPr="00BB392A">
        <w:t>uch as banks, real estate agencies</w:t>
      </w:r>
      <w:r w:rsidRPr="00BB392A">
        <w:t xml:space="preserve">, </w:t>
      </w:r>
      <w:r w:rsidR="005F214A" w:rsidRPr="00BB392A">
        <w:t xml:space="preserve">and research companies as stakeholders in their public policy work. </w:t>
      </w:r>
    </w:p>
    <w:p w14:paraId="7A41E02A" w14:textId="1FD80FBE" w:rsidR="00DA3468" w:rsidRPr="00BB392A" w:rsidRDefault="00DA3468" w:rsidP="00DA3468">
      <w:pPr>
        <w:pStyle w:val="Heading4"/>
      </w:pPr>
      <w:r w:rsidRPr="00BB392A">
        <w:lastRenderedPageBreak/>
        <w:t>International agencies</w:t>
      </w:r>
    </w:p>
    <w:p w14:paraId="67CE916C" w14:textId="5D561877" w:rsidR="00CA2EB0" w:rsidRPr="00BB392A" w:rsidRDefault="00CA2EB0" w:rsidP="00CA2EB0">
      <w:pPr>
        <w:spacing w:before="240"/>
      </w:pPr>
      <w:r w:rsidRPr="00BB392A">
        <w:t xml:space="preserve">Three providers </w:t>
      </w:r>
      <w:r w:rsidR="006A0EC5" w:rsidRPr="00BB392A">
        <w:t xml:space="preserve">indicated involving </w:t>
      </w:r>
      <w:r w:rsidR="006A0EC5" w:rsidRPr="006A5A56">
        <w:t>international agencies</w:t>
      </w:r>
      <w:r w:rsidR="00CE6C5C" w:rsidRPr="00BB392A">
        <w:t xml:space="preserve"> such as</w:t>
      </w:r>
      <w:r w:rsidR="006A0EC5" w:rsidRPr="00BB392A">
        <w:t xml:space="preserve"> the </w:t>
      </w:r>
      <w:r w:rsidRPr="00BB392A">
        <w:t>Programme for the Improvement of Work</w:t>
      </w:r>
      <w:r w:rsidR="006A0EC5" w:rsidRPr="00BB392A">
        <w:t xml:space="preserve">ing Conditions and Environment, </w:t>
      </w:r>
      <w:r w:rsidR="00A067B1">
        <w:t>the United Nations Children’s</w:t>
      </w:r>
      <w:r w:rsidR="00A067B1" w:rsidRPr="00A067B1">
        <w:t xml:space="preserve"> Fund</w:t>
      </w:r>
      <w:r w:rsidR="006A0EC5" w:rsidRPr="00BB392A">
        <w:t xml:space="preserve"> and the I</w:t>
      </w:r>
      <w:r w:rsidRPr="00BB392A">
        <w:t>nternational Moral and Social Issues Council</w:t>
      </w:r>
      <w:r w:rsidR="006A0EC5" w:rsidRPr="00BB392A">
        <w:t>.</w:t>
      </w:r>
    </w:p>
    <w:p w14:paraId="203A9DFA" w14:textId="585426C0" w:rsidR="00A55A4A" w:rsidRPr="00BB392A" w:rsidRDefault="00A55A4A" w:rsidP="0004573F">
      <w:pPr>
        <w:pStyle w:val="GARC3"/>
      </w:pPr>
      <w:bookmarkStart w:id="20" w:name="_Toc430945358"/>
      <w:r w:rsidRPr="00BB392A">
        <w:t>Barriers and challenges to stakeholder engagement</w:t>
      </w:r>
      <w:bookmarkEnd w:id="20"/>
    </w:p>
    <w:p w14:paraId="7AB48646" w14:textId="6A7EBFFD" w:rsidR="00800BA2" w:rsidRPr="00BB392A" w:rsidRDefault="006B49DE" w:rsidP="00800BA2">
      <w:r w:rsidRPr="00BB392A">
        <w:t xml:space="preserve">Providers also reported on </w:t>
      </w:r>
      <w:r w:rsidR="00A55A4A" w:rsidRPr="00BB392A">
        <w:t xml:space="preserve">barriers and </w:t>
      </w:r>
      <w:r w:rsidRPr="00BB392A">
        <w:t xml:space="preserve">challenges they faced when working with some stakeholder groups. </w:t>
      </w:r>
      <w:r w:rsidR="00CE6C5C" w:rsidRPr="00BB392A">
        <w:t xml:space="preserve"> </w:t>
      </w:r>
      <w:r w:rsidR="00800BA2" w:rsidRPr="00BB392A">
        <w:t xml:space="preserve">A few providers reported on the </w:t>
      </w:r>
      <w:bookmarkStart w:id="21" w:name="_Toc377969740"/>
      <w:bookmarkStart w:id="22" w:name="OLE_LINK5"/>
      <w:r w:rsidR="00800BA2" w:rsidRPr="00BB392A">
        <w:t>barriers to collaborative work with health service providers and government agencies</w:t>
      </w:r>
      <w:bookmarkEnd w:id="21"/>
      <w:r w:rsidR="00800BA2" w:rsidRPr="00BB392A">
        <w:t xml:space="preserve">. </w:t>
      </w:r>
      <w:bookmarkStart w:id="23" w:name="OLE_LINK2"/>
      <w:r w:rsidR="00CE6C5C" w:rsidRPr="00BB392A">
        <w:t xml:space="preserve"> </w:t>
      </w:r>
      <w:r w:rsidR="0045689F" w:rsidRPr="00BB392A">
        <w:t>O</w:t>
      </w:r>
      <w:r w:rsidR="00C77F7B" w:rsidRPr="00BB392A">
        <w:t>ne provider</w:t>
      </w:r>
      <w:r w:rsidR="00800BA2" w:rsidRPr="00BB392A">
        <w:t xml:space="preserve"> </w:t>
      </w:r>
      <w:r w:rsidR="00CE6C5C" w:rsidRPr="00BB392A">
        <w:t>detailed</w:t>
      </w:r>
      <w:r w:rsidR="00800BA2" w:rsidRPr="00BB392A">
        <w:t xml:space="preserve"> </w:t>
      </w:r>
      <w:bookmarkEnd w:id="23"/>
      <w:r w:rsidR="00800BA2" w:rsidRPr="00BB392A">
        <w:t xml:space="preserve">stakeholders’ difficulty in finding space for problem gambling among the </w:t>
      </w:r>
      <w:r w:rsidR="00800BA2" w:rsidRPr="00BB392A">
        <w:rPr>
          <w:i/>
        </w:rPr>
        <w:t>myriad of other pressing pu</w:t>
      </w:r>
      <w:r w:rsidR="00C77F7B" w:rsidRPr="00BB392A">
        <w:rPr>
          <w:i/>
        </w:rPr>
        <w:t>blic health and social issues</w:t>
      </w:r>
      <w:r w:rsidR="00C77F7B" w:rsidRPr="00BB392A">
        <w:t xml:space="preserve"> which posed </w:t>
      </w:r>
      <w:r w:rsidR="00800BA2" w:rsidRPr="00BB392A">
        <w:t>competing demands for time, energy and effort</w:t>
      </w:r>
      <w:r w:rsidR="00C77F7B" w:rsidRPr="00BB392A">
        <w:t>.</w:t>
      </w:r>
    </w:p>
    <w:bookmarkEnd w:id="22"/>
    <w:p w14:paraId="7A90331F" w14:textId="36CED427" w:rsidR="00800BA2" w:rsidRPr="00BB392A" w:rsidRDefault="00800BA2" w:rsidP="00800BA2">
      <w:r w:rsidRPr="00BB392A">
        <w:t>In addition</w:t>
      </w:r>
      <w:r w:rsidRPr="00BB392A">
        <w:rPr>
          <w:i/>
        </w:rPr>
        <w:t>, processes and procedures</w:t>
      </w:r>
      <w:r w:rsidR="0094416E" w:rsidRPr="00BB392A">
        <w:t xml:space="preserve"> adhered to by some</w:t>
      </w:r>
      <w:r w:rsidRPr="00BB392A">
        <w:t xml:space="preserve"> public health services may inhibit progress towards collaborative work.  One provider identified a public health service provider focusing on workplace wellbeing as an appropriate partner</w:t>
      </w:r>
      <w:r w:rsidR="00CE6C5C" w:rsidRPr="00BB392A">
        <w:t>,</w:t>
      </w:r>
      <w:r w:rsidRPr="00BB392A">
        <w:t xml:space="preserve"> considering that safe gambling could sit alongside other existing workplace health and wellbeing areas such as smoke-free, drug-free and safe drinking.  However, as described below, time consuming procedures may act as a barrier to the formation of collaborative work between existing services.</w:t>
      </w:r>
    </w:p>
    <w:p w14:paraId="09062AAB" w14:textId="4D6723DB" w:rsidR="00800BA2" w:rsidRPr="00BB392A" w:rsidRDefault="00800BA2" w:rsidP="00800BA2">
      <w:pPr>
        <w:pStyle w:val="Quote"/>
        <w:rPr>
          <w:lang w:val="en-NZ"/>
        </w:rPr>
      </w:pPr>
      <w:r w:rsidRPr="00BB392A">
        <w:rPr>
          <w:lang w:val="en-NZ"/>
        </w:rPr>
        <w:t>A key aspect is that employees get to identify their health needs and can match their needs with support services from organisations on a list.  We see a policy link with employees identifying their own needs and linking to a list of service providers as a useful approach to enabling staff in different work settings to address problem gambling harm issues.  …The potential for becoming an organisation on the support service list is something we value; however, the [</w:t>
      </w:r>
      <w:r w:rsidR="00025B6A">
        <w:rPr>
          <w:lang w:val="en-NZ"/>
        </w:rPr>
        <w:t>public health service provider’s</w:t>
      </w:r>
      <w:r w:rsidRPr="00BB392A">
        <w:rPr>
          <w:lang w:val="en-NZ"/>
        </w:rPr>
        <w:t>] accreditation process that we must follow in order to join the list of support services isn’t high on our priority list at this point in time.</w:t>
      </w:r>
    </w:p>
    <w:p w14:paraId="4C9FA615" w14:textId="77777777" w:rsidR="00800BA2" w:rsidRPr="00BB392A" w:rsidRDefault="00800BA2" w:rsidP="00800BA2">
      <w:pPr>
        <w:rPr>
          <w:lang w:eastAsia="ja-JP"/>
        </w:rPr>
      </w:pPr>
      <w:r w:rsidRPr="00BB392A">
        <w:rPr>
          <w:lang w:eastAsia="ja-JP"/>
        </w:rPr>
        <w:t>The above provider also reported on the unique challenges in working with the Department of Corrections.  In the course of their efforts to work with the Department of Corrections to enable referrals to their service in cases where problem gambling had been identified, they noted three key challenges:</w:t>
      </w:r>
    </w:p>
    <w:p w14:paraId="23B343CE" w14:textId="596C132B" w:rsidR="00800BA2" w:rsidRPr="00BB392A" w:rsidRDefault="00800BA2" w:rsidP="00800BA2">
      <w:pPr>
        <w:pStyle w:val="Quote"/>
        <w:rPr>
          <w:lang w:val="en-NZ"/>
        </w:rPr>
      </w:pPr>
      <w:r w:rsidRPr="00BB392A">
        <w:rPr>
          <w:lang w:val="en-NZ"/>
        </w:rPr>
        <w:t>[1] Our freedom of choice as to the clients we are willing to engage with.  At a fundamental level we believe that we need to retain the discretion to choose our clients.  Ideally we want to work with individuals who want to address issues linked to problem gambling harm not those who are sent to us by a court order</w:t>
      </w:r>
      <w:r w:rsidR="00AD1EB3" w:rsidRPr="00BB392A">
        <w:rPr>
          <w:lang w:val="en-NZ"/>
        </w:rPr>
        <w:t>.</w:t>
      </w:r>
    </w:p>
    <w:p w14:paraId="2F3CF6F3" w14:textId="7CF93575" w:rsidR="00800BA2" w:rsidRPr="00BB392A" w:rsidRDefault="00800BA2" w:rsidP="00800BA2">
      <w:pPr>
        <w:pStyle w:val="Quote"/>
        <w:rPr>
          <w:lang w:val="en-NZ"/>
        </w:rPr>
      </w:pPr>
      <w:r w:rsidRPr="00BB392A">
        <w:rPr>
          <w:lang w:val="en-NZ"/>
        </w:rPr>
        <w:t>[2] Increased safety concerns for our staff and resources that need to be considered given we could be working with active criminals and/or people who have committed serious crime.</w:t>
      </w:r>
    </w:p>
    <w:p w14:paraId="50DA9C32" w14:textId="7F84B5B2" w:rsidR="00800BA2" w:rsidRPr="00BB392A" w:rsidRDefault="00800BA2" w:rsidP="00800BA2">
      <w:pPr>
        <w:pStyle w:val="Quote"/>
        <w:rPr>
          <w:lang w:val="en-NZ"/>
        </w:rPr>
      </w:pPr>
      <w:r w:rsidRPr="00BB392A">
        <w:rPr>
          <w:lang w:val="en-NZ"/>
        </w:rPr>
        <w:t>[3] Releasing client information to a third party because of our views on client confidentiality, regardless of forms signed by the client.</w:t>
      </w:r>
    </w:p>
    <w:p w14:paraId="6DA714C9" w14:textId="7E163137" w:rsidR="00800BA2" w:rsidRPr="00BB392A" w:rsidRDefault="00800BA2" w:rsidP="00800BA2">
      <w:pPr>
        <w:rPr>
          <w:lang w:eastAsia="ja-JP"/>
        </w:rPr>
      </w:pPr>
      <w:r w:rsidRPr="00BB392A">
        <w:rPr>
          <w:lang w:eastAsia="ja-JP"/>
        </w:rPr>
        <w:t>This was reported to be a work in progress requiring further clarity in the provider</w:t>
      </w:r>
      <w:r w:rsidR="00AD1EB3" w:rsidRPr="00BB392A">
        <w:rPr>
          <w:lang w:eastAsia="ja-JP"/>
        </w:rPr>
        <w:t>’</w:t>
      </w:r>
      <w:r w:rsidRPr="00BB392A">
        <w:rPr>
          <w:lang w:eastAsia="ja-JP"/>
        </w:rPr>
        <w:t xml:space="preserve">s own policies as well as clarity around processes of working with </w:t>
      </w:r>
      <w:r w:rsidR="00AD1EB3" w:rsidRPr="00BB392A">
        <w:rPr>
          <w:lang w:eastAsia="ja-JP"/>
        </w:rPr>
        <w:t xml:space="preserve">the </w:t>
      </w:r>
      <w:r w:rsidRPr="00BB392A">
        <w:rPr>
          <w:lang w:eastAsia="ja-JP"/>
        </w:rPr>
        <w:t>Department of Corrections.</w:t>
      </w:r>
    </w:p>
    <w:p w14:paraId="166F3F3A" w14:textId="767AA6A9" w:rsidR="006B49DE" w:rsidRPr="00BB392A" w:rsidRDefault="004241F9" w:rsidP="006B49DE">
      <w:r w:rsidRPr="00BB392A">
        <w:t>Another</w:t>
      </w:r>
      <w:r w:rsidR="006B49DE" w:rsidRPr="00BB392A">
        <w:t xml:space="preserve"> provider reported on the perceptions among some health service providers, </w:t>
      </w:r>
      <w:r w:rsidR="003A0418" w:rsidRPr="00BB392A">
        <w:t xml:space="preserve">which suggested their </w:t>
      </w:r>
      <w:r w:rsidR="003A0418" w:rsidRPr="00BB392A">
        <w:rPr>
          <w:i/>
        </w:rPr>
        <w:t>lack of understanding of problem gambling</w:t>
      </w:r>
      <w:r w:rsidR="006B49DE" w:rsidRPr="00BB392A">
        <w:rPr>
          <w:i/>
        </w:rPr>
        <w:t xml:space="preserve"> as a health related problem</w:t>
      </w:r>
      <w:r w:rsidR="006B49DE" w:rsidRPr="00BB392A">
        <w:t xml:space="preserve">. </w:t>
      </w:r>
    </w:p>
    <w:p w14:paraId="44D95DE0" w14:textId="0C8CE511" w:rsidR="006B49DE" w:rsidRPr="00BB392A" w:rsidRDefault="006B49DE" w:rsidP="006B49DE">
      <w:pPr>
        <w:pStyle w:val="Quote"/>
        <w:rPr>
          <w:lang w:val="en-NZ"/>
        </w:rPr>
      </w:pPr>
      <w:r w:rsidRPr="00BB392A">
        <w:rPr>
          <w:lang w:val="en-NZ"/>
        </w:rPr>
        <w:t xml:space="preserve">For some health organisations gambling is a low priority area. </w:t>
      </w:r>
      <w:r w:rsidR="00731493" w:rsidRPr="00BB392A">
        <w:rPr>
          <w:lang w:val="en-NZ"/>
        </w:rPr>
        <w:t xml:space="preserve"> </w:t>
      </w:r>
      <w:r w:rsidRPr="00BB392A">
        <w:rPr>
          <w:lang w:val="en-NZ"/>
        </w:rPr>
        <w:t xml:space="preserve">It is our intention to flood the </w:t>
      </w:r>
      <w:r w:rsidR="00BB3C3E">
        <w:rPr>
          <w:lang w:val="en-NZ"/>
        </w:rPr>
        <w:t>…</w:t>
      </w:r>
      <w:r w:rsidRPr="00BB392A">
        <w:rPr>
          <w:lang w:val="en-NZ"/>
        </w:rPr>
        <w:t xml:space="preserve"> area with information to increase awareness about problem gambling and promote curiosity.</w:t>
      </w:r>
      <w:r w:rsidR="00731493" w:rsidRPr="00BB392A">
        <w:rPr>
          <w:lang w:val="en-NZ"/>
        </w:rPr>
        <w:t xml:space="preserve"> </w:t>
      </w:r>
      <w:r w:rsidRPr="00BB392A">
        <w:rPr>
          <w:lang w:val="en-NZ"/>
        </w:rPr>
        <w:t xml:space="preserve"> Informing other health agencies that gambling is a “health” issue and how it is will be a primary focus, that all the physical symptoms that are apparent i.e. stress, colds, headaches could be related to gambling. </w:t>
      </w:r>
    </w:p>
    <w:p w14:paraId="1B3A7CCE" w14:textId="7BFC5D35" w:rsidR="001552EC" w:rsidRPr="00BB392A" w:rsidRDefault="001552EC" w:rsidP="001552EC">
      <w:r w:rsidRPr="00BB392A">
        <w:rPr>
          <w:i/>
        </w:rPr>
        <w:t>Stakeholder readiness and willingness for collaborative approaches</w:t>
      </w:r>
      <w:r w:rsidRPr="00BB392A">
        <w:t xml:space="preserve"> was identified by </w:t>
      </w:r>
      <w:r w:rsidR="004241F9" w:rsidRPr="00BB392A">
        <w:t xml:space="preserve">one </w:t>
      </w:r>
      <w:r w:rsidRPr="00BB392A">
        <w:t xml:space="preserve">provider as a key challenge for policy development. </w:t>
      </w:r>
      <w:r w:rsidR="00731493" w:rsidRPr="00BB392A">
        <w:t xml:space="preserve"> </w:t>
      </w:r>
      <w:r w:rsidR="00F443BE" w:rsidRPr="00BB392A">
        <w:t>Th</w:t>
      </w:r>
      <w:r w:rsidR="00731493" w:rsidRPr="00BB392A">
        <w:t>is provider</w:t>
      </w:r>
      <w:r w:rsidR="00F443BE" w:rsidRPr="00BB392A">
        <w:t xml:space="preserve"> reported </w:t>
      </w:r>
      <w:r w:rsidR="0064194F" w:rsidRPr="00BB392A">
        <w:t xml:space="preserve">having worked with </w:t>
      </w:r>
      <w:r w:rsidR="004A19B8" w:rsidRPr="00BB392A">
        <w:t>Māori</w:t>
      </w:r>
      <w:r w:rsidR="00731493" w:rsidRPr="00BB392A">
        <w:t xml:space="preserve"> h</w:t>
      </w:r>
      <w:r w:rsidR="0064194F" w:rsidRPr="00BB392A">
        <w:t>ealth providers to r</w:t>
      </w:r>
      <w:r w:rsidR="004A19B8" w:rsidRPr="00BB392A">
        <w:t>aise awareness on gambling harm</w:t>
      </w:r>
      <w:r w:rsidR="00731493" w:rsidRPr="00BB392A">
        <w:t xml:space="preserve"> and</w:t>
      </w:r>
      <w:r w:rsidR="004A19B8" w:rsidRPr="00BB392A">
        <w:t xml:space="preserve"> found that </w:t>
      </w:r>
      <w:r w:rsidR="0064194F" w:rsidRPr="00BB392A">
        <w:t>“</w:t>
      </w:r>
      <w:r w:rsidR="004A19B8" w:rsidRPr="00BB392A">
        <w:t>m</w:t>
      </w:r>
      <w:r w:rsidR="0064194F" w:rsidRPr="00BB392A">
        <w:t xml:space="preserve">ost organisations that were not willing to go the extra mile in terms of </w:t>
      </w:r>
      <w:r w:rsidR="004A19B8" w:rsidRPr="00BB392A">
        <w:t>writing</w:t>
      </w:r>
      <w:r w:rsidR="0064194F" w:rsidRPr="00BB392A">
        <w:t xml:space="preserve"> and addressing specific gambling policy [were] willing to raise awareness”</w:t>
      </w:r>
      <w:r w:rsidR="004A19B8" w:rsidRPr="00BB392A">
        <w:t xml:space="preserve">. </w:t>
      </w:r>
      <w:r w:rsidR="00731493" w:rsidRPr="00BB392A">
        <w:t xml:space="preserve"> </w:t>
      </w:r>
      <w:r w:rsidR="004A19B8" w:rsidRPr="00BB392A">
        <w:t>N</w:t>
      </w:r>
      <w:r w:rsidR="00A84866" w:rsidRPr="00BB392A">
        <w:t>evertheless the</w:t>
      </w:r>
      <w:r w:rsidR="00731493" w:rsidRPr="00BB392A">
        <w:t xml:space="preserve"> provider</w:t>
      </w:r>
      <w:r w:rsidR="00A84866" w:rsidRPr="00BB392A">
        <w:t xml:space="preserve"> found the lack of willingness </w:t>
      </w:r>
      <w:r w:rsidR="003A2ACA" w:rsidRPr="00BB392A">
        <w:t>to collaborate to be a barrier:</w:t>
      </w:r>
    </w:p>
    <w:p w14:paraId="0654DA9D" w14:textId="347653D7" w:rsidR="001552EC" w:rsidRPr="00BB392A" w:rsidRDefault="001552EC" w:rsidP="001552EC">
      <w:pPr>
        <w:pStyle w:val="Quote"/>
        <w:rPr>
          <w:lang w:val="en-NZ"/>
        </w:rPr>
      </w:pPr>
      <w:r w:rsidRPr="00BB392A">
        <w:rPr>
          <w:lang w:val="en-NZ"/>
        </w:rPr>
        <w:lastRenderedPageBreak/>
        <w:t xml:space="preserve">Policy development can be problematic inasmuch as it must be fully owned by the groups themselves as it ultimately depends on the will of the group to enact the policy </w:t>
      </w:r>
      <w:r w:rsidR="00731493" w:rsidRPr="00BB392A">
        <w:rPr>
          <w:lang w:val="en-NZ"/>
        </w:rPr>
        <w:t>-</w:t>
      </w:r>
      <w:r w:rsidRPr="00BB392A">
        <w:rPr>
          <w:lang w:val="en-NZ"/>
        </w:rPr>
        <w:t xml:space="preserve"> and for it to be fully realised.</w:t>
      </w:r>
    </w:p>
    <w:p w14:paraId="0053779B" w14:textId="77777777" w:rsidR="001552EC" w:rsidRPr="00BB392A" w:rsidRDefault="001552EC" w:rsidP="001552EC">
      <w:pPr>
        <w:rPr>
          <w:lang w:eastAsia="ja-JP"/>
        </w:rPr>
      </w:pPr>
      <w:r w:rsidRPr="00BB392A">
        <w:rPr>
          <w:lang w:eastAsia="ja-JP"/>
        </w:rPr>
        <w:t>Likewise, an activity description by another provider suggested that the lack of readiness and willingness of a Work and Income office had posed initial challenges to encouraging organisational gambling policies:</w:t>
      </w:r>
    </w:p>
    <w:p w14:paraId="1D201C20" w14:textId="1654E4B2" w:rsidR="001552EC" w:rsidRPr="00BB392A" w:rsidRDefault="001552EC" w:rsidP="001552EC">
      <w:pPr>
        <w:pStyle w:val="Quote"/>
        <w:rPr>
          <w:lang w:val="en-NZ"/>
        </w:rPr>
      </w:pPr>
      <w:r w:rsidRPr="00BB392A">
        <w:rPr>
          <w:lang w:val="en-NZ"/>
        </w:rPr>
        <w:t xml:space="preserve">[We]… met with [the] service manager for Work and Income…. </w:t>
      </w:r>
      <w:r w:rsidR="00D33FD6" w:rsidRPr="00BB392A">
        <w:rPr>
          <w:lang w:val="en-NZ"/>
        </w:rPr>
        <w:t xml:space="preserve"> </w:t>
      </w:r>
      <w:r w:rsidRPr="00BB392A">
        <w:rPr>
          <w:lang w:val="en-NZ"/>
        </w:rPr>
        <w:t xml:space="preserve">[We]… expressed the need to start discussions relating to Work and Income implementing organisational policies that ensure the safety of staff and also screening processes for clients to identify problem gamblers. </w:t>
      </w:r>
      <w:r w:rsidR="00731493" w:rsidRPr="00BB392A">
        <w:rPr>
          <w:lang w:val="en-NZ"/>
        </w:rPr>
        <w:t xml:space="preserve"> </w:t>
      </w:r>
      <w:r w:rsidRPr="00BB392A">
        <w:rPr>
          <w:lang w:val="en-NZ"/>
        </w:rPr>
        <w:t>[The service manager infor</w:t>
      </w:r>
      <w:r w:rsidR="00731493" w:rsidRPr="00BB392A">
        <w:rPr>
          <w:lang w:val="en-NZ"/>
        </w:rPr>
        <w:t>med us] of their current practic</w:t>
      </w:r>
      <w:r w:rsidRPr="00BB392A">
        <w:rPr>
          <w:lang w:val="en-NZ"/>
        </w:rPr>
        <w:t xml:space="preserve">es, surrounding their peer support programme and that staff [were] encouraged to contact a peer support worker for any issues they may be facing whether it be due to addictions, family violence, stress or things that may be affecting their work. </w:t>
      </w:r>
      <w:r w:rsidR="00731493" w:rsidRPr="00BB392A">
        <w:rPr>
          <w:lang w:val="en-NZ"/>
        </w:rPr>
        <w:t xml:space="preserve"> </w:t>
      </w:r>
      <w:r w:rsidRPr="00BB392A">
        <w:rPr>
          <w:lang w:val="en-NZ"/>
        </w:rPr>
        <w:t xml:space="preserve">If staff require further support they [were] referred to the EAP programme. </w:t>
      </w:r>
      <w:r w:rsidR="00731493" w:rsidRPr="00BB392A">
        <w:rPr>
          <w:lang w:val="en-NZ"/>
        </w:rPr>
        <w:t xml:space="preserve"> </w:t>
      </w:r>
      <w:r w:rsidRPr="00BB392A">
        <w:rPr>
          <w:lang w:val="en-NZ"/>
        </w:rPr>
        <w:t xml:space="preserve">In regards to gambling specific harm minimisation policies nothing [was] in place and [we were]… referred to PSA who manage all staff related policies. </w:t>
      </w:r>
      <w:r w:rsidR="00731493" w:rsidRPr="00BB392A">
        <w:rPr>
          <w:lang w:val="en-NZ"/>
        </w:rPr>
        <w:t xml:space="preserve"> </w:t>
      </w:r>
      <w:r w:rsidRPr="00BB392A">
        <w:rPr>
          <w:lang w:val="en-NZ"/>
        </w:rPr>
        <w:t xml:space="preserve">[We]… e-mailed PSA and received a reply that they wouldn’t usually have anything to do with this, and [we were] then informed to email two other people that may be able to help. </w:t>
      </w:r>
      <w:r w:rsidR="00731493" w:rsidRPr="00BB392A">
        <w:rPr>
          <w:lang w:val="en-NZ"/>
        </w:rPr>
        <w:t xml:space="preserve"> </w:t>
      </w:r>
      <w:r w:rsidRPr="00BB392A">
        <w:rPr>
          <w:lang w:val="en-NZ"/>
        </w:rPr>
        <w:t xml:space="preserve">A reply was never received. </w:t>
      </w:r>
      <w:r w:rsidR="00731493" w:rsidRPr="00BB392A">
        <w:rPr>
          <w:lang w:val="en-NZ"/>
        </w:rPr>
        <w:t xml:space="preserve"> </w:t>
      </w:r>
      <w:r w:rsidRPr="00BB392A">
        <w:rPr>
          <w:lang w:val="en-NZ"/>
        </w:rPr>
        <w:t>[We]… then e-mailed [the service manager at Work and Income] to arrange a time to present to staff and management regarding the policy and screening implementation, [we] still ha</w:t>
      </w:r>
      <w:r w:rsidR="00731493" w:rsidRPr="00BB392A">
        <w:rPr>
          <w:lang w:val="en-NZ"/>
        </w:rPr>
        <w:t>ve</w:t>
      </w:r>
      <w:r w:rsidRPr="00BB392A">
        <w:rPr>
          <w:lang w:val="en-NZ"/>
        </w:rPr>
        <w:t xml:space="preserve"> not received a reply.</w:t>
      </w:r>
    </w:p>
    <w:p w14:paraId="73E3AE8C" w14:textId="77777777" w:rsidR="001552EC" w:rsidRPr="00BB392A" w:rsidRDefault="001552EC" w:rsidP="001552EC">
      <w:pPr>
        <w:rPr>
          <w:lang w:eastAsia="ja-JP"/>
        </w:rPr>
      </w:pPr>
      <w:r w:rsidRPr="00BB392A">
        <w:rPr>
          <w:lang w:eastAsia="ja-JP"/>
        </w:rPr>
        <w:t xml:space="preserve">Although their efforts later proved somewhat successful in terms of the relationships they had developed, such time consuming processes in encouraging stakeholder involvement to gain their buy-in may pose a challenge to work progress within this purchase unit. </w:t>
      </w:r>
    </w:p>
    <w:p w14:paraId="00AC1E8F" w14:textId="3B7E051B" w:rsidR="001552EC" w:rsidRPr="00BB392A" w:rsidRDefault="001552EC" w:rsidP="001552EC">
      <w:pPr>
        <w:rPr>
          <w:lang w:eastAsia="ja-JP"/>
        </w:rPr>
      </w:pPr>
      <w:r w:rsidRPr="00BB392A">
        <w:rPr>
          <w:lang w:eastAsia="ja-JP"/>
        </w:rPr>
        <w:t>A</w:t>
      </w:r>
      <w:r w:rsidR="00731493" w:rsidRPr="00BB392A">
        <w:rPr>
          <w:lang w:eastAsia="ja-JP"/>
        </w:rPr>
        <w:t>nother</w:t>
      </w:r>
      <w:r w:rsidR="003F3EDC" w:rsidRPr="00BB392A">
        <w:rPr>
          <w:lang w:eastAsia="ja-JP"/>
        </w:rPr>
        <w:t xml:space="preserve"> </w:t>
      </w:r>
      <w:r w:rsidRPr="00BB392A">
        <w:rPr>
          <w:lang w:eastAsia="ja-JP"/>
        </w:rPr>
        <w:t xml:space="preserve">provider pointed out the lack of readiness </w:t>
      </w:r>
      <w:r w:rsidR="00731493" w:rsidRPr="00BB392A">
        <w:rPr>
          <w:lang w:eastAsia="ja-JP"/>
        </w:rPr>
        <w:t xml:space="preserve">of </w:t>
      </w:r>
      <w:r w:rsidRPr="00BB392A">
        <w:rPr>
          <w:lang w:eastAsia="ja-JP"/>
        </w:rPr>
        <w:t xml:space="preserve">a local </w:t>
      </w:r>
      <w:r w:rsidR="00731493" w:rsidRPr="00BB392A">
        <w:rPr>
          <w:lang w:eastAsia="ja-JP"/>
        </w:rPr>
        <w:t>budgeting service</w:t>
      </w:r>
      <w:r w:rsidRPr="00BB392A">
        <w:rPr>
          <w:lang w:eastAsia="ja-JP"/>
        </w:rPr>
        <w:t xml:space="preserve"> which appeared to have </w:t>
      </w:r>
      <w:r w:rsidR="00731493" w:rsidRPr="00BB392A">
        <w:rPr>
          <w:lang w:eastAsia="ja-JP"/>
        </w:rPr>
        <w:t>been</w:t>
      </w:r>
      <w:r w:rsidRPr="00BB392A">
        <w:rPr>
          <w:lang w:eastAsia="ja-JP"/>
        </w:rPr>
        <w:t xml:space="preserve"> a barrier to progress in related work.</w:t>
      </w:r>
      <w:r w:rsidR="00731493" w:rsidRPr="00BB392A">
        <w:rPr>
          <w:lang w:eastAsia="ja-JP"/>
        </w:rPr>
        <w:t xml:space="preserve">  The provider</w:t>
      </w:r>
      <w:r w:rsidRPr="00BB392A">
        <w:rPr>
          <w:lang w:eastAsia="ja-JP"/>
        </w:rPr>
        <w:t xml:space="preserve"> reported:</w:t>
      </w:r>
    </w:p>
    <w:p w14:paraId="661D046D" w14:textId="439701A2" w:rsidR="001552EC" w:rsidRPr="00BB392A" w:rsidRDefault="001552EC" w:rsidP="001552EC">
      <w:pPr>
        <w:pStyle w:val="Quote"/>
        <w:rPr>
          <w:lang w:val="en-NZ"/>
        </w:rPr>
      </w:pPr>
      <w:r w:rsidRPr="00BB392A">
        <w:rPr>
          <w:lang w:val="en-NZ"/>
        </w:rPr>
        <w:t xml:space="preserve">One of the agencies we use consistently to support our clients is the local Budgeting Service. </w:t>
      </w:r>
      <w:r w:rsidR="00731493" w:rsidRPr="00BB392A">
        <w:rPr>
          <w:lang w:val="en-NZ"/>
        </w:rPr>
        <w:t xml:space="preserve"> </w:t>
      </w:r>
      <w:r w:rsidRPr="00BB392A">
        <w:rPr>
          <w:lang w:val="en-NZ"/>
        </w:rPr>
        <w:t xml:space="preserve">The Health Promotion team approached them a couple of years ago about screening for gambling and although the staff on the ground were keen, as they could see the relevancy they were discouraged from screening. </w:t>
      </w:r>
      <w:r w:rsidR="00731493" w:rsidRPr="00BB392A">
        <w:rPr>
          <w:lang w:val="en-NZ"/>
        </w:rPr>
        <w:t xml:space="preserve"> </w:t>
      </w:r>
      <w:r w:rsidRPr="00BB392A">
        <w:rPr>
          <w:lang w:val="en-NZ"/>
        </w:rPr>
        <w:t>This is an area of potential for us, so will proceed to engage with the National Office of Budget Advice.  We have emailed them to gauge interest and will definitely follow this up.</w:t>
      </w:r>
    </w:p>
    <w:p w14:paraId="0C82128B" w14:textId="34AE6E40" w:rsidR="005625A6" w:rsidRPr="00BB392A" w:rsidRDefault="005625A6" w:rsidP="00A54BD9">
      <w:pPr>
        <w:pStyle w:val="GARC2"/>
      </w:pPr>
      <w:bookmarkStart w:id="24" w:name="_Ref401749761"/>
      <w:bookmarkStart w:id="25" w:name="_Toc430945359"/>
      <w:r w:rsidRPr="00BB392A">
        <w:t>Education and awareness raising</w:t>
      </w:r>
      <w:bookmarkEnd w:id="24"/>
      <w:bookmarkEnd w:id="25"/>
    </w:p>
    <w:p w14:paraId="7E539518" w14:textId="77777777" w:rsidR="00970FEE" w:rsidRDefault="00970FEE" w:rsidP="00970FEE">
      <w:r>
        <w:t xml:space="preserve">In the PGPH-01 </w:t>
      </w:r>
      <w:r w:rsidRPr="00DD08E0">
        <w:rPr>
          <w:i/>
        </w:rPr>
        <w:t>Purchase Unit Descriptions</w:t>
      </w:r>
      <w:r>
        <w:t xml:space="preserve">, expected activities included “advising organisations on the significance of gambling related harm” and processes included “…educating and identification of the relevance of this work to identified organisations” (Ministry of Health, 2010, p. 30).  </w:t>
      </w:r>
    </w:p>
    <w:p w14:paraId="73D67327" w14:textId="40C1EDB1" w:rsidR="001C6C71" w:rsidRPr="00BB392A" w:rsidRDefault="00903CD7" w:rsidP="0004573F">
      <w:pPr>
        <w:pStyle w:val="GARC3"/>
      </w:pPr>
      <w:bookmarkStart w:id="26" w:name="_Toc430945360"/>
      <w:r w:rsidRPr="00BB392A">
        <w:t>Workshops, presentations and education sessions</w:t>
      </w:r>
      <w:bookmarkEnd w:id="26"/>
    </w:p>
    <w:p w14:paraId="4BEF8370" w14:textId="59FC8518" w:rsidR="001C6C71" w:rsidRPr="00BB392A" w:rsidRDefault="00F039DF" w:rsidP="001C6C71">
      <w:r w:rsidRPr="00BB392A">
        <w:t>As noted in the example below, policy-</w:t>
      </w:r>
      <w:r w:rsidR="00D73E80" w:rsidRPr="00BB392A">
        <w:t>advocacy</w:t>
      </w:r>
      <w:r w:rsidRPr="00BB392A">
        <w:t xml:space="preserve"> work often </w:t>
      </w:r>
      <w:r w:rsidR="006C78D7" w:rsidRPr="00BB392A">
        <w:t>included raising the awareness of appropriate stakeholders</w:t>
      </w:r>
      <w:r w:rsidR="00693598" w:rsidRPr="00BB392A">
        <w:t xml:space="preserve"> </w:t>
      </w:r>
      <w:r w:rsidR="0011613B" w:rsidRPr="00BB392A">
        <w:t>to</w:t>
      </w:r>
      <w:r w:rsidR="00693598" w:rsidRPr="00BB392A">
        <w:t xml:space="preserve"> gambling-related issues</w:t>
      </w:r>
      <w:r w:rsidR="006C78D7" w:rsidRPr="00BB392A">
        <w:t xml:space="preserve">. </w:t>
      </w:r>
    </w:p>
    <w:p w14:paraId="3E9233C2" w14:textId="1F383515" w:rsidR="001C6C71" w:rsidRPr="00BB392A" w:rsidRDefault="001C6C71" w:rsidP="001C6C71">
      <w:pPr>
        <w:pStyle w:val="Quote"/>
        <w:rPr>
          <w:lang w:val="en-NZ"/>
        </w:rPr>
      </w:pPr>
      <w:r w:rsidRPr="00BB392A">
        <w:rPr>
          <w:lang w:val="en-NZ"/>
        </w:rPr>
        <w:t xml:space="preserve">A major emphasis for [us] has been to engage not only the communities, but also other service providers and allies in every aspect of these </w:t>
      </w:r>
      <w:r w:rsidR="00F039DF" w:rsidRPr="00BB392A">
        <w:rPr>
          <w:lang w:val="en-NZ"/>
        </w:rPr>
        <w:t xml:space="preserve">[policy] </w:t>
      </w:r>
      <w:r w:rsidRPr="00BB392A">
        <w:rPr>
          <w:lang w:val="en-NZ"/>
        </w:rPr>
        <w:t xml:space="preserve">reviews. </w:t>
      </w:r>
      <w:r w:rsidR="0011613B" w:rsidRPr="00BB392A">
        <w:rPr>
          <w:lang w:val="en-NZ"/>
        </w:rPr>
        <w:t xml:space="preserve"> </w:t>
      </w:r>
      <w:r w:rsidRPr="00BB392A">
        <w:rPr>
          <w:lang w:val="en-NZ"/>
        </w:rPr>
        <w:t xml:space="preserve">[We are] still focused on “sinking lid” outcomes, but more importantly on raising awareness of problem gambling at every level of a community. </w:t>
      </w:r>
      <w:r w:rsidR="0011613B" w:rsidRPr="00BB392A">
        <w:rPr>
          <w:lang w:val="en-NZ"/>
        </w:rPr>
        <w:t xml:space="preserve"> </w:t>
      </w:r>
      <w:r w:rsidRPr="00BB392A">
        <w:rPr>
          <w:lang w:val="en-NZ"/>
        </w:rPr>
        <w:t xml:space="preserve">Throughout all [Territorial Local Authority] reviews, [we are] involved in informing groups about problem gambling issues and ensuring groups and communities are aware of the Local Government submission process. </w:t>
      </w:r>
      <w:r w:rsidR="0011613B" w:rsidRPr="00BB392A">
        <w:rPr>
          <w:lang w:val="en-NZ"/>
        </w:rPr>
        <w:t xml:space="preserve"> </w:t>
      </w:r>
      <w:r w:rsidRPr="00BB392A">
        <w:rPr>
          <w:lang w:val="en-NZ"/>
        </w:rPr>
        <w:t>Presentations have also been delivered to Councils as well as Council staff.</w:t>
      </w:r>
    </w:p>
    <w:p w14:paraId="38A065F3" w14:textId="0E281C89" w:rsidR="005625A6" w:rsidRPr="00BB392A" w:rsidRDefault="003A64F7" w:rsidP="005625A6">
      <w:r w:rsidRPr="00BB392A">
        <w:t xml:space="preserve">As shown in the </w:t>
      </w:r>
      <w:r w:rsidR="0011613B" w:rsidRPr="00BB392A">
        <w:fldChar w:fldCharType="begin"/>
      </w:r>
      <w:r w:rsidR="0011613B" w:rsidRPr="00BB392A">
        <w:instrText xml:space="preserve"> REF _Ref398623601 \h </w:instrText>
      </w:r>
      <w:r w:rsidR="00F530D9" w:rsidRPr="00BB392A">
        <w:instrText xml:space="preserve"> \* MERGEFORMAT </w:instrText>
      </w:r>
      <w:r w:rsidR="0011613B" w:rsidRPr="00BB392A">
        <w:fldChar w:fldCharType="separate"/>
      </w:r>
      <w:r w:rsidR="006A66DC" w:rsidRPr="00BB392A">
        <w:t xml:space="preserve">Figure </w:t>
      </w:r>
      <w:r w:rsidR="006A66DC">
        <w:rPr>
          <w:noProof/>
        </w:rPr>
        <w:t>4</w:t>
      </w:r>
      <w:r w:rsidR="0011613B" w:rsidRPr="00BB392A">
        <w:fldChar w:fldCharType="end"/>
      </w:r>
      <w:r w:rsidRPr="00BB392A">
        <w:t>, w</w:t>
      </w:r>
      <w:r w:rsidR="005625A6" w:rsidRPr="00BB392A">
        <w:t xml:space="preserve">hile the activity of advising on the significance of gambling harm </w:t>
      </w:r>
      <w:r w:rsidR="00263952" w:rsidRPr="00BB392A">
        <w:t xml:space="preserve">may have been implicit within </w:t>
      </w:r>
      <w:r w:rsidR="005625A6" w:rsidRPr="00BB392A">
        <w:t xml:space="preserve">policy advocacy activities, </w:t>
      </w:r>
      <w:r w:rsidR="00263952" w:rsidRPr="00BB392A">
        <w:t>thirteen providers</w:t>
      </w:r>
      <w:r w:rsidR="005625A6" w:rsidRPr="00BB392A">
        <w:t xml:space="preserve"> reported having carried out </w:t>
      </w:r>
      <w:r w:rsidR="007800DB" w:rsidRPr="00BB392A">
        <w:t xml:space="preserve">purposeful </w:t>
      </w:r>
      <w:r w:rsidR="005625A6" w:rsidRPr="00BB392A">
        <w:t>education and awareness raising activities</w:t>
      </w:r>
      <w:r w:rsidR="007800DB" w:rsidRPr="00BB392A">
        <w:t xml:space="preserve">. </w:t>
      </w:r>
      <w:r w:rsidR="0011613B" w:rsidRPr="00BB392A">
        <w:t xml:space="preserve"> </w:t>
      </w:r>
      <w:r w:rsidR="007800DB" w:rsidRPr="00BB392A">
        <w:t>These</w:t>
      </w:r>
      <w:r w:rsidR="005625A6" w:rsidRPr="00BB392A">
        <w:t xml:space="preserve"> included education sessions, information workshops and presentations to various groups such as community organisations, tertiary students</w:t>
      </w:r>
      <w:r w:rsidR="00923624" w:rsidRPr="00BB392A">
        <w:t>, businesses</w:t>
      </w:r>
      <w:r w:rsidR="005625A6" w:rsidRPr="00BB392A">
        <w:t xml:space="preserve"> and the city council.</w:t>
      </w:r>
      <w:r w:rsidR="00807869" w:rsidRPr="00BB392A">
        <w:t xml:space="preserve"> </w:t>
      </w:r>
      <w:r w:rsidR="008B3BFD">
        <w:t xml:space="preserve"> </w:t>
      </w:r>
      <w:r w:rsidR="00FF7D47" w:rsidRPr="00BB392A">
        <w:t>Evaluations carried out show</w:t>
      </w:r>
      <w:r w:rsidR="00F8561D" w:rsidRPr="00BB392A">
        <w:t>ed</w:t>
      </w:r>
      <w:r w:rsidR="00FF7D47" w:rsidRPr="00BB392A">
        <w:t xml:space="preserve"> impacts on knowledge and outcomes in the form of increased willingness towards participation</w:t>
      </w:r>
      <w:r w:rsidR="00F8561D" w:rsidRPr="00BB392A">
        <w:t>.</w:t>
      </w:r>
    </w:p>
    <w:p w14:paraId="026CDE83" w14:textId="38A0F4B5" w:rsidR="007919DC" w:rsidRPr="00BB392A" w:rsidRDefault="008D1239" w:rsidP="007919DC">
      <w:pPr>
        <w:keepNext/>
        <w:jc w:val="center"/>
      </w:pPr>
      <w:r w:rsidRPr="008D1239">
        <w:rPr>
          <w:noProof/>
          <w:lang w:eastAsia="en-NZ"/>
        </w:rPr>
        <w:lastRenderedPageBreak/>
        <mc:AlternateContent>
          <mc:Choice Requires="wpg">
            <w:drawing>
              <wp:inline distT="0" distB="0" distL="0" distR="0" wp14:anchorId="16FBA161" wp14:editId="4E6AB8AA">
                <wp:extent cx="5265000" cy="2284507"/>
                <wp:effectExtent l="0" t="0" r="31115" b="78105"/>
                <wp:docPr id="64" name="Group 3"/>
                <wp:cNvGraphicFramePr/>
                <a:graphic xmlns:a="http://schemas.openxmlformats.org/drawingml/2006/main">
                  <a:graphicData uri="http://schemas.microsoft.com/office/word/2010/wordprocessingGroup">
                    <wpg:wgp>
                      <wpg:cNvGrpSpPr/>
                      <wpg:grpSpPr>
                        <a:xfrm>
                          <a:off x="0" y="0"/>
                          <a:ext cx="5265000" cy="2284507"/>
                          <a:chOff x="0" y="0"/>
                          <a:chExt cx="5265000" cy="2284508"/>
                        </a:xfrm>
                      </wpg:grpSpPr>
                      <wpg:grpSp>
                        <wpg:cNvPr id="65" name="Group 65"/>
                        <wpg:cNvGrpSpPr/>
                        <wpg:grpSpPr>
                          <a:xfrm>
                            <a:off x="0" y="214507"/>
                            <a:ext cx="5247806" cy="2070001"/>
                            <a:chOff x="0" y="214507"/>
                            <a:chExt cx="5247806" cy="2095884"/>
                          </a:xfrm>
                        </wpg:grpSpPr>
                        <wps:wsp>
                          <wps:cNvPr id="66" name="Freeform 66"/>
                          <wps:cNvSpPr/>
                          <wps:spPr>
                            <a:xfrm>
                              <a:off x="0" y="1221128"/>
                              <a:ext cx="655869" cy="543184"/>
                            </a:xfrm>
                            <a:custGeom>
                              <a:avLst/>
                              <a:gdLst>
                                <a:gd name="connsiteX0" fmla="*/ 0 w 655869"/>
                                <a:gd name="connsiteY0" fmla="*/ 54318 h 543184"/>
                                <a:gd name="connsiteX1" fmla="*/ 54318 w 655869"/>
                                <a:gd name="connsiteY1" fmla="*/ 0 h 543184"/>
                                <a:gd name="connsiteX2" fmla="*/ 601551 w 655869"/>
                                <a:gd name="connsiteY2" fmla="*/ 0 h 543184"/>
                                <a:gd name="connsiteX3" fmla="*/ 655869 w 655869"/>
                                <a:gd name="connsiteY3" fmla="*/ 54318 h 543184"/>
                                <a:gd name="connsiteX4" fmla="*/ 655869 w 655869"/>
                                <a:gd name="connsiteY4" fmla="*/ 488866 h 543184"/>
                                <a:gd name="connsiteX5" fmla="*/ 601551 w 655869"/>
                                <a:gd name="connsiteY5" fmla="*/ 543184 h 543184"/>
                                <a:gd name="connsiteX6" fmla="*/ 54318 w 655869"/>
                                <a:gd name="connsiteY6" fmla="*/ 543184 h 543184"/>
                                <a:gd name="connsiteX7" fmla="*/ 0 w 655869"/>
                                <a:gd name="connsiteY7" fmla="*/ 488866 h 543184"/>
                                <a:gd name="connsiteX8" fmla="*/ 0 w 655869"/>
                                <a:gd name="connsiteY8" fmla="*/ 54318 h 543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5869" h="543184">
                                  <a:moveTo>
                                    <a:pt x="0" y="54318"/>
                                  </a:moveTo>
                                  <a:cubicBezTo>
                                    <a:pt x="0" y="24319"/>
                                    <a:pt x="24319" y="0"/>
                                    <a:pt x="54318" y="0"/>
                                  </a:cubicBezTo>
                                  <a:lnTo>
                                    <a:pt x="601551" y="0"/>
                                  </a:lnTo>
                                  <a:cubicBezTo>
                                    <a:pt x="631550" y="0"/>
                                    <a:pt x="655869" y="24319"/>
                                    <a:pt x="655869" y="54318"/>
                                  </a:cubicBezTo>
                                  <a:lnTo>
                                    <a:pt x="655869" y="488866"/>
                                  </a:lnTo>
                                  <a:cubicBezTo>
                                    <a:pt x="655869" y="518865"/>
                                    <a:pt x="631550" y="543184"/>
                                    <a:pt x="601551" y="543184"/>
                                  </a:cubicBezTo>
                                  <a:lnTo>
                                    <a:pt x="54318" y="543184"/>
                                  </a:lnTo>
                                  <a:cubicBezTo>
                                    <a:pt x="24319" y="543184"/>
                                    <a:pt x="0" y="518865"/>
                                    <a:pt x="0" y="488866"/>
                                  </a:cubicBezTo>
                                  <a:lnTo>
                                    <a:pt x="0" y="54318"/>
                                  </a:lnTo>
                                  <a:close/>
                                </a:path>
                              </a:pathLst>
                            </a:custGeom>
                            <a:noFill/>
                          </wps:spPr>
                          <wps:style>
                            <a:lnRef idx="0">
                              <a:schemeClr val="lt1">
                                <a:hueOff val="0"/>
                                <a:satOff val="0"/>
                                <a:lumOff val="0"/>
                                <a:alphaOff val="0"/>
                              </a:schemeClr>
                            </a:lnRef>
                            <a:fillRef idx="3">
                              <a:scrgbClr r="0" g="0" b="0"/>
                            </a:fillRef>
                            <a:effectRef idx="2">
                              <a:schemeClr val="accent1">
                                <a:shade val="80000"/>
                                <a:hueOff val="0"/>
                                <a:satOff val="0"/>
                                <a:lumOff val="0"/>
                                <a:alphaOff val="0"/>
                              </a:schemeClr>
                            </a:effectRef>
                            <a:fontRef idx="minor">
                              <a:schemeClr val="lt1"/>
                            </a:fontRef>
                          </wps:style>
                          <wps:txbx>
                            <w:txbxContent>
                              <w:p w14:paraId="41472361"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Education and awareness raising</w:t>
                                </w:r>
                              </w:p>
                            </w:txbxContent>
                          </wps:txbx>
                          <wps:bodyPr spcFirstLastPara="0" vert="horz" wrap="square" lIns="22259" tIns="22259" rIns="22259" bIns="22259" numCol="1" spcCol="1270" anchor="ctr" anchorCtr="0">
                            <a:noAutofit/>
                          </wps:bodyPr>
                        </wps:wsp>
                        <wps:wsp>
                          <wps:cNvPr id="67" name="Freeform 67"/>
                          <wps:cNvSpPr/>
                          <wps:spPr>
                            <a:xfrm rot="19145648">
                              <a:off x="613484" y="1370532"/>
                              <a:ext cx="347118" cy="17078"/>
                            </a:xfrm>
                            <a:custGeom>
                              <a:avLst/>
                              <a:gdLst>
                                <a:gd name="connsiteX0" fmla="*/ 0 w 347118"/>
                                <a:gd name="connsiteY0" fmla="*/ 8539 h 17078"/>
                                <a:gd name="connsiteX1" fmla="*/ 347118 w 347118"/>
                                <a:gd name="connsiteY1" fmla="*/ 8539 h 17078"/>
                              </a:gdLst>
                              <a:ahLst/>
                              <a:cxnLst>
                                <a:cxn ang="0">
                                  <a:pos x="connsiteX0" y="connsiteY0"/>
                                </a:cxn>
                                <a:cxn ang="0">
                                  <a:pos x="connsiteX1" y="connsiteY1"/>
                                </a:cxn>
                              </a:cxnLst>
                              <a:rect l="l" t="t" r="r" b="b"/>
                              <a:pathLst>
                                <a:path w="347118" h="17078">
                                  <a:moveTo>
                                    <a:pt x="0" y="8539"/>
                                  </a:moveTo>
                                  <a:lnTo>
                                    <a:pt x="347118" y="8539"/>
                                  </a:lnTo>
                                </a:path>
                              </a:pathLst>
                            </a:custGeom>
                            <a:noFill/>
                          </wps:spPr>
                          <wps:style>
                            <a:lnRef idx="1">
                              <a:schemeClr val="accent1">
                                <a:tint val="99000"/>
                                <a:hueOff val="0"/>
                                <a:satOff val="0"/>
                                <a:lumOff val="0"/>
                                <a:alphaOff val="0"/>
                              </a:schemeClr>
                            </a:lnRef>
                            <a:fillRef idx="0">
                              <a:scrgbClr r="0" g="0" b="0"/>
                            </a:fillRef>
                            <a:effectRef idx="0">
                              <a:schemeClr val="accent1">
                                <a:tint val="99000"/>
                                <a:hueOff val="0"/>
                                <a:satOff val="0"/>
                                <a:lumOff val="0"/>
                                <a:alphaOff val="0"/>
                              </a:schemeClr>
                            </a:effectRef>
                            <a:fontRef idx="minor">
                              <a:schemeClr val="tx1">
                                <a:hueOff val="0"/>
                                <a:satOff val="0"/>
                                <a:lumOff val="0"/>
                                <a:alphaOff val="0"/>
                              </a:schemeClr>
                            </a:fontRef>
                          </wps:style>
                          <wps:bodyPr spcFirstLastPara="0" vert="horz" wrap="square" lIns="177581" tIns="-140" rIns="177581" bIns="-138" numCol="1" spcCol="1270" anchor="ctr" anchorCtr="0">
                            <a:noAutofit/>
                          </wps:bodyPr>
                        </wps:wsp>
                        <wps:wsp>
                          <wps:cNvPr id="69" name="Freeform 69"/>
                          <wps:cNvSpPr/>
                          <wps:spPr>
                            <a:xfrm>
                              <a:off x="918217" y="817721"/>
                              <a:ext cx="804226" cy="895399"/>
                            </a:xfrm>
                            <a:custGeom>
                              <a:avLst/>
                              <a:gdLst>
                                <a:gd name="connsiteX0" fmla="*/ 0 w 804226"/>
                                <a:gd name="connsiteY0" fmla="*/ 80423 h 895399"/>
                                <a:gd name="connsiteX1" fmla="*/ 80423 w 804226"/>
                                <a:gd name="connsiteY1" fmla="*/ 0 h 895399"/>
                                <a:gd name="connsiteX2" fmla="*/ 723803 w 804226"/>
                                <a:gd name="connsiteY2" fmla="*/ 0 h 895399"/>
                                <a:gd name="connsiteX3" fmla="*/ 804226 w 804226"/>
                                <a:gd name="connsiteY3" fmla="*/ 80423 h 895399"/>
                                <a:gd name="connsiteX4" fmla="*/ 804226 w 804226"/>
                                <a:gd name="connsiteY4" fmla="*/ 814976 h 895399"/>
                                <a:gd name="connsiteX5" fmla="*/ 723803 w 804226"/>
                                <a:gd name="connsiteY5" fmla="*/ 895399 h 895399"/>
                                <a:gd name="connsiteX6" fmla="*/ 80423 w 804226"/>
                                <a:gd name="connsiteY6" fmla="*/ 895399 h 895399"/>
                                <a:gd name="connsiteX7" fmla="*/ 0 w 804226"/>
                                <a:gd name="connsiteY7" fmla="*/ 814976 h 895399"/>
                                <a:gd name="connsiteX8" fmla="*/ 0 w 804226"/>
                                <a:gd name="connsiteY8" fmla="*/ 80423 h 895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04226" h="895399">
                                  <a:moveTo>
                                    <a:pt x="0" y="80423"/>
                                  </a:moveTo>
                                  <a:cubicBezTo>
                                    <a:pt x="0" y="36007"/>
                                    <a:pt x="36007" y="0"/>
                                    <a:pt x="80423" y="0"/>
                                  </a:cubicBezTo>
                                  <a:lnTo>
                                    <a:pt x="723803" y="0"/>
                                  </a:lnTo>
                                  <a:cubicBezTo>
                                    <a:pt x="768219" y="0"/>
                                    <a:pt x="804226" y="36007"/>
                                    <a:pt x="804226" y="80423"/>
                                  </a:cubicBezTo>
                                  <a:lnTo>
                                    <a:pt x="804226" y="814976"/>
                                  </a:lnTo>
                                  <a:cubicBezTo>
                                    <a:pt x="804226" y="859392"/>
                                    <a:pt x="768219" y="895399"/>
                                    <a:pt x="723803" y="895399"/>
                                  </a:cubicBezTo>
                                  <a:lnTo>
                                    <a:pt x="80423" y="895399"/>
                                  </a:lnTo>
                                  <a:cubicBezTo>
                                    <a:pt x="36007" y="895399"/>
                                    <a:pt x="0" y="859392"/>
                                    <a:pt x="0" y="814976"/>
                                  </a:cubicBezTo>
                                  <a:lnTo>
                                    <a:pt x="0" y="80423"/>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656699F5"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Purposeful awareness raising (for different target groups)</w:t>
                                </w:r>
                              </w:p>
                            </w:txbxContent>
                          </wps:txbx>
                          <wps:bodyPr spcFirstLastPara="0" vert="horz" wrap="square" lIns="29905" tIns="29905" rIns="29905" bIns="29905" numCol="1" spcCol="1270" anchor="ctr" anchorCtr="0">
                            <a:noAutofit/>
                          </wps:bodyPr>
                        </wps:wsp>
                        <wps:wsp>
                          <wps:cNvPr id="70" name="Freeform 70"/>
                          <wps:cNvSpPr/>
                          <wps:spPr>
                            <a:xfrm>
                              <a:off x="1984792" y="220450"/>
                              <a:ext cx="1101394" cy="1593995"/>
                            </a:xfrm>
                            <a:custGeom>
                              <a:avLst/>
                              <a:gdLst>
                                <a:gd name="connsiteX0" fmla="*/ 0 w 1101394"/>
                                <a:gd name="connsiteY0" fmla="*/ 110139 h 1593995"/>
                                <a:gd name="connsiteX1" fmla="*/ 110139 w 1101394"/>
                                <a:gd name="connsiteY1" fmla="*/ 0 h 1593995"/>
                                <a:gd name="connsiteX2" fmla="*/ 991255 w 1101394"/>
                                <a:gd name="connsiteY2" fmla="*/ 0 h 1593995"/>
                                <a:gd name="connsiteX3" fmla="*/ 1101394 w 1101394"/>
                                <a:gd name="connsiteY3" fmla="*/ 110139 h 1593995"/>
                                <a:gd name="connsiteX4" fmla="*/ 1101394 w 1101394"/>
                                <a:gd name="connsiteY4" fmla="*/ 1483856 h 1593995"/>
                                <a:gd name="connsiteX5" fmla="*/ 991255 w 1101394"/>
                                <a:gd name="connsiteY5" fmla="*/ 1593995 h 1593995"/>
                                <a:gd name="connsiteX6" fmla="*/ 110139 w 1101394"/>
                                <a:gd name="connsiteY6" fmla="*/ 1593995 h 1593995"/>
                                <a:gd name="connsiteX7" fmla="*/ 0 w 1101394"/>
                                <a:gd name="connsiteY7" fmla="*/ 1483856 h 1593995"/>
                                <a:gd name="connsiteX8" fmla="*/ 0 w 1101394"/>
                                <a:gd name="connsiteY8" fmla="*/ 110139 h 1593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01394" h="1593995">
                                  <a:moveTo>
                                    <a:pt x="0" y="110139"/>
                                  </a:moveTo>
                                  <a:cubicBezTo>
                                    <a:pt x="0" y="49311"/>
                                    <a:pt x="49311" y="0"/>
                                    <a:pt x="110139" y="0"/>
                                  </a:cubicBezTo>
                                  <a:lnTo>
                                    <a:pt x="991255" y="0"/>
                                  </a:lnTo>
                                  <a:cubicBezTo>
                                    <a:pt x="1052083" y="0"/>
                                    <a:pt x="1101394" y="49311"/>
                                    <a:pt x="1101394" y="110139"/>
                                  </a:cubicBezTo>
                                  <a:lnTo>
                                    <a:pt x="1101394" y="1483856"/>
                                  </a:lnTo>
                                  <a:cubicBezTo>
                                    <a:pt x="1101394" y="1544684"/>
                                    <a:pt x="1052083" y="1593995"/>
                                    <a:pt x="991255" y="1593995"/>
                                  </a:cubicBezTo>
                                  <a:lnTo>
                                    <a:pt x="110139" y="1593995"/>
                                  </a:lnTo>
                                  <a:cubicBezTo>
                                    <a:pt x="49311" y="1593995"/>
                                    <a:pt x="0" y="1544684"/>
                                    <a:pt x="0" y="1483856"/>
                                  </a:cubicBezTo>
                                  <a:lnTo>
                                    <a:pt x="0" y="110139"/>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5BB299E6"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 xml:space="preserve">Workshops, presentation &amp; education sessions – to raise concerns over gambling harms, interest in problem gambling policy, and interest in policy submissions </w:t>
                                </w:r>
                              </w:p>
                            </w:txbxContent>
                          </wps:txbx>
                          <wps:bodyPr spcFirstLastPara="0" vert="horz" wrap="square" lIns="38609" tIns="38609" rIns="38609" bIns="38609" numCol="1" spcCol="1270" anchor="ctr" anchorCtr="0">
                            <a:noAutofit/>
                          </wps:bodyPr>
                        </wps:wsp>
                        <wps:wsp>
                          <wps:cNvPr id="71" name="Freeform 71"/>
                          <wps:cNvSpPr/>
                          <wps:spPr>
                            <a:xfrm>
                              <a:off x="3086186" y="1245934"/>
                              <a:ext cx="262347" cy="17078"/>
                            </a:xfrm>
                            <a:custGeom>
                              <a:avLst/>
                              <a:gdLst>
                                <a:gd name="connsiteX0" fmla="*/ 0 w 262347"/>
                                <a:gd name="connsiteY0" fmla="*/ 8539 h 17078"/>
                                <a:gd name="connsiteX1" fmla="*/ 262347 w 262347"/>
                                <a:gd name="connsiteY1" fmla="*/ 8539 h 17078"/>
                              </a:gdLst>
                              <a:ahLst/>
                              <a:cxnLst>
                                <a:cxn ang="0">
                                  <a:pos x="connsiteX0" y="connsiteY0"/>
                                </a:cxn>
                                <a:cxn ang="0">
                                  <a:pos x="connsiteX1" y="connsiteY1"/>
                                </a:cxn>
                              </a:cxnLst>
                              <a:rect l="l" t="t" r="r" b="b"/>
                              <a:pathLst>
                                <a:path w="262347" h="17078">
                                  <a:moveTo>
                                    <a:pt x="0" y="8539"/>
                                  </a:moveTo>
                                  <a:lnTo>
                                    <a:pt x="262347" y="8539"/>
                                  </a:lnTo>
                                </a:path>
                              </a:pathLst>
                            </a:custGeom>
                            <a:noFill/>
                          </wps:spPr>
                          <wps:style>
                            <a:lnRef idx="1">
                              <a:schemeClr val="accent1">
                                <a:tint val="70000"/>
                                <a:hueOff val="0"/>
                                <a:satOff val="0"/>
                                <a:lumOff val="0"/>
                                <a:alphaOff val="0"/>
                              </a:schemeClr>
                            </a:lnRef>
                            <a:fillRef idx="0">
                              <a:scrgbClr r="0" g="0" b="0"/>
                            </a:fillRef>
                            <a:effectRef idx="0">
                              <a:schemeClr val="accent1">
                                <a:tint val="70000"/>
                                <a:hueOff val="0"/>
                                <a:satOff val="0"/>
                                <a:lumOff val="0"/>
                                <a:alphaOff val="0"/>
                              </a:schemeClr>
                            </a:effectRef>
                            <a:fontRef idx="minor">
                              <a:schemeClr val="tx1">
                                <a:hueOff val="0"/>
                                <a:satOff val="0"/>
                                <a:lumOff val="0"/>
                                <a:alphaOff val="0"/>
                              </a:schemeClr>
                            </a:fontRef>
                          </wps:style>
                          <wps:bodyPr spcFirstLastPara="0" vert="horz" wrap="square" lIns="137316" tIns="1980" rIns="137314" bIns="1981" numCol="1" spcCol="1270" anchor="ctr" anchorCtr="0">
                            <a:noAutofit/>
                          </wps:bodyPr>
                        </wps:wsp>
                        <wps:wsp>
                          <wps:cNvPr id="72" name="Freeform 72"/>
                          <wps:cNvSpPr/>
                          <wps:spPr>
                            <a:xfrm>
                              <a:off x="3348534" y="1090506"/>
                              <a:ext cx="655869" cy="327934"/>
                            </a:xfrm>
                            <a:custGeom>
                              <a:avLst/>
                              <a:gdLst>
                                <a:gd name="connsiteX0" fmla="*/ 0 w 655869"/>
                                <a:gd name="connsiteY0" fmla="*/ 32793 h 327934"/>
                                <a:gd name="connsiteX1" fmla="*/ 32793 w 655869"/>
                                <a:gd name="connsiteY1" fmla="*/ 0 h 327934"/>
                                <a:gd name="connsiteX2" fmla="*/ 623076 w 655869"/>
                                <a:gd name="connsiteY2" fmla="*/ 0 h 327934"/>
                                <a:gd name="connsiteX3" fmla="*/ 655869 w 655869"/>
                                <a:gd name="connsiteY3" fmla="*/ 32793 h 327934"/>
                                <a:gd name="connsiteX4" fmla="*/ 655869 w 655869"/>
                                <a:gd name="connsiteY4" fmla="*/ 295141 h 327934"/>
                                <a:gd name="connsiteX5" fmla="*/ 623076 w 655869"/>
                                <a:gd name="connsiteY5" fmla="*/ 327934 h 327934"/>
                                <a:gd name="connsiteX6" fmla="*/ 32793 w 655869"/>
                                <a:gd name="connsiteY6" fmla="*/ 327934 h 327934"/>
                                <a:gd name="connsiteX7" fmla="*/ 0 w 655869"/>
                                <a:gd name="connsiteY7" fmla="*/ 295141 h 327934"/>
                                <a:gd name="connsiteX8" fmla="*/ 0 w 655869"/>
                                <a:gd name="connsiteY8" fmla="*/ 32793 h 327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5869" h="327934">
                                  <a:moveTo>
                                    <a:pt x="0" y="32793"/>
                                  </a:moveTo>
                                  <a:cubicBezTo>
                                    <a:pt x="0" y="14682"/>
                                    <a:pt x="14682" y="0"/>
                                    <a:pt x="32793" y="0"/>
                                  </a:cubicBezTo>
                                  <a:lnTo>
                                    <a:pt x="623076" y="0"/>
                                  </a:lnTo>
                                  <a:cubicBezTo>
                                    <a:pt x="641187" y="0"/>
                                    <a:pt x="655869" y="14682"/>
                                    <a:pt x="655869" y="32793"/>
                                  </a:cubicBezTo>
                                  <a:lnTo>
                                    <a:pt x="655869" y="295141"/>
                                  </a:lnTo>
                                  <a:cubicBezTo>
                                    <a:pt x="655869" y="313252"/>
                                    <a:pt x="641187" y="327934"/>
                                    <a:pt x="623076" y="327934"/>
                                  </a:cubicBezTo>
                                  <a:lnTo>
                                    <a:pt x="32793" y="327934"/>
                                  </a:lnTo>
                                  <a:cubicBezTo>
                                    <a:pt x="14682" y="327934"/>
                                    <a:pt x="0" y="313252"/>
                                    <a:pt x="0" y="295141"/>
                                  </a:cubicBezTo>
                                  <a:lnTo>
                                    <a:pt x="0" y="32793"/>
                                  </a:lnTo>
                                  <a:close/>
                                </a:path>
                              </a:pathLst>
                            </a:custGeom>
                            <a:noFill/>
                          </wps:spPr>
                          <wps:style>
                            <a:lnRef idx="0">
                              <a:schemeClr val="lt1">
                                <a:hueOff val="0"/>
                                <a:satOff val="0"/>
                                <a:lumOff val="0"/>
                                <a:alphaOff val="0"/>
                              </a:schemeClr>
                            </a:lnRef>
                            <a:fillRef idx="3">
                              <a:scrgbClr r="0" g="0" b="0"/>
                            </a:fillRef>
                            <a:effectRef idx="2">
                              <a:schemeClr val="accent1">
                                <a:tint val="70000"/>
                                <a:hueOff val="0"/>
                                <a:satOff val="0"/>
                                <a:lumOff val="0"/>
                                <a:alphaOff val="0"/>
                              </a:schemeClr>
                            </a:effectRef>
                            <a:fontRef idx="minor">
                              <a:schemeClr val="lt1"/>
                            </a:fontRef>
                          </wps:style>
                          <wps:txbx>
                            <w:txbxContent>
                              <w:p w14:paraId="0259442E"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Evaluations</w:t>
                                </w:r>
                              </w:p>
                            </w:txbxContent>
                          </wps:txbx>
                          <wps:bodyPr spcFirstLastPara="0" vert="horz" wrap="square" lIns="15955" tIns="15955" rIns="15955" bIns="15955" numCol="1" spcCol="1270" anchor="ctr" anchorCtr="0">
                            <a:noAutofit/>
                          </wps:bodyPr>
                        </wps:wsp>
                        <wps:wsp>
                          <wps:cNvPr id="73" name="Freeform 73"/>
                          <wps:cNvSpPr/>
                          <wps:spPr>
                            <a:xfrm rot="17262243">
                              <a:off x="3704227" y="835012"/>
                              <a:ext cx="862701" cy="17078"/>
                            </a:xfrm>
                            <a:custGeom>
                              <a:avLst/>
                              <a:gdLst>
                                <a:gd name="connsiteX0" fmla="*/ 0 w 862701"/>
                                <a:gd name="connsiteY0" fmla="*/ 8539 h 17078"/>
                                <a:gd name="connsiteX1" fmla="*/ 862701 w 862701"/>
                                <a:gd name="connsiteY1" fmla="*/ 8539 h 17078"/>
                              </a:gdLst>
                              <a:ahLst/>
                              <a:cxnLst>
                                <a:cxn ang="0">
                                  <a:pos x="connsiteX0" y="connsiteY0"/>
                                </a:cxn>
                                <a:cxn ang="0">
                                  <a:pos x="connsiteX1" y="connsiteY1"/>
                                </a:cxn>
                              </a:cxnLst>
                              <a:rect l="l" t="t" r="r" b="b"/>
                              <a:pathLst>
                                <a:path w="862701" h="17078">
                                  <a:moveTo>
                                    <a:pt x="0" y="8539"/>
                                  </a:moveTo>
                                  <a:lnTo>
                                    <a:pt x="862701" y="8539"/>
                                  </a:lnTo>
                                </a:path>
                              </a:pathLst>
                            </a:custGeom>
                            <a:noFill/>
                          </wps:spPr>
                          <wps:style>
                            <a:lnRef idx="1">
                              <a:schemeClr val="accent1">
                                <a:tint val="70000"/>
                                <a:hueOff val="0"/>
                                <a:satOff val="0"/>
                                <a:lumOff val="0"/>
                                <a:alphaOff val="0"/>
                              </a:schemeClr>
                            </a:lnRef>
                            <a:fillRef idx="0">
                              <a:scrgbClr r="0" g="0" b="0"/>
                            </a:fillRef>
                            <a:effectRef idx="0">
                              <a:schemeClr val="accent1">
                                <a:tint val="70000"/>
                                <a:hueOff val="0"/>
                                <a:satOff val="0"/>
                                <a:lumOff val="0"/>
                                <a:alphaOff val="0"/>
                              </a:schemeClr>
                            </a:effectRef>
                            <a:fontRef idx="minor">
                              <a:schemeClr val="tx1">
                                <a:hueOff val="0"/>
                                <a:satOff val="0"/>
                                <a:lumOff val="0"/>
                                <a:alphaOff val="0"/>
                              </a:schemeClr>
                            </a:fontRef>
                          </wps:style>
                          <wps:bodyPr spcFirstLastPara="0" vert="horz" wrap="square" lIns="422482" tIns="-13028" rIns="422483" bIns="-13030" numCol="1" spcCol="1270" anchor="ctr" anchorCtr="0">
                            <a:noAutofit/>
                          </wps:bodyPr>
                        </wps:wsp>
                        <wps:wsp>
                          <wps:cNvPr id="74" name="Freeform 74"/>
                          <wps:cNvSpPr/>
                          <wps:spPr>
                            <a:xfrm>
                              <a:off x="4266751" y="214507"/>
                              <a:ext cx="981055" cy="436244"/>
                            </a:xfrm>
                            <a:custGeom>
                              <a:avLst/>
                              <a:gdLst>
                                <a:gd name="connsiteX0" fmla="*/ 0 w 981055"/>
                                <a:gd name="connsiteY0" fmla="*/ 43624 h 436244"/>
                                <a:gd name="connsiteX1" fmla="*/ 43624 w 981055"/>
                                <a:gd name="connsiteY1" fmla="*/ 0 h 436244"/>
                                <a:gd name="connsiteX2" fmla="*/ 937431 w 981055"/>
                                <a:gd name="connsiteY2" fmla="*/ 0 h 436244"/>
                                <a:gd name="connsiteX3" fmla="*/ 981055 w 981055"/>
                                <a:gd name="connsiteY3" fmla="*/ 43624 h 436244"/>
                                <a:gd name="connsiteX4" fmla="*/ 981055 w 981055"/>
                                <a:gd name="connsiteY4" fmla="*/ 392620 h 436244"/>
                                <a:gd name="connsiteX5" fmla="*/ 937431 w 981055"/>
                                <a:gd name="connsiteY5" fmla="*/ 436244 h 436244"/>
                                <a:gd name="connsiteX6" fmla="*/ 43624 w 981055"/>
                                <a:gd name="connsiteY6" fmla="*/ 436244 h 436244"/>
                                <a:gd name="connsiteX7" fmla="*/ 0 w 981055"/>
                                <a:gd name="connsiteY7" fmla="*/ 392620 h 436244"/>
                                <a:gd name="connsiteX8" fmla="*/ 0 w 981055"/>
                                <a:gd name="connsiteY8" fmla="*/ 43624 h 436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81055" h="436244">
                                  <a:moveTo>
                                    <a:pt x="0" y="43624"/>
                                  </a:moveTo>
                                  <a:cubicBezTo>
                                    <a:pt x="0" y="19531"/>
                                    <a:pt x="19531" y="0"/>
                                    <a:pt x="43624" y="0"/>
                                  </a:cubicBezTo>
                                  <a:lnTo>
                                    <a:pt x="937431" y="0"/>
                                  </a:lnTo>
                                  <a:cubicBezTo>
                                    <a:pt x="961524" y="0"/>
                                    <a:pt x="981055" y="19531"/>
                                    <a:pt x="981055" y="43624"/>
                                  </a:cubicBezTo>
                                  <a:lnTo>
                                    <a:pt x="981055" y="392620"/>
                                  </a:lnTo>
                                  <a:cubicBezTo>
                                    <a:pt x="981055" y="416713"/>
                                    <a:pt x="961524" y="436244"/>
                                    <a:pt x="937431" y="436244"/>
                                  </a:cubicBezTo>
                                  <a:lnTo>
                                    <a:pt x="43624" y="436244"/>
                                  </a:lnTo>
                                  <a:cubicBezTo>
                                    <a:pt x="19531" y="436244"/>
                                    <a:pt x="0" y="416713"/>
                                    <a:pt x="0" y="392620"/>
                                  </a:cubicBezTo>
                                  <a:lnTo>
                                    <a:pt x="0" y="43624"/>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522140BC"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Impacts on knowledge and views</w:t>
                                </w:r>
                              </w:p>
                            </w:txbxContent>
                          </wps:txbx>
                          <wps:bodyPr spcFirstLastPara="0" vert="horz" wrap="square" lIns="18492" tIns="18492" rIns="18492" bIns="18492" numCol="1" spcCol="1270" anchor="ctr" anchorCtr="0">
                            <a:noAutofit/>
                          </wps:bodyPr>
                        </wps:wsp>
                        <wps:wsp>
                          <wps:cNvPr id="75" name="Freeform 75"/>
                          <wps:cNvSpPr/>
                          <wps:spPr>
                            <a:xfrm rot="18982310">
                              <a:off x="3954356" y="1120896"/>
                              <a:ext cx="362442" cy="17078"/>
                            </a:xfrm>
                            <a:custGeom>
                              <a:avLst/>
                              <a:gdLst>
                                <a:gd name="connsiteX0" fmla="*/ 0 w 362442"/>
                                <a:gd name="connsiteY0" fmla="*/ 8539 h 17078"/>
                                <a:gd name="connsiteX1" fmla="*/ 362442 w 362442"/>
                                <a:gd name="connsiteY1" fmla="*/ 8539 h 17078"/>
                              </a:gdLst>
                              <a:ahLst/>
                              <a:cxnLst>
                                <a:cxn ang="0">
                                  <a:pos x="connsiteX0" y="connsiteY0"/>
                                </a:cxn>
                                <a:cxn ang="0">
                                  <a:pos x="connsiteX1" y="connsiteY1"/>
                                </a:cxn>
                              </a:cxnLst>
                              <a:rect l="l" t="t" r="r" b="b"/>
                              <a:pathLst>
                                <a:path w="362442" h="17078">
                                  <a:moveTo>
                                    <a:pt x="0" y="8539"/>
                                  </a:moveTo>
                                  <a:lnTo>
                                    <a:pt x="362442" y="8539"/>
                                  </a:lnTo>
                                </a:path>
                              </a:pathLst>
                            </a:custGeom>
                            <a:noFill/>
                          </wps:spPr>
                          <wps:style>
                            <a:lnRef idx="1">
                              <a:schemeClr val="accent1">
                                <a:tint val="70000"/>
                                <a:hueOff val="0"/>
                                <a:satOff val="0"/>
                                <a:lumOff val="0"/>
                                <a:alphaOff val="0"/>
                              </a:schemeClr>
                            </a:lnRef>
                            <a:fillRef idx="0">
                              <a:scrgbClr r="0" g="0" b="0"/>
                            </a:fillRef>
                            <a:effectRef idx="0">
                              <a:schemeClr val="accent1">
                                <a:tint val="70000"/>
                                <a:hueOff val="0"/>
                                <a:satOff val="0"/>
                                <a:lumOff val="0"/>
                                <a:alphaOff val="0"/>
                              </a:schemeClr>
                            </a:effectRef>
                            <a:fontRef idx="minor">
                              <a:schemeClr val="tx1">
                                <a:hueOff val="0"/>
                                <a:satOff val="0"/>
                                <a:lumOff val="0"/>
                                <a:alphaOff val="0"/>
                              </a:schemeClr>
                            </a:fontRef>
                          </wps:style>
                          <wps:bodyPr spcFirstLastPara="0" vert="horz" wrap="square" lIns="184860" tIns="-522" rIns="184860" bIns="-522" numCol="1" spcCol="1270" anchor="ctr" anchorCtr="0">
                            <a:noAutofit/>
                          </wps:bodyPr>
                        </wps:wsp>
                        <wps:wsp>
                          <wps:cNvPr id="76" name="Freeform 76"/>
                          <wps:cNvSpPr/>
                          <wps:spPr>
                            <a:xfrm>
                              <a:off x="4266751" y="699942"/>
                              <a:ext cx="981055" cy="608909"/>
                            </a:xfrm>
                            <a:custGeom>
                              <a:avLst/>
                              <a:gdLst>
                                <a:gd name="connsiteX0" fmla="*/ 0 w 981055"/>
                                <a:gd name="connsiteY0" fmla="*/ 60891 h 608909"/>
                                <a:gd name="connsiteX1" fmla="*/ 60891 w 981055"/>
                                <a:gd name="connsiteY1" fmla="*/ 0 h 608909"/>
                                <a:gd name="connsiteX2" fmla="*/ 920164 w 981055"/>
                                <a:gd name="connsiteY2" fmla="*/ 0 h 608909"/>
                                <a:gd name="connsiteX3" fmla="*/ 981055 w 981055"/>
                                <a:gd name="connsiteY3" fmla="*/ 60891 h 608909"/>
                                <a:gd name="connsiteX4" fmla="*/ 981055 w 981055"/>
                                <a:gd name="connsiteY4" fmla="*/ 548018 h 608909"/>
                                <a:gd name="connsiteX5" fmla="*/ 920164 w 981055"/>
                                <a:gd name="connsiteY5" fmla="*/ 608909 h 608909"/>
                                <a:gd name="connsiteX6" fmla="*/ 60891 w 981055"/>
                                <a:gd name="connsiteY6" fmla="*/ 608909 h 608909"/>
                                <a:gd name="connsiteX7" fmla="*/ 0 w 981055"/>
                                <a:gd name="connsiteY7" fmla="*/ 548018 h 608909"/>
                                <a:gd name="connsiteX8" fmla="*/ 0 w 981055"/>
                                <a:gd name="connsiteY8" fmla="*/ 60891 h 608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81055" h="608909">
                                  <a:moveTo>
                                    <a:pt x="0" y="60891"/>
                                  </a:moveTo>
                                  <a:cubicBezTo>
                                    <a:pt x="0" y="27262"/>
                                    <a:pt x="27262" y="0"/>
                                    <a:pt x="60891" y="0"/>
                                  </a:cubicBezTo>
                                  <a:lnTo>
                                    <a:pt x="920164" y="0"/>
                                  </a:lnTo>
                                  <a:cubicBezTo>
                                    <a:pt x="953793" y="0"/>
                                    <a:pt x="981055" y="27262"/>
                                    <a:pt x="981055" y="60891"/>
                                  </a:cubicBezTo>
                                  <a:lnTo>
                                    <a:pt x="981055" y="548018"/>
                                  </a:lnTo>
                                  <a:cubicBezTo>
                                    <a:pt x="981055" y="581647"/>
                                    <a:pt x="953793" y="608909"/>
                                    <a:pt x="920164" y="608909"/>
                                  </a:cubicBezTo>
                                  <a:lnTo>
                                    <a:pt x="60891" y="608909"/>
                                  </a:lnTo>
                                  <a:cubicBezTo>
                                    <a:pt x="27262" y="608909"/>
                                    <a:pt x="0" y="581647"/>
                                    <a:pt x="0" y="548018"/>
                                  </a:cubicBezTo>
                                  <a:lnTo>
                                    <a:pt x="0" y="60891"/>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5B323C1D"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Improved knowledge on accessing problem gambling services</w:t>
                                </w:r>
                              </w:p>
                            </w:txbxContent>
                          </wps:txbx>
                          <wps:bodyPr spcFirstLastPara="0" vert="horz" wrap="square" lIns="23549" tIns="23549" rIns="23549" bIns="23549" numCol="1" spcCol="1270" anchor="ctr" anchorCtr="0">
                            <a:noAutofit/>
                          </wps:bodyPr>
                        </wps:wsp>
                        <wps:wsp>
                          <wps:cNvPr id="77" name="Freeform 77"/>
                          <wps:cNvSpPr/>
                          <wps:spPr>
                            <a:xfrm rot="3420201">
                              <a:off x="3894710" y="1447950"/>
                              <a:ext cx="481734" cy="17078"/>
                            </a:xfrm>
                            <a:custGeom>
                              <a:avLst/>
                              <a:gdLst>
                                <a:gd name="connsiteX0" fmla="*/ 0 w 481734"/>
                                <a:gd name="connsiteY0" fmla="*/ 8539 h 17078"/>
                                <a:gd name="connsiteX1" fmla="*/ 481734 w 481734"/>
                                <a:gd name="connsiteY1" fmla="*/ 8539 h 17078"/>
                              </a:gdLst>
                              <a:ahLst/>
                              <a:cxnLst>
                                <a:cxn ang="0">
                                  <a:pos x="connsiteX0" y="connsiteY0"/>
                                </a:cxn>
                                <a:cxn ang="0">
                                  <a:pos x="connsiteX1" y="connsiteY1"/>
                                </a:cxn>
                              </a:cxnLst>
                              <a:rect l="l" t="t" r="r" b="b"/>
                              <a:pathLst>
                                <a:path w="481734" h="17078">
                                  <a:moveTo>
                                    <a:pt x="0" y="8539"/>
                                  </a:moveTo>
                                  <a:lnTo>
                                    <a:pt x="481734" y="8539"/>
                                  </a:lnTo>
                                </a:path>
                              </a:pathLst>
                            </a:custGeom>
                            <a:noFill/>
                          </wps:spPr>
                          <wps:style>
                            <a:lnRef idx="1">
                              <a:schemeClr val="accent1">
                                <a:tint val="70000"/>
                                <a:hueOff val="0"/>
                                <a:satOff val="0"/>
                                <a:lumOff val="0"/>
                                <a:alphaOff val="0"/>
                              </a:schemeClr>
                            </a:lnRef>
                            <a:fillRef idx="0">
                              <a:scrgbClr r="0" g="0" b="0"/>
                            </a:fillRef>
                            <a:effectRef idx="0">
                              <a:schemeClr val="accent1">
                                <a:tint val="70000"/>
                                <a:hueOff val="0"/>
                                <a:satOff val="0"/>
                                <a:lumOff val="0"/>
                                <a:alphaOff val="0"/>
                              </a:schemeClr>
                            </a:effectRef>
                            <a:fontRef idx="minor">
                              <a:schemeClr val="tx1">
                                <a:hueOff val="0"/>
                                <a:satOff val="0"/>
                                <a:lumOff val="0"/>
                                <a:alphaOff val="0"/>
                              </a:schemeClr>
                            </a:fontRef>
                          </wps:style>
                          <wps:bodyPr spcFirstLastPara="0" vert="horz" wrap="square" lIns="241524" tIns="-3505" rIns="241524" bIns="-3504" numCol="1" spcCol="1270" anchor="ctr" anchorCtr="0">
                            <a:noAutofit/>
                          </wps:bodyPr>
                        </wps:wsp>
                        <wps:wsp>
                          <wps:cNvPr id="80" name="Freeform 80"/>
                          <wps:cNvSpPr/>
                          <wps:spPr>
                            <a:xfrm>
                              <a:off x="4266751" y="1358041"/>
                              <a:ext cx="981055" cy="600927"/>
                            </a:xfrm>
                            <a:custGeom>
                              <a:avLst/>
                              <a:gdLst>
                                <a:gd name="connsiteX0" fmla="*/ 0 w 981055"/>
                                <a:gd name="connsiteY0" fmla="*/ 60093 h 600927"/>
                                <a:gd name="connsiteX1" fmla="*/ 60093 w 981055"/>
                                <a:gd name="connsiteY1" fmla="*/ 0 h 600927"/>
                                <a:gd name="connsiteX2" fmla="*/ 920962 w 981055"/>
                                <a:gd name="connsiteY2" fmla="*/ 0 h 600927"/>
                                <a:gd name="connsiteX3" fmla="*/ 981055 w 981055"/>
                                <a:gd name="connsiteY3" fmla="*/ 60093 h 600927"/>
                                <a:gd name="connsiteX4" fmla="*/ 981055 w 981055"/>
                                <a:gd name="connsiteY4" fmla="*/ 540834 h 600927"/>
                                <a:gd name="connsiteX5" fmla="*/ 920962 w 981055"/>
                                <a:gd name="connsiteY5" fmla="*/ 600927 h 600927"/>
                                <a:gd name="connsiteX6" fmla="*/ 60093 w 981055"/>
                                <a:gd name="connsiteY6" fmla="*/ 600927 h 600927"/>
                                <a:gd name="connsiteX7" fmla="*/ 0 w 981055"/>
                                <a:gd name="connsiteY7" fmla="*/ 540834 h 600927"/>
                                <a:gd name="connsiteX8" fmla="*/ 0 w 981055"/>
                                <a:gd name="connsiteY8" fmla="*/ 60093 h 600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81055" h="600927">
                                  <a:moveTo>
                                    <a:pt x="0" y="60093"/>
                                  </a:moveTo>
                                  <a:cubicBezTo>
                                    <a:pt x="0" y="26905"/>
                                    <a:pt x="26905" y="0"/>
                                    <a:pt x="60093" y="0"/>
                                  </a:cubicBezTo>
                                  <a:lnTo>
                                    <a:pt x="920962" y="0"/>
                                  </a:lnTo>
                                  <a:cubicBezTo>
                                    <a:pt x="954150" y="0"/>
                                    <a:pt x="981055" y="26905"/>
                                    <a:pt x="981055" y="60093"/>
                                  </a:cubicBezTo>
                                  <a:lnTo>
                                    <a:pt x="981055" y="540834"/>
                                  </a:lnTo>
                                  <a:cubicBezTo>
                                    <a:pt x="981055" y="574022"/>
                                    <a:pt x="954150" y="600927"/>
                                    <a:pt x="920962" y="600927"/>
                                  </a:cubicBezTo>
                                  <a:lnTo>
                                    <a:pt x="60093" y="600927"/>
                                  </a:lnTo>
                                  <a:cubicBezTo>
                                    <a:pt x="26905" y="600927"/>
                                    <a:pt x="0" y="574022"/>
                                    <a:pt x="0" y="540834"/>
                                  </a:cubicBezTo>
                                  <a:lnTo>
                                    <a:pt x="0" y="60093"/>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7582F804"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Willingness to attend future workshops</w:t>
                                </w:r>
                              </w:p>
                            </w:txbxContent>
                          </wps:txbx>
                          <wps:bodyPr spcFirstLastPara="0" vert="horz" wrap="square" lIns="23316" tIns="23316" rIns="23316" bIns="23316" numCol="1" spcCol="1270" anchor="ctr" anchorCtr="0">
                            <a:noAutofit/>
                          </wps:bodyPr>
                        </wps:wsp>
                        <wps:wsp>
                          <wps:cNvPr id="81" name="Freeform 81"/>
                          <wps:cNvSpPr/>
                          <wps:spPr>
                            <a:xfrm rot="4421656">
                              <a:off x="3668372" y="1694347"/>
                              <a:ext cx="934410" cy="17078"/>
                            </a:xfrm>
                            <a:custGeom>
                              <a:avLst/>
                              <a:gdLst>
                                <a:gd name="connsiteX0" fmla="*/ 0 w 934410"/>
                                <a:gd name="connsiteY0" fmla="*/ 8539 h 17078"/>
                                <a:gd name="connsiteX1" fmla="*/ 934410 w 934410"/>
                                <a:gd name="connsiteY1" fmla="*/ 8539 h 17078"/>
                              </a:gdLst>
                              <a:ahLst/>
                              <a:cxnLst>
                                <a:cxn ang="0">
                                  <a:pos x="connsiteX0" y="connsiteY0"/>
                                </a:cxn>
                                <a:cxn ang="0">
                                  <a:pos x="connsiteX1" y="connsiteY1"/>
                                </a:cxn>
                              </a:cxnLst>
                              <a:rect l="l" t="t" r="r" b="b"/>
                              <a:pathLst>
                                <a:path w="934410" h="17078">
                                  <a:moveTo>
                                    <a:pt x="0" y="8539"/>
                                  </a:moveTo>
                                  <a:lnTo>
                                    <a:pt x="934410" y="8539"/>
                                  </a:lnTo>
                                </a:path>
                              </a:pathLst>
                            </a:custGeom>
                            <a:noFill/>
                          </wps:spPr>
                          <wps:style>
                            <a:lnRef idx="1">
                              <a:schemeClr val="accent1">
                                <a:tint val="70000"/>
                                <a:hueOff val="0"/>
                                <a:satOff val="0"/>
                                <a:lumOff val="0"/>
                                <a:alphaOff val="0"/>
                              </a:schemeClr>
                            </a:lnRef>
                            <a:fillRef idx="0">
                              <a:scrgbClr r="0" g="0" b="0"/>
                            </a:fillRef>
                            <a:effectRef idx="0">
                              <a:schemeClr val="accent1">
                                <a:tint val="70000"/>
                                <a:hueOff val="0"/>
                                <a:satOff val="0"/>
                                <a:lumOff val="0"/>
                                <a:alphaOff val="0"/>
                              </a:schemeClr>
                            </a:effectRef>
                            <a:fontRef idx="minor">
                              <a:schemeClr val="tx1">
                                <a:hueOff val="0"/>
                                <a:satOff val="0"/>
                                <a:lumOff val="0"/>
                                <a:alphaOff val="0"/>
                              </a:schemeClr>
                            </a:fontRef>
                          </wps:style>
                          <wps:bodyPr spcFirstLastPara="0" vert="horz" wrap="square" lIns="456544" tIns="-14822" rIns="456545" bIns="-14821" numCol="1" spcCol="1270" anchor="ctr" anchorCtr="0">
                            <a:noAutofit/>
                          </wps:bodyPr>
                        </wps:wsp>
                        <wps:wsp>
                          <wps:cNvPr id="82" name="Freeform 82"/>
                          <wps:cNvSpPr/>
                          <wps:spPr>
                            <a:xfrm>
                              <a:off x="4266751" y="2008159"/>
                              <a:ext cx="981055" cy="286280"/>
                            </a:xfrm>
                            <a:custGeom>
                              <a:avLst/>
                              <a:gdLst>
                                <a:gd name="connsiteX0" fmla="*/ 0 w 981055"/>
                                <a:gd name="connsiteY0" fmla="*/ 28628 h 286280"/>
                                <a:gd name="connsiteX1" fmla="*/ 28628 w 981055"/>
                                <a:gd name="connsiteY1" fmla="*/ 0 h 286280"/>
                                <a:gd name="connsiteX2" fmla="*/ 952427 w 981055"/>
                                <a:gd name="connsiteY2" fmla="*/ 0 h 286280"/>
                                <a:gd name="connsiteX3" fmla="*/ 981055 w 981055"/>
                                <a:gd name="connsiteY3" fmla="*/ 28628 h 286280"/>
                                <a:gd name="connsiteX4" fmla="*/ 981055 w 981055"/>
                                <a:gd name="connsiteY4" fmla="*/ 257652 h 286280"/>
                                <a:gd name="connsiteX5" fmla="*/ 952427 w 981055"/>
                                <a:gd name="connsiteY5" fmla="*/ 286280 h 286280"/>
                                <a:gd name="connsiteX6" fmla="*/ 28628 w 981055"/>
                                <a:gd name="connsiteY6" fmla="*/ 286280 h 286280"/>
                                <a:gd name="connsiteX7" fmla="*/ 0 w 981055"/>
                                <a:gd name="connsiteY7" fmla="*/ 257652 h 286280"/>
                                <a:gd name="connsiteX8" fmla="*/ 0 w 981055"/>
                                <a:gd name="connsiteY8" fmla="*/ 28628 h 28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81055" h="286280">
                                  <a:moveTo>
                                    <a:pt x="0" y="28628"/>
                                  </a:moveTo>
                                  <a:cubicBezTo>
                                    <a:pt x="0" y="12817"/>
                                    <a:pt x="12817" y="0"/>
                                    <a:pt x="28628" y="0"/>
                                  </a:cubicBezTo>
                                  <a:lnTo>
                                    <a:pt x="952427" y="0"/>
                                  </a:lnTo>
                                  <a:cubicBezTo>
                                    <a:pt x="968238" y="0"/>
                                    <a:pt x="981055" y="12817"/>
                                    <a:pt x="981055" y="28628"/>
                                  </a:cubicBezTo>
                                  <a:lnTo>
                                    <a:pt x="981055" y="257652"/>
                                  </a:lnTo>
                                  <a:cubicBezTo>
                                    <a:pt x="981055" y="273463"/>
                                    <a:pt x="968238" y="286280"/>
                                    <a:pt x="952427" y="286280"/>
                                  </a:cubicBezTo>
                                  <a:lnTo>
                                    <a:pt x="28628" y="286280"/>
                                  </a:lnTo>
                                  <a:cubicBezTo>
                                    <a:pt x="12817" y="286280"/>
                                    <a:pt x="0" y="273463"/>
                                    <a:pt x="0" y="257652"/>
                                  </a:cubicBezTo>
                                  <a:lnTo>
                                    <a:pt x="0" y="28628"/>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6CBCD99D"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Willingness to discuss actions</w:t>
                                </w:r>
                              </w:p>
                            </w:txbxContent>
                          </wps:txbx>
                          <wps:bodyPr spcFirstLastPara="0" vert="horz" wrap="square" lIns="14100" tIns="14100" rIns="14100" bIns="14100" numCol="1" spcCol="1270" anchor="ctr" anchorCtr="0">
                            <a:noAutofit/>
                          </wps:bodyPr>
                        </wps:wsp>
                        <wps:wsp>
                          <wps:cNvPr id="83" name="Freeform 83"/>
                          <wps:cNvSpPr/>
                          <wps:spPr>
                            <a:xfrm rot="4337453">
                              <a:off x="1422387" y="1667678"/>
                              <a:ext cx="862462" cy="17078"/>
                            </a:xfrm>
                            <a:custGeom>
                              <a:avLst/>
                              <a:gdLst>
                                <a:gd name="connsiteX0" fmla="*/ 0 w 862462"/>
                                <a:gd name="connsiteY0" fmla="*/ 8539 h 17078"/>
                                <a:gd name="connsiteX1" fmla="*/ 862462 w 862462"/>
                                <a:gd name="connsiteY1" fmla="*/ 8539 h 17078"/>
                              </a:gdLst>
                              <a:ahLst/>
                              <a:cxnLst>
                                <a:cxn ang="0">
                                  <a:pos x="connsiteX0" y="connsiteY0"/>
                                </a:cxn>
                                <a:cxn ang="0">
                                  <a:pos x="connsiteX1" y="connsiteY1"/>
                                </a:cxn>
                              </a:cxnLst>
                              <a:rect l="l" t="t" r="r" b="b"/>
                              <a:pathLst>
                                <a:path w="862462" h="17078">
                                  <a:moveTo>
                                    <a:pt x="0" y="8539"/>
                                  </a:moveTo>
                                  <a:lnTo>
                                    <a:pt x="862462" y="8539"/>
                                  </a:lnTo>
                                </a:path>
                              </a:pathLst>
                            </a:custGeom>
                            <a:noFill/>
                          </wps:spPr>
                          <wps:style>
                            <a:lnRef idx="1">
                              <a:schemeClr val="accent1">
                                <a:tint val="80000"/>
                                <a:hueOff val="0"/>
                                <a:satOff val="0"/>
                                <a:lumOff val="0"/>
                                <a:alphaOff val="0"/>
                              </a:schemeClr>
                            </a:lnRef>
                            <a:fillRef idx="0">
                              <a:scrgbClr r="0" g="0" b="0"/>
                            </a:fillRef>
                            <a:effectRef idx="0">
                              <a:schemeClr val="accent1">
                                <a:tint val="80000"/>
                                <a:hueOff val="0"/>
                                <a:satOff val="0"/>
                                <a:lumOff val="0"/>
                                <a:alphaOff val="0"/>
                              </a:schemeClr>
                            </a:effectRef>
                            <a:fontRef idx="minor">
                              <a:schemeClr val="tx1">
                                <a:hueOff val="0"/>
                                <a:satOff val="0"/>
                                <a:lumOff val="0"/>
                                <a:alphaOff val="0"/>
                              </a:schemeClr>
                            </a:fontRef>
                          </wps:style>
                          <wps:bodyPr spcFirstLastPara="0" vert="horz" wrap="square" lIns="422369" tIns="-13022" rIns="422369" bIns="-13024" numCol="1" spcCol="1270" anchor="ctr" anchorCtr="0">
                            <a:noAutofit/>
                          </wps:bodyPr>
                        </wps:wsp>
                        <wps:wsp>
                          <wps:cNvPr id="84" name="Freeform 84"/>
                          <wps:cNvSpPr/>
                          <wps:spPr>
                            <a:xfrm>
                              <a:off x="1984792" y="1863636"/>
                              <a:ext cx="1101276" cy="446755"/>
                            </a:xfrm>
                            <a:custGeom>
                              <a:avLst/>
                              <a:gdLst>
                                <a:gd name="connsiteX0" fmla="*/ 0 w 1101276"/>
                                <a:gd name="connsiteY0" fmla="*/ 44676 h 446755"/>
                                <a:gd name="connsiteX1" fmla="*/ 44676 w 1101276"/>
                                <a:gd name="connsiteY1" fmla="*/ 0 h 446755"/>
                                <a:gd name="connsiteX2" fmla="*/ 1056601 w 1101276"/>
                                <a:gd name="connsiteY2" fmla="*/ 0 h 446755"/>
                                <a:gd name="connsiteX3" fmla="*/ 1101277 w 1101276"/>
                                <a:gd name="connsiteY3" fmla="*/ 44676 h 446755"/>
                                <a:gd name="connsiteX4" fmla="*/ 1101276 w 1101276"/>
                                <a:gd name="connsiteY4" fmla="*/ 402080 h 446755"/>
                                <a:gd name="connsiteX5" fmla="*/ 1056600 w 1101276"/>
                                <a:gd name="connsiteY5" fmla="*/ 446756 h 446755"/>
                                <a:gd name="connsiteX6" fmla="*/ 44676 w 1101276"/>
                                <a:gd name="connsiteY6" fmla="*/ 446755 h 446755"/>
                                <a:gd name="connsiteX7" fmla="*/ 0 w 1101276"/>
                                <a:gd name="connsiteY7" fmla="*/ 402079 h 446755"/>
                                <a:gd name="connsiteX8" fmla="*/ 0 w 1101276"/>
                                <a:gd name="connsiteY8" fmla="*/ 44676 h 446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01276" h="446755">
                                  <a:moveTo>
                                    <a:pt x="0" y="44676"/>
                                  </a:moveTo>
                                  <a:cubicBezTo>
                                    <a:pt x="0" y="20002"/>
                                    <a:pt x="20002" y="0"/>
                                    <a:pt x="44676" y="0"/>
                                  </a:cubicBezTo>
                                  <a:lnTo>
                                    <a:pt x="1056601" y="0"/>
                                  </a:lnTo>
                                  <a:cubicBezTo>
                                    <a:pt x="1081275" y="0"/>
                                    <a:pt x="1101277" y="20002"/>
                                    <a:pt x="1101277" y="44676"/>
                                  </a:cubicBezTo>
                                  <a:cubicBezTo>
                                    <a:pt x="1101277" y="163811"/>
                                    <a:pt x="1101276" y="282945"/>
                                    <a:pt x="1101276" y="402080"/>
                                  </a:cubicBezTo>
                                  <a:cubicBezTo>
                                    <a:pt x="1101276" y="426754"/>
                                    <a:pt x="1081274" y="446756"/>
                                    <a:pt x="1056600" y="446756"/>
                                  </a:cubicBezTo>
                                  <a:lnTo>
                                    <a:pt x="44676" y="446755"/>
                                  </a:lnTo>
                                  <a:cubicBezTo>
                                    <a:pt x="20002" y="446755"/>
                                    <a:pt x="0" y="426753"/>
                                    <a:pt x="0" y="402079"/>
                                  </a:cubicBezTo>
                                  <a:lnTo>
                                    <a:pt x="0" y="44676"/>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11D5BC0D"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Education booths at public events</w:t>
                                </w:r>
                              </w:p>
                            </w:txbxContent>
                          </wps:txbx>
                          <wps:bodyPr spcFirstLastPara="0" vert="horz" wrap="square" lIns="19435" tIns="19435" rIns="19435" bIns="19435" numCol="1" spcCol="1270" anchor="ctr" anchorCtr="0">
                            <a:noAutofit/>
                          </wps:bodyPr>
                        </wps:wsp>
                        <wps:wsp>
                          <wps:cNvPr id="85" name="Freeform 85"/>
                          <wps:cNvSpPr/>
                          <wps:spPr>
                            <a:xfrm rot="3656937">
                              <a:off x="516909" y="1720329"/>
                              <a:ext cx="540267" cy="17078"/>
                            </a:xfrm>
                            <a:custGeom>
                              <a:avLst/>
                              <a:gdLst>
                                <a:gd name="connsiteX0" fmla="*/ 0 w 540267"/>
                                <a:gd name="connsiteY0" fmla="*/ 8539 h 17078"/>
                                <a:gd name="connsiteX1" fmla="*/ 540267 w 540267"/>
                                <a:gd name="connsiteY1" fmla="*/ 8539 h 17078"/>
                              </a:gdLst>
                              <a:ahLst/>
                              <a:cxnLst>
                                <a:cxn ang="0">
                                  <a:pos x="connsiteX0" y="connsiteY0"/>
                                </a:cxn>
                                <a:cxn ang="0">
                                  <a:pos x="connsiteX1" y="connsiteY1"/>
                                </a:cxn>
                              </a:cxnLst>
                              <a:rect l="l" t="t" r="r" b="b"/>
                              <a:pathLst>
                                <a:path w="540267" h="17078">
                                  <a:moveTo>
                                    <a:pt x="0" y="8539"/>
                                  </a:moveTo>
                                  <a:lnTo>
                                    <a:pt x="540267" y="8539"/>
                                  </a:lnTo>
                                </a:path>
                              </a:pathLst>
                            </a:custGeom>
                            <a:noFill/>
                          </wps:spPr>
                          <wps:style>
                            <a:lnRef idx="1">
                              <a:schemeClr val="accent1">
                                <a:tint val="99000"/>
                                <a:hueOff val="0"/>
                                <a:satOff val="0"/>
                                <a:lumOff val="0"/>
                                <a:alphaOff val="0"/>
                              </a:schemeClr>
                            </a:lnRef>
                            <a:fillRef idx="0">
                              <a:scrgbClr r="0" g="0" b="0"/>
                            </a:fillRef>
                            <a:effectRef idx="0">
                              <a:schemeClr val="accent1">
                                <a:tint val="99000"/>
                                <a:hueOff val="0"/>
                                <a:satOff val="0"/>
                                <a:lumOff val="0"/>
                                <a:alphaOff val="0"/>
                              </a:schemeClr>
                            </a:effectRef>
                            <a:fontRef idx="minor">
                              <a:schemeClr val="tx1">
                                <a:hueOff val="0"/>
                                <a:satOff val="0"/>
                                <a:lumOff val="0"/>
                                <a:alphaOff val="0"/>
                              </a:schemeClr>
                            </a:fontRef>
                          </wps:style>
                          <wps:bodyPr spcFirstLastPara="0" vert="horz" wrap="square" lIns="269326" tIns="-4969" rIns="269327" bIns="-4967" numCol="1" spcCol="1270" anchor="ctr" anchorCtr="0">
                            <a:noAutofit/>
                          </wps:bodyPr>
                        </wps:wsp>
                        <wps:wsp>
                          <wps:cNvPr id="86" name="Freeform 86"/>
                          <wps:cNvSpPr/>
                          <wps:spPr>
                            <a:xfrm>
                              <a:off x="918217" y="1762311"/>
                              <a:ext cx="804226" cy="474297"/>
                            </a:xfrm>
                            <a:custGeom>
                              <a:avLst/>
                              <a:gdLst>
                                <a:gd name="connsiteX0" fmla="*/ 0 w 804226"/>
                                <a:gd name="connsiteY0" fmla="*/ 40541 h 405409"/>
                                <a:gd name="connsiteX1" fmla="*/ 40541 w 804226"/>
                                <a:gd name="connsiteY1" fmla="*/ 0 h 405409"/>
                                <a:gd name="connsiteX2" fmla="*/ 763685 w 804226"/>
                                <a:gd name="connsiteY2" fmla="*/ 0 h 405409"/>
                                <a:gd name="connsiteX3" fmla="*/ 804226 w 804226"/>
                                <a:gd name="connsiteY3" fmla="*/ 40541 h 405409"/>
                                <a:gd name="connsiteX4" fmla="*/ 804226 w 804226"/>
                                <a:gd name="connsiteY4" fmla="*/ 364868 h 405409"/>
                                <a:gd name="connsiteX5" fmla="*/ 763685 w 804226"/>
                                <a:gd name="connsiteY5" fmla="*/ 405409 h 405409"/>
                                <a:gd name="connsiteX6" fmla="*/ 40541 w 804226"/>
                                <a:gd name="connsiteY6" fmla="*/ 405409 h 405409"/>
                                <a:gd name="connsiteX7" fmla="*/ 0 w 804226"/>
                                <a:gd name="connsiteY7" fmla="*/ 364868 h 405409"/>
                                <a:gd name="connsiteX8" fmla="*/ 0 w 804226"/>
                                <a:gd name="connsiteY8" fmla="*/ 40541 h 405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04226" h="405409">
                                  <a:moveTo>
                                    <a:pt x="0" y="40541"/>
                                  </a:moveTo>
                                  <a:cubicBezTo>
                                    <a:pt x="0" y="18151"/>
                                    <a:pt x="18151" y="0"/>
                                    <a:pt x="40541" y="0"/>
                                  </a:cubicBezTo>
                                  <a:lnTo>
                                    <a:pt x="763685" y="0"/>
                                  </a:lnTo>
                                  <a:cubicBezTo>
                                    <a:pt x="786075" y="0"/>
                                    <a:pt x="804226" y="18151"/>
                                    <a:pt x="804226" y="40541"/>
                                  </a:cubicBezTo>
                                  <a:lnTo>
                                    <a:pt x="804226" y="364868"/>
                                  </a:lnTo>
                                  <a:cubicBezTo>
                                    <a:pt x="804226" y="387258"/>
                                    <a:pt x="786075" y="405409"/>
                                    <a:pt x="763685" y="405409"/>
                                  </a:cubicBezTo>
                                  <a:lnTo>
                                    <a:pt x="40541" y="405409"/>
                                  </a:lnTo>
                                  <a:cubicBezTo>
                                    <a:pt x="18151" y="405409"/>
                                    <a:pt x="0" y="387258"/>
                                    <a:pt x="0" y="364868"/>
                                  </a:cubicBezTo>
                                  <a:lnTo>
                                    <a:pt x="0" y="40541"/>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3002D988"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Implicit in policy advocacy</w:t>
                                </w:r>
                              </w:p>
                            </w:txbxContent>
                          </wps:txbx>
                          <wps:bodyPr spcFirstLastPara="0" vert="horz" wrap="square" lIns="18224" tIns="18224" rIns="18224" bIns="18224" numCol="1" spcCol="1270" anchor="ctr" anchorCtr="0">
                            <a:noAutofit/>
                          </wps:bodyPr>
                        </wps:wsp>
                      </wpg:grpSp>
                      <wps:wsp>
                        <wps:cNvPr id="87" name="Freeform 87"/>
                        <wps:cNvSpPr/>
                        <wps:spPr>
                          <a:xfrm rot="19145648">
                            <a:off x="1680358" y="959405"/>
                            <a:ext cx="347118" cy="16867"/>
                          </a:xfrm>
                          <a:custGeom>
                            <a:avLst/>
                            <a:gdLst>
                              <a:gd name="connsiteX0" fmla="*/ 0 w 347118"/>
                              <a:gd name="connsiteY0" fmla="*/ 8539 h 17078"/>
                              <a:gd name="connsiteX1" fmla="*/ 347118 w 347118"/>
                              <a:gd name="connsiteY1" fmla="*/ 8539 h 17078"/>
                            </a:gdLst>
                            <a:ahLst/>
                            <a:cxnLst>
                              <a:cxn ang="0">
                                <a:pos x="connsiteX0" y="connsiteY0"/>
                              </a:cxn>
                              <a:cxn ang="0">
                                <a:pos x="connsiteX1" y="connsiteY1"/>
                              </a:cxn>
                            </a:cxnLst>
                            <a:rect l="l" t="t" r="r" b="b"/>
                            <a:pathLst>
                              <a:path w="347118" h="17078">
                                <a:moveTo>
                                  <a:pt x="0" y="8539"/>
                                </a:moveTo>
                                <a:lnTo>
                                  <a:pt x="347118" y="8539"/>
                                </a:lnTo>
                              </a:path>
                            </a:pathLst>
                          </a:custGeom>
                          <a:noFill/>
                        </wps:spPr>
                        <wps:style>
                          <a:lnRef idx="1">
                            <a:schemeClr val="accent1">
                              <a:tint val="99000"/>
                              <a:hueOff val="0"/>
                              <a:satOff val="0"/>
                              <a:lumOff val="0"/>
                              <a:alphaOff val="0"/>
                            </a:schemeClr>
                          </a:lnRef>
                          <a:fillRef idx="0">
                            <a:scrgbClr r="0" g="0" b="0"/>
                          </a:fillRef>
                          <a:effectRef idx="0">
                            <a:schemeClr val="accent1">
                              <a:tint val="99000"/>
                              <a:hueOff val="0"/>
                              <a:satOff val="0"/>
                              <a:lumOff val="0"/>
                              <a:alphaOff val="0"/>
                            </a:schemeClr>
                          </a:effectRef>
                          <a:fontRef idx="minor">
                            <a:schemeClr val="tx1">
                              <a:hueOff val="0"/>
                              <a:satOff val="0"/>
                              <a:lumOff val="0"/>
                              <a:alphaOff val="0"/>
                            </a:schemeClr>
                          </a:fontRef>
                        </wps:style>
                        <wps:bodyPr spcFirstLastPara="0" vert="horz" wrap="square" lIns="177581" tIns="-140" rIns="177581" bIns="-138" numCol="1" spcCol="1270" anchor="ctr" anchorCtr="0">
                          <a:noAutofit/>
                        </wps:bodyPr>
                      </wps:wsp>
                      <wps:wsp>
                        <wps:cNvPr id="88" name="TextBox 43"/>
                        <wps:cNvSpPr txBox="1"/>
                        <wps:spPr>
                          <a:xfrm>
                            <a:off x="2181650" y="0"/>
                            <a:ext cx="608330" cy="231140"/>
                          </a:xfrm>
                          <a:prstGeom prst="rect">
                            <a:avLst/>
                          </a:prstGeom>
                          <a:noFill/>
                        </wps:spPr>
                        <wps:txbx>
                          <w:txbxContent>
                            <w:p w14:paraId="179B7B3A" w14:textId="77777777" w:rsidR="003D11B2" w:rsidRDefault="003D11B2" w:rsidP="008D1239">
                              <w:pPr>
                                <w:pStyle w:val="NormalWeb"/>
                                <w:spacing w:before="0" w:beforeAutospacing="0" w:after="0" w:afterAutospacing="0"/>
                                <w:rPr>
                                  <w:sz w:val="24"/>
                                </w:rPr>
                              </w:pPr>
                              <w:r>
                                <w:rPr>
                                  <w:rFonts w:asciiTheme="minorHAnsi" w:hAnsi="Calibri" w:cstheme="minorBidi"/>
                                  <w:i/>
                                  <w:iCs/>
                                  <w:color w:val="000000" w:themeColor="text1"/>
                                  <w:kern w:val="24"/>
                                  <w:sz w:val="18"/>
                                  <w:szCs w:val="18"/>
                                </w:rPr>
                                <w:t>Outputs</w:t>
                              </w:r>
                            </w:p>
                          </w:txbxContent>
                        </wps:txbx>
                        <wps:bodyPr wrap="square" rtlCol="0">
                          <a:spAutoFit/>
                        </wps:bodyPr>
                      </wps:wsp>
                      <wps:wsp>
                        <wps:cNvPr id="90" name="TextBox 44"/>
                        <wps:cNvSpPr txBox="1"/>
                        <wps:spPr>
                          <a:xfrm>
                            <a:off x="4112194" y="0"/>
                            <a:ext cx="1152806" cy="230832"/>
                          </a:xfrm>
                          <a:prstGeom prst="rect">
                            <a:avLst/>
                          </a:prstGeom>
                          <a:noFill/>
                        </wps:spPr>
                        <wps:txbx>
                          <w:txbxContent>
                            <w:p w14:paraId="37B5A71E" w14:textId="77777777" w:rsidR="003D11B2" w:rsidRDefault="003D11B2" w:rsidP="008D1239">
                              <w:pPr>
                                <w:pStyle w:val="NormalWeb"/>
                                <w:spacing w:before="0" w:beforeAutospacing="0" w:after="0" w:afterAutospacing="0"/>
                                <w:jc w:val="right"/>
                                <w:rPr>
                                  <w:sz w:val="24"/>
                                </w:rPr>
                              </w:pPr>
                              <w:r>
                                <w:rPr>
                                  <w:rFonts w:asciiTheme="minorHAnsi" w:hAnsi="Calibri" w:cstheme="minorBidi"/>
                                  <w:i/>
                                  <w:iCs/>
                                  <w:color w:val="000000" w:themeColor="text1"/>
                                  <w:kern w:val="24"/>
                                  <w:sz w:val="18"/>
                                  <w:szCs w:val="18"/>
                                </w:rPr>
                                <w:t>Outcomes &amp; Impact</w:t>
                              </w:r>
                            </w:p>
                          </w:txbxContent>
                        </wps:txbx>
                        <wps:bodyPr wrap="square" rtlCol="0">
                          <a:spAutoFit/>
                        </wps:bodyPr>
                      </wps:wsp>
                      <wps:wsp>
                        <wps:cNvPr id="93" name="TextBox 45"/>
                        <wps:cNvSpPr txBox="1"/>
                        <wps:spPr>
                          <a:xfrm>
                            <a:off x="730079" y="0"/>
                            <a:ext cx="754380" cy="231140"/>
                          </a:xfrm>
                          <a:prstGeom prst="rect">
                            <a:avLst/>
                          </a:prstGeom>
                          <a:noFill/>
                        </wps:spPr>
                        <wps:txbx>
                          <w:txbxContent>
                            <w:p w14:paraId="749410CC" w14:textId="77777777" w:rsidR="003D11B2" w:rsidRDefault="003D11B2" w:rsidP="008D1239">
                              <w:pPr>
                                <w:pStyle w:val="NormalWeb"/>
                                <w:spacing w:before="0" w:beforeAutospacing="0" w:after="0" w:afterAutospacing="0"/>
                                <w:rPr>
                                  <w:sz w:val="24"/>
                                </w:rPr>
                              </w:pPr>
                              <w:r>
                                <w:rPr>
                                  <w:rFonts w:asciiTheme="minorHAnsi" w:hAnsi="Calibri" w:cstheme="minorBidi"/>
                                  <w:i/>
                                  <w:iCs/>
                                  <w:color w:val="000000" w:themeColor="text1"/>
                                  <w:kern w:val="24"/>
                                  <w:sz w:val="18"/>
                                  <w:szCs w:val="18"/>
                                </w:rPr>
                                <w:t>Activity</w:t>
                              </w:r>
                            </w:p>
                          </w:txbxContent>
                        </wps:txbx>
                        <wps:bodyPr wrap="square" rtlCol="0">
                          <a:spAutoFit/>
                        </wps:bodyPr>
                      </wps:wsp>
                    </wpg:wgp>
                  </a:graphicData>
                </a:graphic>
              </wp:inline>
            </w:drawing>
          </mc:Choice>
          <mc:Fallback>
            <w:pict>
              <v:group w14:anchorId="16FBA161" id="Group 3" o:spid="_x0000_s1077" style="width:414.55pt;height:179.9pt;mso-position-horizontal-relative:char;mso-position-vertical-relative:line" coordsize="52650,2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">
                <v:group id="Group 65" o:spid="_x0000_s1078" style="position:absolute;top:2145;width:52478;height:20700" coordorigin=",2145" coordsize="52478,20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6" o:spid="_x0000_s1079" style="position:absolute;top:12211;width:6558;height:5432;visibility:visible;mso-wrap-style:square;v-text-anchor:middle" coordsize="655869,543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qG8MA&#10;AADbAAAADwAAAGRycy9kb3ducmV2LnhtbESPQWvCQBSE7wX/w/IEb3VjLUGjq9iCoTeJetDbI/vM&#10;BrNvQ3ar6b/vCoLHYWa+YZbr3jbiRp2vHSuYjBMQxKXTNVcKjoft+wyED8gaG8ek4I88rFeDtyVm&#10;2t25oNs+VCJC2GeowITQZlL60pBFP3YtcfQurrMYouwqqTu8R7ht5EeSpNJizXHBYEvfhsrr/tcq&#10;mO8+T1/F6VBszbTHs73kOU9ypUbDfrMAEagPr/Cz/aMVpCk8vs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6qG8MAAADbAAAADwAAAAAAAAAAAAAAAACYAgAAZHJzL2Rv&#10;d25yZXYueG1sUEsFBgAAAAAEAAQA9QAAAIgDAAAAAA==&#10;" adj="-11796480,,5400" path="m,54318c,24319,24319,,54318,l601551,v29999,,54318,24319,54318,54318l655869,488866v,29999,-24319,54318,-54318,54318l54318,543184c24319,543184,,518865,,488866l,54318xe" filled="f" stroked="f">
                    <v:stroke joinstyle="miter"/>
                    <v:shadow on="t" color="black" opacity="22937f" origin=",.5" offset="0,.63889mm"/>
                    <v:formulas/>
                    <v:path arrowok="t" o:connecttype="custom" o:connectlocs="0,54318;54318,0;601551,0;655869,54318;655869,488866;601551,543184;54318,543184;0,488866;0,54318" o:connectangles="0,0,0,0,0,0,0,0,0" textboxrect="0,0,655869,543184"/>
                    <v:textbox inset=".61831mm,.61831mm,.61831mm,.61831mm">
                      <w:txbxContent>
                        <w:p w14:paraId="41472361"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Education and awareness raising</w:t>
                          </w:r>
                        </w:p>
                      </w:txbxContent>
                    </v:textbox>
                  </v:shape>
                  <v:shape id="Freeform 67" o:spid="_x0000_s1080" style="position:absolute;left:6134;top:13705;width:3472;height:171;rotation:-2680807fd;visibility:visible;mso-wrap-style:square;v-text-anchor:middle" coordsize="347118,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KkcIA&#10;AADbAAAADwAAAGRycy9kb3ducmV2LnhtbESPQYvCMBSE78L+h/AW9qapK1SpRlmEgngRdUH29kie&#10;bbV5KU2s3X9vBMHjMDPfMItVb2vRUesrxwrGowQEsXam4kLB7zEfzkD4gGywdkwK/snDavkxWGBm&#10;3J331B1CISKEfYYKyhCaTEqvS7LoR64hjt7ZtRZDlG0hTYv3CLe1/E6SVFqsOC6U2NC6JH093KwC&#10;X2wvpy7Nab3Rp914ks/+3E0r9fXZ/8xBBOrDO/xqb4yCdA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qRwgAAANsAAAAPAAAAAAAAAAAAAAAAAJgCAABkcnMvZG93&#10;bnJldi54bWxQSwUGAAAAAAQABAD1AAAAhwMAAAAA&#10;" path="m,8539r347118,e" filled="f" strokecolor="#5081bd [3188]">
                    <v:path arrowok="t" o:connecttype="custom" o:connectlocs="0,8539;347118,8539" o:connectangles="0,0"/>
                  </v:shape>
                  <v:shape id="Freeform 69" o:spid="_x0000_s1081" style="position:absolute;left:9182;top:8177;width:8042;height:8954;visibility:visible;mso-wrap-style:square;v-text-anchor:middle" coordsize="804226,895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YXcUA&#10;AADbAAAADwAAAGRycy9kb3ducmV2LnhtbESPQWvCQBSE70L/w/IKvemmPYiJrtIGKhW8VGPB2yP7&#10;TGKzb+Puqml/vVsQehxm5htmtuhNKy7kfGNZwfMoAUFcWt1wpaDYvg8nIHxA1thaJgU/5GExfxjM&#10;MNP2yp902YRKRAj7DBXUIXSZlL6syaAf2Y44egfrDIYoXSW1w2uEm1a+JMlYGmw4LtTYUV5T+b05&#10;GwW75fpXuvTUvBX6K0nzfM+740qpp8f+dQoiUB/+w/f2h1YwTuHv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xhdxQAAANsAAAAPAAAAAAAAAAAAAAAAAJgCAABkcnMv&#10;ZG93bnJldi54bWxQSwUGAAAAAAQABAD1AAAAigMAAAAA&#10;" adj="-11796480,,5400" path="m,80423c,36007,36007,,80423,l723803,v44416,,80423,36007,80423,80423l804226,814976v,44416,-36007,80423,-80423,80423l80423,895399c36007,895399,,859392,,814976l,80423xe" fillcolor="#ccc0d9 [1303]" stroked="f">
                    <v:stroke joinstyle="miter"/>
                    <v:shadow on="t" color="black" opacity="22937f" origin=",.5" offset="0,.63889mm"/>
                    <v:formulas/>
                    <v:path arrowok="t" o:connecttype="custom" o:connectlocs="0,80423;80423,0;723803,0;804226,80423;804226,814976;723803,895399;80423,895399;0,814976;0,80423" o:connectangles="0,0,0,0,0,0,0,0,0" textboxrect="0,0,804226,895399"/>
                    <v:textbox inset=".83069mm,.83069mm,.83069mm,.83069mm">
                      <w:txbxContent>
                        <w:p w14:paraId="656699F5"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Purposeful awareness raising (for different target groups)</w:t>
                          </w:r>
                        </w:p>
                      </w:txbxContent>
                    </v:textbox>
                  </v:shape>
                  <v:shape id="Freeform 70" o:spid="_x0000_s1082" style="position:absolute;left:19847;top:2204;width:11014;height:15940;visibility:visible;mso-wrap-style:square;v-text-anchor:middle" coordsize="1101394,1593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eboA&#10;AADbAAAADwAAAGRycy9kb3ducmV2LnhtbERPSwrCMBDdC94hjOBOU/9SjSKCoCvReoChGdtiMylN&#10;1Hh7sxBcPt5/vQ2mFi9qXWVZwWiYgCDOra64UHDLDoMlCOeRNdaWScGHHGw33c4aU23ffKHX1Rci&#10;hrBLUUHpfZNK6fKSDLqhbYgjd7etQR9hW0jd4juGm1qOk2QuDVYcG0psaF9S/rg+jYLJLIT6/jic&#10;puNKN1lG/rzXWql+L+xWIDwF/xf/3EetYBH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vlVeboAAADbAAAADwAAAAAAAAAAAAAAAACYAgAAZHJzL2Rvd25yZXYueG1s&#10;UEsFBgAAAAAEAAQA9QAAAH8DAAAAAA==&#10;" adj="-11796480,,5400" path="m,110139c,49311,49311,,110139,l991255,v60828,,110139,49311,110139,110139l1101394,1483856v,60828,-49311,110139,-110139,110139l110139,1593995c49311,1593995,,1544684,,1483856l,110139xe" fillcolor="#ccc0d9 [1303]" stroked="f">
                    <v:stroke joinstyle="miter"/>
                    <v:shadow on="t" color="black" opacity="22937f" origin=",.5" offset="0,.63889mm"/>
                    <v:formulas/>
                    <v:path arrowok="t" o:connecttype="custom" o:connectlocs="0,110139;110139,0;991255,0;1101394,110139;1101394,1483856;991255,1593995;110139,1593995;0,1483856;0,110139" o:connectangles="0,0,0,0,0,0,0,0,0" textboxrect="0,0,1101394,1593995"/>
                    <v:textbox inset="1.0725mm,1.0725mm,1.0725mm,1.0725mm">
                      <w:txbxContent>
                        <w:p w14:paraId="5BB299E6"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 xml:space="preserve">Workshops, presentation &amp; education sessions – to raise concerns over gambling harms, interest in problem gambling policy, and interest in policy submissions </w:t>
                          </w:r>
                        </w:p>
                      </w:txbxContent>
                    </v:textbox>
                  </v:shape>
                  <v:shape id="Freeform 71" o:spid="_x0000_s1083" style="position:absolute;left:30861;top:12459;width:2624;height:171;visibility:visible;mso-wrap-style:square;v-text-anchor:middle" coordsize="262347,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T88MA&#10;AADbAAAADwAAAGRycy9kb3ducmV2LnhtbESPT4vCMBTE7wt+h/AEbzatB1e7RhFBUPfkH/T6aN62&#10;3W1eahO1/fZGEPY4zMxvmNmiNZW4U+NKywqSKAZBnFldcq7gdFwPJyCcR9ZYWSYFHTlYzHsfM0y1&#10;ffCe7gefiwBhl6KCwvs6ldJlBRl0ka2Jg/djG4M+yCaXusFHgJtKjuJ4LA2WHBYKrGlVUPZ3uBkF&#10;OBn/nr932256ua4SyqXZXzuj1KDfLr9AeGr9f/jd3mgFnwm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T88MAAADbAAAADwAAAAAAAAAAAAAAAACYAgAAZHJzL2Rv&#10;d25yZXYueG1sUEsFBgAAAAAEAAQA9QAAAIgDAAAAAA==&#10;" path="m,8539r262347,e" filled="f" strokecolor="#84a6d1 [2260]">
                    <v:path arrowok="t" o:connecttype="custom" o:connectlocs="0,8539;262347,8539" o:connectangles="0,0"/>
                  </v:shape>
                  <v:shape id="Freeform 72" o:spid="_x0000_s1084" style="position:absolute;left:33485;top:10905;width:6559;height:3279;visibility:visible;mso-wrap-style:square;v-text-anchor:middle" coordsize="655869,327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HEcQA&#10;AADbAAAADwAAAGRycy9kb3ducmV2LnhtbESPT2vCQBTE7wW/w/IEb3XTHKyN2UgpFD1ZGovg7ZF9&#10;+aPZt2F31fTbdwuCx2FmfsPk69H04krOd5YVvMwTEMSV1R03Cn72n89LED4ga+wtk4Jf8rAuJk85&#10;Ztre+JuuZWhEhLDPUEEbwpBJ6auWDPq5HYijV1tnMETpGqkd3iLc9DJNkoU02HFcaHGgj5aqc3kx&#10;CnZ1uTkdNumXO2pcHjTXb/udVGo2Hd9XIAKN4RG+t7dawWsK/1/iD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FBxHEAAAA2wAAAA8AAAAAAAAAAAAAAAAAmAIAAGRycy9k&#10;b3ducmV2LnhtbFBLBQYAAAAABAAEAPUAAACJAwAAAAA=&#10;" adj="-11796480,,5400" path="m,32793c,14682,14682,,32793,l623076,v18111,,32793,14682,32793,32793l655869,295141v,18111,-14682,32793,-32793,32793l32793,327934c14682,327934,,313252,,295141l,32793xe" filled="f" stroked="f">
                    <v:stroke joinstyle="miter"/>
                    <v:shadow on="t" color="black" opacity="22937f" origin=",.5" offset="0,.63889mm"/>
                    <v:formulas/>
                    <v:path arrowok="t" o:connecttype="custom" o:connectlocs="0,32793;32793,0;623076,0;655869,32793;655869,295141;623076,327934;32793,327934;0,295141;0,32793" o:connectangles="0,0,0,0,0,0,0,0,0" textboxrect="0,0,655869,327934"/>
                    <v:textbox inset=".44319mm,.44319mm,.44319mm,.44319mm">
                      <w:txbxContent>
                        <w:p w14:paraId="0259442E"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Evaluations</w:t>
                          </w:r>
                        </w:p>
                      </w:txbxContent>
                    </v:textbox>
                  </v:shape>
                  <v:shape id="Freeform 73" o:spid="_x0000_s1085" style="position:absolute;left:37042;top:8350;width:8627;height:171;rotation:-4737987fd;visibility:visible;mso-wrap-style:square;v-text-anchor:middle" coordsize="862701,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mAMUA&#10;AADbAAAADwAAAGRycy9kb3ducmV2LnhtbESPW2sCMRSE3wv+h3AEX0rN1pa2rBulCsK+iZcivp1u&#10;zl4wOVk2Udd/3wgFH4eZ+YbJ5r014kKdbxwreB0nIIgLpxuuFOx3q5cvED4gazSOScGNPMxng6cM&#10;U+2uvKHLNlQiQtinqKAOoU2l9EVNFv3YtcTRK11nMUTZVVJ3eI1wa+QkST6kxYbjQo0tLWsqTtuz&#10;VZDf9s+HROfrYx925Xv1+7MwG6PUaNh/T0EE6sMj/N/OtYLPN7h/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OYAxQAAANsAAAAPAAAAAAAAAAAAAAAAAJgCAABkcnMv&#10;ZG93bnJldi54bWxQSwUGAAAAAAQABAD1AAAAigMAAAAA&#10;" path="m,8539r862701,e" filled="f" strokecolor="#84a6d1 [2260]">
                    <v:path arrowok="t" o:connecttype="custom" o:connectlocs="0,8539;862701,8539" o:connectangles="0,0"/>
                  </v:shape>
                  <v:shape id="Freeform 74" o:spid="_x0000_s1086" style="position:absolute;left:42667;top:2145;width:9811;height:4362;visibility:visible;mso-wrap-style:square;v-text-anchor:middle" coordsize="981055,436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zB8QA&#10;AADbAAAADwAAAGRycy9kb3ducmV2LnhtbESPT4vCMBTE78J+h/AWvGnqH3SpRlkWFO1lVyueH82z&#10;LTYvtYlav71ZEDwOM/MbZr5sTSVu1LjSsoJBPwJBnFldcq7gkK56XyCcR9ZYWSYFD3KwXHx05hhr&#10;e+cd3fY+FwHCLkYFhfd1LKXLCjLo+rYmDt7JNgZ9kE0udYP3ADeVHEbRRBosOSwUWNNPQdl5fzUK&#10;8r90lbTJZT1Ndpst1b/HdDxaK9X9bL9nIDy1/h1+tTdawXQM/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cwfEAAAA2wAAAA8AAAAAAAAAAAAAAAAAmAIAAGRycy9k&#10;b3ducmV2LnhtbFBLBQYAAAAABAAEAPUAAACJAwAAAAA=&#10;" adj="-11796480,,5400" path="m,43624c,19531,19531,,43624,l937431,v24093,,43624,19531,43624,43624l981055,392620v,24093,-19531,43624,-43624,43624l43624,436244c19531,436244,,416713,,392620l,43624xe" fillcolor="#ccc0d9 [1303]" stroked="f">
                    <v:stroke joinstyle="miter"/>
                    <v:shadow on="t" color="black" opacity="22937f" origin=",.5" offset="0,.63889mm"/>
                    <v:formulas/>
                    <v:path arrowok="t" o:connecttype="custom" o:connectlocs="0,43624;43624,0;937431,0;981055,43624;981055,392620;937431,436244;43624,436244;0,392620;0,43624" o:connectangles="0,0,0,0,0,0,0,0,0" textboxrect="0,0,981055,436244"/>
                    <v:textbox inset=".51367mm,.51367mm,.51367mm,.51367mm">
                      <w:txbxContent>
                        <w:p w14:paraId="522140BC"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Impacts on knowledge and views</w:t>
                          </w:r>
                        </w:p>
                      </w:txbxContent>
                    </v:textbox>
                  </v:shape>
                  <v:shape id="Freeform 75" o:spid="_x0000_s1087" style="position:absolute;left:39543;top:11208;width:3624;height:171;rotation:-2859216fd;visibility:visible;mso-wrap-style:square;v-text-anchor:middle" coordsize="362442,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5msQA&#10;AADbAAAADwAAAGRycy9kb3ducmV2LnhtbESPQWsCMRSE70L/Q3gFb5qtoNbVKK0giL3o6sHjc/Pc&#10;Xbp5iZuo6783BaHHYWa+YWaL1tTiRo2vLCv46CcgiHOrKy4UHPar3icIH5A11pZJwYM8LOZvnRmm&#10;2t55R7csFCJC2KeooAzBpVL6vCSDvm8dcfTOtjEYomwKqRu8R7ip5SBJRtJgxXGhREfLkvLf7GoU&#10;bJPxZe+OfpCZ3WS4eXz/LI07KdV9b7+mIAK14T/8aq+1gvEQ/r7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ZrEAAAA2wAAAA8AAAAAAAAAAAAAAAAAmAIAAGRycy9k&#10;b3ducmV2LnhtbFBLBQYAAAAABAAEAPUAAACJAwAAAAA=&#10;" path="m,8539r362442,e" filled="f" strokecolor="#84a6d1 [2260]">
                    <v:path arrowok="t" o:connecttype="custom" o:connectlocs="0,8539;362442,8539" o:connectangles="0,0"/>
                  </v:shape>
                  <v:shape id="Freeform 76" o:spid="_x0000_s1088" style="position:absolute;left:42667;top:6999;width:9811;height:6089;visibility:visible;mso-wrap-style:square;v-text-anchor:middle" coordsize="981055,608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vnsAA&#10;AADbAAAADwAAAGRycy9kb3ducmV2LnhtbESPzarCMBSE94LvEI7gRjRVQaUaRQS5152/+0NzbKrN&#10;SWlytb79jSC4HGbmG2axamwpHlT7wrGC4SABQZw5XXCu4Hza9mcgfEDWWDomBS/ysFq2WwtMtXvy&#10;gR7HkIsIYZ+iAhNClUrpM0MW/cBVxNG7utpiiLLOpa7xGeG2lKMkmUiLBccFgxVtDGX3459VcMn2&#10;tAuvMt96OTS38YX9ofejVLfTrOcgAjXhG/60f7WC6QTeX+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pvnsAAAADbAAAADwAAAAAAAAAAAAAAAACYAgAAZHJzL2Rvd25y&#10;ZXYueG1sUEsFBgAAAAAEAAQA9QAAAIUDAAAAAA==&#10;" adj="-11796480,,5400" path="m,60891c,27262,27262,,60891,l920164,v33629,,60891,27262,60891,60891l981055,548018v,33629,-27262,60891,-60891,60891l60891,608909c27262,608909,,581647,,548018l,60891xe" fillcolor="#ccc0d9 [1303]" stroked="f">
                    <v:stroke joinstyle="miter"/>
                    <v:shadow on="t" color="black" opacity="22937f" origin=",.5" offset="0,.63889mm"/>
                    <v:formulas/>
                    <v:path arrowok="t" o:connecttype="custom" o:connectlocs="0,60891;60891,0;920164,0;981055,60891;981055,548018;920164,608909;60891,608909;0,548018;0,60891" o:connectangles="0,0,0,0,0,0,0,0,0" textboxrect="0,0,981055,608909"/>
                    <v:textbox inset=".65414mm,.65414mm,.65414mm,.65414mm">
                      <w:txbxContent>
                        <w:p w14:paraId="5B323C1D"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Improved knowledge on accessing problem gambling services</w:t>
                          </w:r>
                        </w:p>
                      </w:txbxContent>
                    </v:textbox>
                  </v:shape>
                  <v:shape id="Freeform 77" o:spid="_x0000_s1089" style="position:absolute;left:38947;top:14479;width:4817;height:171;rotation:3735772fd;visibility:visible;mso-wrap-style:square;v-text-anchor:middle" coordsize="481734,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zdMQA&#10;AADbAAAADwAAAGRycy9kb3ducmV2LnhtbESPQWvCQBSE74X+h+UVvNVNQzEaXaUtFVRQMIrnZ/aZ&#10;pM2+DdlV4793hUKPw8x8w0xmnanFhVpXWVbw1o9AEOdWV1wo2O/mr0MQziNrrC2Tghs5mE2fnyaY&#10;anvlLV0yX4gAYZeigtL7JpXS5SUZdH3bEAfvZFuDPsi2kLrFa4CbWsZRNJAGKw4LJTb0VVL+m52N&#10;guNqt35P7Oh7Od9YXmZV/BN/HpTqvXQfYxCeOv8f/msvtIIkgceX8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M3TEAAAA2wAAAA8AAAAAAAAAAAAAAAAAmAIAAGRycy9k&#10;b3ducmV2LnhtbFBLBQYAAAAABAAEAPUAAACJAwAAAAA=&#10;" path="m,8539r481734,e" filled="f" strokecolor="#84a6d1 [2260]">
                    <v:path arrowok="t" o:connecttype="custom" o:connectlocs="0,8539;481734,8539" o:connectangles="0,0"/>
                  </v:shape>
                  <v:shape id="Freeform 80" o:spid="_x0000_s1090" style="position:absolute;left:42667;top:13580;width:9811;height:6009;visibility:visible;mso-wrap-style:square;v-text-anchor:middle" coordsize="981055,6009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Y278A&#10;AADbAAAADwAAAGRycy9kb3ducmV2LnhtbERPy4rCMBTdC/5DuIIb0UQHHK1GEdHB3TA+9pfm2lab&#10;m5JE7fz9ZCHM8nDey3Vra/EkHyrHGsYjBYI4d6biQsP5tB/OQISIbLB2TBp+KcB61e0sMTPuxT/0&#10;PMZCpBAOGWooY2wyKUNeksUwcg1x4q7OW4wJ+kIaj68Ubms5UWoqLVacGkpsaFtSfj8+rAaXDyYD&#10;/vj229vXee9vFzX/3Cmt+712swARqY3/4rf7YDTM0vr0Jf0A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BjbvwAAANsAAAAPAAAAAAAAAAAAAAAAAJgCAABkcnMvZG93bnJl&#10;di54bWxQSwUGAAAAAAQABAD1AAAAhAMAAAAA&#10;" adj="-11796480,,5400" path="m,60093c,26905,26905,,60093,l920962,v33188,,60093,26905,60093,60093l981055,540834v,33188,-26905,60093,-60093,60093l60093,600927c26905,600927,,574022,,540834l,60093xe" fillcolor="#ccc0d9 [1303]" stroked="f">
                    <v:stroke joinstyle="miter"/>
                    <v:shadow on="t" color="black" opacity="22937f" origin=",.5" offset="0,.63889mm"/>
                    <v:formulas/>
                    <v:path arrowok="t" o:connecttype="custom" o:connectlocs="0,60093;60093,0;920962,0;981055,60093;981055,540834;920962,600927;60093,600927;0,540834;0,60093" o:connectangles="0,0,0,0,0,0,0,0,0" textboxrect="0,0,981055,600927"/>
                    <v:textbox inset=".64767mm,.64767mm,.64767mm,.64767mm">
                      <w:txbxContent>
                        <w:p w14:paraId="7582F804"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Willingness to attend future workshops</w:t>
                          </w:r>
                        </w:p>
                      </w:txbxContent>
                    </v:textbox>
                  </v:shape>
                  <v:shape id="Freeform 81" o:spid="_x0000_s1091" style="position:absolute;left:36684;top:16942;width:9344;height:171;rotation:4829627fd;visibility:visible;mso-wrap-style:square;v-text-anchor:middle" coordsize="934410,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nGMQA&#10;AADbAAAADwAAAGRycy9kb3ducmV2LnhtbESPQWvCQBSE74X+h+UJvUjdKEVDzEbaglTUg9rS8yP7&#10;TILZtyG71bW/visIPQ4z3wyTL4JpxZl611hWMB4lIIhLqxuuFHx9Lp9TEM4ja2wtk4IrOVgUjw85&#10;ZtpeeE/ng69ELGGXoYLa+y6T0pU1GXQj2xFH72h7gz7KvpK6x0ssN62cJMlUGmw4LtTY0XtN5enw&#10;YxSk48064GrmdPjdDa8fL9/bt7VR6mkQXucgPAX/H77TK33j4PY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pxjEAAAA2wAAAA8AAAAAAAAAAAAAAAAAmAIAAGRycy9k&#10;b3ducmV2LnhtbFBLBQYAAAAABAAEAPUAAACJAwAAAAA=&#10;" path="m,8539r934410,e" filled="f" strokecolor="#84a6d1 [2260]">
                    <v:path arrowok="t" o:connecttype="custom" o:connectlocs="0,8539;934410,8539" o:connectangles="0,0"/>
                  </v:shape>
                  <v:shape id="Freeform 82" o:spid="_x0000_s1092" style="position:absolute;left:42667;top:20081;width:9811;height:2863;visibility:visible;mso-wrap-style:square;v-text-anchor:middle" coordsize="981055,28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wGsIA&#10;AADbAAAADwAAAGRycy9kb3ducmV2LnhtbESPQYvCMBSE7wv+h/CEva1pdRGpRhFhwYMeqsuen80z&#10;LTYvJcnW7r83C4LHYWa+YVabwbaiJx8axwrySQaCuHK6YaPg+/z1sQARIrLG1jEp+KMAm/XobYWF&#10;dncuqT9FIxKEQ4EK6hi7QspQ1WQxTFxHnLyr8xZjkt5I7fGe4LaV0yybS4sNp4UaO9rVVN1Ov1ZB&#10;+PHlvjWXw+wsY3/8zDE35Vyp9/GwXYKINMRX+NneawWLKfx/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fAawgAAANsAAAAPAAAAAAAAAAAAAAAAAJgCAABkcnMvZG93&#10;bnJldi54bWxQSwUGAAAAAAQABAD1AAAAhwMAAAAA&#10;" adj="-11796480,,5400" path="m,28628c,12817,12817,,28628,l952427,v15811,,28628,12817,28628,28628l981055,257652v,15811,-12817,28628,-28628,28628l28628,286280c12817,286280,,273463,,257652l,28628xe" fillcolor="#ccc0d9 [1303]" stroked="f">
                    <v:stroke joinstyle="miter"/>
                    <v:shadow on="t" color="black" opacity="22937f" origin=",.5" offset="0,.63889mm"/>
                    <v:formulas/>
                    <v:path arrowok="t" o:connecttype="custom" o:connectlocs="0,28628;28628,0;952427,0;981055,28628;981055,257652;952427,286280;28628,286280;0,257652;0,28628" o:connectangles="0,0,0,0,0,0,0,0,0" textboxrect="0,0,981055,286280"/>
                    <v:textbox inset=".39167mm,.39167mm,.39167mm,.39167mm">
                      <w:txbxContent>
                        <w:p w14:paraId="6CBCD99D"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Willingness to discuss actions</w:t>
                          </w:r>
                        </w:p>
                      </w:txbxContent>
                    </v:textbox>
                  </v:shape>
                  <v:shape id="Freeform 83" o:spid="_x0000_s1093" style="position:absolute;left:14223;top:16676;width:8625;height:171;rotation:4737655fd;visibility:visible;mso-wrap-style:square;v-text-anchor:middle" coordsize="862462,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xr8QA&#10;AADbAAAADwAAAGRycy9kb3ducmV2LnhtbESPQWvCQBSE70L/w/IEb7pJhSCpq8TSVi8tVAteH9ln&#10;NjT7Ns1uTfTXu4WCx2FmvmGW68E24kydrx0rSGcJCOLS6ZorBV+H1+kChA/IGhvHpOBCHtarh9ES&#10;c+16/qTzPlQiQtjnqMCE0OZS+tKQRT9zLXH0Tq6zGKLsKqk77CPcNvIxSTJpsea4YLClZ0Pl9/7X&#10;KrDvp5+0/dBvV5ofXmh7NMci2yg1GQ/FE4hAQ7iH/9s7rWAxh7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8a/EAAAA2wAAAA8AAAAAAAAAAAAAAAAAmAIAAGRycy9k&#10;b3ducmV2LnhtbFBLBQYAAAAABAAEAPUAAACJAwAAAAA=&#10;" path="m,8539r862462,e" filled="f" strokecolor="#7299ca [2580]">
                    <v:path arrowok="t" o:connecttype="custom" o:connectlocs="0,8539;862462,8539" o:connectangles="0,0"/>
                  </v:shape>
                  <v:shape id="Freeform 84" o:spid="_x0000_s1094" style="position:absolute;left:19847;top:18636;width:11013;height:4467;visibility:visible;mso-wrap-style:square;v-text-anchor:middle" coordsize="1101276,446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Sc8QA&#10;AADbAAAADwAAAGRycy9kb3ducmV2LnhtbESPQWsCMRSE70L/Q3iFXkSzllLX1ShFsPTQS1Xw+tw8&#10;N0s3L0sS1/jvm0Khx2FmvmFWm2Q7MZAPrWMFs2kBgrh2uuVGwfGwm5QgQkTW2DkmBXcKsFk/jFZY&#10;aXfjLxr2sREZwqFCBSbGvpIy1IYshqnribN3cd5izNI3Unu8Zbjt5HNRvEqLLecFgz1tDdXf+6tV&#10;4Bbjcnbazbf+OrjP93Q3x3NISj09prcliEgp/of/2h9aQfkCv1/y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knPEAAAA2wAAAA8AAAAAAAAAAAAAAAAAmAIAAGRycy9k&#10;b3ducmV2LnhtbFBLBQYAAAAABAAEAPUAAACJAwAAAAA=&#10;" adj="-11796480,,5400" path="m,44676c,20002,20002,,44676,l1056601,v24674,,44676,20002,44676,44676c1101277,163811,1101276,282945,1101276,402080v,24674,-20002,44676,-44676,44676l44676,446755c20002,446755,,426753,,402079l,44676xe" fillcolor="#ccc0d9 [1303]" stroked="f">
                    <v:stroke joinstyle="miter"/>
                    <v:shadow on="t" color="black" opacity="22937f" origin=",.5" offset="0,.63889mm"/>
                    <v:formulas/>
                    <v:path arrowok="t" o:connecttype="custom" o:connectlocs="0,44676;44676,0;1056601,0;1101277,44676;1101276,402080;1056600,446756;44676,446755;0,402079;0,44676" o:connectangles="0,0,0,0,0,0,0,0,0" textboxrect="0,0,1101276,446755"/>
                    <v:textbox inset=".53986mm,.53986mm,.53986mm,.53986mm">
                      <w:txbxContent>
                        <w:p w14:paraId="11D5BC0D"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Education booths at public events</w:t>
                          </w:r>
                        </w:p>
                      </w:txbxContent>
                    </v:textbox>
                  </v:shape>
                  <v:shape id="Freeform 85" o:spid="_x0000_s1095" style="position:absolute;left:5168;top:17204;width:5403;height:170;rotation:3994350fd;visibility:visible;mso-wrap-style:square;v-text-anchor:middle" coordsize="540267,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U0MYA&#10;AADbAAAADwAAAGRycy9kb3ducmV2LnhtbESP3WoCMRSE7wXfIRyhN6LZChXZGkVEpQoFf0rp5WFz&#10;3F3cnGyTuG59+qZQ8HKYmW+Y6bw1lWjI+dKygudhAoI4s7rkXMHHaT2YgPABWWNlmRT8kIf5rNuZ&#10;YqrtjQ/UHEMuIoR9igqKEOpUSp8VZNAPbU0cvbN1BkOULpfa4S3CTSVHSTKWBkuOCwXWtCwouxyv&#10;RsFu+9X0R2a/fc/Gy/t37TZXXH0q9dRrF68gArXhEf5vv2kFkxf4+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bU0MYAAADbAAAADwAAAAAAAAAAAAAAAACYAgAAZHJz&#10;L2Rvd25yZXYueG1sUEsFBgAAAAAEAAQA9QAAAIsDAAAAAA==&#10;" path="m,8539r540267,e" filled="f" strokecolor="#5081bd [3188]">
                    <v:path arrowok="t" o:connecttype="custom" o:connectlocs="0,8539;540267,8539" o:connectangles="0,0"/>
                  </v:shape>
                  <v:shape id="Freeform 86" o:spid="_x0000_s1096" style="position:absolute;left:9182;top:17623;width:8042;height:4743;visibility:visible;mso-wrap-style:square;v-text-anchor:middle" coordsize="804226,4054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89MMA&#10;AADbAAAADwAAAGRycy9kb3ducmV2LnhtbESPzW7CMBCE75X6DtZW4lYcUMVPikGoFKniRuABtvES&#10;R8Tr1HZIePsaqVKPo5n5RrPaDLYRN/KhdqxgMs5AEJdO11wpOJ/2rwsQISJrbByTgjsF2Kyfn1aY&#10;a9fzkW5FrESCcMhRgYmxzaUMpSGLYexa4uRdnLcYk/SV1B77BLeNnGbZTFqsOS0YbOnDUHktOqtg&#10;+b31aIpuetkd+p+3bpft2/mnUqOXYfsOItIQ/8N/7S+tYDGDx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T89MMAAADbAAAADwAAAAAAAAAAAAAAAACYAgAAZHJzL2Rv&#10;d25yZXYueG1sUEsFBgAAAAAEAAQA9QAAAIgDAAAAAA==&#10;" adj="-11796480,,5400" path="m,40541c,18151,18151,,40541,l763685,v22390,,40541,18151,40541,40541l804226,364868v,22390,-18151,40541,-40541,40541l40541,405409c18151,405409,,387258,,364868l,40541xe" fillcolor="#ccc0d9 [1303]" stroked="f">
                    <v:stroke joinstyle="miter"/>
                    <v:shadow on="t" color="black" opacity="22937f" origin=",.5" offset="0,.63889mm"/>
                    <v:formulas/>
                    <v:path arrowok="t" o:connecttype="custom" o:connectlocs="0,47430;40541,0;763685,0;804226,47430;804226,426867;763685,474297;40541,474297;0,426867;0,47430" o:connectangles="0,0,0,0,0,0,0,0,0" textboxrect="0,0,804226,405409"/>
                    <v:textbox inset=".50622mm,.50622mm,.50622mm,.50622mm">
                      <w:txbxContent>
                        <w:p w14:paraId="3002D988" w14:textId="77777777" w:rsidR="003D11B2" w:rsidRDefault="003D11B2" w:rsidP="008D1239">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Implicit in policy advocacy</w:t>
                          </w:r>
                        </w:p>
                      </w:txbxContent>
                    </v:textbox>
                  </v:shape>
                </v:group>
                <v:shape id="Freeform 87" o:spid="_x0000_s1097" style="position:absolute;left:16803;top:9594;width:3471;height:168;rotation:-2680807fd;visibility:visible;mso-wrap-style:square;v-text-anchor:middle" coordsize="347118,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sa8IA&#10;AADbAAAADwAAAGRycy9kb3ducmV2LnhtbESPQYvCMBSE7wv+h/AEb2uqC26pRhGhIHsR3QXZ2yN5&#10;ttXmpTSx1n9vBMHjMDPfMItVb2vRUesrxwom4wQEsXam4kLB32/+mYLwAdlg7ZgU3MnDajn4WGBm&#10;3I331B1CISKEfYYKyhCaTEqvS7Lox64hjt7JtRZDlG0hTYu3CLe1nCbJTFqsOC6U2NCmJH05XK0C&#10;X/ycj90sp81WH3eTrzz9d1et1GjYr+cgAvXhHX61t0ZB+g3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SxrwgAAANsAAAAPAAAAAAAAAAAAAAAAAJgCAABkcnMvZG93&#10;bnJldi54bWxQSwUGAAAAAAQABAD1AAAAhwMAAAAA&#10;" path="m,8539r347118,e" filled="f" strokecolor="#5081bd [3188]">
                  <v:path arrowok="t" o:connecttype="custom" o:connectlocs="0,8434;347118,8434" o:connectangles="0,0"/>
                </v:shape>
                <v:shape id="TextBox 43" o:spid="_x0000_s1098" type="#_x0000_t202" style="position:absolute;left:21816;width:608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14:paraId="179B7B3A" w14:textId="77777777" w:rsidR="003D11B2" w:rsidRDefault="003D11B2" w:rsidP="008D1239">
                        <w:pPr>
                          <w:pStyle w:val="NormalWeb"/>
                          <w:spacing w:before="0" w:beforeAutospacing="0" w:after="0" w:afterAutospacing="0"/>
                          <w:rPr>
                            <w:sz w:val="24"/>
                          </w:rPr>
                        </w:pPr>
                        <w:r>
                          <w:rPr>
                            <w:rFonts w:asciiTheme="minorHAnsi" w:hAnsi="Calibri" w:cstheme="minorBidi"/>
                            <w:i/>
                            <w:iCs/>
                            <w:color w:val="000000" w:themeColor="text1"/>
                            <w:kern w:val="24"/>
                            <w:sz w:val="18"/>
                            <w:szCs w:val="18"/>
                          </w:rPr>
                          <w:t>Outputs</w:t>
                        </w:r>
                      </w:p>
                    </w:txbxContent>
                  </v:textbox>
                </v:shape>
                <v:shape id="TextBox 44" o:spid="_x0000_s1099" type="#_x0000_t202" style="position:absolute;left:41121;width:11529;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14:paraId="37B5A71E" w14:textId="77777777" w:rsidR="003D11B2" w:rsidRDefault="003D11B2" w:rsidP="008D1239">
                        <w:pPr>
                          <w:pStyle w:val="NormalWeb"/>
                          <w:spacing w:before="0" w:beforeAutospacing="0" w:after="0" w:afterAutospacing="0"/>
                          <w:jc w:val="right"/>
                          <w:rPr>
                            <w:sz w:val="24"/>
                          </w:rPr>
                        </w:pPr>
                        <w:r>
                          <w:rPr>
                            <w:rFonts w:asciiTheme="minorHAnsi" w:hAnsi="Calibri" w:cstheme="minorBidi"/>
                            <w:i/>
                            <w:iCs/>
                            <w:color w:val="000000" w:themeColor="text1"/>
                            <w:kern w:val="24"/>
                            <w:sz w:val="18"/>
                            <w:szCs w:val="18"/>
                          </w:rPr>
                          <w:t>Outcomes &amp; Impact</w:t>
                        </w:r>
                      </w:p>
                    </w:txbxContent>
                  </v:textbox>
                </v:shape>
                <v:shape id="TextBox 45" o:spid="_x0000_s1100" type="#_x0000_t202" style="position:absolute;left:7300;width:754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14:paraId="749410CC" w14:textId="77777777" w:rsidR="003D11B2" w:rsidRDefault="003D11B2" w:rsidP="008D1239">
                        <w:pPr>
                          <w:pStyle w:val="NormalWeb"/>
                          <w:spacing w:before="0" w:beforeAutospacing="0" w:after="0" w:afterAutospacing="0"/>
                          <w:rPr>
                            <w:sz w:val="24"/>
                          </w:rPr>
                        </w:pPr>
                        <w:r>
                          <w:rPr>
                            <w:rFonts w:asciiTheme="minorHAnsi" w:hAnsi="Calibri" w:cstheme="minorBidi"/>
                            <w:i/>
                            <w:iCs/>
                            <w:color w:val="000000" w:themeColor="text1"/>
                            <w:kern w:val="24"/>
                            <w:sz w:val="18"/>
                            <w:szCs w:val="18"/>
                          </w:rPr>
                          <w:t>Activity</w:t>
                        </w:r>
                      </w:p>
                    </w:txbxContent>
                  </v:textbox>
                </v:shape>
                <w10:anchorlock/>
              </v:group>
            </w:pict>
          </mc:Fallback>
        </mc:AlternateContent>
      </w:r>
    </w:p>
    <w:p w14:paraId="371F218B" w14:textId="4BC15846" w:rsidR="003A64F7" w:rsidRPr="00BB392A" w:rsidRDefault="007919DC" w:rsidP="00E27704">
      <w:pPr>
        <w:pStyle w:val="Caption"/>
      </w:pPr>
      <w:bookmarkStart w:id="27" w:name="_Ref398623601"/>
      <w:bookmarkStart w:id="28" w:name="_Toc430945489"/>
      <w:r w:rsidRPr="00BB392A">
        <w:t xml:space="preserve">Figure </w:t>
      </w:r>
      <w:r w:rsidR="00A02884">
        <w:fldChar w:fldCharType="begin"/>
      </w:r>
      <w:r w:rsidR="00A02884">
        <w:instrText xml:space="preserve"> SEQ Figure \* ARABIC </w:instrText>
      </w:r>
      <w:r w:rsidR="00A02884">
        <w:fldChar w:fldCharType="separate"/>
      </w:r>
      <w:r w:rsidR="006A66DC">
        <w:rPr>
          <w:noProof/>
        </w:rPr>
        <w:t>4</w:t>
      </w:r>
      <w:r w:rsidR="00A02884">
        <w:rPr>
          <w:noProof/>
        </w:rPr>
        <w:fldChar w:fldCharType="end"/>
      </w:r>
      <w:bookmarkEnd w:id="27"/>
      <w:r w:rsidRPr="00BB392A">
        <w:rPr>
          <w:noProof/>
        </w:rPr>
        <w:t>: Education and awareness raising</w:t>
      </w:r>
      <w:bookmarkEnd w:id="28"/>
    </w:p>
    <w:p w14:paraId="7C73DCB0" w14:textId="1A7B5BAF" w:rsidR="005625A6" w:rsidRPr="00BB392A" w:rsidRDefault="00A324CC" w:rsidP="005625A6">
      <w:r w:rsidRPr="00BB392A">
        <w:t xml:space="preserve">However, the majority of providers </w:t>
      </w:r>
      <w:r w:rsidR="00492500" w:rsidRPr="00BB392A">
        <w:t>gave</w:t>
      </w:r>
      <w:r w:rsidRPr="00BB392A">
        <w:t xml:space="preserve"> little evidence of awa</w:t>
      </w:r>
      <w:r w:rsidR="0011613B" w:rsidRPr="00BB392A">
        <w:t>reness raising material content</w:t>
      </w:r>
      <w:r w:rsidRPr="00BB392A">
        <w:t xml:space="preserve"> that had aimed to raise awareness on the relevance of gambling-related policies </w:t>
      </w:r>
      <w:r w:rsidR="005D354A" w:rsidRPr="00BB392A">
        <w:t xml:space="preserve">to </w:t>
      </w:r>
      <w:r w:rsidRPr="00BB392A">
        <w:t>the core business of targeted sectors.</w:t>
      </w:r>
      <w:r w:rsidR="005D354A" w:rsidRPr="00BB392A">
        <w:t xml:space="preserve"> </w:t>
      </w:r>
      <w:r w:rsidR="0011613B" w:rsidRPr="00BB392A">
        <w:t xml:space="preserve"> </w:t>
      </w:r>
      <w:r w:rsidR="005625A6" w:rsidRPr="00BB392A">
        <w:t xml:space="preserve">The content of education and awareness raising activities appeared varied depending on the target audience. </w:t>
      </w:r>
      <w:r w:rsidR="0011613B" w:rsidRPr="00BB392A">
        <w:t xml:space="preserve"> </w:t>
      </w:r>
      <w:r w:rsidR="003B6D0B" w:rsidRPr="00BB392A">
        <w:t>For instance, one provider</w:t>
      </w:r>
      <w:r w:rsidR="005625A6" w:rsidRPr="00BB392A">
        <w:t xml:space="preserve"> described workshops delivered to businesses which focused on the benefits </w:t>
      </w:r>
      <w:r w:rsidR="003B5194" w:rsidRPr="00BB392A">
        <w:t>businesses</w:t>
      </w:r>
      <w:r w:rsidR="005625A6" w:rsidRPr="00BB392A">
        <w:t xml:space="preserve"> could gain from gambling policies:</w:t>
      </w:r>
    </w:p>
    <w:p w14:paraId="03E63BBC" w14:textId="638F307A" w:rsidR="005625A6" w:rsidRPr="00BB392A" w:rsidRDefault="005625A6" w:rsidP="005625A6">
      <w:pPr>
        <w:pStyle w:val="Quote"/>
        <w:rPr>
          <w:lang w:val="en-NZ"/>
        </w:rPr>
      </w:pPr>
      <w:r w:rsidRPr="00BB392A">
        <w:rPr>
          <w:lang w:val="en-NZ"/>
        </w:rPr>
        <w:t>The focus…[was] to increase understanding of the necessity for policies which minimise harm from gambling as a measure to protect the organisation and its staff from developing unhealthy gambling habits with subsequent aversion of the temptation to take unfair advantage where contact with money or access to finances are a part of the core business.</w:t>
      </w:r>
    </w:p>
    <w:p w14:paraId="328E4F13" w14:textId="57C7EC8A" w:rsidR="005625A6" w:rsidRPr="00BB392A" w:rsidRDefault="005625A6" w:rsidP="005625A6">
      <w:pPr>
        <w:rPr>
          <w:lang w:eastAsia="ja-JP"/>
        </w:rPr>
      </w:pPr>
      <w:r w:rsidRPr="00BB392A">
        <w:rPr>
          <w:lang w:eastAsia="ja-JP"/>
        </w:rPr>
        <w:t xml:space="preserve">A </w:t>
      </w:r>
      <w:r w:rsidR="003C27A1" w:rsidRPr="00BB392A">
        <w:rPr>
          <w:lang w:eastAsia="ja-JP"/>
        </w:rPr>
        <w:t>second</w:t>
      </w:r>
      <w:r w:rsidR="0011613B" w:rsidRPr="00BB392A">
        <w:rPr>
          <w:lang w:eastAsia="ja-JP"/>
        </w:rPr>
        <w:t xml:space="preserve"> provider</w:t>
      </w:r>
      <w:r w:rsidRPr="00BB392A">
        <w:rPr>
          <w:lang w:eastAsia="ja-JP"/>
        </w:rPr>
        <w:t xml:space="preserve"> took the approach of highlighting </w:t>
      </w:r>
      <w:r w:rsidR="002E4265" w:rsidRPr="00BB392A">
        <w:rPr>
          <w:lang w:eastAsia="ja-JP"/>
        </w:rPr>
        <w:t>gambling harms</w:t>
      </w:r>
      <w:r w:rsidRPr="00BB392A">
        <w:rPr>
          <w:lang w:eastAsia="ja-JP"/>
        </w:rPr>
        <w:t xml:space="preserve"> </w:t>
      </w:r>
      <w:r w:rsidR="002E4265" w:rsidRPr="00BB392A">
        <w:rPr>
          <w:lang w:eastAsia="ja-JP"/>
        </w:rPr>
        <w:t>and offering solutions in their workshop delivered to</w:t>
      </w:r>
      <w:r w:rsidR="00C94365" w:rsidRPr="00BB392A">
        <w:rPr>
          <w:lang w:eastAsia="ja-JP"/>
        </w:rPr>
        <w:t xml:space="preserve"> several community-based groups</w:t>
      </w:r>
      <w:r w:rsidR="002E4265" w:rsidRPr="00BB392A">
        <w:rPr>
          <w:lang w:eastAsia="ja-JP"/>
        </w:rPr>
        <w:t>.</w:t>
      </w:r>
    </w:p>
    <w:p w14:paraId="187C5316" w14:textId="0743B096" w:rsidR="005625A6" w:rsidRPr="00BB392A" w:rsidRDefault="00DB6F46" w:rsidP="005625A6">
      <w:pPr>
        <w:pStyle w:val="Quote"/>
        <w:rPr>
          <w:lang w:val="en-NZ"/>
        </w:rPr>
      </w:pPr>
      <w:r w:rsidRPr="00BB392A">
        <w:rPr>
          <w:lang w:val="en-NZ"/>
        </w:rPr>
        <w:t>[We] successfully delivered 14 awareness p</w:t>
      </w:r>
      <w:r w:rsidR="00C94365" w:rsidRPr="00BB392A">
        <w:rPr>
          <w:lang w:val="en-NZ"/>
        </w:rPr>
        <w:t>resentations and discussions to…</w:t>
      </w:r>
      <w:r w:rsidRPr="00BB392A">
        <w:rPr>
          <w:lang w:val="en-NZ"/>
        </w:rPr>
        <w:t xml:space="preserve">[community groups, youth groups, cultural groups, church groups, and </w:t>
      </w:r>
      <w:r w:rsidR="00C94365" w:rsidRPr="00BB392A">
        <w:rPr>
          <w:lang w:val="en-NZ"/>
        </w:rPr>
        <w:t>c</w:t>
      </w:r>
      <w:r w:rsidRPr="00BB392A">
        <w:rPr>
          <w:lang w:val="en-NZ"/>
        </w:rPr>
        <w:t xml:space="preserve">ommunity </w:t>
      </w:r>
      <w:r w:rsidR="00C94365" w:rsidRPr="00BB392A">
        <w:rPr>
          <w:lang w:val="en-NZ"/>
        </w:rPr>
        <w:t>radio stations]</w:t>
      </w:r>
      <w:r w:rsidRPr="00BB392A">
        <w:rPr>
          <w:lang w:val="en-NZ"/>
        </w:rPr>
        <w:t xml:space="preserve">. </w:t>
      </w:r>
      <w:r w:rsidR="0011613B" w:rsidRPr="00BB392A">
        <w:rPr>
          <w:lang w:val="en-NZ"/>
        </w:rPr>
        <w:t xml:space="preserve"> </w:t>
      </w:r>
      <w:r w:rsidR="005625A6" w:rsidRPr="00BB392A">
        <w:rPr>
          <w:lang w:val="en-NZ"/>
        </w:rPr>
        <w:t xml:space="preserve">The workshops focused on raising awareness of the social and health impact caused by problem gambling. </w:t>
      </w:r>
      <w:r w:rsidR="0011613B" w:rsidRPr="00BB392A">
        <w:rPr>
          <w:lang w:val="en-NZ"/>
        </w:rPr>
        <w:t xml:space="preserve"> </w:t>
      </w:r>
      <w:r w:rsidR="005625A6" w:rsidRPr="00BB392A">
        <w:rPr>
          <w:lang w:val="en-NZ"/>
        </w:rPr>
        <w:t>[We] introduced alternative revenue of raising money instead of gambling, building relationship</w:t>
      </w:r>
      <w:r w:rsidR="0011613B" w:rsidRPr="00BB392A">
        <w:rPr>
          <w:lang w:val="en-NZ"/>
        </w:rPr>
        <w:t>s</w:t>
      </w:r>
      <w:r w:rsidR="005625A6" w:rsidRPr="00BB392A">
        <w:rPr>
          <w:lang w:val="en-NZ"/>
        </w:rPr>
        <w:t xml:space="preserve"> by increasing access to health and social services and networking.</w:t>
      </w:r>
    </w:p>
    <w:p w14:paraId="748C3BE5" w14:textId="5431BAC7" w:rsidR="005625A6" w:rsidRPr="00BB392A" w:rsidRDefault="00AC68E5" w:rsidP="005625A6">
      <w:r w:rsidRPr="00BB392A">
        <w:t>More specifically, t</w:t>
      </w:r>
      <w:r w:rsidR="005625A6" w:rsidRPr="00BB392A">
        <w:t>he above provider also reported on a church-related education project which had</w:t>
      </w:r>
      <w:r w:rsidR="00691291" w:rsidRPr="00BB392A">
        <w:t xml:space="preserve"> aimed to</w:t>
      </w:r>
      <w:r w:rsidRPr="00BB392A">
        <w:t xml:space="preserve"> </w:t>
      </w:r>
      <w:r w:rsidR="00691291" w:rsidRPr="00BB392A">
        <w:t>develop</w:t>
      </w:r>
      <w:r w:rsidRPr="00BB392A">
        <w:t xml:space="preserve"> the church’s </w:t>
      </w:r>
      <w:r w:rsidR="005625A6" w:rsidRPr="00BB392A">
        <w:t>aware</w:t>
      </w:r>
      <w:r w:rsidR="00691291" w:rsidRPr="00BB392A">
        <w:t>ness of gambling harm, discuss</w:t>
      </w:r>
      <w:r w:rsidR="005625A6" w:rsidRPr="00BB392A">
        <w:t xml:space="preserve"> church policy and “government policy regarding gambling</w:t>
      </w:r>
      <w:r w:rsidR="00691291" w:rsidRPr="00BB392A">
        <w:t>” and to</w:t>
      </w:r>
      <w:r w:rsidR="005625A6" w:rsidRPr="00BB392A">
        <w:t xml:space="preserve"> </w:t>
      </w:r>
      <w:r w:rsidR="00691291" w:rsidRPr="00BB392A">
        <w:t>carry out “</w:t>
      </w:r>
      <w:r w:rsidR="005625A6" w:rsidRPr="00BB392A">
        <w:t xml:space="preserve">baseline surveys and screening”. </w:t>
      </w:r>
      <w:r w:rsidR="0011613B" w:rsidRPr="00BB392A">
        <w:t xml:space="preserve"> </w:t>
      </w:r>
      <w:r w:rsidR="005625A6" w:rsidRPr="00BB392A">
        <w:t>The</w:t>
      </w:r>
      <w:r w:rsidR="0011613B" w:rsidRPr="00BB392A">
        <w:t xml:space="preserve"> provider</w:t>
      </w:r>
      <w:r w:rsidR="005625A6" w:rsidRPr="00BB392A">
        <w:t xml:space="preserve"> reported that “outcome from this project was positive as more people in the church [became] aware of problem gambling and how to gain help from [their</w:t>
      </w:r>
      <w:r w:rsidR="00691291" w:rsidRPr="00BB392A">
        <w:t xml:space="preserve"> organisation’s</w:t>
      </w:r>
      <w:r w:rsidR="005625A6" w:rsidRPr="00BB392A">
        <w:t>] services”.</w:t>
      </w:r>
    </w:p>
    <w:p w14:paraId="42E2B647" w14:textId="236B1AC7" w:rsidR="005625A6" w:rsidRPr="00BB392A" w:rsidRDefault="005625A6" w:rsidP="005625A6">
      <w:r w:rsidRPr="00BB392A">
        <w:t>A</w:t>
      </w:r>
      <w:r w:rsidR="0011613B" w:rsidRPr="00BB392A">
        <w:t>nother</w:t>
      </w:r>
      <w:r w:rsidRPr="00BB392A">
        <w:t xml:space="preserve"> provider had focused on </w:t>
      </w:r>
      <w:r w:rsidR="00773221" w:rsidRPr="00BB392A">
        <w:t xml:space="preserve">community </w:t>
      </w:r>
      <w:r w:rsidRPr="00BB392A">
        <w:t xml:space="preserve">education around </w:t>
      </w:r>
      <w:r w:rsidR="00773221" w:rsidRPr="00BB392A">
        <w:t>how community submissions influence council policy.</w:t>
      </w:r>
    </w:p>
    <w:p w14:paraId="0E77A5D3" w14:textId="7C0A3F79" w:rsidR="005625A6" w:rsidRPr="00BB392A" w:rsidRDefault="005625A6" w:rsidP="005625A6">
      <w:pPr>
        <w:pStyle w:val="Quote"/>
        <w:rPr>
          <w:lang w:val="en-NZ"/>
        </w:rPr>
      </w:pPr>
      <w:r w:rsidRPr="00BB392A">
        <w:rPr>
          <w:lang w:val="en-NZ"/>
        </w:rPr>
        <w:t xml:space="preserve">Collaborated with the … Community Law Centre to provide information and education about ‘how a law is made </w:t>
      </w:r>
      <w:r w:rsidR="0011613B" w:rsidRPr="00BB392A">
        <w:rPr>
          <w:lang w:val="en-NZ"/>
        </w:rPr>
        <w:t>-</w:t>
      </w:r>
      <w:r w:rsidRPr="00BB392A">
        <w:rPr>
          <w:lang w:val="en-NZ"/>
        </w:rPr>
        <w:t xml:space="preserve"> making a submission’ at the regularly scheduled monthly community workshop … and [we] provided a similar workshop as the public health training component delivered by the … Community Law Centre.  The rationale to providing the theme of these specific workshops was to build the understanding of the community affected by many issues pertaining to legislation especially in the build up to local councils r</w:t>
      </w:r>
      <w:r w:rsidR="0011613B" w:rsidRPr="00BB392A">
        <w:rPr>
          <w:lang w:val="en-NZ"/>
        </w:rPr>
        <w:t>eviewing their gaming policies.</w:t>
      </w:r>
    </w:p>
    <w:p w14:paraId="1F2155F0" w14:textId="251EC39B" w:rsidR="005625A6" w:rsidRPr="00BB392A" w:rsidRDefault="005625A6" w:rsidP="005625A6">
      <w:r w:rsidRPr="00BB392A">
        <w:t>In some cases</w:t>
      </w:r>
      <w:r w:rsidR="0011613B" w:rsidRPr="00BB392A">
        <w:t>,</w:t>
      </w:r>
      <w:r w:rsidRPr="00BB392A">
        <w:t xml:space="preserve"> providers had carried out evaluations of their education sessions. </w:t>
      </w:r>
      <w:r w:rsidR="0011613B" w:rsidRPr="00BB392A">
        <w:t xml:space="preserve"> </w:t>
      </w:r>
      <w:r w:rsidRPr="00BB392A">
        <w:t>Through a participant survey to find out respondents views</w:t>
      </w:r>
      <w:r w:rsidR="008877A1" w:rsidRPr="00BB392A">
        <w:t>,</w:t>
      </w:r>
      <w:r w:rsidRPr="00BB392A">
        <w:t xml:space="preserve"> one provider reported on the impacts on participant knowledge and views. </w:t>
      </w:r>
      <w:r w:rsidR="0011613B" w:rsidRPr="00BB392A">
        <w:t xml:space="preserve"> </w:t>
      </w:r>
      <w:r w:rsidRPr="00BB392A">
        <w:t>Similarly</w:t>
      </w:r>
      <w:r w:rsidR="0011613B" w:rsidRPr="00BB392A">
        <w:t>,</w:t>
      </w:r>
      <w:r w:rsidRPr="00BB392A">
        <w:t xml:space="preserve"> a brief evaluation carried out by another provider following a series of presentations organised for representatives from health agencies pointed to the successful outcomes of the education session:</w:t>
      </w:r>
    </w:p>
    <w:p w14:paraId="5CEA9A33" w14:textId="2842E635" w:rsidR="005625A6" w:rsidRPr="00BB392A" w:rsidRDefault="005625A6" w:rsidP="005625A6">
      <w:pPr>
        <w:pStyle w:val="Quote"/>
        <w:rPr>
          <w:lang w:val="en-NZ"/>
        </w:rPr>
      </w:pPr>
      <w:r w:rsidRPr="00BB392A">
        <w:rPr>
          <w:lang w:val="en-NZ"/>
        </w:rPr>
        <w:lastRenderedPageBreak/>
        <w:t>100% of attendees are willing to attend a future follow-up harm minimisation policy workshop…5 out of 6 organisations expressed a willingness to discuss action for improving the future of Māori health in relation to gambling related harm especially the impact of gambling on children.</w:t>
      </w:r>
    </w:p>
    <w:p w14:paraId="0B25A34A" w14:textId="0A5895A5" w:rsidR="006C7B4D" w:rsidRPr="00BB392A" w:rsidRDefault="005625A6" w:rsidP="005625A6">
      <w:r w:rsidRPr="00BB392A">
        <w:t xml:space="preserve">The above provider made it a target </w:t>
      </w:r>
      <w:r w:rsidR="008877A1" w:rsidRPr="00BB392A">
        <w:t xml:space="preserve">to </w:t>
      </w:r>
      <w:r w:rsidRPr="00BB392A">
        <w:t xml:space="preserve">deliver at least one harm minimisation workshop </w:t>
      </w:r>
      <w:r w:rsidR="0011613B" w:rsidRPr="00BB392A">
        <w:t xml:space="preserve">per </w:t>
      </w:r>
      <w:r w:rsidRPr="00BB392A">
        <w:t xml:space="preserve">month. </w:t>
      </w:r>
      <w:r w:rsidR="0011613B" w:rsidRPr="00BB392A">
        <w:t xml:space="preserve"> </w:t>
      </w:r>
      <w:r w:rsidRPr="00BB392A">
        <w:t xml:space="preserve">In a subsequent report, they indicated that their evaluation showed increased knowledge among a high majority of their workshop participants on “how to access services for problem gambling” in their region. </w:t>
      </w:r>
    </w:p>
    <w:p w14:paraId="78D18D41" w14:textId="5B0E2619" w:rsidR="005625A6" w:rsidRPr="00BB392A" w:rsidRDefault="005625A6" w:rsidP="005625A6">
      <w:r w:rsidRPr="00BB392A">
        <w:t xml:space="preserve">Providers also reported on the value of </w:t>
      </w:r>
      <w:r w:rsidR="0094416E" w:rsidRPr="00BB392A">
        <w:t>collaboration with others</w:t>
      </w:r>
      <w:r w:rsidRPr="00BB392A">
        <w:t xml:space="preserve"> in their education efforts.</w:t>
      </w:r>
      <w:r w:rsidR="0011613B" w:rsidRPr="00BB392A">
        <w:t xml:space="preserve"> </w:t>
      </w:r>
      <w:r w:rsidRPr="00BB392A">
        <w:t xml:space="preserve"> One provider reported that one of the successes they experienced was the involvement of two Māori experts specialising in public health and gambling issues among Māori who had made a commitment to support them in mobilising community groups through the “delivery of presentations which aim to educate, empower and encourage positive change focuse</w:t>
      </w:r>
      <w:r w:rsidR="009C783F" w:rsidRPr="00BB392A">
        <w:t>d on minimising gambling harm</w:t>
      </w:r>
      <w:r w:rsidR="00C90405" w:rsidRPr="00BB392A">
        <w:t>”</w:t>
      </w:r>
      <w:r w:rsidRPr="00BB392A">
        <w:t xml:space="preserve">. </w:t>
      </w:r>
      <w:r w:rsidR="0011613B" w:rsidRPr="00BB392A">
        <w:t xml:space="preserve"> </w:t>
      </w:r>
      <w:r w:rsidRPr="00BB392A">
        <w:t>Th</w:t>
      </w:r>
      <w:r w:rsidR="0011613B" w:rsidRPr="00BB392A">
        <w:t>is provider</w:t>
      </w:r>
      <w:r w:rsidRPr="00BB392A">
        <w:t xml:space="preserve"> reported that they expected that this would</w:t>
      </w:r>
      <w:r w:rsidR="0011613B" w:rsidRPr="00BB392A">
        <w:t>:</w:t>
      </w:r>
    </w:p>
    <w:p w14:paraId="1A24F013" w14:textId="4E6FB887" w:rsidR="005625A6" w:rsidRPr="00BB392A" w:rsidRDefault="004578DA" w:rsidP="005625A6">
      <w:pPr>
        <w:pStyle w:val="Quote"/>
        <w:rPr>
          <w:lang w:val="en-NZ"/>
        </w:rPr>
      </w:pPr>
      <w:r>
        <w:rPr>
          <w:lang w:val="en-NZ"/>
        </w:rPr>
        <w:t>…</w:t>
      </w:r>
      <w:r w:rsidR="005625A6" w:rsidRPr="00BB392A">
        <w:rPr>
          <w:lang w:val="en-NZ"/>
        </w:rPr>
        <w:t>lead to building community capacity to take action on issues related to gambling thus increasing understanding and acknowledgement of the need to link environmental policies at a societal level to the actual harm occurring within the district.</w:t>
      </w:r>
      <w:r w:rsidR="005625A6" w:rsidRPr="00BB392A">
        <w:rPr>
          <w:rFonts w:ascii="Arial Mäori" w:eastAsia="Times New Roman" w:hAnsi="Arial Mäori" w:cs="Arial Mäori"/>
          <w:szCs w:val="20"/>
          <w:lang w:val="en-NZ"/>
        </w:rPr>
        <w:t xml:space="preserve">  </w:t>
      </w:r>
      <w:r w:rsidR="005625A6" w:rsidRPr="00BB392A">
        <w:rPr>
          <w:lang w:val="en-NZ"/>
        </w:rPr>
        <w:t>The expectation for the involvement of these two experts is to provide a regional and national context to the levels of harm experienced by Māori historically as a result of problem gambling, it is hoped that prevention may become a priority for those involved so that gambling harm within the diverse communities of [</w:t>
      </w:r>
      <w:r w:rsidR="00C90405" w:rsidRPr="00BB392A">
        <w:rPr>
          <w:lang w:val="en-NZ"/>
        </w:rPr>
        <w:t>the district</w:t>
      </w:r>
      <w:r w:rsidR="005625A6" w:rsidRPr="00BB392A">
        <w:rPr>
          <w:lang w:val="en-NZ"/>
        </w:rPr>
        <w:t xml:space="preserve">] may be minimised through subsequent community action. </w:t>
      </w:r>
    </w:p>
    <w:p w14:paraId="1D4349AF" w14:textId="358608A4" w:rsidR="005625A6" w:rsidRPr="00BB392A" w:rsidRDefault="005625A6" w:rsidP="00084D5A">
      <w:r w:rsidRPr="00BB392A">
        <w:t xml:space="preserve">For the above provider, joint efforts with other Ministry-contracted </w:t>
      </w:r>
      <w:r w:rsidR="00C90405" w:rsidRPr="00BB392A">
        <w:t>PGPH</w:t>
      </w:r>
      <w:r w:rsidRPr="00BB392A">
        <w:t xml:space="preserve"> service providers had also led to “successful provision of education and information on the range of harms from problem gambling that affect individuals, family and community” delivered during a local food festival</w:t>
      </w:r>
      <w:r w:rsidR="008661F7" w:rsidRPr="00BB392A">
        <w:t>.</w:t>
      </w:r>
      <w:r w:rsidRPr="00BB392A">
        <w:t xml:space="preserve"> </w:t>
      </w:r>
    </w:p>
    <w:p w14:paraId="396E8D53" w14:textId="72065B8F" w:rsidR="005625A6" w:rsidRPr="00BB392A" w:rsidRDefault="005625A6" w:rsidP="005625A6">
      <w:r w:rsidRPr="00BB392A">
        <w:t>Another provider described in their strategy that it was their plan to collaborate “with other organisations, organise information stalls and presentations to community organisations to raise awareness about gambling harm and encourage participation in the policy review.”</w:t>
      </w:r>
    </w:p>
    <w:p w14:paraId="61307F51" w14:textId="78F370EF" w:rsidR="005625A6" w:rsidRPr="00BB392A" w:rsidRDefault="005625A6" w:rsidP="005625A6">
      <w:r w:rsidRPr="00BB392A">
        <w:t xml:space="preserve">The </w:t>
      </w:r>
      <w:r w:rsidR="00683BD1" w:rsidRPr="00BB392A">
        <w:t>locales</w:t>
      </w:r>
      <w:r w:rsidRPr="00BB392A">
        <w:t xml:space="preserve"> </w:t>
      </w:r>
      <w:r w:rsidR="00683BD1" w:rsidRPr="00BB392A">
        <w:t>where</w:t>
      </w:r>
      <w:r w:rsidRPr="00BB392A">
        <w:t xml:space="preserve"> education and awareness raising activities were carried out also varied between providers. </w:t>
      </w:r>
      <w:r w:rsidR="0011613B" w:rsidRPr="00BB392A">
        <w:t xml:space="preserve"> </w:t>
      </w:r>
      <w:r w:rsidRPr="00BB392A">
        <w:t>While the above providers had reported on workshops and presentations to specific groups, two providers had set up education booths in public events, highlighting the wide outreach advantage such events offered:</w:t>
      </w:r>
    </w:p>
    <w:p w14:paraId="0BA8A7AA" w14:textId="68944547" w:rsidR="005625A6" w:rsidRPr="00BB392A" w:rsidRDefault="005625A6" w:rsidP="005625A6">
      <w:pPr>
        <w:pStyle w:val="Quote"/>
        <w:rPr>
          <w:lang w:val="en-NZ"/>
        </w:rPr>
      </w:pPr>
      <w:r w:rsidRPr="00BB392A">
        <w:rPr>
          <w:lang w:val="en-NZ"/>
        </w:rPr>
        <w:t>The … A</w:t>
      </w:r>
      <w:r w:rsidR="00F75306">
        <w:rPr>
          <w:lang w:val="en-NZ"/>
        </w:rPr>
        <w:t xml:space="preserve">gricultural and Pastoral </w:t>
      </w:r>
      <w:r w:rsidRPr="00BB392A">
        <w:rPr>
          <w:lang w:val="en-NZ"/>
        </w:rPr>
        <w:t xml:space="preserve">Show was a vehicle that we could access to support a mixed community around gambling harm, it has a far wider span of the population </w:t>
      </w:r>
      <w:r w:rsidR="00683BD1" w:rsidRPr="00BB392A">
        <w:rPr>
          <w:lang w:val="en-NZ"/>
        </w:rPr>
        <w:t xml:space="preserve">than </w:t>
      </w:r>
      <w:r w:rsidRPr="00BB392A">
        <w:rPr>
          <w:lang w:val="en-NZ"/>
        </w:rPr>
        <w:t>any other expo in the rohe.</w:t>
      </w:r>
      <w:r w:rsidR="004C2BD8" w:rsidRPr="00BB392A">
        <w:rPr>
          <w:lang w:val="en-NZ"/>
        </w:rPr>
        <w:t xml:space="preserve"> </w:t>
      </w:r>
      <w:r w:rsidR="002E4B96" w:rsidRPr="00BB392A">
        <w:rPr>
          <w:lang w:val="en-NZ"/>
        </w:rPr>
        <w:t xml:space="preserve"> </w:t>
      </w:r>
      <w:r w:rsidRPr="00BB392A">
        <w:rPr>
          <w:lang w:val="en-NZ"/>
        </w:rPr>
        <w:t>We co-ordinated our team to man the booth over the three days and set our space up to attract a wide variety of people…As well as working with the public there were many conversations with stall holders, they were easy to engage and their interest in supporting the sinking lid policy</w:t>
      </w:r>
      <w:r w:rsidR="00DA73A0">
        <w:rPr>
          <w:rStyle w:val="FootnoteReference"/>
          <w:lang w:val="en-NZ"/>
        </w:rPr>
        <w:footnoteReference w:id="5"/>
      </w:r>
      <w:r w:rsidRPr="00BB392A">
        <w:rPr>
          <w:lang w:val="en-NZ"/>
        </w:rPr>
        <w:t xml:space="preserve"> was noted. </w:t>
      </w:r>
      <w:r w:rsidR="002E4B96" w:rsidRPr="00BB392A">
        <w:rPr>
          <w:lang w:val="en-NZ"/>
        </w:rPr>
        <w:t xml:space="preserve"> </w:t>
      </w:r>
      <w:r w:rsidRPr="00BB392A">
        <w:rPr>
          <w:lang w:val="en-NZ"/>
        </w:rPr>
        <w:t>Most of the stall holders agreed to support when it is time to submit our recommendations to the Councils around the review….</w:t>
      </w:r>
    </w:p>
    <w:p w14:paraId="5B861BD6" w14:textId="289C7A2C" w:rsidR="00074406" w:rsidRPr="00BB392A" w:rsidRDefault="00074406" w:rsidP="0004573F">
      <w:pPr>
        <w:pStyle w:val="GARC3"/>
      </w:pPr>
      <w:bookmarkStart w:id="29" w:name="_Ref401749694"/>
      <w:bookmarkStart w:id="30" w:name="_Toc430945361"/>
      <w:r w:rsidRPr="00BB392A">
        <w:t>Development and distribution of awareness raising materials</w:t>
      </w:r>
      <w:bookmarkEnd w:id="29"/>
      <w:bookmarkEnd w:id="30"/>
    </w:p>
    <w:p w14:paraId="4093CECB" w14:textId="39B96D75" w:rsidR="00903CD7" w:rsidRPr="00BB392A" w:rsidRDefault="00903CD7" w:rsidP="00903CD7">
      <w:r w:rsidRPr="00BB392A">
        <w:t>Providers also indicated that they had developed and distributed materials and resources for education and awareness on gambling related harms</w:t>
      </w:r>
      <w:r w:rsidR="004C2BD8" w:rsidRPr="00BB392A">
        <w:t>.  These</w:t>
      </w:r>
      <w:r w:rsidRPr="00BB392A">
        <w:t xml:space="preserve"> included:</w:t>
      </w:r>
    </w:p>
    <w:p w14:paraId="01712481" w14:textId="2A8903BA" w:rsidR="00903CD7" w:rsidRPr="00BB392A" w:rsidRDefault="00903CD7" w:rsidP="00903CD7">
      <w:pPr>
        <w:pStyle w:val="ListParagraph"/>
        <w:numPr>
          <w:ilvl w:val="0"/>
          <w:numId w:val="5"/>
        </w:numPr>
      </w:pPr>
      <w:r w:rsidRPr="00BB392A">
        <w:t>The use of “local literature” and the “</w:t>
      </w:r>
      <w:r w:rsidR="004C2BD8" w:rsidRPr="00BB392A">
        <w:t>Choice Not Chance</w:t>
      </w:r>
      <w:r w:rsidRPr="00BB392A">
        <w:t xml:space="preserve"> brand” in the design of documents</w:t>
      </w:r>
      <w:r w:rsidR="003B5289" w:rsidRPr="00BB392A">
        <w:t>.</w:t>
      </w:r>
    </w:p>
    <w:p w14:paraId="6C922BC6" w14:textId="4855CFB0" w:rsidR="00903CD7" w:rsidRPr="00BB392A" w:rsidRDefault="00903CD7" w:rsidP="00903CD7">
      <w:pPr>
        <w:pStyle w:val="ListParagraph"/>
        <w:numPr>
          <w:ilvl w:val="0"/>
          <w:numId w:val="5"/>
        </w:numPr>
      </w:pPr>
      <w:r w:rsidRPr="00BB392A">
        <w:t>The use of recent gambling information and statistics that was relevant to a particular area</w:t>
      </w:r>
      <w:r w:rsidR="004C2BD8" w:rsidRPr="00BB392A">
        <w:t>.</w:t>
      </w:r>
    </w:p>
    <w:p w14:paraId="3EA62CA3" w14:textId="4968EBB8" w:rsidR="00903CD7" w:rsidRPr="00BB392A" w:rsidRDefault="00903CD7" w:rsidP="00903CD7">
      <w:r w:rsidRPr="00BB392A">
        <w:t xml:space="preserve">One provider reported on the development of a publicity newsletter. </w:t>
      </w:r>
      <w:r w:rsidR="004C2BD8" w:rsidRPr="00BB392A">
        <w:t xml:space="preserve"> </w:t>
      </w:r>
      <w:r w:rsidRPr="00BB392A">
        <w:t xml:space="preserve">Their reasoning, detailed below, suggested that there may be a need for initial publicity work to let organisations within a provider’s </w:t>
      </w:r>
      <w:r w:rsidRPr="00BB392A">
        <w:lastRenderedPageBreak/>
        <w:t>region know about the availability of problem gambling support services and to attract interest in policy development.</w:t>
      </w:r>
    </w:p>
    <w:p w14:paraId="080B4934" w14:textId="5AD90133" w:rsidR="00903CD7" w:rsidRPr="00BB392A" w:rsidRDefault="00903CD7" w:rsidP="00903CD7">
      <w:pPr>
        <w:pStyle w:val="Quote"/>
        <w:rPr>
          <w:lang w:val="en-NZ"/>
        </w:rPr>
      </w:pPr>
      <w:r w:rsidRPr="00BB392A">
        <w:rPr>
          <w:lang w:val="en-NZ"/>
        </w:rPr>
        <w:t xml:space="preserve">As an initial introduction to our service and a possible lead in to working with the wider community [we developed] a newsletter about both problem gambling and our service [and this] was sent out to over 100 public and private organisations and companies. </w:t>
      </w:r>
      <w:r w:rsidR="004C2BD8" w:rsidRPr="00BB392A">
        <w:rPr>
          <w:lang w:val="en-NZ"/>
        </w:rPr>
        <w:t xml:space="preserve"> </w:t>
      </w:r>
      <w:r w:rsidRPr="00BB392A">
        <w:rPr>
          <w:lang w:val="en-NZ"/>
        </w:rPr>
        <w:t>The next step is to follow up with all recipients to ga</w:t>
      </w:r>
      <w:r w:rsidR="004C2BD8" w:rsidRPr="00BB392A">
        <w:rPr>
          <w:lang w:val="en-NZ"/>
        </w:rPr>
        <w:t>u</w:t>
      </w:r>
      <w:r w:rsidRPr="00BB392A">
        <w:rPr>
          <w:lang w:val="en-NZ"/>
        </w:rPr>
        <w:t>ge interest in problem gambling and deliver persuasive motivation to become interested.</w:t>
      </w:r>
    </w:p>
    <w:p w14:paraId="3403F727" w14:textId="7AE306B3" w:rsidR="00903CD7" w:rsidRPr="00BB392A" w:rsidRDefault="00903CD7" w:rsidP="00903CD7">
      <w:r w:rsidRPr="00BB392A">
        <w:t>Other resources reported by individual providers included posters; informational cards for gambling venues; a venue brochure with gambling support information for venue patrons (in collaboration with the Heath Promotion Agency); Kaupapa Māori resources for Māori specific sites; information pamphlets and merchandise; and training packages on public  health approaches, report writing and policy development.</w:t>
      </w:r>
    </w:p>
    <w:p w14:paraId="7CD7F557" w14:textId="344F5D68" w:rsidR="00EC02D9" w:rsidRPr="00BB392A" w:rsidRDefault="00DD3CCA" w:rsidP="0004573F">
      <w:pPr>
        <w:pStyle w:val="GARC3"/>
      </w:pPr>
      <w:bookmarkStart w:id="31" w:name="_Toc430945362"/>
      <w:r w:rsidRPr="00BB392A">
        <w:t>Use of cultural</w:t>
      </w:r>
      <w:r w:rsidR="00EC02D9" w:rsidRPr="00BB392A">
        <w:t xml:space="preserve"> approaches of relevance to Māori and </w:t>
      </w:r>
      <w:r w:rsidR="00974B4F">
        <w:t>Pacific</w:t>
      </w:r>
      <w:r w:rsidR="00EC02D9" w:rsidRPr="00BB392A">
        <w:t xml:space="preserve"> </w:t>
      </w:r>
      <w:r w:rsidR="00FE397B" w:rsidRPr="00BB392A">
        <w:t>communities</w:t>
      </w:r>
      <w:bookmarkEnd w:id="31"/>
    </w:p>
    <w:p w14:paraId="03EC0A10" w14:textId="24E71D89" w:rsidR="00EC02D9" w:rsidRPr="00BB392A" w:rsidRDefault="00EC02D9" w:rsidP="00EC02D9">
      <w:r w:rsidRPr="00BB392A">
        <w:t xml:space="preserve">A few providers reported on specific approaches </w:t>
      </w:r>
      <w:r w:rsidR="00FE397B" w:rsidRPr="00BB392A">
        <w:t xml:space="preserve">in their awareness raising efforts that </w:t>
      </w:r>
      <w:r w:rsidRPr="00BB392A">
        <w:t xml:space="preserve">they used to meet the </w:t>
      </w:r>
      <w:r w:rsidR="00DD3CCA" w:rsidRPr="00BB392A">
        <w:t xml:space="preserve">cultural </w:t>
      </w:r>
      <w:r w:rsidRPr="00BB392A">
        <w:t xml:space="preserve">needs of Māori and </w:t>
      </w:r>
      <w:r w:rsidR="00974B4F">
        <w:t>Pacific</w:t>
      </w:r>
      <w:r w:rsidRPr="00BB392A">
        <w:t xml:space="preserve"> communities. </w:t>
      </w:r>
      <w:r w:rsidR="00FE397B" w:rsidRPr="00BB392A">
        <w:t xml:space="preserve"> </w:t>
      </w:r>
      <w:r w:rsidRPr="00BB392A">
        <w:t xml:space="preserve">One provider reported on the development of culturally appropriate </w:t>
      </w:r>
      <w:r w:rsidR="00C8689E" w:rsidRPr="00BB392A">
        <w:t xml:space="preserve">awareness </w:t>
      </w:r>
      <w:r w:rsidRPr="00BB392A">
        <w:t>resources:</w:t>
      </w:r>
    </w:p>
    <w:p w14:paraId="114ABA3E" w14:textId="44BF3B81" w:rsidR="00EC02D9" w:rsidRPr="00BB392A" w:rsidRDefault="00EC02D9" w:rsidP="00EC02D9">
      <w:pPr>
        <w:pStyle w:val="Quote"/>
        <w:rPr>
          <w:lang w:val="en-NZ"/>
        </w:rPr>
      </w:pPr>
      <w:r w:rsidRPr="00BB392A">
        <w:rPr>
          <w:lang w:val="en-NZ"/>
        </w:rPr>
        <w:t>Develop and distribute Kaupapa Māori resources for Māori specific sites.  These resources complement ongoing promotion [and] education of gambling harm.</w:t>
      </w:r>
    </w:p>
    <w:p w14:paraId="54DD6429" w14:textId="3CED4E59" w:rsidR="009A3F2A" w:rsidRPr="00BB392A" w:rsidRDefault="00EC02D9" w:rsidP="009A3F2A">
      <w:r w:rsidRPr="00BB392A">
        <w:rPr>
          <w:lang w:eastAsia="ja-JP"/>
        </w:rPr>
        <w:t xml:space="preserve">Part of </w:t>
      </w:r>
      <w:r w:rsidR="00FE397B" w:rsidRPr="00BB392A">
        <w:rPr>
          <w:lang w:eastAsia="ja-JP"/>
        </w:rPr>
        <w:t xml:space="preserve">the </w:t>
      </w:r>
      <w:r w:rsidRPr="00BB392A">
        <w:rPr>
          <w:lang w:eastAsia="ja-JP"/>
        </w:rPr>
        <w:t xml:space="preserve">research conducted by another provider included </w:t>
      </w:r>
      <w:r w:rsidR="0083701E">
        <w:rPr>
          <w:lang w:eastAsia="ja-JP"/>
        </w:rPr>
        <w:t>Māori health mo</w:t>
      </w:r>
      <w:r w:rsidRPr="00BB392A">
        <w:rPr>
          <w:lang w:eastAsia="ja-JP"/>
        </w:rPr>
        <w:t>del</w:t>
      </w:r>
      <w:r w:rsidR="0083701E">
        <w:rPr>
          <w:lang w:eastAsia="ja-JP"/>
        </w:rPr>
        <w:t>s</w:t>
      </w:r>
      <w:r w:rsidRPr="00BB392A">
        <w:rPr>
          <w:lang w:eastAsia="ja-JP"/>
        </w:rPr>
        <w:t xml:space="preserve"> </w:t>
      </w:r>
      <w:r w:rsidR="0083701E">
        <w:rPr>
          <w:lang w:eastAsia="ja-JP"/>
        </w:rPr>
        <w:t>that</w:t>
      </w:r>
      <w:r w:rsidR="00BB0D73">
        <w:rPr>
          <w:lang w:eastAsia="ja-JP"/>
        </w:rPr>
        <w:t xml:space="preserve"> include </w:t>
      </w:r>
      <w:r w:rsidR="00BB0D73" w:rsidRPr="00BB0D73">
        <w:rPr>
          <w:lang w:eastAsia="ja-JP"/>
        </w:rPr>
        <w:t xml:space="preserve">whanāu, mental, spiritual and environmental </w:t>
      </w:r>
      <w:r w:rsidR="00BB0D73">
        <w:rPr>
          <w:lang w:eastAsia="ja-JP"/>
        </w:rPr>
        <w:t>health</w:t>
      </w:r>
      <w:r w:rsidR="00FE397B" w:rsidRPr="00BB392A">
        <w:rPr>
          <w:lang w:eastAsia="ja-JP"/>
        </w:rPr>
        <w:t>.</w:t>
      </w:r>
      <w:r w:rsidR="009A3F2A" w:rsidRPr="00BB392A">
        <w:rPr>
          <w:lang w:eastAsia="ja-JP"/>
        </w:rPr>
        <w:t xml:space="preserve"> </w:t>
      </w:r>
      <w:r w:rsidR="00FE397B" w:rsidRPr="00BB392A">
        <w:rPr>
          <w:lang w:eastAsia="ja-JP"/>
        </w:rPr>
        <w:t xml:space="preserve"> </w:t>
      </w:r>
      <w:r w:rsidR="009A3F2A" w:rsidRPr="00BB392A">
        <w:t xml:space="preserve">A </w:t>
      </w:r>
      <w:r w:rsidR="00FE397B" w:rsidRPr="00BB392A">
        <w:t>different</w:t>
      </w:r>
      <w:r w:rsidR="009A3F2A" w:rsidRPr="00BB392A">
        <w:t xml:space="preserve"> provider took the approach of providing “Tikanga Best Practice Training” alongside problem gambling</w:t>
      </w:r>
      <w:r w:rsidR="00FE397B" w:rsidRPr="00BB392A">
        <w:t>;</w:t>
      </w:r>
      <w:r w:rsidR="009A3F2A" w:rsidRPr="00BB392A">
        <w:t xml:space="preserve"> an activity which they described as being “specifically interlin</w:t>
      </w:r>
      <w:r w:rsidR="00FE397B" w:rsidRPr="00BB392A">
        <w:t>k</w:t>
      </w:r>
      <w:r w:rsidR="009A3F2A" w:rsidRPr="00BB392A">
        <w:t xml:space="preserve">ed to agencies or organisations which interface with high proportions of Māori and Pacific people”. </w:t>
      </w:r>
    </w:p>
    <w:p w14:paraId="712914D0" w14:textId="0646D9AA" w:rsidR="00EC02D9" w:rsidRPr="00BB392A" w:rsidRDefault="001E5FC7" w:rsidP="00EC02D9">
      <w:pPr>
        <w:rPr>
          <w:lang w:eastAsia="ja-JP"/>
        </w:rPr>
      </w:pPr>
      <w:r w:rsidRPr="00BB392A">
        <w:rPr>
          <w:lang w:eastAsia="ja-JP"/>
        </w:rPr>
        <w:t xml:space="preserve">Similarly </w:t>
      </w:r>
      <w:r w:rsidR="00FE397B" w:rsidRPr="00BB392A">
        <w:rPr>
          <w:lang w:eastAsia="ja-JP"/>
        </w:rPr>
        <w:t>another</w:t>
      </w:r>
      <w:r w:rsidRPr="00BB392A">
        <w:rPr>
          <w:lang w:eastAsia="ja-JP"/>
        </w:rPr>
        <w:t xml:space="preserve"> </w:t>
      </w:r>
      <w:r w:rsidR="00EC02D9" w:rsidRPr="00BB392A">
        <w:rPr>
          <w:lang w:eastAsia="ja-JP"/>
        </w:rPr>
        <w:t xml:space="preserve">provider based </w:t>
      </w:r>
      <w:r w:rsidR="00FE397B" w:rsidRPr="00BB392A">
        <w:rPr>
          <w:lang w:eastAsia="ja-JP"/>
        </w:rPr>
        <w:t>much</w:t>
      </w:r>
      <w:r w:rsidR="00EC02D9" w:rsidRPr="00BB392A">
        <w:rPr>
          <w:lang w:eastAsia="ja-JP"/>
        </w:rPr>
        <w:t xml:space="preserve"> of their community engagement work on </w:t>
      </w:r>
      <w:r w:rsidR="00EC02D9" w:rsidRPr="00BB392A">
        <w:t xml:space="preserve">Māori </w:t>
      </w:r>
      <w:r w:rsidR="00124473" w:rsidRPr="00BB392A">
        <w:t>tikanga.</w:t>
      </w:r>
    </w:p>
    <w:p w14:paraId="21E74097" w14:textId="2905CB92" w:rsidR="00EC02D9" w:rsidRPr="00BB392A" w:rsidRDefault="00EC02D9" w:rsidP="00EC02D9">
      <w:pPr>
        <w:pStyle w:val="Quote"/>
        <w:rPr>
          <w:lang w:val="en-NZ"/>
        </w:rPr>
      </w:pPr>
      <w:r w:rsidRPr="00BB392A">
        <w:rPr>
          <w:lang w:val="en-NZ"/>
        </w:rPr>
        <w:t xml:space="preserve">…we work on tikanga with our whānau in work, </w:t>
      </w:r>
      <w:r w:rsidR="00FC11BE">
        <w:rPr>
          <w:lang w:val="en-NZ"/>
        </w:rPr>
        <w:t>hap</w:t>
      </w:r>
      <w:r w:rsidR="00FC11BE" w:rsidRPr="00FC11BE">
        <w:rPr>
          <w:lang w:val="en-NZ"/>
        </w:rPr>
        <w:t>ū</w:t>
      </w:r>
      <w:r w:rsidRPr="00BB392A">
        <w:rPr>
          <w:lang w:val="en-NZ"/>
        </w:rPr>
        <w:t>, and iwi contexts.  This approach, from our perspective is far more effective at leveraging positive change within the community and completely aligns with our Kaupapa Māori approach</w:t>
      </w:r>
      <w:r w:rsidR="009546D7" w:rsidRPr="00BB392A">
        <w:rPr>
          <w:lang w:val="en-NZ"/>
        </w:rPr>
        <w:t>…</w:t>
      </w:r>
      <w:r w:rsidR="00F75306">
        <w:rPr>
          <w:lang w:val="en-NZ"/>
        </w:rPr>
        <w:t xml:space="preserve"> </w:t>
      </w:r>
      <w:r w:rsidR="00246506">
        <w:rPr>
          <w:lang w:val="en-NZ"/>
        </w:rPr>
        <w:t>From our Kaupapa Māori</w:t>
      </w:r>
      <w:r w:rsidR="00163530">
        <w:rPr>
          <w:lang w:val="en-NZ"/>
        </w:rPr>
        <w:t>/Pā Harakeke</w:t>
      </w:r>
      <w:r w:rsidR="00246506">
        <w:rPr>
          <w:lang w:val="en-NZ"/>
        </w:rPr>
        <w:t>…</w:t>
      </w:r>
      <w:r w:rsidRPr="00BB392A">
        <w:rPr>
          <w:lang w:val="en-NZ"/>
        </w:rPr>
        <w:t xml:space="preserve"> perspective we view whānau as </w:t>
      </w:r>
      <w:r w:rsidR="00246506">
        <w:rPr>
          <w:lang w:val="en-NZ"/>
        </w:rPr>
        <w:t>[an] organisation with the</w:t>
      </w:r>
      <w:r w:rsidRPr="00BB392A">
        <w:rPr>
          <w:lang w:val="en-NZ"/>
        </w:rPr>
        <w:t xml:space="preserve"> capacity to determine their tikanga or policies.  …</w:t>
      </w:r>
      <w:r w:rsidR="00FE397B" w:rsidRPr="00BB392A">
        <w:rPr>
          <w:lang w:val="en-NZ"/>
        </w:rPr>
        <w:t>w</w:t>
      </w:r>
      <w:r w:rsidRPr="00BB392A">
        <w:rPr>
          <w:lang w:val="en-NZ"/>
        </w:rPr>
        <w:t xml:space="preserve">hen we meet with whānau, because of gambling harm, [the] standard practice involves talking about their tikanga for safe gambling.  A desired outcome of this approach is increased accountability </w:t>
      </w:r>
      <w:r w:rsidR="002A7A2B">
        <w:rPr>
          <w:lang w:val="en-NZ"/>
        </w:rPr>
        <w:t>for the gambler to their whānau</w:t>
      </w:r>
      <w:r w:rsidR="009546D7" w:rsidRPr="00BB392A">
        <w:rPr>
          <w:lang w:val="en-NZ"/>
        </w:rPr>
        <w:t>…</w:t>
      </w:r>
      <w:r w:rsidRPr="00BB392A">
        <w:rPr>
          <w:lang w:val="en-NZ"/>
        </w:rPr>
        <w:t>.</w:t>
      </w:r>
    </w:p>
    <w:p w14:paraId="04D99984" w14:textId="72CC1CB0" w:rsidR="00EC02D9" w:rsidRPr="00BB392A" w:rsidRDefault="00FE397B" w:rsidP="00EC02D9">
      <w:r w:rsidRPr="00BB392A">
        <w:t>One</w:t>
      </w:r>
      <w:r w:rsidR="006B166D" w:rsidRPr="00BB392A">
        <w:t xml:space="preserve"> </w:t>
      </w:r>
      <w:r w:rsidR="00EC02D9" w:rsidRPr="00BB392A">
        <w:t xml:space="preserve">provider emphasised the need for gambling policies that were guided by </w:t>
      </w:r>
      <w:r w:rsidR="00F62F79">
        <w:t xml:space="preserve">a </w:t>
      </w:r>
      <w:r w:rsidR="00163530">
        <w:t xml:space="preserve">Nga Tae Hiki Ture </w:t>
      </w:r>
      <w:r w:rsidR="00EC02D9" w:rsidRPr="00BB392A">
        <w:t>Māori framework:</w:t>
      </w:r>
    </w:p>
    <w:p w14:paraId="6192F94F" w14:textId="3DC0E021" w:rsidR="00EC02D9" w:rsidRPr="00BB392A" w:rsidRDefault="00EC02D9" w:rsidP="00EC02D9">
      <w:pPr>
        <w:pStyle w:val="Quote"/>
        <w:rPr>
          <w:lang w:val="en-NZ"/>
        </w:rPr>
      </w:pPr>
      <w:r w:rsidRPr="00BB392A">
        <w:rPr>
          <w:lang w:val="en-NZ"/>
        </w:rPr>
        <w:t>The work achieved in this project, builds on previous work, extensively done to utili</w:t>
      </w:r>
      <w:r w:rsidR="006B166D" w:rsidRPr="00BB392A">
        <w:rPr>
          <w:lang w:val="en-NZ"/>
        </w:rPr>
        <w:t>s</w:t>
      </w:r>
      <w:r w:rsidRPr="00BB392A">
        <w:rPr>
          <w:lang w:val="en-NZ"/>
        </w:rPr>
        <w:t>e</w:t>
      </w:r>
      <w:r w:rsidR="009E1B1A">
        <w:rPr>
          <w:lang w:val="en-NZ"/>
        </w:rPr>
        <w:t xml:space="preserve"> Nga tae Hiki Ture, </w:t>
      </w:r>
      <w:r w:rsidRPr="00BB392A">
        <w:rPr>
          <w:lang w:val="en-NZ"/>
        </w:rPr>
        <w:t>a Māori framework to guide the process of policy development…</w:t>
      </w:r>
      <w:r w:rsidR="006B166D" w:rsidRPr="00BB392A">
        <w:rPr>
          <w:lang w:val="en-NZ"/>
        </w:rPr>
        <w:t xml:space="preserve"> </w:t>
      </w:r>
      <w:r w:rsidR="00FE397B" w:rsidRPr="00BB392A">
        <w:rPr>
          <w:lang w:val="en-NZ"/>
        </w:rPr>
        <w:t xml:space="preserve"> </w:t>
      </w:r>
      <w:r w:rsidRPr="00BB392A">
        <w:rPr>
          <w:lang w:val="en-NZ"/>
        </w:rPr>
        <w:t xml:space="preserve">A series of harm minimisation workshops were delivered to social services and businesses in the …area. </w:t>
      </w:r>
      <w:r w:rsidR="00FE397B" w:rsidRPr="00BB392A">
        <w:rPr>
          <w:lang w:val="en-NZ"/>
        </w:rPr>
        <w:t xml:space="preserve"> </w:t>
      </w:r>
      <w:r w:rsidRPr="00BB392A">
        <w:rPr>
          <w:lang w:val="en-NZ"/>
        </w:rPr>
        <w:t xml:space="preserve">The rationale of which is based on identified significance of gambling harm among communities and individuals who associate with these services. </w:t>
      </w:r>
      <w:r w:rsidR="00FE397B" w:rsidRPr="00BB392A">
        <w:rPr>
          <w:lang w:val="en-NZ"/>
        </w:rPr>
        <w:t xml:space="preserve"> </w:t>
      </w:r>
      <w:r w:rsidRPr="00BB392A">
        <w:rPr>
          <w:lang w:val="en-NZ"/>
        </w:rPr>
        <w:t xml:space="preserve">Workshops were supportive of the historical context and cultural impacts of </w:t>
      </w:r>
      <w:r w:rsidR="003E788A">
        <w:rPr>
          <w:lang w:val="en-NZ"/>
        </w:rPr>
        <w:t>problem gambling for Māori and n</w:t>
      </w:r>
      <w:r w:rsidRPr="00BB392A">
        <w:rPr>
          <w:lang w:val="en-NZ"/>
        </w:rPr>
        <w:t xml:space="preserve">on-Māori due to 80% of clients or communities they service being of Māori decent. </w:t>
      </w:r>
      <w:r w:rsidR="00FE397B" w:rsidRPr="00BB392A">
        <w:rPr>
          <w:lang w:val="en-NZ"/>
        </w:rPr>
        <w:t xml:space="preserve"> </w:t>
      </w:r>
      <w:r w:rsidRPr="00BB392A">
        <w:rPr>
          <w:lang w:val="en-NZ"/>
        </w:rPr>
        <w:t xml:space="preserve">Participants were sourced primarily from the bi-monthly </w:t>
      </w:r>
      <w:r w:rsidR="006B166D" w:rsidRPr="00BB392A">
        <w:rPr>
          <w:lang w:val="en-NZ"/>
        </w:rPr>
        <w:t>…</w:t>
      </w:r>
      <w:r w:rsidRPr="00BB392A">
        <w:rPr>
          <w:lang w:val="en-NZ"/>
        </w:rPr>
        <w:t xml:space="preserve"> Community Networkers meetings where information and educational presentations were delivered at two of the three meetings held during this period.</w:t>
      </w:r>
    </w:p>
    <w:p w14:paraId="3B77751A" w14:textId="62CC383F" w:rsidR="00E42A3B" w:rsidRPr="00BB392A" w:rsidRDefault="00E42A3B" w:rsidP="0004573F">
      <w:pPr>
        <w:pStyle w:val="GARC3"/>
      </w:pPr>
      <w:bookmarkStart w:id="32" w:name="_Toc430945363"/>
      <w:r w:rsidRPr="00BB392A">
        <w:t>Organisation of special events</w:t>
      </w:r>
      <w:bookmarkEnd w:id="32"/>
    </w:p>
    <w:p w14:paraId="1A8AAF7F" w14:textId="273974B1" w:rsidR="00E42A3B" w:rsidRPr="00BB392A" w:rsidRDefault="00F068A7" w:rsidP="00E42A3B">
      <w:r w:rsidRPr="00BB392A">
        <w:t xml:space="preserve">A few providers indicated </w:t>
      </w:r>
      <w:r w:rsidR="00E42A3B" w:rsidRPr="00BB392A">
        <w:t xml:space="preserve">the organisation of special events as part of their </w:t>
      </w:r>
      <w:r w:rsidR="00611299" w:rsidRPr="00BB392A">
        <w:t xml:space="preserve">awareness raising </w:t>
      </w:r>
      <w:r w:rsidR="00E42A3B" w:rsidRPr="00BB392A">
        <w:t xml:space="preserve">activities. </w:t>
      </w:r>
      <w:r w:rsidRPr="00BB392A">
        <w:t xml:space="preserve"> </w:t>
      </w:r>
      <w:r w:rsidR="00E42A3B" w:rsidRPr="00BB392A">
        <w:t xml:space="preserve">As reported by one provider </w:t>
      </w:r>
      <w:r w:rsidR="008C5A0C" w:rsidRPr="00BB392A">
        <w:t>an</w:t>
      </w:r>
      <w:r w:rsidR="00E42A3B" w:rsidRPr="00BB392A">
        <w:t xml:space="preserve"> example was the formation </w:t>
      </w:r>
      <w:r w:rsidR="008C5A0C" w:rsidRPr="00BB392A">
        <w:t xml:space="preserve">of </w:t>
      </w:r>
      <w:r w:rsidR="00E42A3B" w:rsidRPr="00BB392A">
        <w:t>an “annual kapa haka event for providers” to promote and raise awareness of problem gambling among the community.</w:t>
      </w:r>
    </w:p>
    <w:p w14:paraId="557B6949" w14:textId="412FFAED" w:rsidR="00E42A3B" w:rsidRPr="00BB392A" w:rsidRDefault="00E42A3B" w:rsidP="00E42A3B">
      <w:pPr>
        <w:pStyle w:val="Quote"/>
        <w:rPr>
          <w:lang w:val="en-NZ"/>
        </w:rPr>
      </w:pPr>
      <w:r w:rsidRPr="00BB392A">
        <w:rPr>
          <w:lang w:val="en-NZ"/>
        </w:rPr>
        <w:t>This initiative has been planned to begin during Matariki and conclude o</w:t>
      </w:r>
      <w:r w:rsidR="00F068A7" w:rsidRPr="00BB392A">
        <w:rPr>
          <w:lang w:val="en-NZ"/>
        </w:rPr>
        <w:t xml:space="preserve">n </w:t>
      </w:r>
      <w:r w:rsidR="008C5A0C" w:rsidRPr="00BB392A">
        <w:rPr>
          <w:lang w:val="en-NZ"/>
        </w:rPr>
        <w:t xml:space="preserve">Gamble Free Day </w:t>
      </w:r>
      <w:r w:rsidR="00F068A7" w:rsidRPr="00BB392A">
        <w:rPr>
          <w:lang w:val="en-NZ"/>
        </w:rPr>
        <w:t>linking into ‘</w:t>
      </w:r>
      <w:r w:rsidR="008C5A0C" w:rsidRPr="00BB392A">
        <w:rPr>
          <w:lang w:val="en-NZ"/>
        </w:rPr>
        <w:t>Choice Not Chance</w:t>
      </w:r>
      <w:r w:rsidR="00F068A7" w:rsidRPr="00BB392A">
        <w:rPr>
          <w:lang w:val="en-NZ"/>
        </w:rPr>
        <w:t>’</w:t>
      </w:r>
      <w:r w:rsidRPr="00BB392A">
        <w:rPr>
          <w:lang w:val="en-NZ"/>
        </w:rPr>
        <w:t xml:space="preserve"> promotion and activities.  </w:t>
      </w:r>
      <w:r w:rsidR="00DD7516">
        <w:rPr>
          <w:lang w:val="en-NZ"/>
        </w:rPr>
        <w:t>…</w:t>
      </w:r>
      <w:r w:rsidRPr="00BB392A">
        <w:rPr>
          <w:lang w:val="en-NZ"/>
        </w:rPr>
        <w:t>the kaupapa focuses on Māori health and education providers to come together to provide community leadership and role model positive hauora behaviour within community settings…</w:t>
      </w:r>
    </w:p>
    <w:p w14:paraId="7A8300AA" w14:textId="4ADA0C0F" w:rsidR="00E42A3B" w:rsidRPr="00BB392A" w:rsidRDefault="00E42A3B" w:rsidP="00E42A3B">
      <w:r w:rsidRPr="00BB392A">
        <w:lastRenderedPageBreak/>
        <w:t xml:space="preserve">In a subsequent report this provider described the organised event to be a success considering the large </w:t>
      </w:r>
      <w:r w:rsidR="008C5A0C" w:rsidRPr="00BB392A">
        <w:t>number of people attending</w:t>
      </w:r>
      <w:r w:rsidRPr="00BB392A">
        <w:t xml:space="preserve">.  They also noted that this had led to increased community awareness and that they would continue with ongoing collaboration with the network. </w:t>
      </w:r>
      <w:r w:rsidR="00D5252A" w:rsidRPr="00BB392A">
        <w:t xml:space="preserve"> </w:t>
      </w:r>
      <w:r w:rsidRPr="00BB392A">
        <w:t xml:space="preserve">This provider had later submitted a funding application to the Health Promotion Agency to support future implementation of this event. </w:t>
      </w:r>
    </w:p>
    <w:p w14:paraId="1486F4EE" w14:textId="2FE20BFA" w:rsidR="00E42A3B" w:rsidRPr="00BB392A" w:rsidRDefault="00E42A3B" w:rsidP="00E42A3B">
      <w:r w:rsidRPr="00BB392A">
        <w:t>A mayoral debate</w:t>
      </w:r>
      <w:r w:rsidR="004C53EE" w:rsidRPr="00BB392A">
        <w:t xml:space="preserve"> (jointly organised with other organisations)</w:t>
      </w:r>
      <w:r w:rsidRPr="00BB392A">
        <w:t xml:space="preserve"> was described by another provider as </w:t>
      </w:r>
      <w:r w:rsidR="004C53EE" w:rsidRPr="00BB392A">
        <w:t>an event</w:t>
      </w:r>
      <w:r w:rsidRPr="00BB392A">
        <w:t xml:space="preserve"> through which problem gambling was brought up as a public interest issue.  Mayoral candidates were invited to debate three main questions and their proposed policies on gambling, alcohol and Māori health.  The event attracted both public and media attention.  This provider noted that this project was an important “interagency collaboration for whānau ora</w:t>
      </w:r>
      <w:r w:rsidR="002E54CB" w:rsidRPr="00BB392A">
        <w:t>” which increases “</w:t>
      </w:r>
      <w:r w:rsidRPr="00BB392A">
        <w:t xml:space="preserve">the reach and impact of a social issues forum”.  The event was </w:t>
      </w:r>
      <w:r w:rsidR="00110171" w:rsidRPr="00BB392A">
        <w:t xml:space="preserve">deemed to be </w:t>
      </w:r>
      <w:r w:rsidRPr="00BB392A">
        <w:t xml:space="preserve">successful </w:t>
      </w:r>
      <w:r w:rsidR="00110171" w:rsidRPr="00BB392A">
        <w:t>from</w:t>
      </w:r>
      <w:r w:rsidRPr="00BB392A">
        <w:t xml:space="preserve"> evaluation forms completed by attendees and the </w:t>
      </w:r>
      <w:r w:rsidR="002E54CB" w:rsidRPr="00BB392A">
        <w:t>mayoral candidates themselves.</w:t>
      </w:r>
      <w:r w:rsidR="00110171" w:rsidRPr="00BB392A">
        <w:t xml:space="preserve"> </w:t>
      </w:r>
      <w:r w:rsidR="002E54CB" w:rsidRPr="00BB392A">
        <w:t xml:space="preserve"> </w:t>
      </w:r>
      <w:r w:rsidRPr="00BB392A">
        <w:t>Another provider in the same city also discussed the success of this event</w:t>
      </w:r>
      <w:r w:rsidR="002E54CB" w:rsidRPr="00BB392A">
        <w:t xml:space="preserve"> </w:t>
      </w:r>
      <w:r w:rsidR="00110171" w:rsidRPr="00BB392A">
        <w:t xml:space="preserve">as </w:t>
      </w:r>
      <w:r w:rsidR="002E54CB" w:rsidRPr="00BB392A">
        <w:t>follows</w:t>
      </w:r>
      <w:r w:rsidRPr="00BB392A">
        <w:t>:</w:t>
      </w:r>
    </w:p>
    <w:p w14:paraId="186F071C" w14:textId="581BCC12" w:rsidR="00E42A3B" w:rsidRPr="00BB392A" w:rsidRDefault="00E42A3B" w:rsidP="00E42A3B">
      <w:pPr>
        <w:pStyle w:val="Quote"/>
        <w:rPr>
          <w:lang w:val="en-NZ"/>
        </w:rPr>
      </w:pPr>
      <w:r w:rsidRPr="00BB392A">
        <w:rPr>
          <w:lang w:val="en-NZ"/>
        </w:rPr>
        <w:t xml:space="preserve">100 members of the public attended to see </w:t>
      </w:r>
      <w:r w:rsidR="0042574C">
        <w:rPr>
          <w:lang w:val="en-NZ"/>
        </w:rPr>
        <w:t>[mayoral]</w:t>
      </w:r>
      <w:r w:rsidRPr="00BB392A">
        <w:rPr>
          <w:lang w:val="en-NZ"/>
        </w:rPr>
        <w:t xml:space="preserve"> candidates speak about social issues. </w:t>
      </w:r>
      <w:r w:rsidR="00110171" w:rsidRPr="00BB392A">
        <w:rPr>
          <w:lang w:val="en-NZ"/>
        </w:rPr>
        <w:t xml:space="preserve"> </w:t>
      </w:r>
      <w:r w:rsidRPr="00BB392A">
        <w:rPr>
          <w:lang w:val="en-NZ"/>
        </w:rPr>
        <w:t>Evaluation forms were completed by 63 attendees.</w:t>
      </w:r>
      <w:r w:rsidR="00110171" w:rsidRPr="00BB392A">
        <w:rPr>
          <w:lang w:val="en-NZ"/>
        </w:rPr>
        <w:t xml:space="preserve"> </w:t>
      </w:r>
      <w:r w:rsidRPr="00BB392A">
        <w:rPr>
          <w:lang w:val="en-NZ"/>
        </w:rPr>
        <w:t xml:space="preserve"> Results show 79% of respondents had increased knowledge and awareness of social issues, with 39% having increased knowledge of gambling issues. </w:t>
      </w:r>
      <w:r w:rsidR="00110171" w:rsidRPr="00BB392A">
        <w:rPr>
          <w:lang w:val="en-NZ"/>
        </w:rPr>
        <w:t xml:space="preserve"> </w:t>
      </w:r>
      <w:r w:rsidRPr="00BB392A">
        <w:rPr>
          <w:lang w:val="en-NZ"/>
        </w:rPr>
        <w:t>Also all candidates supported a city wide sinking lid Class 4 Gambling Policy.</w:t>
      </w:r>
    </w:p>
    <w:p w14:paraId="76707CEF" w14:textId="1A508AF1" w:rsidR="00E42A3B" w:rsidRPr="00BB392A" w:rsidRDefault="00E42A3B" w:rsidP="00E42A3B">
      <w:r w:rsidRPr="00BB392A">
        <w:t>Other events included the organisation of community meetings with mayoral candidates</w:t>
      </w:r>
      <w:r w:rsidR="00FE0696" w:rsidRPr="00BB392A">
        <w:t xml:space="preserve"> by one provider</w:t>
      </w:r>
      <w:r w:rsidRPr="00BB392A">
        <w:t xml:space="preserve"> and a gambling harm reduction audit and awards</w:t>
      </w:r>
      <w:r w:rsidR="00FE0696" w:rsidRPr="00BB392A">
        <w:t xml:space="preserve"> by another</w:t>
      </w:r>
      <w:r w:rsidRPr="00BB392A">
        <w:t xml:space="preserve">. </w:t>
      </w:r>
    </w:p>
    <w:p w14:paraId="1D5495B8" w14:textId="6C3C9A3E" w:rsidR="00FB0A90" w:rsidRPr="00BB392A" w:rsidRDefault="00E42A3B" w:rsidP="0004573F">
      <w:pPr>
        <w:pStyle w:val="GARC3"/>
      </w:pPr>
      <w:bookmarkStart w:id="33" w:name="_Toc430945364"/>
      <w:r w:rsidRPr="00BB392A">
        <w:t>Special s</w:t>
      </w:r>
      <w:r w:rsidR="00FB0A90" w:rsidRPr="00BB392A">
        <w:t>ubmission and position papers</w:t>
      </w:r>
      <w:bookmarkEnd w:id="33"/>
    </w:p>
    <w:p w14:paraId="41B3FFE9" w14:textId="1E413B6F" w:rsidR="00FB0A90" w:rsidRPr="00BB392A" w:rsidRDefault="00400EE5" w:rsidP="00FB0A90">
      <w:r w:rsidRPr="00BB392A">
        <w:t xml:space="preserve">Providers </w:t>
      </w:r>
      <w:r w:rsidR="00FB0A90" w:rsidRPr="00BB392A">
        <w:t>rep</w:t>
      </w:r>
      <w:r w:rsidRPr="00BB392A">
        <w:t>orted having made</w:t>
      </w:r>
      <w:r w:rsidR="00FB0A90" w:rsidRPr="00BB392A">
        <w:t xml:space="preserve"> </w:t>
      </w:r>
      <w:r w:rsidR="00E42A3B" w:rsidRPr="00BB392A">
        <w:t xml:space="preserve">special </w:t>
      </w:r>
      <w:r w:rsidR="00FB0A90" w:rsidRPr="00BB392A">
        <w:t xml:space="preserve">submission and position papers to </w:t>
      </w:r>
      <w:r w:rsidR="004C53EE" w:rsidRPr="00BB392A">
        <w:t xml:space="preserve">the </w:t>
      </w:r>
      <w:r w:rsidR="00224901" w:rsidRPr="00BB392A">
        <w:t>Gambling Commission</w:t>
      </w:r>
      <w:r w:rsidR="00110171" w:rsidRPr="00BB392A">
        <w:t>,</w:t>
      </w:r>
      <w:r w:rsidR="00224901" w:rsidRPr="00BB392A">
        <w:t xml:space="preserve"> the Department of Internal </w:t>
      </w:r>
      <w:r w:rsidR="00960F10" w:rsidRPr="00BB392A">
        <w:t xml:space="preserve">Affairs </w:t>
      </w:r>
      <w:r w:rsidR="00110171" w:rsidRPr="00BB392A">
        <w:t>and other relevant parties</w:t>
      </w:r>
      <w:r w:rsidR="00FF1058" w:rsidRPr="00BB392A">
        <w:t>,</w:t>
      </w:r>
      <w:r w:rsidR="00110171" w:rsidRPr="00BB392A">
        <w:t xml:space="preserve"> </w:t>
      </w:r>
      <w:r w:rsidRPr="00BB392A">
        <w:t>suggest</w:t>
      </w:r>
      <w:r w:rsidR="00FF1058" w:rsidRPr="00BB392A">
        <w:t>ing</w:t>
      </w:r>
      <w:r w:rsidRPr="00BB392A">
        <w:t xml:space="preserve"> the need to maintain the awareness of connections between problem gambling and other social issues.</w:t>
      </w:r>
    </w:p>
    <w:p w14:paraId="524CAEEA" w14:textId="21AE3598" w:rsidR="001E4E82" w:rsidRPr="00BB392A" w:rsidRDefault="0042574C" w:rsidP="001E4E82">
      <w:pPr>
        <w:pStyle w:val="Quote"/>
      </w:pPr>
      <w:r>
        <w:t>[We were</w:t>
      </w:r>
      <w:r w:rsidR="004604F5" w:rsidRPr="00BB392A">
        <w:t>]…</w:t>
      </w:r>
      <w:r w:rsidR="00FB0A90" w:rsidRPr="00BB392A">
        <w:t xml:space="preserve"> invited by the Gambling Commission and the Department of Internal Affairs to supply submissions regarding various gambling policies. </w:t>
      </w:r>
      <w:r w:rsidR="00FF1058" w:rsidRPr="00BB392A">
        <w:t xml:space="preserve"> </w:t>
      </w:r>
      <w:r>
        <w:t>…</w:t>
      </w:r>
      <w:r w:rsidR="00FB0A90" w:rsidRPr="00BB392A">
        <w:t xml:space="preserve">we prepared submissions on changes to gambling areas at SkyCity Casino, potential grant distribution changes and support of the Gambling Harm Reduction Bill. </w:t>
      </w:r>
      <w:r w:rsidR="00FF1058" w:rsidRPr="00BB392A">
        <w:t xml:space="preserve"> </w:t>
      </w:r>
      <w:r w:rsidR="00FB0A90" w:rsidRPr="00BB392A">
        <w:t xml:space="preserve">We also disseminated a request for support of the Gambling Harm Reduction Bill through </w:t>
      </w:r>
      <w:r w:rsidR="00FF1058" w:rsidRPr="00BB392A">
        <w:t>[our]</w:t>
      </w:r>
      <w:r w:rsidR="00FB0A90" w:rsidRPr="00BB392A">
        <w:t xml:space="preserve"> Intranet and Blog. </w:t>
      </w:r>
    </w:p>
    <w:p w14:paraId="6047E9DE" w14:textId="0382A90F" w:rsidR="00FB0A90" w:rsidRPr="00BB392A" w:rsidRDefault="001E4E82" w:rsidP="001E4E82">
      <w:pPr>
        <w:pStyle w:val="Quote"/>
      </w:pPr>
      <w:r w:rsidRPr="00BB392A">
        <w:t>[</w:t>
      </w:r>
      <w:r w:rsidR="00FB0A90" w:rsidRPr="00BB392A">
        <w:t>Submissions on the Gree</w:t>
      </w:r>
      <w:r w:rsidRPr="00BB392A">
        <w:t xml:space="preserve">n Paper on Vulnerable Children] </w:t>
      </w:r>
      <w:r w:rsidR="00FB0A90" w:rsidRPr="00BB392A">
        <w:t>regarding the harm from gambling for children/whānau of problem gamblers.</w:t>
      </w:r>
    </w:p>
    <w:p w14:paraId="30F6B958" w14:textId="5022D26B" w:rsidR="00FB0A90" w:rsidRPr="00BB392A" w:rsidRDefault="001E4E82" w:rsidP="001E4E82">
      <w:pPr>
        <w:pStyle w:val="Quote"/>
      </w:pPr>
      <w:r w:rsidRPr="00BB392A">
        <w:t>[We] c</w:t>
      </w:r>
      <w:r w:rsidR="00FB0A90" w:rsidRPr="00BB392A">
        <w:t xml:space="preserve">ompleted submission on Alcohol Reform </w:t>
      </w:r>
      <w:r w:rsidR="002C3D39" w:rsidRPr="00BB392A">
        <w:t>Bill, which</w:t>
      </w:r>
      <w:r w:rsidR="00FB0A90" w:rsidRPr="00BB392A">
        <w:t xml:space="preserve"> addressed needs of Pacific people and relationships between problem gambling and alcohol misuse.</w:t>
      </w:r>
    </w:p>
    <w:p w14:paraId="592CC336" w14:textId="6EDE901F" w:rsidR="00CB1547" w:rsidRPr="00BB392A" w:rsidRDefault="00B26686" w:rsidP="00826200">
      <w:pPr>
        <w:pStyle w:val="GARC2"/>
      </w:pPr>
      <w:bookmarkStart w:id="34" w:name="_Ref401749782"/>
      <w:bookmarkStart w:id="35" w:name="_Toc430945365"/>
      <w:r w:rsidRPr="00BB392A">
        <w:t>Public</w:t>
      </w:r>
      <w:r w:rsidR="00A34ECC" w:rsidRPr="00BB392A">
        <w:t xml:space="preserve"> </w:t>
      </w:r>
      <w:r w:rsidR="00922D72" w:rsidRPr="00BB392A">
        <w:t>p</w:t>
      </w:r>
      <w:r w:rsidR="00CB1547" w:rsidRPr="00BB392A">
        <w:t xml:space="preserve">olicy </w:t>
      </w:r>
      <w:r w:rsidR="00A057A8" w:rsidRPr="00BB392A">
        <w:t>development and implementation</w:t>
      </w:r>
      <w:bookmarkEnd w:id="34"/>
      <w:bookmarkEnd w:id="35"/>
    </w:p>
    <w:p w14:paraId="2C0B2E0F" w14:textId="77777777" w:rsidR="007D6FC8" w:rsidRPr="007D6FC8" w:rsidRDefault="007D6FC8" w:rsidP="007D6FC8">
      <w:pPr>
        <w:rPr>
          <w:rFonts w:eastAsia="Times New Roman" w:cs="Times New Roman"/>
          <w:szCs w:val="24"/>
          <w:lang w:eastAsia="en-AU"/>
        </w:rPr>
      </w:pPr>
      <w:r w:rsidRPr="007D6FC8">
        <w:rPr>
          <w:rFonts w:eastAsia="Times New Roman" w:cs="Times New Roman"/>
          <w:szCs w:val="24"/>
          <w:lang w:eastAsia="en-AU"/>
        </w:rPr>
        <w:t>Activities described in the PGPH-01 Purchase Unit Description included “advocating, encouraging, assisting, or providing advice for  the development of healthy public policy and planning that will contribute to the reduction of gambling related harms (both internally and externally to participating organisations)” (Ministry of Health, 2010, p. 30).  Key expected processes included providing “policy development and support, policy implementation and support, monitoring and follow-up” (Ministry of Health, 2010, p. 30).  Services providers were requested to report on activities they had “delivered to encourage agencies to develop problem gambling and problem gambling harm minimisation policies” (Ministry of Health, 2010, p. 30).</w:t>
      </w:r>
    </w:p>
    <w:p w14:paraId="03354B15" w14:textId="50629E68" w:rsidR="00622444" w:rsidRPr="00BB392A" w:rsidRDefault="00622444" w:rsidP="0004573F">
      <w:pPr>
        <w:pStyle w:val="GARC3"/>
      </w:pPr>
      <w:bookmarkStart w:id="36" w:name="_Toc430945366"/>
      <w:r w:rsidRPr="00BB392A">
        <w:t>Gambling (Gambling Harm Reduction) Amendment Bill</w:t>
      </w:r>
      <w:bookmarkEnd w:id="36"/>
    </w:p>
    <w:p w14:paraId="04606C6F" w14:textId="77777777" w:rsidR="005D71B1" w:rsidRPr="00BB392A" w:rsidRDefault="005D71B1" w:rsidP="005D71B1">
      <w:r w:rsidRPr="00BB392A">
        <w:t xml:space="preserve">Several providers reported on their efforts to support the Gambling (Gambling Harm Reduction) Amendment Bill, also referred to as the ‘People before Pokies Bill’.  The purpose of this Amendment Bill was to empower local communities to decide on the locality of gaming machines and distribution of profits.  </w:t>
      </w:r>
    </w:p>
    <w:p w14:paraId="022C8EE2" w14:textId="25DC5F91" w:rsidR="005D71B1" w:rsidRPr="00BB392A" w:rsidRDefault="005D71B1" w:rsidP="005D71B1">
      <w:pPr>
        <w:rPr>
          <w:lang w:eastAsia="ja-JP"/>
        </w:rPr>
      </w:pPr>
      <w:r w:rsidRPr="00BB392A">
        <w:rPr>
          <w:lang w:eastAsia="ja-JP"/>
        </w:rPr>
        <w:t xml:space="preserve">One provider reported that their work in relation to this bill included efforts to increase community involvement.  Such community involvement, according to this provider, ensures that “vulnerable </w:t>
      </w:r>
      <w:r w:rsidRPr="00BB392A">
        <w:rPr>
          <w:lang w:eastAsia="ja-JP"/>
        </w:rPr>
        <w:lastRenderedPageBreak/>
        <w:t>communities and organisations have a say [as] to where gaming machines are located”.  They explained that “although Pacific individuals and families [were] identified in the preamble of the draft Bill, the voice of the Pacific [was] not always audible to it</w:t>
      </w:r>
      <w:r w:rsidR="0042574C">
        <w:rPr>
          <w:lang w:eastAsia="ja-JP"/>
        </w:rPr>
        <w:t>s issues.”  Another approach this</w:t>
      </w:r>
      <w:r w:rsidRPr="00BB392A">
        <w:rPr>
          <w:lang w:eastAsia="ja-JP"/>
        </w:rPr>
        <w:t xml:space="preserve"> provider took to </w:t>
      </w:r>
      <w:r w:rsidR="00E927E9">
        <w:rPr>
          <w:lang w:eastAsia="ja-JP"/>
        </w:rPr>
        <w:t>encourage</w:t>
      </w:r>
      <w:r w:rsidRPr="00BB392A">
        <w:rPr>
          <w:lang w:eastAsia="ja-JP"/>
        </w:rPr>
        <w:t xml:space="preserve"> community involvement was by assisting a Pacific community group </w:t>
      </w:r>
      <w:r w:rsidR="00E927E9">
        <w:rPr>
          <w:lang w:eastAsia="ja-JP"/>
        </w:rPr>
        <w:t>to submit</w:t>
      </w:r>
      <w:r w:rsidRPr="00BB392A">
        <w:rPr>
          <w:lang w:eastAsia="ja-JP"/>
        </w:rPr>
        <w:t xml:space="preserve"> a written response </w:t>
      </w:r>
      <w:r w:rsidR="00E927E9">
        <w:rPr>
          <w:lang w:eastAsia="ja-JP"/>
        </w:rPr>
        <w:t>on</w:t>
      </w:r>
      <w:r w:rsidRPr="00BB392A">
        <w:rPr>
          <w:lang w:eastAsia="ja-JP"/>
        </w:rPr>
        <w:t xml:space="preserve"> the Gambling (Gambling Harm Reduction) Amendment Bill.  The </w:t>
      </w:r>
      <w:r w:rsidR="00E927E9">
        <w:rPr>
          <w:lang w:eastAsia="ja-JP"/>
        </w:rPr>
        <w:t>community group had</w:t>
      </w:r>
      <w:r w:rsidRPr="00BB392A">
        <w:rPr>
          <w:lang w:eastAsia="ja-JP"/>
        </w:rPr>
        <w:t xml:space="preserve"> since hosted “three gambling forums, and [was] in a position to submit”.</w:t>
      </w:r>
    </w:p>
    <w:p w14:paraId="02721C31" w14:textId="77777777" w:rsidR="005D71B1" w:rsidRPr="00BB392A" w:rsidRDefault="005D71B1" w:rsidP="005D71B1">
      <w:r w:rsidRPr="00BB392A">
        <w:t>Another provider reported that they took the opportunity during network meetings to explain the content of the Bill.  They also reported that they had, in collaboration with other PGPH service providers, organised community meetings to discuss the Bill which had led to clarification of misconceptions about the Bill and subsequent submissions.</w:t>
      </w:r>
    </w:p>
    <w:p w14:paraId="6EB03E18" w14:textId="77777777" w:rsidR="005D71B1" w:rsidRPr="00BB392A" w:rsidRDefault="005D71B1" w:rsidP="005D71B1">
      <w:pPr>
        <w:pStyle w:val="Quote"/>
        <w:rPr>
          <w:lang w:val="en-NZ"/>
        </w:rPr>
      </w:pPr>
      <w:r w:rsidRPr="00BB392A">
        <w:rPr>
          <w:lang w:val="en-NZ"/>
        </w:rPr>
        <w:t>In collaboration with other problem gambling public health providers … organised meetings with community and church groups to discuss the Gambling (Gambling Harm Reduction) Amendment Bill that has had its first reading.  The purpose  was to create dialogue in the community about the clauses such as the gambler interventions like ‘player tracking’ and ‘pre-commitment cards’, creation of more community-based funding that are likely to be aligned with our own public health messages.  As it happened, there was a level of information (and misinformation) disseminated to community organisations from some of the trusts that created uncertainty.  [We were] asked by some agencies to clarify what we thought some of the outcomes may be if this Bill was enacted.  Consequently, a high level of curiosity and interest was created and subsequently significant numbers of submissions on the Bill were written.</w:t>
      </w:r>
    </w:p>
    <w:p w14:paraId="7A4B1BB1" w14:textId="77777777" w:rsidR="005D71B1" w:rsidRPr="00BB392A" w:rsidRDefault="005D71B1" w:rsidP="005D71B1">
      <w:pPr>
        <w:rPr>
          <w:lang w:eastAsia="ja-JP"/>
        </w:rPr>
      </w:pPr>
      <w:r w:rsidRPr="00BB392A">
        <w:rPr>
          <w:lang w:eastAsia="ja-JP"/>
        </w:rPr>
        <w:t>Likewise, three other providers indicated having provided support for the Bill by facilitating community engagement in the process.  One example is below.</w:t>
      </w:r>
    </w:p>
    <w:p w14:paraId="2E724D1D" w14:textId="25FC8631" w:rsidR="005D71B1" w:rsidRPr="00BB392A" w:rsidRDefault="005D71B1" w:rsidP="005D71B1">
      <w:pPr>
        <w:pStyle w:val="Quote"/>
        <w:rPr>
          <w:lang w:val="en-NZ"/>
        </w:rPr>
      </w:pPr>
      <w:r w:rsidRPr="00BB392A">
        <w:rPr>
          <w:lang w:val="en-NZ"/>
        </w:rPr>
        <w:t xml:space="preserve">[Our organisation] has dedicated significant resource to working to raise awareness in the community about the Gambling Harm Reduction Amendment Bill.  A fact-sheet and submission form approved by MOH was used by [our] staff to approach the public, community groups, sports groups, churches, Māori and </w:t>
      </w:r>
      <w:r w:rsidR="00974B4F">
        <w:rPr>
          <w:lang w:val="en-NZ"/>
        </w:rPr>
        <w:t>Pacific</w:t>
      </w:r>
      <w:r w:rsidRPr="00BB392A">
        <w:rPr>
          <w:lang w:val="en-NZ"/>
        </w:rPr>
        <w:t xml:space="preserve"> and Asian organisations to highlight the Bill, communicate facts about pokies and gambling harm, and let people know that they could make submissions to the Select Committee process.  We also worked with consumers to enable them to tell their unique stories about the impact of pokies on them and their families.  Significant work was done internally to ensure that staff presented the information in a politically neutral way - leaving it up to the individual or group to decide what they wished to submit.  Between 6500 and 7000 submissions were generated as a result of [our] work, representing thousands of conversations about gambling harm through presentations, stalls and conversations with church and other community leaders.</w:t>
      </w:r>
    </w:p>
    <w:p w14:paraId="72051618" w14:textId="77777777" w:rsidR="005D71B1" w:rsidRPr="00BB392A" w:rsidRDefault="005D71B1" w:rsidP="005D71B1">
      <w:r w:rsidRPr="00BB392A">
        <w:t xml:space="preserve">To support the bill, another provider reported having gathered signatures for a submission to Parliament: </w:t>
      </w:r>
    </w:p>
    <w:p w14:paraId="482D7846" w14:textId="428F08E3" w:rsidR="005D71B1" w:rsidRPr="00BB392A" w:rsidRDefault="005D71B1" w:rsidP="005D71B1">
      <w:pPr>
        <w:pStyle w:val="Quote"/>
        <w:rPr>
          <w:lang w:val="en-NZ"/>
        </w:rPr>
      </w:pPr>
      <w:r w:rsidRPr="00BB392A">
        <w:rPr>
          <w:lang w:val="en-NZ"/>
        </w:rPr>
        <w:t>…</w:t>
      </w:r>
      <w:r w:rsidR="00A15BF7">
        <w:rPr>
          <w:lang w:val="en-NZ"/>
        </w:rPr>
        <w:t>[We made]</w:t>
      </w:r>
      <w:r w:rsidRPr="00BB392A">
        <w:rPr>
          <w:lang w:val="en-NZ"/>
        </w:rPr>
        <w:t xml:space="preserve"> a submission to Parliament asking for money spent in our community at venues be released back to the community in an equitable proportion.  We gathered signatures for the submission which was also supported by [another PGPH service provider]. …</w:t>
      </w:r>
    </w:p>
    <w:p w14:paraId="136C0274" w14:textId="77777777" w:rsidR="005D71B1" w:rsidRPr="00BB392A" w:rsidRDefault="005D71B1" w:rsidP="005D71B1">
      <w:r w:rsidRPr="00BB392A">
        <w:t xml:space="preserve">One of the providers mentioned above also reported on the challenges they faced in their efforts to support the Bill, which was a combination of </w:t>
      </w:r>
      <w:r w:rsidRPr="00BB392A">
        <w:rPr>
          <w:i/>
        </w:rPr>
        <w:t>counteractive lobbying by the gambling industry</w:t>
      </w:r>
      <w:r w:rsidRPr="00BB392A">
        <w:t>, their lack of resources and the need to remain politically neutral as a publicly funded service provider:</w:t>
      </w:r>
    </w:p>
    <w:p w14:paraId="31A6DAA2" w14:textId="77777777" w:rsidR="005D71B1" w:rsidRPr="00BB392A" w:rsidRDefault="005D71B1" w:rsidP="005D71B1">
      <w:pPr>
        <w:pStyle w:val="Quote"/>
        <w:rPr>
          <w:lang w:val="en-NZ"/>
        </w:rPr>
      </w:pPr>
      <w:r w:rsidRPr="00BB392A">
        <w:rPr>
          <w:lang w:val="en-NZ"/>
        </w:rPr>
        <w:t>Regarding the Gambling (Gambling Harm Reduction) Amendment Bill, there was a lot of misinformation and lobbying conducted by some of the gambling industry groups, which was difficult to respond to due to the restrictions on Ministry funded service providers around political neutrality…[We had] very little resource and ability to counter industry lobbying and misinformation.  …Our [public health] worker was invited by a local councillor to a workshop on the Gambling Harm Amendment Bill (that she suggested the need for) and was asked to present but needed to turn down the presentation offer due to political neutrality stance around national legislation.  She [however] distributed … submission forms and links to the Bill and forms and promoted the opportunity to have a say to local networks.</w:t>
      </w:r>
    </w:p>
    <w:p w14:paraId="2E53A10E" w14:textId="53F83637" w:rsidR="00622444" w:rsidRPr="00BB392A" w:rsidRDefault="00622444" w:rsidP="0004573F">
      <w:pPr>
        <w:pStyle w:val="GARC3"/>
      </w:pPr>
      <w:bookmarkStart w:id="37" w:name="_Toc430945367"/>
      <w:r w:rsidRPr="00BB392A">
        <w:lastRenderedPageBreak/>
        <w:t>Gambling (Class 4 Net Proceeds) Regulations 2004</w:t>
      </w:r>
      <w:bookmarkEnd w:id="37"/>
    </w:p>
    <w:p w14:paraId="59565327" w14:textId="0014FE34" w:rsidR="00622444" w:rsidRPr="00BB392A" w:rsidRDefault="00622444" w:rsidP="00622444">
      <w:r w:rsidRPr="00BB392A">
        <w:t>In relation to Class 4 gambling venues, one provider reported on a related regulation (</w:t>
      </w:r>
      <w:r w:rsidR="008D0BC6" w:rsidRPr="00BB392A">
        <w:t xml:space="preserve">i.e. </w:t>
      </w:r>
      <w:r w:rsidRPr="00BB392A">
        <w:t>regulation 16 (g) of Gambling (Class 4 Net Proceeds) Regulations 2004) which concerns the distribution of profits by gaming machine societies:</w:t>
      </w:r>
    </w:p>
    <w:p w14:paraId="5FC0DA6E" w14:textId="64DDB65D" w:rsidR="00622444" w:rsidRPr="00BB392A" w:rsidRDefault="00622444" w:rsidP="00622444">
      <w:pPr>
        <w:pStyle w:val="Quote"/>
        <w:rPr>
          <w:lang w:val="en-NZ"/>
        </w:rPr>
      </w:pPr>
      <w:r w:rsidRPr="00BB392A">
        <w:rPr>
          <w:lang w:val="en-NZ"/>
        </w:rPr>
        <w:t>… along with other providers [we] were invited to provide submissions on a proposal to repeal regulation 16(g), this would enable a society to commit in principle to making granting for authorised purposes over more than one funding year.  Therefore, it would give a society a little more flexibility to fund long term, strategic projects…The submission will allow a safeguard to ensure that allowing multiyear grants does not undermine the current accessibility, transparency and accountability objectives of the Gambling Act 2003, and does not lead to gaming machine societies inadvertently breaching the statutory provisions.  [Our] … health promotion team undertook a research</w:t>
      </w:r>
      <w:r w:rsidRPr="00BB392A">
        <w:rPr>
          <w:b/>
          <w:lang w:val="en-NZ"/>
        </w:rPr>
        <w:t xml:space="preserve"> </w:t>
      </w:r>
      <w:r w:rsidRPr="00BB392A">
        <w:rPr>
          <w:lang w:val="en-NZ"/>
        </w:rPr>
        <w:t xml:space="preserve">project to summarise in what sectors were grants being distributed and at what level for the </w:t>
      </w:r>
      <w:r w:rsidR="003A6B66">
        <w:rPr>
          <w:lang w:val="en-NZ"/>
        </w:rPr>
        <w:t xml:space="preserve">… </w:t>
      </w:r>
      <w:r w:rsidRPr="00BB392A">
        <w:rPr>
          <w:lang w:val="en-NZ"/>
        </w:rPr>
        <w:t xml:space="preserve">region.  It is apparent that funding has been apportioned at a local level largely to sporting societies.  Minimal funding has gone into health and any kaupapa Māori services. </w:t>
      </w:r>
    </w:p>
    <w:p w14:paraId="048890F2" w14:textId="77777777" w:rsidR="00622444" w:rsidRPr="00BB392A" w:rsidRDefault="00622444" w:rsidP="00622444">
      <w:r w:rsidRPr="00BB392A">
        <w:t>The above provider noted that this area of work posed several challenges:</w:t>
      </w:r>
    </w:p>
    <w:p w14:paraId="062D455F" w14:textId="77777777" w:rsidR="00622444" w:rsidRPr="00BB392A" w:rsidRDefault="00622444" w:rsidP="00622444">
      <w:pPr>
        <w:pStyle w:val="Quote"/>
        <w:rPr>
          <w:lang w:val="en-NZ"/>
        </w:rPr>
      </w:pPr>
      <w:r w:rsidRPr="00BB392A">
        <w:rPr>
          <w:lang w:val="en-NZ"/>
        </w:rPr>
        <w:t>This project presented a number of barriers including the information available online [which was] not consistent … [We] gained information through advice from the Department of Internal Affairs and found [that] the information from the various Trusts was inconsistent and [it was] difficult to ascertain [the areas in which] funds were administered.  Others had comprehensive and transparent data of recipients and distribution of funds.  The project was labour intensive and took approximately 2 - 3 days to collate and summarise the information.</w:t>
      </w:r>
    </w:p>
    <w:p w14:paraId="123833E9" w14:textId="77777777" w:rsidR="00320974" w:rsidRPr="00BB392A" w:rsidRDefault="00320974" w:rsidP="00320974">
      <w:pPr>
        <w:pStyle w:val="GARC2"/>
      </w:pPr>
      <w:bookmarkStart w:id="38" w:name="_Toc398039582"/>
      <w:bookmarkStart w:id="39" w:name="_Toc430945368"/>
      <w:r w:rsidRPr="00BB392A">
        <w:t>Class 4 (gaming machine) venue policies</w:t>
      </w:r>
      <w:bookmarkEnd w:id="39"/>
    </w:p>
    <w:p w14:paraId="0D091480" w14:textId="77777777" w:rsidR="00156A6A" w:rsidRPr="00156A6A" w:rsidRDefault="00156A6A" w:rsidP="00156A6A">
      <w:pPr>
        <w:rPr>
          <w:rFonts w:eastAsia="Times New Roman" w:cs="Times New Roman"/>
          <w:szCs w:val="24"/>
          <w:lang w:eastAsia="en-AU"/>
        </w:rPr>
      </w:pPr>
      <w:r w:rsidRPr="00156A6A">
        <w:rPr>
          <w:rFonts w:eastAsia="Times New Roman" w:cs="Times New Roman"/>
          <w:szCs w:val="24"/>
          <w:lang w:eastAsia="en-AU"/>
        </w:rPr>
        <w:t>Providers contracted to delivery PGPH-01 were also required to work “with territorial local authorities and other stakeholders to address class 4 gaming machine venue policies and other planning issues in relation to community concerns regarding density and locality of gaming venues” (Ministry of Health, 2010, p. 30).</w:t>
      </w:r>
    </w:p>
    <w:p w14:paraId="56F74BD5" w14:textId="20C9C4F5" w:rsidR="00320974" w:rsidRPr="00BB392A" w:rsidRDefault="00320974" w:rsidP="00320974">
      <w:r w:rsidRPr="00BB392A">
        <w:t>Councils are required under the Gambling Act 2003 to have a class 4 venue policy taking into account the social impacts of gambling in the respective territory (The New Zealand Government, 2013).  Class 4 venue policies need to be reviewed every three years.  This policy enables council decision making on the establishment of new gaming machine venues within their territories.  “Whenever a territorial authority is considering whether to include a relocation policy</w:t>
      </w:r>
      <w:r w:rsidRPr="00BB392A">
        <w:rPr>
          <w:rStyle w:val="FootnoteReference"/>
        </w:rPr>
        <w:footnoteReference w:id="6"/>
      </w:r>
      <w:r w:rsidRPr="00BB392A">
        <w:t xml:space="preserve"> in its class 4 venue policy, it must consider the social impact of gambling in high-deprivation communities within its district” (The New Zealand Government, 2013, p. 99).  The adoption of a </w:t>
      </w:r>
      <w:r w:rsidR="00B64FBE">
        <w:t>“s</w:t>
      </w:r>
      <w:r w:rsidRPr="00BB392A">
        <w:t xml:space="preserve">inking </w:t>
      </w:r>
      <w:r w:rsidR="00B64FBE">
        <w:t>l</w:t>
      </w:r>
      <w:r w:rsidRPr="00BB392A">
        <w:t>id</w:t>
      </w:r>
      <w:r w:rsidR="00B64FBE">
        <w:t>” approach</w:t>
      </w:r>
      <w:r w:rsidR="006E111D">
        <w:t xml:space="preserve"> </w:t>
      </w:r>
      <w:r w:rsidR="00E437A9">
        <w:t>to pokie machine numbers</w:t>
      </w:r>
      <w:r w:rsidR="00F00BAB">
        <w:rPr>
          <w:rStyle w:val="FootnoteReference"/>
        </w:rPr>
        <w:footnoteReference w:id="7"/>
      </w:r>
      <w:r w:rsidR="00E437A9">
        <w:t xml:space="preserve"> </w:t>
      </w:r>
      <w:r w:rsidR="006E111D">
        <w:t>means</w:t>
      </w:r>
      <w:r w:rsidRPr="00BB392A">
        <w:t xml:space="preserve"> that when an existing Class 4 venue closes, the Council does not provide consent for its relocation, ownership transfer or for the establishment of a new venue in its place leading to a declining number of gaming machine venues and thereby a reduction of resultants harms.</w:t>
      </w:r>
    </w:p>
    <w:p w14:paraId="68251766" w14:textId="77C4B149" w:rsidR="00320974" w:rsidRPr="00BB392A" w:rsidRDefault="00320974" w:rsidP="00320974">
      <w:r w:rsidRPr="00BB392A">
        <w:t xml:space="preserve">This section summarises Class 4 gaming machine policy-related outcomes that providers reported on and related areas of challenges and barriers they faced. </w:t>
      </w:r>
    </w:p>
    <w:p w14:paraId="71FF88E8" w14:textId="60F877B6" w:rsidR="00320974" w:rsidRPr="00BB392A" w:rsidRDefault="00320974" w:rsidP="00320974">
      <w:r w:rsidRPr="00BB392A">
        <w:t xml:space="preserve">Council gaming policies that providers reported on were mainly the Class 4 Gaming Machine Venue Policy (also referred to as the Class 4 Gambling (Pokie) Venue Policy) and the associated </w:t>
      </w:r>
      <w:r w:rsidR="00032E4E">
        <w:t>“s</w:t>
      </w:r>
      <w:r w:rsidRPr="00BB392A">
        <w:t xml:space="preserve">inking </w:t>
      </w:r>
      <w:r w:rsidR="00032E4E">
        <w:t>l</w:t>
      </w:r>
      <w:r w:rsidRPr="00BB392A">
        <w:t>id</w:t>
      </w:r>
      <w:r w:rsidR="00032E4E">
        <w:t>”</w:t>
      </w:r>
      <w:r w:rsidRPr="00BB392A">
        <w:t xml:space="preserve"> </w:t>
      </w:r>
      <w:r w:rsidR="00032E4E">
        <w:t>p</w:t>
      </w:r>
      <w:r w:rsidRPr="00BB392A">
        <w:t>olicy</w:t>
      </w:r>
      <w:r w:rsidR="00032E4E">
        <w:t xml:space="preserve"> </w:t>
      </w:r>
      <w:r w:rsidR="00032E4E" w:rsidRPr="00032E4E">
        <w:t>approach to pokie machine numbers</w:t>
      </w:r>
      <w:r w:rsidRPr="00BB392A">
        <w:t xml:space="preserve">. </w:t>
      </w:r>
    </w:p>
    <w:p w14:paraId="733418D9" w14:textId="6AB30897" w:rsidR="00320974" w:rsidRPr="00BB392A" w:rsidRDefault="00320974" w:rsidP="00320974">
      <w:r w:rsidRPr="00BB392A">
        <w:t xml:space="preserve">Providers reported on their efforts to influence council decision making through their own submissions and written statements, often providing appropriate facts that highlight gambling harms and severity.  </w:t>
      </w:r>
      <w:r w:rsidRPr="00BB392A">
        <w:lastRenderedPageBreak/>
        <w:t xml:space="preserve">These included submission to promote </w:t>
      </w:r>
      <w:r w:rsidR="006078D7">
        <w:t>the “</w:t>
      </w:r>
      <w:r w:rsidRPr="00BB392A">
        <w:t>sinking lid</w:t>
      </w:r>
      <w:r w:rsidR="006078D7">
        <w:t xml:space="preserve">” policy </w:t>
      </w:r>
      <w:r w:rsidR="006078D7" w:rsidRPr="006078D7">
        <w:t>approach to pokie machine numbers</w:t>
      </w:r>
      <w:r w:rsidRPr="00BB392A">
        <w:t xml:space="preserve"> as well as the idea of a blanket </w:t>
      </w:r>
      <w:r w:rsidR="006078D7">
        <w:t>“</w:t>
      </w:r>
      <w:r w:rsidRPr="00BB392A">
        <w:t>sinking lid</w:t>
      </w:r>
      <w:r w:rsidR="006078D7">
        <w:t>”</w:t>
      </w:r>
      <w:r w:rsidRPr="00BB392A">
        <w:t xml:space="preserve"> policy</w:t>
      </w:r>
      <w:r w:rsidR="006078D7">
        <w:t xml:space="preserve"> approach</w:t>
      </w:r>
      <w:r w:rsidRPr="00BB392A">
        <w:t>.  Such submissions were made to the local board, at council public forums, in relation to regional plans and the period preceding councils’ Class 4 gambling and policy review processes, with s</w:t>
      </w:r>
      <w:r w:rsidRPr="00BB392A">
        <w:rPr>
          <w:lang w:eastAsia="ja-JP"/>
        </w:rPr>
        <w:t xml:space="preserve">ome providers indicating having made submissions to several city councils.  </w:t>
      </w:r>
      <w:r w:rsidRPr="00BB392A">
        <w:t>Submissions were often in written format with some providers reporting having made oral submissions.</w:t>
      </w:r>
    </w:p>
    <w:p w14:paraId="156CD0B6" w14:textId="4416F237" w:rsidR="00966D6F" w:rsidRPr="00BB392A" w:rsidRDefault="00966D6F" w:rsidP="0004573F">
      <w:pPr>
        <w:pStyle w:val="GARC3"/>
        <w:rPr>
          <w:lang w:eastAsia="ja-JP"/>
        </w:rPr>
      </w:pPr>
      <w:bookmarkStart w:id="40" w:name="_Toc430945369"/>
      <w:r w:rsidRPr="00BB392A">
        <w:rPr>
          <w:lang w:eastAsia="ja-JP"/>
        </w:rPr>
        <w:t>Policy-related conversations and discussions</w:t>
      </w:r>
      <w:bookmarkEnd w:id="38"/>
      <w:bookmarkEnd w:id="40"/>
    </w:p>
    <w:p w14:paraId="57E9808D" w14:textId="0ADB5F67" w:rsidR="00621AC7" w:rsidRPr="00BB392A" w:rsidRDefault="00EA5668" w:rsidP="00621AC7">
      <w:r w:rsidRPr="00BB392A">
        <w:rPr>
          <w:lang w:eastAsia="ja-JP"/>
        </w:rPr>
        <w:t>P</w:t>
      </w:r>
      <w:r w:rsidR="00DC0B3A" w:rsidRPr="00BB392A">
        <w:rPr>
          <w:lang w:eastAsia="ja-JP"/>
        </w:rPr>
        <w:t>olicy</w:t>
      </w:r>
      <w:r w:rsidR="008A3EC5" w:rsidRPr="00BB392A">
        <w:rPr>
          <w:lang w:eastAsia="ja-JP"/>
        </w:rPr>
        <w:t xml:space="preserve"> advocacy </w:t>
      </w:r>
      <w:r w:rsidR="00B4225F" w:rsidRPr="00BB392A">
        <w:rPr>
          <w:lang w:eastAsia="ja-JP"/>
        </w:rPr>
        <w:t>often</w:t>
      </w:r>
      <w:r w:rsidR="00DC0B3A" w:rsidRPr="00BB392A">
        <w:rPr>
          <w:lang w:eastAsia="ja-JP"/>
        </w:rPr>
        <w:t xml:space="preserve"> involved </w:t>
      </w:r>
      <w:r w:rsidR="00DC0B3A" w:rsidRPr="00BB392A">
        <w:rPr>
          <w:b/>
          <w:lang w:eastAsia="ja-JP"/>
        </w:rPr>
        <w:t>conversations and discussions with key stakeholders</w:t>
      </w:r>
      <w:r w:rsidR="00876CF6" w:rsidRPr="00BB392A">
        <w:rPr>
          <w:lang w:eastAsia="ja-JP"/>
        </w:rPr>
        <w:t xml:space="preserve"> </w:t>
      </w:r>
      <w:r w:rsidR="00577D16" w:rsidRPr="00BB392A">
        <w:rPr>
          <w:lang w:eastAsia="ja-JP"/>
        </w:rPr>
        <w:t xml:space="preserve">particularly </w:t>
      </w:r>
      <w:r w:rsidR="00A15BF7" w:rsidRPr="00BB392A">
        <w:rPr>
          <w:lang w:eastAsia="ja-JP"/>
        </w:rPr>
        <w:t>with city</w:t>
      </w:r>
      <w:r w:rsidR="00876CF6" w:rsidRPr="00BB392A">
        <w:rPr>
          <w:lang w:eastAsia="ja-JP"/>
        </w:rPr>
        <w:t xml:space="preserve"> councillors and members of the public</w:t>
      </w:r>
      <w:r w:rsidR="00857819" w:rsidRPr="00BB392A">
        <w:rPr>
          <w:lang w:eastAsia="ja-JP"/>
        </w:rPr>
        <w:t xml:space="preserve">.  </w:t>
      </w:r>
      <w:r w:rsidR="00621AC7" w:rsidRPr="00BB392A">
        <w:t>Content of such discussions included providing an overview of current gambling polici</w:t>
      </w:r>
      <w:r w:rsidR="00D62905" w:rsidRPr="00BB392A">
        <w:t>es; descriptions of how a multi-</w:t>
      </w:r>
      <w:r w:rsidR="00621AC7" w:rsidRPr="00BB392A">
        <w:t>venue exclusion policy might work in the region; on-going promotion about council gambling policy review process</w:t>
      </w:r>
      <w:r w:rsidR="00D62905" w:rsidRPr="00BB392A">
        <w:t>es</w:t>
      </w:r>
      <w:r w:rsidR="00621AC7" w:rsidRPr="00BB392A">
        <w:t xml:space="preserve"> and </w:t>
      </w:r>
      <w:r w:rsidR="00D62905" w:rsidRPr="00BB392A">
        <w:t>the</w:t>
      </w:r>
      <w:r w:rsidR="00621AC7" w:rsidRPr="00BB392A">
        <w:t xml:space="preserve"> pros and cons; and the </w:t>
      </w:r>
      <w:r w:rsidR="00AE6048" w:rsidRPr="00BB392A">
        <w:t>connections</w:t>
      </w:r>
      <w:r w:rsidR="00621AC7" w:rsidRPr="00BB392A">
        <w:t xml:space="preserve"> between problem gambling and </w:t>
      </w:r>
      <w:r w:rsidR="00AE6048" w:rsidRPr="00BB392A">
        <w:t xml:space="preserve">other </w:t>
      </w:r>
      <w:r w:rsidR="00204BC3" w:rsidRPr="00BB392A">
        <w:t>already-</w:t>
      </w:r>
      <w:r w:rsidR="00621AC7" w:rsidRPr="00BB392A">
        <w:t>established issue</w:t>
      </w:r>
      <w:r w:rsidR="00D62905" w:rsidRPr="00BB392A">
        <w:t>s</w:t>
      </w:r>
      <w:r w:rsidR="00621AC7" w:rsidRPr="00BB392A">
        <w:t xml:space="preserve"> </w:t>
      </w:r>
      <w:r w:rsidR="00AE6048" w:rsidRPr="00BB392A">
        <w:t xml:space="preserve">such as </w:t>
      </w:r>
      <w:r w:rsidR="00621AC7" w:rsidRPr="00BB392A">
        <w:t>domestic violence</w:t>
      </w:r>
      <w:r w:rsidR="00AE6048" w:rsidRPr="00BB392A">
        <w:t>.</w:t>
      </w:r>
      <w:r w:rsidR="00744798" w:rsidRPr="00BB392A">
        <w:t xml:space="preserve"> </w:t>
      </w:r>
    </w:p>
    <w:p w14:paraId="0789440E" w14:textId="02B857A7" w:rsidR="00C16065" w:rsidRPr="00BB392A" w:rsidRDefault="006A5A56" w:rsidP="007F2770">
      <w:pPr>
        <w:keepNext/>
        <w:jc w:val="center"/>
      </w:pPr>
      <w:r w:rsidRPr="006A5A56">
        <w:rPr>
          <w:noProof/>
          <w:lang w:eastAsia="en-NZ"/>
        </w:rPr>
        <mc:AlternateContent>
          <mc:Choice Requires="wpg">
            <w:drawing>
              <wp:inline distT="0" distB="0" distL="0" distR="0" wp14:anchorId="667AD608" wp14:editId="37027169">
                <wp:extent cx="5508116" cy="1805832"/>
                <wp:effectExtent l="57150" t="0" r="54610" b="80645"/>
                <wp:docPr id="25" name="Group 54"/>
                <wp:cNvGraphicFramePr/>
                <a:graphic xmlns:a="http://schemas.openxmlformats.org/drawingml/2006/main">
                  <a:graphicData uri="http://schemas.microsoft.com/office/word/2010/wordprocessingGroup">
                    <wpg:wgp>
                      <wpg:cNvGrpSpPr/>
                      <wpg:grpSpPr>
                        <a:xfrm>
                          <a:off x="0" y="0"/>
                          <a:ext cx="5508116" cy="1805832"/>
                          <a:chOff x="0" y="0"/>
                          <a:chExt cx="5508116" cy="1805832"/>
                        </a:xfrm>
                      </wpg:grpSpPr>
                      <wps:wsp>
                        <wps:cNvPr id="26" name="Freeform 26"/>
                        <wps:cNvSpPr/>
                        <wps:spPr>
                          <a:xfrm>
                            <a:off x="0" y="911188"/>
                            <a:ext cx="876740" cy="181012"/>
                          </a:xfrm>
                          <a:custGeom>
                            <a:avLst/>
                            <a:gdLst>
                              <a:gd name="connsiteX0" fmla="*/ 0 w 876740"/>
                              <a:gd name="connsiteY0" fmla="*/ 18348 h 183484"/>
                              <a:gd name="connsiteX1" fmla="*/ 18348 w 876740"/>
                              <a:gd name="connsiteY1" fmla="*/ 0 h 183484"/>
                              <a:gd name="connsiteX2" fmla="*/ 858392 w 876740"/>
                              <a:gd name="connsiteY2" fmla="*/ 0 h 183484"/>
                              <a:gd name="connsiteX3" fmla="*/ 876740 w 876740"/>
                              <a:gd name="connsiteY3" fmla="*/ 18348 h 183484"/>
                              <a:gd name="connsiteX4" fmla="*/ 876740 w 876740"/>
                              <a:gd name="connsiteY4" fmla="*/ 165136 h 183484"/>
                              <a:gd name="connsiteX5" fmla="*/ 858392 w 876740"/>
                              <a:gd name="connsiteY5" fmla="*/ 183484 h 183484"/>
                              <a:gd name="connsiteX6" fmla="*/ 18348 w 876740"/>
                              <a:gd name="connsiteY6" fmla="*/ 183484 h 183484"/>
                              <a:gd name="connsiteX7" fmla="*/ 0 w 876740"/>
                              <a:gd name="connsiteY7" fmla="*/ 165136 h 183484"/>
                              <a:gd name="connsiteX8" fmla="*/ 0 w 876740"/>
                              <a:gd name="connsiteY8" fmla="*/ 18348 h 183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76740" h="183484">
                                <a:moveTo>
                                  <a:pt x="0" y="18348"/>
                                </a:moveTo>
                                <a:cubicBezTo>
                                  <a:pt x="0" y="8215"/>
                                  <a:pt x="8215" y="0"/>
                                  <a:pt x="18348" y="0"/>
                                </a:cubicBezTo>
                                <a:lnTo>
                                  <a:pt x="858392" y="0"/>
                                </a:lnTo>
                                <a:cubicBezTo>
                                  <a:pt x="868525" y="0"/>
                                  <a:pt x="876740" y="8215"/>
                                  <a:pt x="876740" y="18348"/>
                                </a:cubicBezTo>
                                <a:lnTo>
                                  <a:pt x="876740" y="165136"/>
                                </a:lnTo>
                                <a:cubicBezTo>
                                  <a:pt x="876740" y="175269"/>
                                  <a:pt x="868525" y="183484"/>
                                  <a:pt x="858392" y="183484"/>
                                </a:cubicBezTo>
                                <a:lnTo>
                                  <a:pt x="18348" y="183484"/>
                                </a:lnTo>
                                <a:cubicBezTo>
                                  <a:pt x="8215" y="183484"/>
                                  <a:pt x="0" y="175269"/>
                                  <a:pt x="0" y="165136"/>
                                </a:cubicBezTo>
                                <a:lnTo>
                                  <a:pt x="0" y="18348"/>
                                </a:lnTo>
                                <a:close/>
                              </a:path>
                            </a:pathLst>
                          </a:custGeom>
                          <a:noFill/>
                          <a:ln>
                            <a:noFill/>
                          </a:ln>
                        </wps:spPr>
                        <wps:style>
                          <a:lnRef idx="0">
                            <a:scrgbClr r="0" g="0" b="0"/>
                          </a:lnRef>
                          <a:fillRef idx="3">
                            <a:scrgbClr r="0" g="0" b="0"/>
                          </a:fillRef>
                          <a:effectRef idx="2">
                            <a:schemeClr val="accent1">
                              <a:shade val="60000"/>
                              <a:hueOff val="0"/>
                              <a:satOff val="0"/>
                              <a:lumOff val="0"/>
                              <a:alphaOff val="0"/>
                            </a:schemeClr>
                          </a:effectRef>
                          <a:fontRef idx="minor">
                            <a:schemeClr val="lt1"/>
                          </a:fontRef>
                        </wps:style>
                        <wps:txbx>
                          <w:txbxContent>
                            <w:p w14:paraId="5271C3BC"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Policy Advocacy</w:t>
                              </w:r>
                            </w:p>
                          </w:txbxContent>
                        </wps:txbx>
                        <wps:bodyPr spcFirstLastPara="0" vert="horz" wrap="square" lIns="14264" tIns="14264" rIns="14264" bIns="14264" numCol="1" spcCol="1270" anchor="ctr" anchorCtr="0">
                          <a:noAutofit/>
                        </wps:bodyPr>
                      </wps:wsp>
                      <wps:wsp>
                        <wps:cNvPr id="28" name="Freeform 28"/>
                        <wps:cNvSpPr/>
                        <wps:spPr>
                          <a:xfrm>
                            <a:off x="1126895" y="294277"/>
                            <a:ext cx="1205719" cy="535509"/>
                          </a:xfrm>
                          <a:custGeom>
                            <a:avLst/>
                            <a:gdLst>
                              <a:gd name="connsiteX0" fmla="*/ 0 w 1205719"/>
                              <a:gd name="connsiteY0" fmla="*/ 76829 h 768292"/>
                              <a:gd name="connsiteX1" fmla="*/ 76829 w 1205719"/>
                              <a:gd name="connsiteY1" fmla="*/ 0 h 768292"/>
                              <a:gd name="connsiteX2" fmla="*/ 1128890 w 1205719"/>
                              <a:gd name="connsiteY2" fmla="*/ 0 h 768292"/>
                              <a:gd name="connsiteX3" fmla="*/ 1205719 w 1205719"/>
                              <a:gd name="connsiteY3" fmla="*/ 76829 h 768292"/>
                              <a:gd name="connsiteX4" fmla="*/ 1205719 w 1205719"/>
                              <a:gd name="connsiteY4" fmla="*/ 691463 h 768292"/>
                              <a:gd name="connsiteX5" fmla="*/ 1128890 w 1205719"/>
                              <a:gd name="connsiteY5" fmla="*/ 768292 h 768292"/>
                              <a:gd name="connsiteX6" fmla="*/ 76829 w 1205719"/>
                              <a:gd name="connsiteY6" fmla="*/ 768292 h 768292"/>
                              <a:gd name="connsiteX7" fmla="*/ 0 w 1205719"/>
                              <a:gd name="connsiteY7" fmla="*/ 691463 h 768292"/>
                              <a:gd name="connsiteX8" fmla="*/ 0 w 1205719"/>
                              <a:gd name="connsiteY8" fmla="*/ 76829 h 768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05719" h="768292">
                                <a:moveTo>
                                  <a:pt x="0" y="76829"/>
                                </a:moveTo>
                                <a:cubicBezTo>
                                  <a:pt x="0" y="34398"/>
                                  <a:pt x="34398" y="0"/>
                                  <a:pt x="76829" y="0"/>
                                </a:cubicBezTo>
                                <a:lnTo>
                                  <a:pt x="1128890" y="0"/>
                                </a:lnTo>
                                <a:cubicBezTo>
                                  <a:pt x="1171321" y="0"/>
                                  <a:pt x="1205719" y="34398"/>
                                  <a:pt x="1205719" y="76829"/>
                                </a:cubicBezTo>
                                <a:lnTo>
                                  <a:pt x="1205719" y="691463"/>
                                </a:lnTo>
                                <a:cubicBezTo>
                                  <a:pt x="1205719" y="733894"/>
                                  <a:pt x="1171321" y="768292"/>
                                  <a:pt x="1128890" y="768292"/>
                                </a:cubicBezTo>
                                <a:lnTo>
                                  <a:pt x="76829" y="768292"/>
                                </a:lnTo>
                                <a:cubicBezTo>
                                  <a:pt x="34398" y="768292"/>
                                  <a:pt x="0" y="733894"/>
                                  <a:pt x="0" y="691463"/>
                                </a:cubicBezTo>
                                <a:lnTo>
                                  <a:pt x="0" y="76829"/>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473461B8"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Conversations and discussions with stakeholder groups</w:t>
                              </w:r>
                            </w:p>
                          </w:txbxContent>
                        </wps:txbx>
                        <wps:bodyPr spcFirstLastPara="0" vert="horz" wrap="square" lIns="30123" tIns="30123" rIns="30123" bIns="30123" numCol="1" spcCol="1270" anchor="ctr" anchorCtr="0">
                          <a:noAutofit/>
                        </wps:bodyPr>
                      </wps:wsp>
                      <wps:wsp>
                        <wps:cNvPr id="31" name="Freeform 31"/>
                        <wps:cNvSpPr/>
                        <wps:spPr>
                          <a:xfrm>
                            <a:off x="2683311" y="435921"/>
                            <a:ext cx="876740" cy="305549"/>
                          </a:xfrm>
                          <a:custGeom>
                            <a:avLst/>
                            <a:gdLst>
                              <a:gd name="connsiteX0" fmla="*/ 0 w 876740"/>
                              <a:gd name="connsiteY0" fmla="*/ 43837 h 438370"/>
                              <a:gd name="connsiteX1" fmla="*/ 43837 w 876740"/>
                              <a:gd name="connsiteY1" fmla="*/ 0 h 438370"/>
                              <a:gd name="connsiteX2" fmla="*/ 832903 w 876740"/>
                              <a:gd name="connsiteY2" fmla="*/ 0 h 438370"/>
                              <a:gd name="connsiteX3" fmla="*/ 876740 w 876740"/>
                              <a:gd name="connsiteY3" fmla="*/ 43837 h 438370"/>
                              <a:gd name="connsiteX4" fmla="*/ 876740 w 876740"/>
                              <a:gd name="connsiteY4" fmla="*/ 394533 h 438370"/>
                              <a:gd name="connsiteX5" fmla="*/ 832903 w 876740"/>
                              <a:gd name="connsiteY5" fmla="*/ 438370 h 438370"/>
                              <a:gd name="connsiteX6" fmla="*/ 43837 w 876740"/>
                              <a:gd name="connsiteY6" fmla="*/ 438370 h 438370"/>
                              <a:gd name="connsiteX7" fmla="*/ 0 w 876740"/>
                              <a:gd name="connsiteY7" fmla="*/ 394533 h 438370"/>
                              <a:gd name="connsiteX8" fmla="*/ 0 w 876740"/>
                              <a:gd name="connsiteY8" fmla="*/ 43837 h 43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76740" h="438370">
                                <a:moveTo>
                                  <a:pt x="0" y="43837"/>
                                </a:moveTo>
                                <a:cubicBezTo>
                                  <a:pt x="0" y="19626"/>
                                  <a:pt x="19626" y="0"/>
                                  <a:pt x="43837" y="0"/>
                                </a:cubicBezTo>
                                <a:lnTo>
                                  <a:pt x="832903" y="0"/>
                                </a:lnTo>
                                <a:cubicBezTo>
                                  <a:pt x="857114" y="0"/>
                                  <a:pt x="876740" y="19626"/>
                                  <a:pt x="876740" y="43837"/>
                                </a:cubicBezTo>
                                <a:lnTo>
                                  <a:pt x="876740" y="394533"/>
                                </a:lnTo>
                                <a:cubicBezTo>
                                  <a:pt x="876740" y="418744"/>
                                  <a:pt x="857114" y="438370"/>
                                  <a:pt x="832903" y="438370"/>
                                </a:cubicBezTo>
                                <a:lnTo>
                                  <a:pt x="43837" y="438370"/>
                                </a:lnTo>
                                <a:cubicBezTo>
                                  <a:pt x="19626" y="438370"/>
                                  <a:pt x="0" y="418744"/>
                                  <a:pt x="0" y="394533"/>
                                </a:cubicBezTo>
                                <a:lnTo>
                                  <a:pt x="0" y="43837"/>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6D841A42"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City Councillors</w:t>
                              </w:r>
                            </w:p>
                          </w:txbxContent>
                        </wps:txbx>
                        <wps:bodyPr spcFirstLastPara="0" vert="horz" wrap="square" lIns="20459" tIns="20459" rIns="20459" bIns="20459" numCol="1" spcCol="1270" anchor="ctr" anchorCtr="0">
                          <a:noAutofit/>
                        </wps:bodyPr>
                      </wps:wsp>
                      <wps:wsp>
                        <wps:cNvPr id="36" name="Freeform 36"/>
                        <wps:cNvSpPr/>
                        <wps:spPr>
                          <a:xfrm>
                            <a:off x="3910748" y="199739"/>
                            <a:ext cx="1597368" cy="351266"/>
                          </a:xfrm>
                          <a:custGeom>
                            <a:avLst/>
                            <a:gdLst>
                              <a:gd name="connsiteX0" fmla="*/ 0 w 1597368"/>
                              <a:gd name="connsiteY0" fmla="*/ 50396 h 503959"/>
                              <a:gd name="connsiteX1" fmla="*/ 50396 w 1597368"/>
                              <a:gd name="connsiteY1" fmla="*/ 0 h 503959"/>
                              <a:gd name="connsiteX2" fmla="*/ 1546972 w 1597368"/>
                              <a:gd name="connsiteY2" fmla="*/ 0 h 503959"/>
                              <a:gd name="connsiteX3" fmla="*/ 1597368 w 1597368"/>
                              <a:gd name="connsiteY3" fmla="*/ 50396 h 503959"/>
                              <a:gd name="connsiteX4" fmla="*/ 1597368 w 1597368"/>
                              <a:gd name="connsiteY4" fmla="*/ 453563 h 503959"/>
                              <a:gd name="connsiteX5" fmla="*/ 1546972 w 1597368"/>
                              <a:gd name="connsiteY5" fmla="*/ 503959 h 503959"/>
                              <a:gd name="connsiteX6" fmla="*/ 50396 w 1597368"/>
                              <a:gd name="connsiteY6" fmla="*/ 503959 h 503959"/>
                              <a:gd name="connsiteX7" fmla="*/ 0 w 1597368"/>
                              <a:gd name="connsiteY7" fmla="*/ 453563 h 503959"/>
                              <a:gd name="connsiteX8" fmla="*/ 0 w 1597368"/>
                              <a:gd name="connsiteY8" fmla="*/ 50396 h 503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97368" h="503959">
                                <a:moveTo>
                                  <a:pt x="0" y="50396"/>
                                </a:moveTo>
                                <a:cubicBezTo>
                                  <a:pt x="0" y="22563"/>
                                  <a:pt x="22563" y="0"/>
                                  <a:pt x="50396" y="0"/>
                                </a:cubicBezTo>
                                <a:lnTo>
                                  <a:pt x="1546972" y="0"/>
                                </a:lnTo>
                                <a:cubicBezTo>
                                  <a:pt x="1574805" y="0"/>
                                  <a:pt x="1597368" y="22563"/>
                                  <a:pt x="1597368" y="50396"/>
                                </a:cubicBezTo>
                                <a:lnTo>
                                  <a:pt x="1597368" y="453563"/>
                                </a:lnTo>
                                <a:cubicBezTo>
                                  <a:pt x="1597368" y="481396"/>
                                  <a:pt x="1574805" y="503959"/>
                                  <a:pt x="1546972" y="503959"/>
                                </a:cubicBezTo>
                                <a:lnTo>
                                  <a:pt x="50396" y="503959"/>
                                </a:lnTo>
                                <a:cubicBezTo>
                                  <a:pt x="22563" y="503959"/>
                                  <a:pt x="0" y="481396"/>
                                  <a:pt x="0" y="453563"/>
                                </a:cubicBezTo>
                                <a:lnTo>
                                  <a:pt x="0" y="50396"/>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40948690"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Influence over policy goals and statements</w:t>
                              </w:r>
                            </w:p>
                          </w:txbxContent>
                        </wps:txbx>
                        <wps:bodyPr spcFirstLastPara="0" vert="horz" wrap="square" lIns="22380" tIns="22380" rIns="22380" bIns="22380" numCol="1" spcCol="1270" anchor="ctr" anchorCtr="0">
                          <a:noAutofit/>
                        </wps:bodyPr>
                      </wps:wsp>
                      <wps:wsp>
                        <wps:cNvPr id="42" name="Freeform 42"/>
                        <wps:cNvSpPr/>
                        <wps:spPr>
                          <a:xfrm>
                            <a:off x="3910748" y="596837"/>
                            <a:ext cx="1597368" cy="380815"/>
                          </a:xfrm>
                          <a:custGeom>
                            <a:avLst/>
                            <a:gdLst>
                              <a:gd name="connsiteX0" fmla="*/ 0 w 1597368"/>
                              <a:gd name="connsiteY0" fmla="*/ 54635 h 546353"/>
                              <a:gd name="connsiteX1" fmla="*/ 54635 w 1597368"/>
                              <a:gd name="connsiteY1" fmla="*/ 0 h 546353"/>
                              <a:gd name="connsiteX2" fmla="*/ 1542733 w 1597368"/>
                              <a:gd name="connsiteY2" fmla="*/ 0 h 546353"/>
                              <a:gd name="connsiteX3" fmla="*/ 1597368 w 1597368"/>
                              <a:gd name="connsiteY3" fmla="*/ 54635 h 546353"/>
                              <a:gd name="connsiteX4" fmla="*/ 1597368 w 1597368"/>
                              <a:gd name="connsiteY4" fmla="*/ 491718 h 546353"/>
                              <a:gd name="connsiteX5" fmla="*/ 1542733 w 1597368"/>
                              <a:gd name="connsiteY5" fmla="*/ 546353 h 546353"/>
                              <a:gd name="connsiteX6" fmla="*/ 54635 w 1597368"/>
                              <a:gd name="connsiteY6" fmla="*/ 546353 h 546353"/>
                              <a:gd name="connsiteX7" fmla="*/ 0 w 1597368"/>
                              <a:gd name="connsiteY7" fmla="*/ 491718 h 546353"/>
                              <a:gd name="connsiteX8" fmla="*/ 0 w 1597368"/>
                              <a:gd name="connsiteY8" fmla="*/ 54635 h 546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97368" h="546353">
                                <a:moveTo>
                                  <a:pt x="0" y="54635"/>
                                </a:moveTo>
                                <a:cubicBezTo>
                                  <a:pt x="0" y="24461"/>
                                  <a:pt x="24461" y="0"/>
                                  <a:pt x="54635" y="0"/>
                                </a:cubicBezTo>
                                <a:lnTo>
                                  <a:pt x="1542733" y="0"/>
                                </a:lnTo>
                                <a:cubicBezTo>
                                  <a:pt x="1572907" y="0"/>
                                  <a:pt x="1597368" y="24461"/>
                                  <a:pt x="1597368" y="54635"/>
                                </a:cubicBezTo>
                                <a:lnTo>
                                  <a:pt x="1597368" y="491718"/>
                                </a:lnTo>
                                <a:cubicBezTo>
                                  <a:pt x="1597368" y="521892"/>
                                  <a:pt x="1572907" y="546353"/>
                                  <a:pt x="1542733" y="546353"/>
                                </a:cubicBezTo>
                                <a:lnTo>
                                  <a:pt x="54635" y="546353"/>
                                </a:lnTo>
                                <a:cubicBezTo>
                                  <a:pt x="24461" y="546353"/>
                                  <a:pt x="0" y="521892"/>
                                  <a:pt x="0" y="491718"/>
                                </a:cubicBezTo>
                                <a:lnTo>
                                  <a:pt x="0" y="54635"/>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69AA47DF"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Council’s consideration of community voices</w:t>
                              </w:r>
                            </w:p>
                          </w:txbxContent>
                        </wps:txbx>
                        <wps:bodyPr spcFirstLastPara="0" vert="horz" wrap="square" lIns="23622" tIns="23622" rIns="23622" bIns="23622" numCol="1" spcCol="1270" anchor="ctr" anchorCtr="0">
                          <a:noAutofit/>
                        </wps:bodyPr>
                      </wps:wsp>
                      <wps:wsp>
                        <wps:cNvPr id="43" name="Freeform 43"/>
                        <wps:cNvSpPr/>
                        <wps:spPr>
                          <a:xfrm>
                            <a:off x="2683311" y="1052359"/>
                            <a:ext cx="876740" cy="446934"/>
                          </a:xfrm>
                          <a:custGeom>
                            <a:avLst/>
                            <a:gdLst>
                              <a:gd name="connsiteX0" fmla="*/ 0 w 876740"/>
                              <a:gd name="connsiteY0" fmla="*/ 43837 h 438370"/>
                              <a:gd name="connsiteX1" fmla="*/ 43837 w 876740"/>
                              <a:gd name="connsiteY1" fmla="*/ 0 h 438370"/>
                              <a:gd name="connsiteX2" fmla="*/ 832903 w 876740"/>
                              <a:gd name="connsiteY2" fmla="*/ 0 h 438370"/>
                              <a:gd name="connsiteX3" fmla="*/ 876740 w 876740"/>
                              <a:gd name="connsiteY3" fmla="*/ 43837 h 438370"/>
                              <a:gd name="connsiteX4" fmla="*/ 876740 w 876740"/>
                              <a:gd name="connsiteY4" fmla="*/ 394533 h 438370"/>
                              <a:gd name="connsiteX5" fmla="*/ 832903 w 876740"/>
                              <a:gd name="connsiteY5" fmla="*/ 438370 h 438370"/>
                              <a:gd name="connsiteX6" fmla="*/ 43837 w 876740"/>
                              <a:gd name="connsiteY6" fmla="*/ 438370 h 438370"/>
                              <a:gd name="connsiteX7" fmla="*/ 0 w 876740"/>
                              <a:gd name="connsiteY7" fmla="*/ 394533 h 438370"/>
                              <a:gd name="connsiteX8" fmla="*/ 0 w 876740"/>
                              <a:gd name="connsiteY8" fmla="*/ 43837 h 43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76740" h="438370">
                                <a:moveTo>
                                  <a:pt x="0" y="43837"/>
                                </a:moveTo>
                                <a:cubicBezTo>
                                  <a:pt x="0" y="19626"/>
                                  <a:pt x="19626" y="0"/>
                                  <a:pt x="43837" y="0"/>
                                </a:cubicBezTo>
                                <a:lnTo>
                                  <a:pt x="832903" y="0"/>
                                </a:lnTo>
                                <a:cubicBezTo>
                                  <a:pt x="857114" y="0"/>
                                  <a:pt x="876740" y="19626"/>
                                  <a:pt x="876740" y="43837"/>
                                </a:cubicBezTo>
                                <a:lnTo>
                                  <a:pt x="876740" y="394533"/>
                                </a:lnTo>
                                <a:cubicBezTo>
                                  <a:pt x="876740" y="418744"/>
                                  <a:pt x="857114" y="438370"/>
                                  <a:pt x="832903" y="438370"/>
                                </a:cubicBezTo>
                                <a:lnTo>
                                  <a:pt x="43837" y="438370"/>
                                </a:lnTo>
                                <a:cubicBezTo>
                                  <a:pt x="19626" y="438370"/>
                                  <a:pt x="0" y="418744"/>
                                  <a:pt x="0" y="394533"/>
                                </a:cubicBezTo>
                                <a:lnTo>
                                  <a:pt x="0" y="43837"/>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016A1644"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Community members &amp;  groups</w:t>
                              </w:r>
                            </w:p>
                          </w:txbxContent>
                        </wps:txbx>
                        <wps:bodyPr spcFirstLastPara="0" vert="horz" wrap="square" lIns="20459" tIns="20459" rIns="20459" bIns="20459" numCol="1" spcCol="1270" anchor="ctr" anchorCtr="0">
                          <a:noAutofit/>
                        </wps:bodyPr>
                      </wps:wsp>
                      <wps:wsp>
                        <wps:cNvPr id="46" name="Freeform 46"/>
                        <wps:cNvSpPr/>
                        <wps:spPr>
                          <a:xfrm>
                            <a:off x="3910748" y="1023485"/>
                            <a:ext cx="1597368" cy="366463"/>
                          </a:xfrm>
                          <a:custGeom>
                            <a:avLst/>
                            <a:gdLst>
                              <a:gd name="connsiteX0" fmla="*/ 0 w 1597368"/>
                              <a:gd name="connsiteY0" fmla="*/ 52576 h 525763"/>
                              <a:gd name="connsiteX1" fmla="*/ 52576 w 1597368"/>
                              <a:gd name="connsiteY1" fmla="*/ 0 h 525763"/>
                              <a:gd name="connsiteX2" fmla="*/ 1544792 w 1597368"/>
                              <a:gd name="connsiteY2" fmla="*/ 0 h 525763"/>
                              <a:gd name="connsiteX3" fmla="*/ 1597368 w 1597368"/>
                              <a:gd name="connsiteY3" fmla="*/ 52576 h 525763"/>
                              <a:gd name="connsiteX4" fmla="*/ 1597368 w 1597368"/>
                              <a:gd name="connsiteY4" fmla="*/ 473187 h 525763"/>
                              <a:gd name="connsiteX5" fmla="*/ 1544792 w 1597368"/>
                              <a:gd name="connsiteY5" fmla="*/ 525763 h 525763"/>
                              <a:gd name="connsiteX6" fmla="*/ 52576 w 1597368"/>
                              <a:gd name="connsiteY6" fmla="*/ 525763 h 525763"/>
                              <a:gd name="connsiteX7" fmla="*/ 0 w 1597368"/>
                              <a:gd name="connsiteY7" fmla="*/ 473187 h 525763"/>
                              <a:gd name="connsiteX8" fmla="*/ 0 w 1597368"/>
                              <a:gd name="connsiteY8" fmla="*/ 52576 h 525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97368" h="525763">
                                <a:moveTo>
                                  <a:pt x="0" y="52576"/>
                                </a:moveTo>
                                <a:cubicBezTo>
                                  <a:pt x="0" y="23539"/>
                                  <a:pt x="23539" y="0"/>
                                  <a:pt x="52576" y="0"/>
                                </a:cubicBezTo>
                                <a:lnTo>
                                  <a:pt x="1544792" y="0"/>
                                </a:lnTo>
                                <a:cubicBezTo>
                                  <a:pt x="1573829" y="0"/>
                                  <a:pt x="1597368" y="23539"/>
                                  <a:pt x="1597368" y="52576"/>
                                </a:cubicBezTo>
                                <a:lnTo>
                                  <a:pt x="1597368" y="473187"/>
                                </a:lnTo>
                                <a:cubicBezTo>
                                  <a:pt x="1597368" y="502224"/>
                                  <a:pt x="1573829" y="525763"/>
                                  <a:pt x="1544792" y="525763"/>
                                </a:cubicBezTo>
                                <a:lnTo>
                                  <a:pt x="52576" y="525763"/>
                                </a:lnTo>
                                <a:cubicBezTo>
                                  <a:pt x="23539" y="525763"/>
                                  <a:pt x="0" y="502224"/>
                                  <a:pt x="0" y="473187"/>
                                </a:cubicBezTo>
                                <a:lnTo>
                                  <a:pt x="0" y="52576"/>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2F27E302"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Public support for proposed policy</w:t>
                              </w:r>
                            </w:p>
                          </w:txbxContent>
                        </wps:txbx>
                        <wps:bodyPr spcFirstLastPara="0" vert="horz" wrap="square" lIns="23019" tIns="23019" rIns="23019" bIns="23019" numCol="1" spcCol="1270" anchor="ctr" anchorCtr="0">
                          <a:noAutofit/>
                        </wps:bodyPr>
                      </wps:wsp>
                      <wps:wsp>
                        <wps:cNvPr id="49" name="Freeform 49"/>
                        <wps:cNvSpPr/>
                        <wps:spPr>
                          <a:xfrm>
                            <a:off x="3910748" y="1435781"/>
                            <a:ext cx="1597368" cy="370051"/>
                          </a:xfrm>
                          <a:custGeom>
                            <a:avLst/>
                            <a:gdLst>
                              <a:gd name="connsiteX0" fmla="*/ 0 w 1597368"/>
                              <a:gd name="connsiteY0" fmla="*/ 53091 h 530910"/>
                              <a:gd name="connsiteX1" fmla="*/ 53091 w 1597368"/>
                              <a:gd name="connsiteY1" fmla="*/ 0 h 530910"/>
                              <a:gd name="connsiteX2" fmla="*/ 1544277 w 1597368"/>
                              <a:gd name="connsiteY2" fmla="*/ 0 h 530910"/>
                              <a:gd name="connsiteX3" fmla="*/ 1597368 w 1597368"/>
                              <a:gd name="connsiteY3" fmla="*/ 53091 h 530910"/>
                              <a:gd name="connsiteX4" fmla="*/ 1597368 w 1597368"/>
                              <a:gd name="connsiteY4" fmla="*/ 477819 h 530910"/>
                              <a:gd name="connsiteX5" fmla="*/ 1544277 w 1597368"/>
                              <a:gd name="connsiteY5" fmla="*/ 530910 h 530910"/>
                              <a:gd name="connsiteX6" fmla="*/ 53091 w 1597368"/>
                              <a:gd name="connsiteY6" fmla="*/ 530910 h 530910"/>
                              <a:gd name="connsiteX7" fmla="*/ 0 w 1597368"/>
                              <a:gd name="connsiteY7" fmla="*/ 477819 h 530910"/>
                              <a:gd name="connsiteX8" fmla="*/ 0 w 1597368"/>
                              <a:gd name="connsiteY8" fmla="*/ 53091 h 530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97368" h="530910">
                                <a:moveTo>
                                  <a:pt x="0" y="53091"/>
                                </a:moveTo>
                                <a:cubicBezTo>
                                  <a:pt x="0" y="23770"/>
                                  <a:pt x="23770" y="0"/>
                                  <a:pt x="53091" y="0"/>
                                </a:cubicBezTo>
                                <a:lnTo>
                                  <a:pt x="1544277" y="0"/>
                                </a:lnTo>
                                <a:cubicBezTo>
                                  <a:pt x="1573598" y="0"/>
                                  <a:pt x="1597368" y="23770"/>
                                  <a:pt x="1597368" y="53091"/>
                                </a:cubicBezTo>
                                <a:lnTo>
                                  <a:pt x="1597368" y="477819"/>
                                </a:lnTo>
                                <a:cubicBezTo>
                                  <a:pt x="1597368" y="507140"/>
                                  <a:pt x="1573598" y="530910"/>
                                  <a:pt x="1544277" y="530910"/>
                                </a:cubicBezTo>
                                <a:lnTo>
                                  <a:pt x="53091" y="530910"/>
                                </a:lnTo>
                                <a:cubicBezTo>
                                  <a:pt x="23770" y="530910"/>
                                  <a:pt x="0" y="507140"/>
                                  <a:pt x="0" y="477819"/>
                                </a:cubicBezTo>
                                <a:lnTo>
                                  <a:pt x="0" y="53091"/>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370E4584"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Public involvement in policy submission</w:t>
                              </w:r>
                            </w:p>
                          </w:txbxContent>
                        </wps:txbx>
                        <wps:bodyPr spcFirstLastPara="0" vert="horz" wrap="square" lIns="23170" tIns="23170" rIns="23170" bIns="23170" numCol="1" spcCol="1270" anchor="ctr" anchorCtr="0">
                          <a:noAutofit/>
                        </wps:bodyPr>
                      </wps:wsp>
                      <wps:wsp>
                        <wps:cNvPr id="50" name="Freeform 50"/>
                        <wps:cNvSpPr/>
                        <wps:spPr>
                          <a:xfrm>
                            <a:off x="1126895" y="963931"/>
                            <a:ext cx="1206000" cy="671833"/>
                          </a:xfrm>
                          <a:custGeom>
                            <a:avLst/>
                            <a:gdLst>
                              <a:gd name="connsiteX0" fmla="*/ 0 w 1206000"/>
                              <a:gd name="connsiteY0" fmla="*/ 96388 h 963875"/>
                              <a:gd name="connsiteX1" fmla="*/ 96388 w 1206000"/>
                              <a:gd name="connsiteY1" fmla="*/ 0 h 963875"/>
                              <a:gd name="connsiteX2" fmla="*/ 1109613 w 1206000"/>
                              <a:gd name="connsiteY2" fmla="*/ 0 h 963875"/>
                              <a:gd name="connsiteX3" fmla="*/ 1206001 w 1206000"/>
                              <a:gd name="connsiteY3" fmla="*/ 96388 h 963875"/>
                              <a:gd name="connsiteX4" fmla="*/ 1206000 w 1206000"/>
                              <a:gd name="connsiteY4" fmla="*/ 867488 h 963875"/>
                              <a:gd name="connsiteX5" fmla="*/ 1109612 w 1206000"/>
                              <a:gd name="connsiteY5" fmla="*/ 963876 h 963875"/>
                              <a:gd name="connsiteX6" fmla="*/ 96388 w 1206000"/>
                              <a:gd name="connsiteY6" fmla="*/ 963875 h 963875"/>
                              <a:gd name="connsiteX7" fmla="*/ 0 w 1206000"/>
                              <a:gd name="connsiteY7" fmla="*/ 867487 h 963875"/>
                              <a:gd name="connsiteX8" fmla="*/ 0 w 1206000"/>
                              <a:gd name="connsiteY8" fmla="*/ 96388 h 96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06000" h="963875">
                                <a:moveTo>
                                  <a:pt x="0" y="96388"/>
                                </a:moveTo>
                                <a:cubicBezTo>
                                  <a:pt x="0" y="43154"/>
                                  <a:pt x="43154" y="0"/>
                                  <a:pt x="96388" y="0"/>
                                </a:cubicBezTo>
                                <a:lnTo>
                                  <a:pt x="1109613" y="0"/>
                                </a:lnTo>
                                <a:cubicBezTo>
                                  <a:pt x="1162847" y="0"/>
                                  <a:pt x="1206001" y="43154"/>
                                  <a:pt x="1206001" y="96388"/>
                                </a:cubicBezTo>
                                <a:cubicBezTo>
                                  <a:pt x="1206001" y="353421"/>
                                  <a:pt x="1206000" y="610455"/>
                                  <a:pt x="1206000" y="867488"/>
                                </a:cubicBezTo>
                                <a:cubicBezTo>
                                  <a:pt x="1206000" y="920722"/>
                                  <a:pt x="1162846" y="963876"/>
                                  <a:pt x="1109612" y="963876"/>
                                </a:cubicBezTo>
                                <a:lnTo>
                                  <a:pt x="96388" y="963875"/>
                                </a:lnTo>
                                <a:cubicBezTo>
                                  <a:pt x="43154" y="963875"/>
                                  <a:pt x="0" y="920721"/>
                                  <a:pt x="0" y="867487"/>
                                </a:cubicBezTo>
                                <a:lnTo>
                                  <a:pt x="0" y="96388"/>
                                </a:lnTo>
                                <a:close/>
                              </a:path>
                            </a:pathLst>
                          </a:custGeom>
                          <a:solidFill>
                            <a:schemeClr val="accent4">
                              <a:lumMod val="40000"/>
                              <a:lumOff val="60000"/>
                            </a:schemeClr>
                          </a:solidFill>
                          <a:ln>
                            <a:noFill/>
                          </a:ln>
                        </wps:spPr>
                        <wps:style>
                          <a:lnRef idx="1">
                            <a:schemeClr val="accent4"/>
                          </a:lnRef>
                          <a:fillRef idx="3">
                            <a:schemeClr val="accent4"/>
                          </a:fillRef>
                          <a:effectRef idx="2">
                            <a:schemeClr val="accent4"/>
                          </a:effectRef>
                          <a:fontRef idx="minor">
                            <a:schemeClr val="lt1"/>
                          </a:fontRef>
                        </wps:style>
                        <wps:txbx>
                          <w:txbxContent>
                            <w:p w14:paraId="08B56E17"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Meetings, hui and forums with stakeholder groups</w:t>
                              </w:r>
                            </w:p>
                          </w:txbxContent>
                        </wps:txbx>
                        <wps:bodyPr spcFirstLastPara="0" vert="horz" wrap="square" lIns="35851" tIns="35851" rIns="35851" bIns="35851" numCol="1" spcCol="1270" anchor="ctr" anchorCtr="0">
                          <a:noAutofit/>
                        </wps:bodyPr>
                      </wps:wsp>
                      <wps:wsp>
                        <wps:cNvPr id="51" name="Right Bracket 51"/>
                        <wps:cNvSpPr/>
                        <wps:spPr>
                          <a:xfrm>
                            <a:off x="2332614" y="435921"/>
                            <a:ext cx="164126" cy="1040113"/>
                          </a:xfrm>
                          <a:prstGeom prst="rightBracket">
                            <a:avLst/>
                          </a:prstGeom>
                        </wps:spPr>
                        <wps:style>
                          <a:lnRef idx="1">
                            <a:schemeClr val="accent1"/>
                          </a:lnRef>
                          <a:fillRef idx="0">
                            <a:schemeClr val="accent1"/>
                          </a:fillRef>
                          <a:effectRef idx="0">
                            <a:schemeClr val="accent1"/>
                          </a:effectRef>
                          <a:fontRef idx="minor">
                            <a:schemeClr val="tx1"/>
                          </a:fontRef>
                        </wps:style>
                        <wps:bodyPr rtlCol="0" anchor="ctr"/>
                      </wps:wsp>
                      <wps:wsp>
                        <wps:cNvPr id="52" name="Straight Connector 52"/>
                        <wps:cNvCnPr/>
                        <wps:spPr>
                          <a:xfrm>
                            <a:off x="2496740" y="594229"/>
                            <a:ext cx="18657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2496740" y="1389948"/>
                            <a:ext cx="18657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3560051" y="332357"/>
                            <a:ext cx="350697" cy="1727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3571273" y="693065"/>
                            <a:ext cx="350697" cy="763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V="1">
                            <a:off x="3560051" y="1165594"/>
                            <a:ext cx="350697" cy="797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3560051" y="1435781"/>
                            <a:ext cx="350416" cy="1029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a:endCxn id="26" idx="3"/>
                        </wps:cNvCnPr>
                        <wps:spPr>
                          <a:xfrm flipH="1">
                            <a:off x="876720" y="594056"/>
                            <a:ext cx="250150" cy="3352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a:stCxn id="26" idx="3"/>
                        </wps:cNvCnPr>
                        <wps:spPr>
                          <a:xfrm>
                            <a:off x="876720" y="929289"/>
                            <a:ext cx="250149" cy="3593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TextBox 91"/>
                        <wps:cNvSpPr txBox="1"/>
                        <wps:spPr>
                          <a:xfrm>
                            <a:off x="1755000" y="0"/>
                            <a:ext cx="608261" cy="230832"/>
                          </a:xfrm>
                          <a:prstGeom prst="rect">
                            <a:avLst/>
                          </a:prstGeom>
                          <a:noFill/>
                        </wps:spPr>
                        <wps:txbx>
                          <w:txbxContent>
                            <w:p w14:paraId="30CFA4F0" w14:textId="77777777" w:rsidR="003D11B2" w:rsidRDefault="003D11B2" w:rsidP="006A5A56">
                              <w:pPr>
                                <w:pStyle w:val="NormalWeb"/>
                                <w:spacing w:before="0" w:beforeAutospacing="0" w:after="0" w:afterAutospacing="0"/>
                                <w:rPr>
                                  <w:sz w:val="24"/>
                                </w:rPr>
                              </w:pPr>
                              <w:r>
                                <w:rPr>
                                  <w:rFonts w:asciiTheme="minorHAnsi" w:hAnsi="Calibri" w:cstheme="minorBidi"/>
                                  <w:i/>
                                  <w:iCs/>
                                  <w:color w:val="000000" w:themeColor="text1"/>
                                  <w:kern w:val="24"/>
                                  <w:sz w:val="18"/>
                                  <w:szCs w:val="18"/>
                                </w:rPr>
                                <w:t>Outputs</w:t>
                              </w:r>
                            </w:p>
                          </w:txbxContent>
                        </wps:txbx>
                        <wps:bodyPr wrap="square" rtlCol="0">
                          <a:spAutoFit/>
                        </wps:bodyPr>
                      </wps:wsp>
                      <wps:wsp>
                        <wps:cNvPr id="61" name="TextBox 92"/>
                        <wps:cNvSpPr txBox="1"/>
                        <wps:spPr>
                          <a:xfrm>
                            <a:off x="4319999" y="0"/>
                            <a:ext cx="818185" cy="230832"/>
                          </a:xfrm>
                          <a:prstGeom prst="rect">
                            <a:avLst/>
                          </a:prstGeom>
                          <a:noFill/>
                        </wps:spPr>
                        <wps:txbx>
                          <w:txbxContent>
                            <w:p w14:paraId="366169EA" w14:textId="77777777" w:rsidR="003D11B2" w:rsidRDefault="003D11B2" w:rsidP="006A5A56">
                              <w:pPr>
                                <w:pStyle w:val="NormalWeb"/>
                                <w:spacing w:before="0" w:beforeAutospacing="0" w:after="0" w:afterAutospacing="0"/>
                                <w:rPr>
                                  <w:sz w:val="24"/>
                                </w:rPr>
                              </w:pPr>
                              <w:r>
                                <w:rPr>
                                  <w:rFonts w:asciiTheme="minorHAnsi" w:hAnsi="Calibri" w:cstheme="minorBidi"/>
                                  <w:i/>
                                  <w:iCs/>
                                  <w:color w:val="000000" w:themeColor="text1"/>
                                  <w:kern w:val="24"/>
                                  <w:sz w:val="18"/>
                                  <w:szCs w:val="18"/>
                                </w:rPr>
                                <w:t>Outcomes</w:t>
                              </w:r>
                            </w:p>
                          </w:txbxContent>
                        </wps:txbx>
                        <wps:bodyPr wrap="square" rtlCol="0">
                          <a:spAutoFit/>
                        </wps:bodyPr>
                      </wps:wsp>
                      <wps:wsp>
                        <wps:cNvPr id="63" name="TextBox 93"/>
                        <wps:cNvSpPr txBox="1"/>
                        <wps:spPr>
                          <a:xfrm>
                            <a:off x="325109" y="0"/>
                            <a:ext cx="754891" cy="230832"/>
                          </a:xfrm>
                          <a:prstGeom prst="rect">
                            <a:avLst/>
                          </a:prstGeom>
                          <a:noFill/>
                        </wps:spPr>
                        <wps:txbx>
                          <w:txbxContent>
                            <w:p w14:paraId="09ED850E" w14:textId="77777777" w:rsidR="003D11B2" w:rsidRDefault="003D11B2" w:rsidP="006A5A56">
                              <w:pPr>
                                <w:pStyle w:val="NormalWeb"/>
                                <w:spacing w:before="0" w:beforeAutospacing="0" w:after="0" w:afterAutospacing="0"/>
                                <w:rPr>
                                  <w:sz w:val="24"/>
                                </w:rPr>
                              </w:pPr>
                              <w:r>
                                <w:rPr>
                                  <w:rFonts w:asciiTheme="minorHAnsi" w:hAnsi="Calibri" w:cstheme="minorBidi"/>
                                  <w:i/>
                                  <w:iCs/>
                                  <w:color w:val="000000" w:themeColor="text1"/>
                                  <w:kern w:val="24"/>
                                  <w:sz w:val="18"/>
                                  <w:szCs w:val="18"/>
                                </w:rPr>
                                <w:t>Activity</w:t>
                              </w:r>
                            </w:p>
                          </w:txbxContent>
                        </wps:txbx>
                        <wps:bodyPr wrap="square" rtlCol="0">
                          <a:spAutoFit/>
                        </wps:bodyPr>
                      </wps:wsp>
                    </wpg:wgp>
                  </a:graphicData>
                </a:graphic>
              </wp:inline>
            </w:drawing>
          </mc:Choice>
          <mc:Fallback>
            <w:pict>
              <v:group w14:anchorId="667AD608" id="Group 54" o:spid="_x0000_s1101" style="width:433.7pt;height:142.2pt;mso-position-horizontal-relative:char;mso-position-vertical-relative:line" coordsize="55081,1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">
                <v:shape id="Freeform 26" o:spid="_x0000_s1102" style="position:absolute;top:9111;width:8767;height:1811;visibility:visible;mso-wrap-style:square;v-text-anchor:middle" coordsize="876740,183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mX8QA&#10;AADbAAAADwAAAGRycy9kb3ducmV2LnhtbESPT4vCMBTE74LfITxhb2uqu4pUo7gLgnv0H+jt2Tzb&#10;YvNSkmi7++mNsOBxmJnfMLNFaypxJ+dLywoG/QQEcWZ1ybmC/W71PgHhA7LGyjIp+CUPi3m3M8NU&#10;24Y3dN+GXEQI+xQVFCHUqZQ+K8ig79uaOHoX6wyGKF0utcMmwk0lh0kylgZLjgsF1vRdUHbd3oyC&#10;c/M1qT7tzyBZN6e/j9Ft5Y71Qam3XrucggjUhlf4v73WCoZ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Jl/EAAAA2wAAAA8AAAAAAAAAAAAAAAAAmAIAAGRycy9k&#10;b3ducmV2LnhtbFBLBQYAAAAABAAEAPUAAACJAwAAAAA=&#10;" adj="-11796480,,5400" path="m,18348c,8215,8215,,18348,l858392,v10133,,18348,8215,18348,18348l876740,165136v,10133,-8215,18348,-18348,18348l18348,183484c8215,183484,,175269,,165136l,18348xe" filled="f" stroked="f">
                  <v:stroke joinstyle="miter"/>
                  <v:shadow on="t" color="black" opacity="22937f" origin=",.5" offset="0,.63889mm"/>
                  <v:formulas/>
                  <v:path arrowok="t" o:connecttype="custom" o:connectlocs="0,18101;18348,0;858392,0;876740,18101;876740,162911;858392,181012;18348,181012;0,162911;0,18101" o:connectangles="0,0,0,0,0,0,0,0,0" textboxrect="0,0,876740,183484"/>
                  <v:textbox inset=".39622mm,.39622mm,.39622mm,.39622mm">
                    <w:txbxContent>
                      <w:p w14:paraId="5271C3BC"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Policy Advocacy</w:t>
                        </w:r>
                      </w:p>
                    </w:txbxContent>
                  </v:textbox>
                </v:shape>
                <v:shape id="Freeform 28" o:spid="_x0000_s1103" style="position:absolute;left:11268;top:2942;width:12058;height:5355;visibility:visible;mso-wrap-style:square;v-text-anchor:middle" coordsize="1205719,768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ovsEA&#10;AADbAAAADwAAAGRycy9kb3ducmV2LnhtbERPz2vCMBS+C/sfwhvspuk8jFlNi8h0OwxRN+j10Tyb&#10;YvNSkqx2++uXg+Dx4/u9KkfbiYF8aB0reJ5lIIhrp1tuFHx/baevIEJE1tg5JgW/FKAsHiYrzLW7&#10;8pGGU2xECuGQowITY59LGWpDFsPM9cSJOztvMSboG6k9XlO47eQ8y16kxZZTg8GeNobqy+nHKtA+&#10;fA56oXd/b5Wp3qvjPhw2e6WeHsf1EkSkMd7FN/eHVjBPY9OX9AN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PaL7BAAAA2wAAAA8AAAAAAAAAAAAAAAAAmAIAAGRycy9kb3du&#10;cmV2LnhtbFBLBQYAAAAABAAEAPUAAACGAwAAAAA=&#10;" adj="-11796480,,5400" path="m,76829c,34398,34398,,76829,l1128890,v42431,,76829,34398,76829,76829l1205719,691463v,42431,-34398,76829,-76829,76829l76829,768292c34398,768292,,733894,,691463l,76829xe" fillcolor="#ccc0d9 [1303]" stroked="f">
                  <v:stroke joinstyle="miter"/>
                  <v:shadow on="t" color="black" opacity="22937f" origin=",.5" offset="0,.63889mm"/>
                  <v:formulas/>
                  <v:path arrowok="t" o:connecttype="custom" o:connectlocs="0,53551;76829,0;1128890,0;1205719,53551;1205719,481958;1128890,535509;76829,535509;0,481958;0,53551" o:connectangles="0,0,0,0,0,0,0,0,0" textboxrect="0,0,1205719,768292"/>
                  <v:textbox inset=".83675mm,.83675mm,.83675mm,.83675mm">
                    <w:txbxContent>
                      <w:p w14:paraId="473461B8"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Conversations and discussions with stakeholder groups</w:t>
                        </w:r>
                      </w:p>
                    </w:txbxContent>
                  </v:textbox>
                </v:shape>
                <v:shape id="Freeform 31" o:spid="_x0000_s1104" style="position:absolute;left:26833;top:4359;width:8767;height:3055;visibility:visible;mso-wrap-style:square;v-text-anchor:middle" coordsize="876740,43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aacMA&#10;AADbAAAADwAAAGRycy9kb3ducmV2LnhtbESPQYvCMBSE78L+h/AW9iKaakGkGmVZKNgFEevu/dE8&#10;22rzUpqo9d8bQfA4zMw3zHLdm0ZcqXO1ZQWTcQSCuLC65lLB3yEdzUE4j6yxsUwK7uRgvfoYLDHR&#10;9sZ7uua+FAHCLkEFlfdtIqUrKjLoxrYlDt7RdgZ9kF0pdYe3ADeNnEbRTBqsOSxU2NJPRcU5vxgF&#10;w+y4T10+zC6n+n+b7dL4jr+xUl+f/fcChKfev8Ov9kYriC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jaacMAAADbAAAADwAAAAAAAAAAAAAAAACYAgAAZHJzL2Rv&#10;d25yZXYueG1sUEsFBgAAAAAEAAQA9QAAAIgDAAAAAA==&#10;" adj="-11796480,,5400" path="m,43837c,19626,19626,,43837,l832903,v24211,,43837,19626,43837,43837l876740,394533v,24211,-19626,43837,-43837,43837l43837,438370c19626,438370,,418744,,394533l,43837xe" fillcolor="#ccc0d9 [1303]" stroked="f">
                  <v:stroke joinstyle="miter"/>
                  <v:shadow on="t" color="black" opacity="22937f" origin=",.5" offset="0,.63889mm"/>
                  <v:formulas/>
                  <v:path arrowok="t" o:connecttype="custom" o:connectlocs="0,30555;43837,0;832903,0;876740,30555;876740,274994;832903,305549;43837,305549;0,274994;0,30555" o:connectangles="0,0,0,0,0,0,0,0,0" textboxrect="0,0,876740,438370"/>
                  <v:textbox inset=".56831mm,.56831mm,.56831mm,.56831mm">
                    <w:txbxContent>
                      <w:p w14:paraId="6D841A42"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City Councillors</w:t>
                        </w:r>
                      </w:p>
                    </w:txbxContent>
                  </v:textbox>
                </v:shape>
                <v:shape id="Freeform 36" o:spid="_x0000_s1105" style="position:absolute;left:39107;top:1997;width:15974;height:3513;visibility:visible;mso-wrap-style:square;v-text-anchor:middle" coordsize="1597368,503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pMMA&#10;AADbAAAADwAAAGRycy9kb3ducmV2LnhtbESP3YrCMBSE7wXfIRzBO011d/2pRnEFwb0R/HmAQ3Ns&#10;is1JbaKtb79ZWPBymJlvmOW6taV4Uu0LxwpGwwQEceZ0wbmCy3k3mIHwAVlj6ZgUvMjDetXtLDHV&#10;ruEjPU8hFxHCPkUFJoQqldJnhiz6oauIo3d1tcUQZZ1LXWMT4baU4ySZSIsFxwWDFW0NZbfTwyrA&#10;89dlOt/7Y5N8/uRmc7hr+31Xqt9rNwsQgdrwDv+391rBxw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xpMMAAADbAAAADwAAAAAAAAAAAAAAAACYAgAAZHJzL2Rv&#10;d25yZXYueG1sUEsFBgAAAAAEAAQA9QAAAIgDAAAAAA==&#10;" adj="-11796480,,5400" path="m,50396c,22563,22563,,50396,l1546972,v27833,,50396,22563,50396,50396l1597368,453563v,27833,-22563,50396,-50396,50396l50396,503959c22563,503959,,481396,,453563l,50396xe" fillcolor="#ccc0d9 [1303]" stroked="f">
                  <v:stroke joinstyle="miter"/>
                  <v:shadow on="t" color="black" opacity="22937f" origin=",.5" offset="0,.63889mm"/>
                  <v:formulas/>
                  <v:path arrowok="t" o:connecttype="custom" o:connectlocs="0,35127;50396,0;1546972,0;1597368,35127;1597368,316139;1546972,351266;50396,351266;0,316139;0,35127" o:connectangles="0,0,0,0,0,0,0,0,0" textboxrect="0,0,1597368,503959"/>
                  <v:textbox inset=".62167mm,.62167mm,.62167mm,.62167mm">
                    <w:txbxContent>
                      <w:p w14:paraId="40948690"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Influence over policy goals and statements</w:t>
                        </w:r>
                      </w:p>
                    </w:txbxContent>
                  </v:textbox>
                </v:shape>
                <v:shape id="Freeform 42" o:spid="_x0000_s1106" style="position:absolute;left:39107;top:5968;width:15974;height:3808;visibility:visible;mso-wrap-style:square;v-text-anchor:middle" coordsize="1597368,5463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HFMAA&#10;AADbAAAADwAAAGRycy9kb3ducmV2LnhtbESP0YrCMBRE3xf8h3CFfVtTRRapRilCwYdlQdcPuDTX&#10;ttjchCSa+vcbQfBxmJkzzGY3mkHcyYfesoL5rABB3Fjdc6vg/Fd/rUCEiKxxsEwKHhRgt518bLDU&#10;NvGR7qfYigzhUKKCLkZXShmajgyGmXXE2btYbzBm6VupPaYMN4NcFMW3NNhzXujQ0b6j5nq6GQWH&#10;a3JVXY/Bp6bYL6sUkvv9UepzOlZrEJHG+A6/2getYLmA55f8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IHFMAAAADbAAAADwAAAAAAAAAAAAAAAACYAgAAZHJzL2Rvd25y&#10;ZXYueG1sUEsFBgAAAAAEAAQA9QAAAIUDAAAAAA==&#10;" adj="-11796480,,5400" path="m,54635c,24461,24461,,54635,l1542733,v30174,,54635,24461,54635,54635l1597368,491718v,30174,-24461,54635,-54635,54635l54635,546353c24461,546353,,521892,,491718l,54635xe" fillcolor="#ccc0d9 [1303]" stroked="f">
                  <v:stroke joinstyle="miter"/>
                  <v:shadow on="t" color="black" opacity="22937f" origin=",.5" offset="0,.63889mm"/>
                  <v:formulas/>
                  <v:path arrowok="t" o:connecttype="custom" o:connectlocs="0,38081;54635,0;1542733,0;1597368,38081;1597368,342734;1542733,380815;54635,380815;0,342734;0,38081" o:connectangles="0,0,0,0,0,0,0,0,0" textboxrect="0,0,1597368,546353"/>
                  <v:textbox inset="1.86pt,1.86pt,1.86pt,1.86pt">
                    <w:txbxContent>
                      <w:p w14:paraId="69AA47DF"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Council’s consideration of community voices</w:t>
                        </w:r>
                      </w:p>
                    </w:txbxContent>
                  </v:textbox>
                </v:shape>
                <v:shape id="Freeform 43" o:spid="_x0000_s1107" style="position:absolute;left:26833;top:10523;width:8767;height:4469;visibility:visible;mso-wrap-style:square;v-text-anchor:middle" coordsize="876740,438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S+MQA&#10;AADbAAAADwAAAGRycy9kb3ducmV2LnhtbESPQWvCQBSE74L/YXmCF9FNjRSJriJCoCmUYtT7I/tM&#10;otm3Ibtq/PfdQqHHYWa+Ydbb3jTiQZ2rLSt4m0UgiAuray4VnI7pdAnCeWSNjWVS8CIH281wsMZE&#10;2ycf6JH7UgQIuwQVVN63iZSuqMigm9mWOHgX2xn0QXal1B0+A9w0ch5F79JgzWGhwpb2FRW3/G4U&#10;TLLLIXX5JLtf6/NX9p3GL/yMlRqP+t0KhKfe/4f/2h9awSKG3y/h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kvjEAAAA2wAAAA8AAAAAAAAAAAAAAAAAmAIAAGRycy9k&#10;b3ducmV2LnhtbFBLBQYAAAAABAAEAPUAAACJAwAAAAA=&#10;" adj="-11796480,,5400" path="m,43837c,19626,19626,,43837,l832903,v24211,,43837,19626,43837,43837l876740,394533v,24211,-19626,43837,-43837,43837l43837,438370c19626,438370,,418744,,394533l,43837xe" fillcolor="#ccc0d9 [1303]" stroked="f">
                  <v:stroke joinstyle="miter"/>
                  <v:shadow on="t" color="black" opacity="22937f" origin=",.5" offset="0,.63889mm"/>
                  <v:formulas/>
                  <v:path arrowok="t" o:connecttype="custom" o:connectlocs="0,44693;43837,0;832903,0;876740,44693;876740,402241;832903,446934;43837,446934;0,402241;0,44693" o:connectangles="0,0,0,0,0,0,0,0,0" textboxrect="0,0,876740,438370"/>
                  <v:textbox inset=".56831mm,.56831mm,.56831mm,.56831mm">
                    <w:txbxContent>
                      <w:p w14:paraId="016A1644"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Community members &amp;  groups</w:t>
                        </w:r>
                      </w:p>
                    </w:txbxContent>
                  </v:textbox>
                </v:shape>
                <v:shape id="Freeform 46" o:spid="_x0000_s1108" style="position:absolute;left:39107;top:10234;width:15974;height:3665;visibility:visible;mso-wrap-style:square;v-text-anchor:middle" coordsize="1597368,525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AMMA&#10;AADbAAAADwAAAGRycy9kb3ducmV2LnhtbESPQWvCQBSE74L/YXmCN7NpKyFEV6mCUPHUtAePz+wz&#10;CWbfht2tRn+9Wyj0OMzMN8xyPZhOXMn51rKClyQFQVxZ3XKt4PtrN8tB+ICssbNMCu7kYb0aj5ZY&#10;aHvjT7qWoRYRwr5ABU0IfSGlrxoy6BPbE0fvbJ3BEKWrpXZ4i3DTydc0zaTBluNCgz1tG6ou5Y9R&#10;cMx5Zw+8f8uzx7F083172lR3paaT4X0BItAQ/sN/7Q+tYJ7B7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AMMAAADbAAAADwAAAAAAAAAAAAAAAACYAgAAZHJzL2Rv&#10;d25yZXYueG1sUEsFBgAAAAAEAAQA9QAAAIgDAAAAAA==&#10;" adj="-11796480,,5400" path="m,52576c,23539,23539,,52576,l1544792,v29037,,52576,23539,52576,52576l1597368,473187v,29037,-23539,52576,-52576,52576l52576,525763c23539,525763,,502224,,473187l,52576xe" fillcolor="#ccc0d9 [1303]" stroked="f">
                  <v:stroke joinstyle="miter"/>
                  <v:shadow on="t" color="black" opacity="22937f" origin=",.5" offset="0,.63889mm"/>
                  <v:formulas/>
                  <v:path arrowok="t" o:connecttype="custom" o:connectlocs="0,36646;52576,0;1544792,0;1597368,36646;1597368,329817;1544792,366463;52576,366463;0,329817;0,36646" o:connectangles="0,0,0,0,0,0,0,0,0" textboxrect="0,0,1597368,525763"/>
                  <v:textbox inset=".63942mm,.63942mm,.63942mm,.63942mm">
                    <w:txbxContent>
                      <w:p w14:paraId="2F27E302"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Public support for proposed policy</w:t>
                        </w:r>
                      </w:p>
                    </w:txbxContent>
                  </v:textbox>
                </v:shape>
                <v:shape id="Freeform 49" o:spid="_x0000_s1109" style="position:absolute;left:39107;top:14357;width:15974;height:3701;visibility:visible;mso-wrap-style:square;v-text-anchor:middle" coordsize="1597368,530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4BMMA&#10;AADbAAAADwAAAGRycy9kb3ducmV2LnhtbESPQWvCQBSE7wX/w/IEb3WjlVajq0ghIr1VRfD2zD6T&#10;tNm3IfvU+O+7hUKPw8x8wyxWnavVjdpQeTYwGiagiHNvKy4MHPbZ8xRUEGSLtWcy8KAAq2XvaYGp&#10;9Xf+pNtOChUhHFI0UIo0qdYhL8lhGPqGOHoX3zqUKNtC2xbvEe5qPU6SV+2w4rhQYkPvJeXfu6sz&#10;8CXyct5cP9zJ79/W0+x4pCzfGDPod+s5KKFO/sN/7a01MJnB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34BMMAAADbAAAADwAAAAAAAAAAAAAAAACYAgAAZHJzL2Rv&#10;d25yZXYueG1sUEsFBgAAAAAEAAQA9QAAAIgDAAAAAA==&#10;" adj="-11796480,,5400" path="m,53091c,23770,23770,,53091,l1544277,v29321,,53091,23770,53091,53091l1597368,477819v,29321,-23770,53091,-53091,53091l53091,530910c23770,530910,,507140,,477819l,53091xe" fillcolor="#ccc0d9 [1303]" stroked="f">
                  <v:stroke joinstyle="miter"/>
                  <v:shadow on="t" color="black" opacity="22937f" origin=",.5" offset="0,.63889mm"/>
                  <v:formulas/>
                  <v:path arrowok="t" o:connecttype="custom" o:connectlocs="0,37005;53091,0;1544277,0;1597368,37005;1597368,333046;1544277,370051;53091,370051;0,333046;0,37005" o:connectangles="0,0,0,0,0,0,0,0,0" textboxrect="0,0,1597368,530910"/>
                  <v:textbox inset=".64361mm,.64361mm,.64361mm,.64361mm">
                    <w:txbxContent>
                      <w:p w14:paraId="370E4584"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Public involvement in policy submission</w:t>
                        </w:r>
                      </w:p>
                    </w:txbxContent>
                  </v:textbox>
                </v:shape>
                <v:shape id="Freeform 50" o:spid="_x0000_s1110" style="position:absolute;left:11268;top:9639;width:12060;height:6718;visibility:visible;mso-wrap-style:square;v-text-anchor:middle" coordsize="1206000,963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IcAA&#10;AADbAAAADwAAAGRycy9kb3ducmV2LnhtbERPy2oCMRTdF/yHcIVupCYVWmQ0iggWu2qr0/01uc4M&#10;Tm6GSebh35tFocvDea+3o6tFT22oPGt4nSsQxMbbigsN+fnwsgQRIrLF2jNpuFOA7WbytMbM+oF/&#10;qD/FQqQQDhlqKGNsMimDKclhmPuGOHFX3zqMCbaFtC0OKdzVcqHUu3RYcWoosaF9SeZ26pyG4aP/&#10;Nefvoetmn1+z68WoPF8qrZ+n424FItIY/8V/7qPV8JbWp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iDIcAAAADbAAAADwAAAAAAAAAAAAAAAACYAgAAZHJzL2Rvd25y&#10;ZXYueG1sUEsFBgAAAAAEAAQA9QAAAIUDAAAAAA==&#10;" adj="-11796480,,5400" path="m,96388c,43154,43154,,96388,l1109613,v53234,,96388,43154,96388,96388c1206001,353421,1206000,610455,1206000,867488v,53234,-43154,96388,-96388,96388l96388,963875c43154,963875,,920721,,867487l,96388xe" fillcolor="#ccc0d9 [1303]" stroked="f">
                  <v:stroke joinstyle="miter"/>
                  <v:shadow on="t" color="black" opacity="22937f" origin=",.5" offset="0,.63889mm"/>
                  <v:formulas/>
                  <v:path arrowok="t" o:connecttype="custom" o:connectlocs="0,67184;96388,0;1109613,0;1206001,67184;1206000,604650;1109612,671834;96388,671833;0,604649;0,67184" o:connectangles="0,0,0,0,0,0,0,0,0" textboxrect="0,0,1206000,963875"/>
                  <v:textbox inset=".99586mm,.99586mm,.99586mm,.99586mm">
                    <w:txbxContent>
                      <w:p w14:paraId="08B56E17" w14:textId="77777777" w:rsidR="003D11B2" w:rsidRDefault="003D11B2" w:rsidP="006A5A56">
                        <w:pPr>
                          <w:pStyle w:val="NormalWeb"/>
                          <w:spacing w:before="0" w:beforeAutospacing="0" w:after="76" w:afterAutospacing="0" w:line="216" w:lineRule="auto"/>
                          <w:jc w:val="center"/>
                          <w:rPr>
                            <w:sz w:val="24"/>
                          </w:rPr>
                        </w:pPr>
                        <w:r>
                          <w:rPr>
                            <w:rFonts w:asciiTheme="minorHAnsi" w:hAnsi="Calibri" w:cstheme="minorBidi"/>
                            <w:color w:val="000000" w:themeColor="text1"/>
                            <w:kern w:val="24"/>
                            <w:sz w:val="18"/>
                            <w:szCs w:val="18"/>
                          </w:rPr>
                          <w:t>Meetings, hui and forums with stakeholder groups</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1" o:spid="_x0000_s1111" type="#_x0000_t86" style="position:absolute;left:23326;top:4359;width:1641;height:10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5UMQA&#10;AADbAAAADwAAAGRycy9kb3ducmV2LnhtbESPQWvCQBSE7wX/w/KEXopuLLSU6CpqW5DeNBWvj+wz&#10;G8y+Ddmnxv76bqHgcZiZb5jZoveNulAX68AGJuMMFHEZbM2Vge/ic/QGKgqyxSYwGbhRhMV88DDD&#10;3IYrb+myk0olCMccDTiRNtc6lo48xnFoiZN3DJ1HSbKrtO3wmuC+0c9Z9qo91pwWHLa0dlSedmdv&#10;4KN1drXabPcih/Ptx2XF11PxbszjsF9OQQn1cg//tzfWwMsE/r6k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VDEAAAA2wAAAA8AAAAAAAAAAAAAAAAAmAIAAGRycy9k&#10;b3ducmV2LnhtbFBLBQYAAAAABAAEAPUAAACJAwAAAAA=&#10;" adj="284" strokecolor="#4579b8 [3044]"/>
                <v:line id="Straight Connector 52" o:spid="_x0000_s1112" style="position:absolute;visibility:visible;mso-wrap-style:square" from="24967,5942" to="26833,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tMQAAADbAAAADwAAAGRycy9kb3ducmV2LnhtbESPUWvCQBCE3wv9D8cWfKsXI4pGT5FC&#10;QWxfav0Ba25Ngrm99G6r0V/fKxT6OMzMN8xy3btWXSjExrOB0TADRVx623Bl4PD5+jwDFQXZYuuZ&#10;DNwownr1+LDEwvorf9BlL5VKEI4FGqhFukLrWNbkMA59R5y8kw8OJclQaRvwmuCu1XmWTbXDhtNC&#10;jR291FSe99/OwNfb+zbejm0u08l9dw6b2VzG0ZjBU79ZgBLq5T/8195aA5Mc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0xAAAANsAAAAPAAAAAAAAAAAA&#10;AAAAAKECAABkcnMvZG93bnJldi54bWxQSwUGAAAAAAQABAD5AAAAkgMAAAAA&#10;" strokecolor="#4579b8 [3044]"/>
                <v:line id="Straight Connector 53" o:spid="_x0000_s1113" style="position:absolute;visibility:visible;mso-wrap-style:square" from="24967,13899" to="26833,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aL8QAAADbAAAADwAAAGRycy9kb3ducmV2LnhtbESPUWsCMRCE34X+h7AF3zRXRdHTKFIo&#10;iO1LbX/AelnvDi+ba7Lq6a9vCgUfh5n5hlmuO9eoC4VYezbwMsxAERfe1lwa+P56G8xARUG22Hgm&#10;AzeKsF499ZaYW3/lT7rspVQJwjFHA5VIm2sdi4ocxqFviZN39MGhJBlKbQNeE9w1epRlU+2w5rRQ&#10;YUuvFRWn/dkZ+Hn/2MbboRnJdHLfncJmNpdxNKb/3G0WoIQ6eYT/21trYDKG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NovxAAAANsAAAAPAAAAAAAAAAAA&#10;AAAAAKECAABkcnMvZG93bnJldi54bWxQSwUGAAAAAAQABAD5AAAAkgMAAAAA&#10;" strokecolor="#4579b8 [3044]"/>
                <v:line id="Straight Connector 54" o:spid="_x0000_s1114" style="position:absolute;flip:y;visibility:visible;mso-wrap-style:square" from="35600,3323" to="39107,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wPcUAAADbAAAADwAAAGRycy9kb3ducmV2LnhtbESPW2vCQBSE34X+h+UUfKsbL1VJXUUE&#10;MVjw/tDHQ/Y0Cc2ejdnVpP313ULBx2FmvmFmi9aU4k61Kywr6PciEMSp1QVnCi7n9csUhPPIGkvL&#10;pOCbHCzmT50Zxto2fKT7yWciQNjFqCD3voqldGlOBl3PVsTB+7S1QR9knUldYxPgppSDKBpLgwWH&#10;hRwrWuWUfp1uRkGS8Hb7w+v9R/9w3fhh8b4bNROlus/t8g2Ep9Y/wv/tRCt4HcH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hwPcUAAADbAAAADwAAAAAAAAAA&#10;AAAAAAChAgAAZHJzL2Rvd25yZXYueG1sUEsFBgAAAAAEAAQA+QAAAJMDAAAAAA==&#10;" strokecolor="#4579b8 [3044]"/>
                <v:line id="Straight Connector 55" o:spid="_x0000_s1115" style="position:absolute;visibility:visible;mso-wrap-style:square" from="35712,6930" to="39219,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nwMQAAADbAAAADwAAAGRycy9kb3ducmV2LnhtbESPUWvCQBCE3wv9D8cWfKsXlYhGT5FC&#10;QWxfav0Ba25Ngrm99G6r0V/fKxT6OMzMN8xy3btWXSjExrOB0TADRVx623Bl4PD5+jwDFQXZYuuZ&#10;DNwownr1+LDEwvorf9BlL5VKEI4FGqhFukLrWNbkMA59R5y8kw8OJclQaRvwmuCu1eMsm2qHDaeF&#10;Gjt6qak877+dga+39228HduxTPP77hw2s7lMojGDp36zACXUy3/4r721BvIc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efAxAAAANsAAAAPAAAAAAAAAAAA&#10;AAAAAKECAABkcnMvZG93bnJldi54bWxQSwUGAAAAAAQABAD5AAAAkgMAAAAA&#10;" strokecolor="#4579b8 [3044]"/>
                <v:line id="Straight Connector 56" o:spid="_x0000_s1116" style="position:absolute;flip:y;visibility:visible;mso-wrap-style:square" from="35600,11655" to="39107,1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L0cUAAADbAAAADwAAAGRycy9kb3ducmV2LnhtbESPT2vCQBTE70K/w/IK3urG2qqkrlIE&#10;MVjw/6HHR/Y1Cc2+jdnVRD99tyB4HGbmN8xk1ppSXKh2hWUF/V4Egji1uuBMwfGweBmDcB5ZY2mZ&#10;FFzJwWz61JlgrG3DO7rsfSYChF2MCnLvq1hKl+Zk0PVsRRy8H1sb9EHWmdQ1NgFuSvkaRUNpsOCw&#10;kGNF85zS3/3ZKEgSXq1uvNh897enpR8UX+u3ZqRU97n9/ADhqfWP8L2daAXvQ/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ZL0cUAAADbAAAADwAAAAAAAAAA&#10;AAAAAAChAgAAZHJzL2Rvd25yZXYueG1sUEsFBgAAAAAEAAQA+QAAAJMDAAAAAA==&#10;" strokecolor="#4579b8 [3044]"/>
                <v:line id="Straight Connector 57" o:spid="_x0000_s1117" style="position:absolute;visibility:visible;mso-wrap-style:square" from="35600,14357" to="39104,1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LMQAAADbAAAADwAAAGRycy9kb3ducmV2LnhtbESPUWsCMRCE34X+h7AF32quilavRhFB&#10;kLYv2v6A7WW9O7xszmTVs7++KRR8HGbmG2a+7FyjLhRi7dnA8yADRVx4W3Np4Otz8zQFFQXZYuOZ&#10;DNwownLx0Jtjbv2Vd3TZS6kShGOOBiqRNtc6FhU5jAPfEifv4INDSTKU2ga8Jrhr9DDLJtphzWmh&#10;wpbWFRXH/dkZOL1/bOPtuxnKZPzzdgyr6UxG0Zj+Y7d6BSXUyT38395aA+MX+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9wsxAAAANsAAAAPAAAAAAAAAAAA&#10;AAAAAKECAABkcnMvZG93bnJldi54bWxQSwUGAAAAAAQABAD5AAAAkgMAAAAA&#10;" strokecolor="#4579b8 [3044]"/>
                <v:line id="Straight Connector 58" o:spid="_x0000_s1118" style="position:absolute;flip:x;visibility:visible;mso-wrap-style:square" from="8767,5940" to="11268,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6OMMAAADbAAAADwAAAGRycy9kb3ducmV2LnhtbERPy2rCQBTdF/yH4Qru6iS1tSVmlCKI&#10;wYKvduHykrkmwcydmBlN2q/vLApdHs47XfSmFndqXWVZQTyOQBDnVldcKPj6XD2+gXAeWWNtmRR8&#10;k4PFfPCQYqJtxwe6H30hQgi7BBWU3jeJlC4vyaAb24Y4cGfbGvQBtoXULXYh3NTyKYqm0mDFoaHE&#10;hpYl5ZfjzSjIMt5sfni1O8X769pPqo/tc/eq1GjYv89AeOr9v/jPnWkFL2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lejjDAAAA2wAAAA8AAAAAAAAAAAAA&#10;AAAAoQIAAGRycy9kb3ducmV2LnhtbFBLBQYAAAAABAAEAPkAAACRAwAAAAA=&#10;" strokecolor="#4579b8 [3044]"/>
                <v:line id="Straight Connector 59" o:spid="_x0000_s1119" style="position:absolute;visibility:visible;mso-wrap-style:square" from="8767,9292" to="11268,1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txcQAAADbAAAADwAAAGRycy9kb3ducmV2LnhtbESPUWsCMRCE34X+h7AF3zSnouhpFCkU&#10;xPaltj9gvax3h5fNNdnq6a9vCgUfh5n5hlltOteoC4VYezYwGmagiAtvay4NfH2+DuagoiBbbDyT&#10;gRtF2KyfeivMrb/yB10OUqoE4ZijgUqkzbWORUUO49C3xMk7+eBQkgyltgGvCe4aPc6ymXZYc1qo&#10;sKWXiorz4ccZ+H5738XbsRnLbHrfn8N2vpBJNKb/3G2XoIQ6eYT/2ztrYLqA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O3FxAAAANsAAAAPAAAAAAAAAAAA&#10;AAAAAKECAABkcnMvZG93bnJldi54bWxQSwUGAAAAAAQABAD5AAAAkgMAAAAA&#10;" strokecolor="#4579b8 [3044]"/>
                <v:shape id="TextBox 91" o:spid="_x0000_s1120" type="#_x0000_t202" style="position:absolute;left:17550;width:608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14:paraId="30CFA4F0" w14:textId="77777777" w:rsidR="003D11B2" w:rsidRDefault="003D11B2" w:rsidP="006A5A56">
                        <w:pPr>
                          <w:pStyle w:val="NormalWeb"/>
                          <w:spacing w:before="0" w:beforeAutospacing="0" w:after="0" w:afterAutospacing="0"/>
                          <w:rPr>
                            <w:sz w:val="24"/>
                          </w:rPr>
                        </w:pPr>
                        <w:r>
                          <w:rPr>
                            <w:rFonts w:asciiTheme="minorHAnsi" w:hAnsi="Calibri" w:cstheme="minorBidi"/>
                            <w:i/>
                            <w:iCs/>
                            <w:color w:val="000000" w:themeColor="text1"/>
                            <w:kern w:val="24"/>
                            <w:sz w:val="18"/>
                            <w:szCs w:val="18"/>
                          </w:rPr>
                          <w:t>Outputs</w:t>
                        </w:r>
                      </w:p>
                    </w:txbxContent>
                  </v:textbox>
                </v:shape>
                <v:shape id="TextBox 92" o:spid="_x0000_s1121" type="#_x0000_t202" style="position:absolute;left:43199;width:818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14:paraId="366169EA" w14:textId="77777777" w:rsidR="003D11B2" w:rsidRDefault="003D11B2" w:rsidP="006A5A56">
                        <w:pPr>
                          <w:pStyle w:val="NormalWeb"/>
                          <w:spacing w:before="0" w:beforeAutospacing="0" w:after="0" w:afterAutospacing="0"/>
                          <w:rPr>
                            <w:sz w:val="24"/>
                          </w:rPr>
                        </w:pPr>
                        <w:r>
                          <w:rPr>
                            <w:rFonts w:asciiTheme="minorHAnsi" w:hAnsi="Calibri" w:cstheme="minorBidi"/>
                            <w:i/>
                            <w:iCs/>
                            <w:color w:val="000000" w:themeColor="text1"/>
                            <w:kern w:val="24"/>
                            <w:sz w:val="18"/>
                            <w:szCs w:val="18"/>
                          </w:rPr>
                          <w:t>Outcomes</w:t>
                        </w:r>
                      </w:p>
                    </w:txbxContent>
                  </v:textbox>
                </v:shape>
                <v:shape id="TextBox 93" o:spid="_x0000_s1122" type="#_x0000_t202" style="position:absolute;left:3251;width:7549;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14:paraId="09ED850E" w14:textId="77777777" w:rsidR="003D11B2" w:rsidRDefault="003D11B2" w:rsidP="006A5A56">
                        <w:pPr>
                          <w:pStyle w:val="NormalWeb"/>
                          <w:spacing w:before="0" w:beforeAutospacing="0" w:after="0" w:afterAutospacing="0"/>
                          <w:rPr>
                            <w:sz w:val="24"/>
                          </w:rPr>
                        </w:pPr>
                        <w:r>
                          <w:rPr>
                            <w:rFonts w:asciiTheme="minorHAnsi" w:hAnsi="Calibri" w:cstheme="minorBidi"/>
                            <w:i/>
                            <w:iCs/>
                            <w:color w:val="000000" w:themeColor="text1"/>
                            <w:kern w:val="24"/>
                            <w:sz w:val="18"/>
                            <w:szCs w:val="18"/>
                          </w:rPr>
                          <w:t>Activity</w:t>
                        </w:r>
                      </w:p>
                    </w:txbxContent>
                  </v:textbox>
                </v:shape>
                <w10:anchorlock/>
              </v:group>
            </w:pict>
          </mc:Fallback>
        </mc:AlternateContent>
      </w:r>
    </w:p>
    <w:p w14:paraId="3B18CEA1" w14:textId="794AC404" w:rsidR="00C16065" w:rsidRPr="00BB392A" w:rsidRDefault="00C16065" w:rsidP="00E27704">
      <w:pPr>
        <w:pStyle w:val="Caption"/>
        <w:rPr>
          <w:szCs w:val="22"/>
        </w:rPr>
      </w:pPr>
      <w:bookmarkStart w:id="41" w:name="_Ref398640026"/>
      <w:bookmarkStart w:id="42" w:name="_Toc430945490"/>
      <w:r w:rsidRPr="00BB392A">
        <w:t xml:space="preserve">Figure </w:t>
      </w:r>
      <w:r w:rsidR="00A02884">
        <w:fldChar w:fldCharType="begin"/>
      </w:r>
      <w:r w:rsidR="00A02884">
        <w:instrText xml:space="preserve"> SEQ Figure \* ARABIC </w:instrText>
      </w:r>
      <w:r w:rsidR="00A02884">
        <w:fldChar w:fldCharType="separate"/>
      </w:r>
      <w:r w:rsidR="006A66DC">
        <w:rPr>
          <w:noProof/>
        </w:rPr>
        <w:t>5</w:t>
      </w:r>
      <w:r w:rsidR="00A02884">
        <w:rPr>
          <w:noProof/>
        </w:rPr>
        <w:fldChar w:fldCharType="end"/>
      </w:r>
      <w:bookmarkEnd w:id="41"/>
      <w:r w:rsidRPr="00BB392A">
        <w:t>: Policy advocacy</w:t>
      </w:r>
      <w:r w:rsidR="007F2770" w:rsidRPr="00BB392A">
        <w:t xml:space="preserve"> through meetings and conversations</w:t>
      </w:r>
      <w:bookmarkEnd w:id="42"/>
    </w:p>
    <w:p w14:paraId="0F21946C" w14:textId="6D17C6C9" w:rsidR="001821E7" w:rsidRPr="00BB392A" w:rsidRDefault="00EA5668" w:rsidP="00B4225F">
      <w:r w:rsidRPr="00BB392A">
        <w:rPr>
          <w:lang w:eastAsia="ja-JP"/>
        </w:rPr>
        <w:t>As show</w:t>
      </w:r>
      <w:r w:rsidR="00EE27F3" w:rsidRPr="00BB392A">
        <w:rPr>
          <w:lang w:eastAsia="ja-JP"/>
        </w:rPr>
        <w:t>n</w:t>
      </w:r>
      <w:r w:rsidRPr="00BB392A">
        <w:rPr>
          <w:lang w:eastAsia="ja-JP"/>
        </w:rPr>
        <w:t xml:space="preserve"> in </w:t>
      </w:r>
      <w:r w:rsidRPr="00BB392A">
        <w:rPr>
          <w:lang w:eastAsia="ja-JP"/>
        </w:rPr>
        <w:fldChar w:fldCharType="begin"/>
      </w:r>
      <w:r w:rsidRPr="00BB392A">
        <w:rPr>
          <w:lang w:eastAsia="ja-JP"/>
        </w:rPr>
        <w:instrText xml:space="preserve"> REF _Ref398640026 \h </w:instrText>
      </w:r>
      <w:r w:rsidR="00D9400B" w:rsidRPr="00BB392A">
        <w:rPr>
          <w:lang w:eastAsia="ja-JP"/>
        </w:rPr>
        <w:instrText xml:space="preserve"> \* MERGEFORMAT </w:instrText>
      </w:r>
      <w:r w:rsidRPr="00BB392A">
        <w:rPr>
          <w:lang w:eastAsia="ja-JP"/>
        </w:rPr>
      </w:r>
      <w:r w:rsidRPr="00BB392A">
        <w:rPr>
          <w:lang w:eastAsia="ja-JP"/>
        </w:rPr>
        <w:fldChar w:fldCharType="separate"/>
      </w:r>
      <w:r w:rsidR="006A66DC" w:rsidRPr="00BB392A">
        <w:t xml:space="preserve">Figure </w:t>
      </w:r>
      <w:r w:rsidR="006A66DC">
        <w:rPr>
          <w:noProof/>
        </w:rPr>
        <w:t>5</w:t>
      </w:r>
      <w:r w:rsidRPr="00BB392A">
        <w:rPr>
          <w:lang w:eastAsia="ja-JP"/>
        </w:rPr>
        <w:fldChar w:fldCharType="end"/>
      </w:r>
      <w:r w:rsidRPr="00BB392A">
        <w:rPr>
          <w:lang w:eastAsia="ja-JP"/>
        </w:rPr>
        <w:t xml:space="preserve">, these </w:t>
      </w:r>
      <w:r w:rsidR="00EE27F3" w:rsidRPr="00BB392A">
        <w:rPr>
          <w:lang w:eastAsia="ja-JP"/>
        </w:rPr>
        <w:t>activity</w:t>
      </w:r>
      <w:r w:rsidR="0041395A" w:rsidRPr="00BB392A">
        <w:rPr>
          <w:lang w:eastAsia="ja-JP"/>
        </w:rPr>
        <w:t xml:space="preserve"> outputs</w:t>
      </w:r>
      <w:r w:rsidRPr="00BB392A">
        <w:rPr>
          <w:lang w:eastAsia="ja-JP"/>
        </w:rPr>
        <w:t xml:space="preserve"> </w:t>
      </w:r>
      <w:r w:rsidR="00EE27F3" w:rsidRPr="00BB392A">
        <w:rPr>
          <w:lang w:eastAsia="ja-JP"/>
        </w:rPr>
        <w:t xml:space="preserve">led to outcomes </w:t>
      </w:r>
      <w:r w:rsidRPr="00BB392A">
        <w:rPr>
          <w:lang w:eastAsia="ja-JP"/>
        </w:rPr>
        <w:t xml:space="preserve">in the form of community involvement, policy support and policy influence.  </w:t>
      </w:r>
      <w:r w:rsidR="009A6697" w:rsidRPr="00BB392A">
        <w:rPr>
          <w:lang w:eastAsia="ja-JP"/>
        </w:rPr>
        <w:t>As described by one provider</w:t>
      </w:r>
      <w:r w:rsidR="00AA48FE" w:rsidRPr="00BB392A">
        <w:rPr>
          <w:lang w:eastAsia="ja-JP"/>
        </w:rPr>
        <w:t>,</w:t>
      </w:r>
      <w:r w:rsidR="009A6697" w:rsidRPr="00BB392A">
        <w:rPr>
          <w:lang w:eastAsia="ja-JP"/>
        </w:rPr>
        <w:t xml:space="preserve"> </w:t>
      </w:r>
      <w:r w:rsidR="009A6697" w:rsidRPr="00BB392A">
        <w:t>engaging</w:t>
      </w:r>
      <w:r w:rsidR="00B74831" w:rsidRPr="00BB392A">
        <w:t xml:space="preserve"> in “policy development conversation</w:t>
      </w:r>
      <w:r w:rsidR="00A8218E" w:rsidRPr="00BB392A">
        <w:t>s</w:t>
      </w:r>
      <w:r w:rsidR="00B74831" w:rsidRPr="00BB392A">
        <w:t>” with stakehol</w:t>
      </w:r>
      <w:r w:rsidR="00A8218E" w:rsidRPr="00BB392A">
        <w:t xml:space="preserve">ders, </w:t>
      </w:r>
      <w:r w:rsidR="00B74831" w:rsidRPr="00BB392A">
        <w:t>in some instances</w:t>
      </w:r>
      <w:r w:rsidR="00A8218E" w:rsidRPr="00BB392A">
        <w:t>,</w:t>
      </w:r>
      <w:r w:rsidR="00B74831" w:rsidRPr="00BB392A">
        <w:t xml:space="preserve"> led to in-depth policy discussions</w:t>
      </w:r>
      <w:r w:rsidR="00AB77FC" w:rsidRPr="00BB392A">
        <w:t xml:space="preserve">.  For instance, </w:t>
      </w:r>
      <w:r w:rsidR="00B74831" w:rsidRPr="00BB392A">
        <w:t xml:space="preserve">“looking at options for policy development and the ‘why should they’ question and </w:t>
      </w:r>
      <w:r w:rsidR="001821E7" w:rsidRPr="00BB392A">
        <w:t>discussing</w:t>
      </w:r>
      <w:r w:rsidR="00B74831" w:rsidRPr="00BB392A">
        <w:t xml:space="preserve"> potential </w:t>
      </w:r>
      <w:r w:rsidR="009E2A27" w:rsidRPr="00BB392A">
        <w:t xml:space="preserve">[policy] </w:t>
      </w:r>
      <w:r w:rsidR="00B74831" w:rsidRPr="00BB392A">
        <w:t>templates.”</w:t>
      </w:r>
      <w:r w:rsidR="00B4225F" w:rsidRPr="00BB392A">
        <w:t xml:space="preserve"> </w:t>
      </w:r>
    </w:p>
    <w:p w14:paraId="6B040544" w14:textId="7178E3E8" w:rsidR="005119D2" w:rsidRPr="00BB392A" w:rsidRDefault="005119D2" w:rsidP="005119D2">
      <w:r w:rsidRPr="00BB392A">
        <w:t xml:space="preserve">Such conversations, in some cases, </w:t>
      </w:r>
      <w:r w:rsidR="00FE1221" w:rsidRPr="00BB392A">
        <w:t>were</w:t>
      </w:r>
      <w:r w:rsidRPr="00BB392A">
        <w:t xml:space="preserve"> expansive in nature</w:t>
      </w:r>
      <w:r w:rsidR="00837959" w:rsidRPr="00BB392A">
        <w:t>.</w:t>
      </w:r>
      <w:r w:rsidR="00D62905" w:rsidRPr="00BB392A">
        <w:t xml:space="preserve"> </w:t>
      </w:r>
      <w:r w:rsidR="00837959" w:rsidRPr="00BB392A">
        <w:t xml:space="preserve"> </w:t>
      </w:r>
      <w:r w:rsidRPr="00BB392A">
        <w:t xml:space="preserve">As reported by </w:t>
      </w:r>
      <w:r w:rsidR="00C101DC" w:rsidRPr="00BB392A">
        <w:t>a</w:t>
      </w:r>
      <w:r w:rsidR="00D62905" w:rsidRPr="00BB392A">
        <w:t xml:space="preserve">nother </w:t>
      </w:r>
      <w:r w:rsidRPr="00BB392A">
        <w:t>provider:</w:t>
      </w:r>
    </w:p>
    <w:p w14:paraId="133F9C56" w14:textId="11303366" w:rsidR="0020185E" w:rsidRPr="00BB392A" w:rsidRDefault="0020185E" w:rsidP="0020185E">
      <w:pPr>
        <w:pStyle w:val="Quote"/>
        <w:rPr>
          <w:lang w:val="en-NZ"/>
        </w:rPr>
      </w:pPr>
      <w:r w:rsidRPr="00BB392A">
        <w:rPr>
          <w:lang w:val="en-NZ"/>
        </w:rPr>
        <w:t xml:space="preserve">Our </w:t>
      </w:r>
      <w:r w:rsidR="00837959" w:rsidRPr="00BB392A">
        <w:rPr>
          <w:lang w:val="en-NZ"/>
        </w:rPr>
        <w:t xml:space="preserve">[public health] </w:t>
      </w:r>
      <w:r w:rsidRPr="00BB392A">
        <w:rPr>
          <w:lang w:val="en-NZ"/>
        </w:rPr>
        <w:t xml:space="preserve">worker reviewed </w:t>
      </w:r>
      <w:r w:rsidR="00837959" w:rsidRPr="00BB392A">
        <w:rPr>
          <w:lang w:val="en-NZ"/>
        </w:rPr>
        <w:t>[</w:t>
      </w:r>
      <w:r w:rsidR="00876CF6" w:rsidRPr="00BB392A">
        <w:rPr>
          <w:lang w:val="en-NZ"/>
        </w:rPr>
        <w:t xml:space="preserve">several </w:t>
      </w:r>
      <w:r w:rsidR="00837959" w:rsidRPr="00BB392A">
        <w:rPr>
          <w:lang w:val="en-NZ"/>
        </w:rPr>
        <w:t>region</w:t>
      </w:r>
      <w:r w:rsidR="00876CF6" w:rsidRPr="00BB392A">
        <w:rPr>
          <w:lang w:val="en-NZ"/>
        </w:rPr>
        <w:t>s</w:t>
      </w:r>
      <w:r w:rsidR="009E1B1A">
        <w:rPr>
          <w:lang w:val="en-NZ"/>
        </w:rPr>
        <w:t>’</w:t>
      </w:r>
      <w:r w:rsidR="00837959" w:rsidRPr="00BB392A">
        <w:rPr>
          <w:lang w:val="en-NZ"/>
        </w:rPr>
        <w:t>]</w:t>
      </w:r>
      <w:r w:rsidRPr="00BB392A">
        <w:rPr>
          <w:lang w:val="en-NZ"/>
        </w:rPr>
        <w:t xml:space="preserve"> Annual and 10 Year Plans in preparation for the next round of local gambling policy reviews. </w:t>
      </w:r>
      <w:r w:rsidR="00D62905" w:rsidRPr="00BB392A">
        <w:rPr>
          <w:lang w:val="en-NZ"/>
        </w:rPr>
        <w:t xml:space="preserve"> </w:t>
      </w:r>
      <w:r w:rsidRPr="00BB392A">
        <w:rPr>
          <w:lang w:val="en-NZ"/>
        </w:rPr>
        <w:t xml:space="preserve">She had many discussions with key policy officers and local councillors including the place of social development in their planning (with regard to proposed amendments to Local Government Act removing community wellbeing responsibilities), the best approach regarding upcoming policy reviews and attitudes towards policy orientation, and the merit of developing submissions on the Plans. </w:t>
      </w:r>
      <w:r w:rsidR="00D62905" w:rsidRPr="00BB392A">
        <w:rPr>
          <w:lang w:val="en-NZ"/>
        </w:rPr>
        <w:t xml:space="preserve"> </w:t>
      </w:r>
      <w:r w:rsidRPr="00BB392A">
        <w:rPr>
          <w:lang w:val="en-NZ"/>
        </w:rPr>
        <w:t xml:space="preserve">A submission was developed for </w:t>
      </w:r>
      <w:r w:rsidR="00DA70F3" w:rsidRPr="00BB392A">
        <w:rPr>
          <w:lang w:val="en-NZ"/>
        </w:rPr>
        <w:t>[</w:t>
      </w:r>
      <w:r w:rsidR="00876CF6" w:rsidRPr="00BB392A">
        <w:rPr>
          <w:lang w:val="en-NZ"/>
        </w:rPr>
        <w:t xml:space="preserve">one </w:t>
      </w:r>
      <w:r w:rsidR="00DA70F3" w:rsidRPr="00BB392A">
        <w:rPr>
          <w:lang w:val="en-NZ"/>
        </w:rPr>
        <w:t>council]</w:t>
      </w:r>
      <w:r w:rsidRPr="00BB392A">
        <w:rPr>
          <w:lang w:val="en-NZ"/>
        </w:rPr>
        <w:t xml:space="preserve"> to highlight the need for a local gambling policy review. </w:t>
      </w:r>
      <w:r w:rsidR="00D62905" w:rsidRPr="00BB392A">
        <w:rPr>
          <w:lang w:val="en-NZ"/>
        </w:rPr>
        <w:t xml:space="preserve"> </w:t>
      </w:r>
      <w:r w:rsidRPr="00BB392A">
        <w:rPr>
          <w:lang w:val="en-NZ"/>
        </w:rPr>
        <w:t>She also provided councils with the latest gambling statistics for their localities and general information on gambling harm and our services.</w:t>
      </w:r>
      <w:r w:rsidR="00D62905" w:rsidRPr="00BB392A">
        <w:rPr>
          <w:lang w:val="en-NZ"/>
        </w:rPr>
        <w:t xml:space="preserve"> </w:t>
      </w:r>
      <w:r w:rsidRPr="00BB392A">
        <w:rPr>
          <w:lang w:val="en-NZ"/>
        </w:rPr>
        <w:t xml:space="preserve"> All policy staff reiterated the importance of talking with Councillors about gambling from our intervention and </w:t>
      </w:r>
      <w:r w:rsidR="00060ADA" w:rsidRPr="00BB392A">
        <w:rPr>
          <w:lang w:val="en-NZ"/>
        </w:rPr>
        <w:t>[public health]</w:t>
      </w:r>
      <w:r w:rsidRPr="00BB392A">
        <w:rPr>
          <w:lang w:val="en-NZ"/>
        </w:rPr>
        <w:t xml:space="preserve"> perspective and linking it to economic benefits for council and community</w:t>
      </w:r>
      <w:r w:rsidR="00D62905" w:rsidRPr="00BB392A">
        <w:rPr>
          <w:lang w:val="en-NZ"/>
        </w:rPr>
        <w:t>.</w:t>
      </w:r>
    </w:p>
    <w:p w14:paraId="43725F57" w14:textId="780C470A" w:rsidR="00837959" w:rsidRPr="00BB392A" w:rsidRDefault="00D0448C" w:rsidP="00837959">
      <w:r w:rsidRPr="00BB392A">
        <w:t>C</w:t>
      </w:r>
      <w:r w:rsidR="00060ADA" w:rsidRPr="00BB392A">
        <w:t xml:space="preserve">onversations </w:t>
      </w:r>
      <w:r w:rsidR="00876CF6" w:rsidRPr="00BB392A">
        <w:t>with public members led to support for proposed policies</w:t>
      </w:r>
      <w:r w:rsidR="00060ADA" w:rsidRPr="00BB392A">
        <w:t>:</w:t>
      </w:r>
      <w:r w:rsidR="00837959" w:rsidRPr="00BB392A">
        <w:t xml:space="preserve"> </w:t>
      </w:r>
    </w:p>
    <w:p w14:paraId="4297F295" w14:textId="141CADA4" w:rsidR="00837959" w:rsidRPr="00BB392A" w:rsidRDefault="00837959" w:rsidP="00837959">
      <w:pPr>
        <w:pStyle w:val="Quote"/>
        <w:rPr>
          <w:lang w:val="en-NZ"/>
        </w:rPr>
      </w:pPr>
      <w:r w:rsidRPr="00BB392A">
        <w:rPr>
          <w:lang w:val="en-NZ"/>
        </w:rPr>
        <w:t>The [region</w:t>
      </w:r>
      <w:r w:rsidR="00BB3C3E">
        <w:rPr>
          <w:lang w:val="en-NZ"/>
        </w:rPr>
        <w:t>’s</w:t>
      </w:r>
      <w:r w:rsidRPr="00BB392A">
        <w:rPr>
          <w:lang w:val="en-NZ"/>
        </w:rPr>
        <w:t>] public were mostly in support of the “sinking lid” policy</w:t>
      </w:r>
      <w:r w:rsidR="00096215">
        <w:rPr>
          <w:rStyle w:val="FootnoteReference"/>
          <w:lang w:val="en-NZ"/>
        </w:rPr>
        <w:footnoteReference w:id="8"/>
      </w:r>
      <w:r w:rsidRPr="00BB392A">
        <w:rPr>
          <w:lang w:val="en-NZ"/>
        </w:rPr>
        <w:t xml:space="preserve"> and very grateful for the work that [we were] doing to raise awareness around the review. </w:t>
      </w:r>
      <w:r w:rsidR="00D62905" w:rsidRPr="00BB392A">
        <w:rPr>
          <w:lang w:val="en-NZ"/>
        </w:rPr>
        <w:t xml:space="preserve"> </w:t>
      </w:r>
      <w:r w:rsidRPr="00BB392A">
        <w:rPr>
          <w:lang w:val="en-NZ"/>
        </w:rPr>
        <w:t xml:space="preserve">Conversations about the personal </w:t>
      </w:r>
      <w:r w:rsidRPr="00BB392A">
        <w:rPr>
          <w:lang w:val="en-NZ"/>
        </w:rPr>
        <w:lastRenderedPageBreak/>
        <w:t>impacts of gambling harm led to supporting people and giving information [on help available, e.g. brief interventions].</w:t>
      </w:r>
    </w:p>
    <w:p w14:paraId="68135674" w14:textId="5A95385F" w:rsidR="00184C0F" w:rsidRPr="00BB392A" w:rsidRDefault="00184C0F" w:rsidP="00184C0F">
      <w:pPr>
        <w:rPr>
          <w:lang w:eastAsia="ja-JP"/>
        </w:rPr>
      </w:pPr>
      <w:r w:rsidRPr="00BB392A">
        <w:rPr>
          <w:lang w:eastAsia="ja-JP"/>
        </w:rPr>
        <w:t>Providers also reported on their efforts to involve the public in their council’s policy review process.</w:t>
      </w:r>
      <w:r w:rsidR="00D5252A" w:rsidRPr="00BB392A">
        <w:rPr>
          <w:lang w:eastAsia="ja-JP"/>
        </w:rPr>
        <w:t xml:space="preserve"> </w:t>
      </w:r>
      <w:r w:rsidRPr="00BB392A">
        <w:rPr>
          <w:lang w:eastAsia="ja-JP"/>
        </w:rPr>
        <w:t xml:space="preserve"> </w:t>
      </w:r>
      <w:r w:rsidR="008B34DA" w:rsidRPr="00BB392A">
        <w:rPr>
          <w:lang w:eastAsia="ja-JP"/>
        </w:rPr>
        <w:t>F</w:t>
      </w:r>
      <w:r w:rsidR="008B34DA" w:rsidRPr="00BB392A">
        <w:t xml:space="preserve">or instance, asking the public to comment on “the proliferation of pokies in the city” and provide “their opinion about pokies impact”.  </w:t>
      </w:r>
      <w:r w:rsidRPr="00BB392A">
        <w:rPr>
          <w:lang w:eastAsia="ja-JP"/>
        </w:rPr>
        <w:t xml:space="preserve">One provider, for instance, took the approach of discussing with city council “senior managers on policy and regulations” regarding their review of their policy on </w:t>
      </w:r>
      <w:r w:rsidR="00D62905" w:rsidRPr="00BB392A">
        <w:rPr>
          <w:lang w:eastAsia="ja-JP"/>
        </w:rPr>
        <w:t>Totalisator Agency Board (</w:t>
      </w:r>
      <w:r w:rsidRPr="00BB392A">
        <w:rPr>
          <w:lang w:eastAsia="ja-JP"/>
        </w:rPr>
        <w:t>TAB</w:t>
      </w:r>
      <w:r w:rsidR="00D62905" w:rsidRPr="00BB392A">
        <w:rPr>
          <w:lang w:eastAsia="ja-JP"/>
        </w:rPr>
        <w:t>)</w:t>
      </w:r>
      <w:r w:rsidRPr="00BB392A">
        <w:rPr>
          <w:lang w:eastAsia="ja-JP"/>
        </w:rPr>
        <w:t xml:space="preserve"> and Class 4 venues which resulted in the council being present at community meetings to listen to community voices.  This was </w:t>
      </w:r>
      <w:r w:rsidR="00585C84" w:rsidRPr="00BB392A">
        <w:rPr>
          <w:lang w:eastAsia="ja-JP"/>
        </w:rPr>
        <w:t>reported</w:t>
      </w:r>
      <w:r w:rsidRPr="00BB392A">
        <w:rPr>
          <w:lang w:eastAsia="ja-JP"/>
        </w:rPr>
        <w:t xml:space="preserve"> by the provider as a process of facilitating “a public process” that enabled ethnic communities to participate in the policy review and building “the ground work to developing community capacity and voice”.</w:t>
      </w:r>
    </w:p>
    <w:p w14:paraId="112E21AF" w14:textId="5D257444" w:rsidR="00B4225F" w:rsidRPr="00BB392A" w:rsidRDefault="00BB283E" w:rsidP="00B4225F">
      <w:r w:rsidRPr="00BB392A">
        <w:t>Another provider emphasised the importance of “ongoing dialogue over time” with the government sector to build on key messages</w:t>
      </w:r>
      <w:r w:rsidR="00B62D67" w:rsidRPr="00BB392A">
        <w:t xml:space="preserve"> suggesting the importance </w:t>
      </w:r>
      <w:r w:rsidR="006169B0" w:rsidRPr="00BB392A">
        <w:t>of the consistency of such policy-related</w:t>
      </w:r>
      <w:r w:rsidR="008D0EF8" w:rsidRPr="00BB392A">
        <w:t xml:space="preserve"> conversations.</w:t>
      </w:r>
    </w:p>
    <w:p w14:paraId="463E54CF" w14:textId="4EC8B038" w:rsidR="00580F58" w:rsidRPr="00BB392A" w:rsidRDefault="00585C84" w:rsidP="00580F58">
      <w:r w:rsidRPr="00BB392A">
        <w:t>A different</w:t>
      </w:r>
      <w:r w:rsidR="00B4225F" w:rsidRPr="00BB392A">
        <w:t xml:space="preserve"> provider took a strategy of connecting problem gambling with domestic violence</w:t>
      </w:r>
      <w:r w:rsidRPr="00BB392A">
        <w:t>,</w:t>
      </w:r>
      <w:r w:rsidR="00B4225F" w:rsidRPr="00BB392A">
        <w:t xml:space="preserve"> highlighting how the former acts as a trigger to the latter.</w:t>
      </w:r>
      <w:r w:rsidRPr="00BB392A">
        <w:t xml:space="preserve"> </w:t>
      </w:r>
      <w:r w:rsidR="00B4225F" w:rsidRPr="00BB392A">
        <w:t xml:space="preserve"> This </w:t>
      </w:r>
      <w:r w:rsidRPr="00BB392A">
        <w:t>strategy was based on</w:t>
      </w:r>
      <w:r w:rsidR="00027479" w:rsidRPr="00BB392A">
        <w:t xml:space="preserve"> domestic violence </w:t>
      </w:r>
      <w:r w:rsidRPr="00BB392A">
        <w:t>being</w:t>
      </w:r>
      <w:r w:rsidR="00B4225F" w:rsidRPr="00BB392A">
        <w:t xml:space="preserve"> well established as priority issue locally and nationally.</w:t>
      </w:r>
      <w:r w:rsidR="00027479" w:rsidRPr="00BB392A">
        <w:t xml:space="preserve"> </w:t>
      </w:r>
      <w:r w:rsidR="0028765E" w:rsidRPr="00BB392A">
        <w:t xml:space="preserve"> </w:t>
      </w:r>
      <w:r w:rsidR="00027479" w:rsidRPr="00BB392A">
        <w:t xml:space="preserve">This suggested the need for using </w:t>
      </w:r>
      <w:r w:rsidR="00027479" w:rsidRPr="00BB392A">
        <w:rPr>
          <w:i/>
        </w:rPr>
        <w:t>strategic communication</w:t>
      </w:r>
      <w:r w:rsidR="00027479" w:rsidRPr="00BB392A">
        <w:t xml:space="preserve"> in the advocacy process.</w:t>
      </w:r>
      <w:r w:rsidR="006169B0" w:rsidRPr="00BB392A">
        <w:t xml:space="preserve"> </w:t>
      </w:r>
      <w:r w:rsidR="0028765E" w:rsidRPr="00BB392A">
        <w:t xml:space="preserve"> </w:t>
      </w:r>
      <w:r w:rsidR="006169B0" w:rsidRPr="00BB392A">
        <w:t>Another</w:t>
      </w:r>
      <w:r w:rsidR="00580F58" w:rsidRPr="00BB392A">
        <w:rPr>
          <w:lang w:eastAsia="ja-JP"/>
        </w:rPr>
        <w:t xml:space="preserve"> provider </w:t>
      </w:r>
      <w:r w:rsidR="0028765E" w:rsidRPr="00BB392A">
        <w:rPr>
          <w:lang w:eastAsia="ja-JP"/>
        </w:rPr>
        <w:t>reported</w:t>
      </w:r>
      <w:r w:rsidR="00580F58" w:rsidRPr="00BB392A">
        <w:rPr>
          <w:lang w:eastAsia="ja-JP"/>
        </w:rPr>
        <w:t xml:space="preserve"> that success was often dependent on being strategic with their </w:t>
      </w:r>
      <w:r w:rsidR="00580F58" w:rsidRPr="00BB392A">
        <w:t xml:space="preserve">communication and taking advantage of available venues and opportunities. </w:t>
      </w:r>
      <w:r w:rsidR="0028765E" w:rsidRPr="00BB392A">
        <w:t xml:space="preserve"> </w:t>
      </w:r>
      <w:r w:rsidR="00580F58" w:rsidRPr="00BB392A">
        <w:t>Th</w:t>
      </w:r>
      <w:r w:rsidR="0028765E" w:rsidRPr="00BB392A">
        <w:t>at provider</w:t>
      </w:r>
      <w:r w:rsidR="00580F58" w:rsidRPr="00BB392A">
        <w:t xml:space="preserve"> reported on </w:t>
      </w:r>
      <w:r w:rsidR="00B441CC" w:rsidRPr="00BB392A">
        <w:t xml:space="preserve">how they were </w:t>
      </w:r>
      <w:r w:rsidR="00580F58" w:rsidRPr="00BB392A">
        <w:t xml:space="preserve">strategically involved in the council’s policy development process.  In working with </w:t>
      </w:r>
      <w:r w:rsidR="0028765E" w:rsidRPr="00BB392A">
        <w:t xml:space="preserve">their </w:t>
      </w:r>
      <w:r w:rsidR="00580F58" w:rsidRPr="00BB392A">
        <w:t>local board their efforts were focused on “influencing policy or leading statements that affect whānau and problem gambling” in board plans.  In making submissions they ensure</w:t>
      </w:r>
      <w:r w:rsidR="00B441CC" w:rsidRPr="00BB392A">
        <w:t>d</w:t>
      </w:r>
      <w:r w:rsidR="00580F58" w:rsidRPr="00BB392A">
        <w:t xml:space="preserve"> that board plans were carefully read, and areas for influence identified. </w:t>
      </w:r>
    </w:p>
    <w:p w14:paraId="60485EC4" w14:textId="041D32D5" w:rsidR="00580F58" w:rsidRPr="00BB392A" w:rsidRDefault="00580F58" w:rsidP="00580F58">
      <w:pPr>
        <w:pStyle w:val="Quote"/>
        <w:rPr>
          <w:lang w:val="en-NZ"/>
        </w:rPr>
      </w:pPr>
      <w:r w:rsidRPr="00BB392A">
        <w:rPr>
          <w:lang w:val="en-NZ"/>
        </w:rPr>
        <w:t xml:space="preserve">Each board plan was carefully read and where particular goals and statements contained opportunities for problem gambling harm reduction and minimisation these were taken advantage of and recommendations were made.  </w:t>
      </w:r>
    </w:p>
    <w:p w14:paraId="53686FAD" w14:textId="77777777" w:rsidR="00580F58" w:rsidRPr="00BB392A" w:rsidRDefault="00580F58" w:rsidP="00580F58">
      <w:r w:rsidRPr="00BB392A">
        <w:t>This provider also reinforced any existing commitments they noticed among boards:</w:t>
      </w:r>
    </w:p>
    <w:p w14:paraId="68911DF5" w14:textId="480C472A" w:rsidR="00580F58" w:rsidRPr="00BB392A" w:rsidRDefault="00580F58" w:rsidP="00580F58">
      <w:pPr>
        <w:pStyle w:val="Quote"/>
        <w:rPr>
          <w:lang w:val="en-NZ"/>
        </w:rPr>
      </w:pPr>
      <w:r w:rsidRPr="00BB392A">
        <w:rPr>
          <w:lang w:val="en-NZ"/>
        </w:rPr>
        <w:t>There were some boards that did mention their commitment to strengthening policies surrounding gambling and in such cases we commended them and suggested other areas where lin</w:t>
      </w:r>
      <w:r w:rsidR="0028765E" w:rsidRPr="00BB392A">
        <w:rPr>
          <w:lang w:val="en-NZ"/>
        </w:rPr>
        <w:t>kage risks could be reinforced.</w:t>
      </w:r>
    </w:p>
    <w:p w14:paraId="3936EE00" w14:textId="1BCA677B" w:rsidR="004655B0" w:rsidRPr="00BB392A" w:rsidRDefault="004655B0" w:rsidP="004655B0">
      <w:r w:rsidRPr="00BB392A">
        <w:t>Many providers reported having attended hui</w:t>
      </w:r>
      <w:r w:rsidR="00D07134" w:rsidRPr="00BB392A">
        <w:t>,</w:t>
      </w:r>
      <w:r w:rsidRPr="00BB392A">
        <w:t xml:space="preserve"> meetings </w:t>
      </w:r>
      <w:r w:rsidR="00D07134" w:rsidRPr="00BB392A">
        <w:t xml:space="preserve">and forums </w:t>
      </w:r>
      <w:r w:rsidRPr="00BB392A">
        <w:t xml:space="preserve">as part of their activity. </w:t>
      </w:r>
      <w:r w:rsidR="0028765E" w:rsidRPr="00BB392A">
        <w:t xml:space="preserve"> </w:t>
      </w:r>
      <w:r w:rsidR="0049498C" w:rsidRPr="00BB392A">
        <w:t>These included meetings with individuals</w:t>
      </w:r>
      <w:r w:rsidR="00B4220B" w:rsidRPr="00BB392A">
        <w:t>,</w:t>
      </w:r>
      <w:r w:rsidR="0049498C" w:rsidRPr="00BB392A">
        <w:t xml:space="preserve"> </w:t>
      </w:r>
      <w:r w:rsidR="007A0F6E" w:rsidRPr="00BB392A">
        <w:t xml:space="preserve">with </w:t>
      </w:r>
      <w:r w:rsidR="005B0717" w:rsidRPr="00BB392A">
        <w:t>other service providers</w:t>
      </w:r>
      <w:r w:rsidR="00D07134" w:rsidRPr="00BB392A">
        <w:t xml:space="preserve">, </w:t>
      </w:r>
      <w:r w:rsidR="00B4220B" w:rsidRPr="00BB392A">
        <w:t xml:space="preserve">with </w:t>
      </w:r>
      <w:r w:rsidR="00D07134" w:rsidRPr="00BB392A">
        <w:t xml:space="preserve">the </w:t>
      </w:r>
      <w:r w:rsidR="00B4220B" w:rsidRPr="00BB392A">
        <w:t>Problem Gambling Stakeholder Reference Group as well as</w:t>
      </w:r>
      <w:r w:rsidR="005B0717" w:rsidRPr="00BB392A">
        <w:t xml:space="preserve"> </w:t>
      </w:r>
      <w:r w:rsidR="00EF64E2" w:rsidRPr="00BB392A">
        <w:t xml:space="preserve">attending </w:t>
      </w:r>
      <w:r w:rsidR="007A0F6E" w:rsidRPr="00BB392A">
        <w:t>provider collective</w:t>
      </w:r>
      <w:r w:rsidR="00EF64E2" w:rsidRPr="00BB392A">
        <w:t xml:space="preserve"> meetings</w:t>
      </w:r>
      <w:r w:rsidR="00B4220B" w:rsidRPr="00BB392A">
        <w:t xml:space="preserve">, </w:t>
      </w:r>
      <w:r w:rsidR="00EF64E2" w:rsidRPr="00BB392A">
        <w:t xml:space="preserve">and </w:t>
      </w:r>
      <w:r w:rsidR="00EA4C4F" w:rsidRPr="00BB392A">
        <w:t>Gamble Joint Agency Meetings</w:t>
      </w:r>
      <w:r w:rsidR="00542053" w:rsidRPr="00BB392A">
        <w:t xml:space="preserve"> (JAMs). </w:t>
      </w:r>
      <w:r w:rsidR="007A0F6E" w:rsidRPr="00BB392A">
        <w:t xml:space="preserve"> </w:t>
      </w:r>
      <w:r w:rsidR="00901612" w:rsidRPr="00BB392A">
        <w:t>Attending council meetings</w:t>
      </w:r>
      <w:r w:rsidR="00A62F1B" w:rsidRPr="00BB392A">
        <w:t xml:space="preserve">, council </w:t>
      </w:r>
      <w:r w:rsidR="00901612" w:rsidRPr="00BB392A">
        <w:t xml:space="preserve">forums and local board meetings were also mentioned by many providers. </w:t>
      </w:r>
      <w:r w:rsidR="0028765E" w:rsidRPr="00BB392A">
        <w:t xml:space="preserve"> </w:t>
      </w:r>
      <w:r w:rsidR="005B0717" w:rsidRPr="00BB392A">
        <w:t>A few providers indicated p</w:t>
      </w:r>
      <w:r w:rsidR="0028765E" w:rsidRPr="00BB392A">
        <w:t>articipation in hui</w:t>
      </w:r>
      <w:r w:rsidRPr="00BB392A">
        <w:t>/for</w:t>
      </w:r>
      <w:r w:rsidR="0028765E" w:rsidRPr="00BB392A">
        <w:t>a</w:t>
      </w:r>
      <w:r w:rsidRPr="00BB392A">
        <w:t xml:space="preserve"> organised by </w:t>
      </w:r>
      <w:r w:rsidR="0049498C" w:rsidRPr="00BB392A">
        <w:t>stakeholder</w:t>
      </w:r>
      <w:r w:rsidRPr="00BB392A">
        <w:t xml:space="preserve"> groups </w:t>
      </w:r>
      <w:r w:rsidR="005B0717" w:rsidRPr="00BB392A">
        <w:t xml:space="preserve">such as </w:t>
      </w:r>
      <w:r w:rsidR="00542053" w:rsidRPr="00BB392A">
        <w:t xml:space="preserve">Marae groups, </w:t>
      </w:r>
      <w:r w:rsidR="00DC0981" w:rsidRPr="00BB392A">
        <w:t xml:space="preserve">community networks, community action groups, </w:t>
      </w:r>
      <w:r w:rsidR="005B0717" w:rsidRPr="00BB392A">
        <w:t>the police, the</w:t>
      </w:r>
      <w:r w:rsidRPr="00BB392A">
        <w:t xml:space="preserve"> </w:t>
      </w:r>
      <w:r w:rsidR="0049498C" w:rsidRPr="00BB392A">
        <w:t>Māori</w:t>
      </w:r>
      <w:r w:rsidRPr="00BB392A">
        <w:t xml:space="preserve"> Strategy and Relations Department;</w:t>
      </w:r>
      <w:r w:rsidR="00DF0D09" w:rsidRPr="00BB392A">
        <w:t xml:space="preserve"> the Youth Council,</w:t>
      </w:r>
      <w:r w:rsidRPr="00BB392A">
        <w:t xml:space="preserve"> </w:t>
      </w:r>
      <w:r w:rsidR="002D11D0" w:rsidRPr="00BB392A">
        <w:t xml:space="preserve">the National Committee for Addiction Treatment, </w:t>
      </w:r>
      <w:r w:rsidR="00541101" w:rsidRPr="00BB392A">
        <w:t xml:space="preserve">health agencies, </w:t>
      </w:r>
      <w:r w:rsidR="002D11D0" w:rsidRPr="00BB392A">
        <w:t>and organisations focusing on alcohol</w:t>
      </w:r>
      <w:r w:rsidR="00DC0981" w:rsidRPr="00BB392A">
        <w:t xml:space="preserve">, </w:t>
      </w:r>
      <w:r w:rsidR="002D11D0" w:rsidRPr="00BB392A">
        <w:t>dru</w:t>
      </w:r>
      <w:r w:rsidR="00DC0981" w:rsidRPr="00BB392A">
        <w:t>gs and addiction issues.</w:t>
      </w:r>
      <w:r w:rsidR="002B1504" w:rsidRPr="00BB392A">
        <w:t xml:space="preserve"> </w:t>
      </w:r>
    </w:p>
    <w:p w14:paraId="2E191504" w14:textId="46BD3150" w:rsidR="00462558" w:rsidRPr="00BB392A" w:rsidRDefault="00A62F1B" w:rsidP="00462558">
      <w:r w:rsidRPr="00BB392A">
        <w:t>While most of these meetings were in relation to their policy advocacy work, s</w:t>
      </w:r>
      <w:r w:rsidR="00462558" w:rsidRPr="00BB392A">
        <w:t xml:space="preserve">ome providers also reported on </w:t>
      </w:r>
      <w:r w:rsidR="00C6068C" w:rsidRPr="00BB392A">
        <w:t>attending</w:t>
      </w:r>
      <w:r w:rsidR="00462558" w:rsidRPr="00BB392A">
        <w:t xml:space="preserve"> </w:t>
      </w:r>
      <w:r w:rsidR="00C6068C" w:rsidRPr="00BB392A">
        <w:t xml:space="preserve">public hui and taking advantage of the </w:t>
      </w:r>
      <w:r w:rsidR="00462558" w:rsidRPr="00BB392A">
        <w:t>networking opportunities to build their connection with appropriate stakeholders</w:t>
      </w:r>
      <w:r w:rsidR="0028765E" w:rsidRPr="00BB392A">
        <w:t xml:space="preserve">. </w:t>
      </w:r>
      <w:r w:rsidR="00B77F13" w:rsidRPr="00BB392A">
        <w:t xml:space="preserve"> </w:t>
      </w:r>
      <w:r w:rsidR="0028765E" w:rsidRPr="00BB392A">
        <w:t>F</w:t>
      </w:r>
      <w:r w:rsidR="00B77F13" w:rsidRPr="00BB392A">
        <w:t xml:space="preserve">or </w:t>
      </w:r>
      <w:r w:rsidR="0028765E" w:rsidRPr="00BB392A">
        <w:t>example,</w:t>
      </w:r>
      <w:r w:rsidR="00B77F13" w:rsidRPr="00BB392A">
        <w:t xml:space="preserve"> one provider reported</w:t>
      </w:r>
      <w:r w:rsidR="00462558" w:rsidRPr="00BB392A">
        <w:t xml:space="preserve">: </w:t>
      </w:r>
    </w:p>
    <w:p w14:paraId="134805D6" w14:textId="494C7CFA" w:rsidR="00462558" w:rsidRPr="00BB392A" w:rsidRDefault="00462558" w:rsidP="00462558">
      <w:pPr>
        <w:pStyle w:val="Quote"/>
        <w:rPr>
          <w:lang w:val="en-NZ"/>
        </w:rPr>
      </w:pPr>
      <w:r w:rsidRPr="00BB392A">
        <w:rPr>
          <w:lang w:val="en-NZ"/>
        </w:rPr>
        <w:t>[We] attended a public hui to co</w:t>
      </w:r>
      <w:r w:rsidR="00D07134" w:rsidRPr="00BB392A">
        <w:rPr>
          <w:lang w:val="en-NZ"/>
        </w:rPr>
        <w:t>nsult with Māori on the [regional</w:t>
      </w:r>
      <w:r w:rsidRPr="00BB392A">
        <w:rPr>
          <w:lang w:val="en-NZ"/>
        </w:rPr>
        <w:t xml:space="preserve">] Council’s Long Term Plan… Attending these meetings allows [us] to network with key </w:t>
      </w:r>
      <w:r w:rsidR="00384F1F" w:rsidRPr="00BB392A">
        <w:rPr>
          <w:lang w:val="en-NZ"/>
        </w:rPr>
        <w:t>Māori</w:t>
      </w:r>
      <w:r w:rsidRPr="00BB392A">
        <w:rPr>
          <w:lang w:val="en-NZ"/>
        </w:rPr>
        <w:t xml:space="preserve"> community leaders and to raise awareness about problem gambling as a vital issue to have on the discussion table. </w:t>
      </w:r>
      <w:r w:rsidR="0028765E" w:rsidRPr="00BB392A">
        <w:rPr>
          <w:lang w:val="en-NZ"/>
        </w:rPr>
        <w:t xml:space="preserve"> </w:t>
      </w:r>
      <w:r w:rsidRPr="00BB392A">
        <w:rPr>
          <w:lang w:val="en-NZ"/>
        </w:rPr>
        <w:t xml:space="preserve">It also allows [us] to connect face-to-face with key </w:t>
      </w:r>
      <w:r w:rsidR="00384F1F" w:rsidRPr="00BB392A">
        <w:rPr>
          <w:lang w:val="en-NZ"/>
        </w:rPr>
        <w:t>Māori</w:t>
      </w:r>
      <w:r w:rsidR="00726AA4" w:rsidRPr="00BB392A">
        <w:rPr>
          <w:lang w:val="en-NZ"/>
        </w:rPr>
        <w:t xml:space="preserve"> organis</w:t>
      </w:r>
      <w:r w:rsidRPr="00BB392A">
        <w:rPr>
          <w:lang w:val="en-NZ"/>
        </w:rPr>
        <w:t>ations and to be included in those networks as being important contributors to the discussions.</w:t>
      </w:r>
    </w:p>
    <w:p w14:paraId="42B7C500" w14:textId="129D0A79" w:rsidR="00F6199A" w:rsidRPr="00BB392A" w:rsidRDefault="00F6199A" w:rsidP="0004573F">
      <w:pPr>
        <w:pStyle w:val="GARC3"/>
      </w:pPr>
      <w:bookmarkStart w:id="43" w:name="_Ref401749718"/>
      <w:bookmarkStart w:id="44" w:name="_Ref401749818"/>
      <w:bookmarkStart w:id="45" w:name="_Toc430945370"/>
      <w:r w:rsidRPr="00BB392A">
        <w:lastRenderedPageBreak/>
        <w:t>Encouraging community</w:t>
      </w:r>
      <w:r w:rsidR="00876E1F" w:rsidRPr="00BB392A">
        <w:t xml:space="preserve"> and stakeholder</w:t>
      </w:r>
      <w:r w:rsidRPr="00BB392A">
        <w:t xml:space="preserve"> involvement</w:t>
      </w:r>
      <w:r w:rsidR="001B393D" w:rsidRPr="00BB392A">
        <w:t xml:space="preserve"> in policy development</w:t>
      </w:r>
      <w:bookmarkEnd w:id="43"/>
      <w:bookmarkEnd w:id="44"/>
      <w:bookmarkEnd w:id="45"/>
      <w:r w:rsidR="001B393D" w:rsidRPr="00BB392A">
        <w:t xml:space="preserve"> </w:t>
      </w:r>
    </w:p>
    <w:p w14:paraId="66F73F12" w14:textId="05111E06" w:rsidR="00784471" w:rsidRPr="00BB392A" w:rsidRDefault="00784471" w:rsidP="00784471">
      <w:r w:rsidRPr="00BB392A">
        <w:t xml:space="preserve">One way through which providers worked “with territorial local authorities… to address </w:t>
      </w:r>
      <w:r w:rsidR="009C48C6" w:rsidRPr="00BB392A">
        <w:t xml:space="preserve">Class </w:t>
      </w:r>
      <w:r w:rsidRPr="00BB392A">
        <w:t>4 gaming machine venue policies” was by supporting the invo</w:t>
      </w:r>
      <w:r w:rsidR="00EC4809" w:rsidRPr="00BB392A">
        <w:t xml:space="preserve">lvement of community groups, </w:t>
      </w:r>
      <w:r w:rsidRPr="00BB392A">
        <w:t xml:space="preserve">gamblers </w:t>
      </w:r>
      <w:r w:rsidR="00EC4809" w:rsidRPr="00BB392A">
        <w:t xml:space="preserve">and other stakeholder groups </w:t>
      </w:r>
      <w:r w:rsidRPr="00BB392A">
        <w:t xml:space="preserve">in policy </w:t>
      </w:r>
      <w:r w:rsidR="00845FEB" w:rsidRPr="00BB392A">
        <w:t>development processes</w:t>
      </w:r>
      <w:r w:rsidRPr="00BB392A">
        <w:t xml:space="preserve">. </w:t>
      </w:r>
      <w:r w:rsidR="009C48C6" w:rsidRPr="00BB392A">
        <w:t xml:space="preserve"> </w:t>
      </w:r>
      <w:r w:rsidRPr="00BB392A">
        <w:t>To some extent this enabled the inclusion of “community concerns” in policy review processes.</w:t>
      </w:r>
    </w:p>
    <w:p w14:paraId="1F0D7508" w14:textId="7CB96F3E" w:rsidR="00F6199A" w:rsidRPr="00BB392A" w:rsidRDefault="00C77380" w:rsidP="00F6199A">
      <w:pPr>
        <w:rPr>
          <w:lang w:eastAsia="ja-JP"/>
        </w:rPr>
      </w:pPr>
      <w:r w:rsidRPr="00BB392A">
        <w:rPr>
          <w:lang w:eastAsia="ja-JP"/>
        </w:rPr>
        <w:t>Eleven</w:t>
      </w:r>
      <w:r w:rsidR="00F6199A" w:rsidRPr="00BB392A">
        <w:rPr>
          <w:lang w:eastAsia="ja-JP"/>
        </w:rPr>
        <w:t xml:space="preserve"> providers reported a range of different efforts to encourage community involvement in policy </w:t>
      </w:r>
      <w:r w:rsidR="001B393D" w:rsidRPr="00BB392A">
        <w:rPr>
          <w:lang w:eastAsia="ja-JP"/>
        </w:rPr>
        <w:t xml:space="preserve">development </w:t>
      </w:r>
      <w:r w:rsidR="00F6199A" w:rsidRPr="00BB392A">
        <w:rPr>
          <w:lang w:eastAsia="ja-JP"/>
        </w:rPr>
        <w:t>related process</w:t>
      </w:r>
      <w:r w:rsidR="00B73724" w:rsidRPr="00BB392A">
        <w:rPr>
          <w:lang w:eastAsia="ja-JP"/>
        </w:rPr>
        <w:t>es</w:t>
      </w:r>
      <w:r w:rsidR="00F6199A" w:rsidRPr="00BB392A">
        <w:rPr>
          <w:lang w:eastAsia="ja-JP"/>
        </w:rPr>
        <w:t xml:space="preserve">. </w:t>
      </w:r>
      <w:r w:rsidR="009C48C6" w:rsidRPr="00BB392A">
        <w:rPr>
          <w:lang w:eastAsia="ja-JP"/>
        </w:rPr>
        <w:t xml:space="preserve"> </w:t>
      </w:r>
      <w:r w:rsidR="00F6199A" w:rsidRPr="00BB392A">
        <w:rPr>
          <w:lang w:eastAsia="ja-JP"/>
        </w:rPr>
        <w:t>One value of encouraging community i</w:t>
      </w:r>
      <w:r w:rsidR="001B393D" w:rsidRPr="00BB392A">
        <w:rPr>
          <w:lang w:eastAsia="ja-JP"/>
        </w:rPr>
        <w:t>nvolvement was that it generated</w:t>
      </w:r>
      <w:r w:rsidR="00F6199A" w:rsidRPr="00BB392A">
        <w:rPr>
          <w:lang w:eastAsia="ja-JP"/>
        </w:rPr>
        <w:t xml:space="preserve"> public pressure (either directly or indirectly through the media), which then influence</w:t>
      </w:r>
      <w:r w:rsidR="001B393D" w:rsidRPr="00BB392A">
        <w:rPr>
          <w:lang w:eastAsia="ja-JP"/>
        </w:rPr>
        <w:t>d</w:t>
      </w:r>
      <w:r w:rsidR="00F6199A" w:rsidRPr="00BB392A">
        <w:rPr>
          <w:lang w:eastAsia="ja-JP"/>
        </w:rPr>
        <w:t xml:space="preserve"> policy decision making.</w:t>
      </w:r>
    </w:p>
    <w:p w14:paraId="53E3632C" w14:textId="42D45418" w:rsidR="00FF28E9" w:rsidRPr="00BB392A" w:rsidRDefault="009C48C6" w:rsidP="00FF28E9">
      <w:pPr>
        <w:rPr>
          <w:lang w:eastAsia="ja-JP"/>
        </w:rPr>
      </w:pPr>
      <w:r w:rsidRPr="00BB392A">
        <w:rPr>
          <w:lang w:eastAsia="ja-JP"/>
        </w:rPr>
        <w:t>For many providers, e</w:t>
      </w:r>
      <w:r w:rsidR="00FF28E9" w:rsidRPr="00BB392A">
        <w:rPr>
          <w:lang w:eastAsia="ja-JP"/>
        </w:rPr>
        <w:t xml:space="preserve">ncouraging community involvement focused on public involvement in council review processes. </w:t>
      </w:r>
      <w:r w:rsidRPr="00BB392A">
        <w:rPr>
          <w:lang w:eastAsia="ja-JP"/>
        </w:rPr>
        <w:t xml:space="preserve"> </w:t>
      </w:r>
      <w:r w:rsidR="00FF28E9" w:rsidRPr="00BB392A">
        <w:rPr>
          <w:lang w:eastAsia="ja-JP"/>
        </w:rPr>
        <w:t>Steps that providers took to encourage community involvement included:</w:t>
      </w:r>
    </w:p>
    <w:p w14:paraId="55607928" w14:textId="0697AC94" w:rsidR="00FF28E9" w:rsidRPr="00BB392A" w:rsidRDefault="009C48C6" w:rsidP="00FF28E9">
      <w:pPr>
        <w:pStyle w:val="ListParagraph"/>
        <w:numPr>
          <w:ilvl w:val="0"/>
          <w:numId w:val="8"/>
        </w:numPr>
      </w:pPr>
      <w:r w:rsidRPr="00BB392A">
        <w:rPr>
          <w:lang w:eastAsia="ja-JP"/>
        </w:rPr>
        <w:t>D</w:t>
      </w:r>
      <w:r w:rsidRPr="00BB392A">
        <w:t xml:space="preserve">ropping </w:t>
      </w:r>
      <w:r w:rsidR="00FF28E9" w:rsidRPr="00BB392A">
        <w:t xml:space="preserve">off gambling policy review submission forms at public places such as local libraries, community centres and </w:t>
      </w:r>
      <w:r w:rsidRPr="00BB392A">
        <w:t>Citizen Advice Bureau</w:t>
      </w:r>
      <w:r w:rsidR="00FF28E9" w:rsidRPr="00BB392A">
        <w:t xml:space="preserve"> offices;</w:t>
      </w:r>
    </w:p>
    <w:p w14:paraId="7114DC21" w14:textId="5F8F57A6" w:rsidR="00FF28E9" w:rsidRPr="00BB392A" w:rsidRDefault="009C48C6" w:rsidP="00FF28E9">
      <w:pPr>
        <w:pStyle w:val="ListParagraph"/>
        <w:numPr>
          <w:ilvl w:val="0"/>
          <w:numId w:val="8"/>
        </w:numPr>
      </w:pPr>
      <w:r w:rsidRPr="00BB392A">
        <w:t xml:space="preserve">Advocating </w:t>
      </w:r>
      <w:r w:rsidR="00FF28E9" w:rsidRPr="00BB392A">
        <w:t>and supporting communities to have their say;</w:t>
      </w:r>
    </w:p>
    <w:p w14:paraId="484DCDB5" w14:textId="4864495C" w:rsidR="00FF28E9" w:rsidRPr="00BB392A" w:rsidRDefault="009C48C6" w:rsidP="00FF28E9">
      <w:pPr>
        <w:pStyle w:val="ListParagraph"/>
        <w:numPr>
          <w:ilvl w:val="0"/>
          <w:numId w:val="8"/>
        </w:numPr>
      </w:pPr>
      <w:r w:rsidRPr="00BB392A">
        <w:t xml:space="preserve">Assisting </w:t>
      </w:r>
      <w:r w:rsidR="00FF28E9" w:rsidRPr="00BB392A">
        <w:t xml:space="preserve">community groups to write written responses on the </w:t>
      </w:r>
      <w:r w:rsidR="00EC03A3" w:rsidRPr="00BB392A">
        <w:rPr>
          <w:lang w:eastAsia="ja-JP"/>
        </w:rPr>
        <w:t>Gambling (Gambling Harm Reduction) Amendment Bill</w:t>
      </w:r>
      <w:r w:rsidR="00FF28E9" w:rsidRPr="00BB392A">
        <w:t>;</w:t>
      </w:r>
    </w:p>
    <w:p w14:paraId="6BD96BFF" w14:textId="0D2A69FF" w:rsidR="00FF28E9" w:rsidRPr="00BB392A" w:rsidRDefault="009C48C6" w:rsidP="00FF28E9">
      <w:pPr>
        <w:pStyle w:val="ListParagraph"/>
        <w:numPr>
          <w:ilvl w:val="0"/>
          <w:numId w:val="8"/>
        </w:numPr>
      </w:pPr>
      <w:r w:rsidRPr="00BB392A">
        <w:t xml:space="preserve">Informing </w:t>
      </w:r>
      <w:r w:rsidR="00FF28E9" w:rsidRPr="00BB392A">
        <w:t>community groups of the council’s submission process;</w:t>
      </w:r>
    </w:p>
    <w:p w14:paraId="0F110E46" w14:textId="5FC293AF" w:rsidR="00FF28E9" w:rsidRPr="00BB392A" w:rsidRDefault="009C48C6" w:rsidP="00FF28E9">
      <w:pPr>
        <w:pStyle w:val="ListParagraph"/>
        <w:numPr>
          <w:ilvl w:val="0"/>
          <w:numId w:val="8"/>
        </w:numPr>
      </w:pPr>
      <w:r w:rsidRPr="00BB392A">
        <w:t xml:space="preserve">Circulating </w:t>
      </w:r>
      <w:r w:rsidR="00FF28E9" w:rsidRPr="00BB392A">
        <w:t>and gathering signatures on petitions;</w:t>
      </w:r>
    </w:p>
    <w:p w14:paraId="1C5D57FE" w14:textId="36390255" w:rsidR="00FF28E9" w:rsidRPr="00BB392A" w:rsidRDefault="009C48C6" w:rsidP="00D77F23">
      <w:pPr>
        <w:pStyle w:val="ListParagraph"/>
        <w:numPr>
          <w:ilvl w:val="0"/>
          <w:numId w:val="8"/>
        </w:numPr>
      </w:pPr>
      <w:r w:rsidRPr="00BB392A">
        <w:t xml:space="preserve">Establishing </w:t>
      </w:r>
      <w:r w:rsidR="00FF28E9" w:rsidRPr="00BB392A">
        <w:t xml:space="preserve">a website as a platform to spread key messages for supporting </w:t>
      </w:r>
      <w:r w:rsidR="00D77F23">
        <w:t xml:space="preserve">a </w:t>
      </w:r>
      <w:r w:rsidR="00482816">
        <w:t>“</w:t>
      </w:r>
      <w:r w:rsidR="00FF28E9" w:rsidRPr="00BB392A">
        <w:t>sinking lid</w:t>
      </w:r>
      <w:r w:rsidR="00482816">
        <w:t>”</w:t>
      </w:r>
      <w:r w:rsidR="00FF28E9" w:rsidRPr="00BB392A">
        <w:t xml:space="preserve"> </w:t>
      </w:r>
      <w:r w:rsidR="00D77F23" w:rsidRPr="00D77F23">
        <w:t xml:space="preserve">approach to </w:t>
      </w:r>
      <w:r w:rsidR="003E34E3">
        <w:t>electronic gaming</w:t>
      </w:r>
      <w:r w:rsidR="00D77F23" w:rsidRPr="00D77F23">
        <w:t xml:space="preserve"> machine numbers</w:t>
      </w:r>
      <w:r w:rsidR="00D77F23">
        <w:t xml:space="preserve"> </w:t>
      </w:r>
      <w:r w:rsidR="00FF28E9" w:rsidRPr="00BB392A">
        <w:t>and design and use of an online submission tool;</w:t>
      </w:r>
    </w:p>
    <w:p w14:paraId="44056678" w14:textId="393AA6B8" w:rsidR="00FF28E9" w:rsidRPr="00BB392A" w:rsidRDefault="009C48C6" w:rsidP="00FF28E9">
      <w:pPr>
        <w:pStyle w:val="ListParagraph"/>
        <w:numPr>
          <w:ilvl w:val="0"/>
          <w:numId w:val="8"/>
        </w:numPr>
      </w:pPr>
      <w:r w:rsidRPr="00BB392A">
        <w:t xml:space="preserve">Establishing </w:t>
      </w:r>
      <w:r w:rsidR="00FF28E9" w:rsidRPr="00BB392A">
        <w:t>consumer support units within their service to support consumers with their policy submissions;</w:t>
      </w:r>
    </w:p>
    <w:p w14:paraId="1E38D01B" w14:textId="75B36A95" w:rsidR="00FF28E9" w:rsidRPr="00BB392A" w:rsidRDefault="009C48C6" w:rsidP="00FF28E9">
      <w:pPr>
        <w:pStyle w:val="ListParagraph"/>
        <w:numPr>
          <w:ilvl w:val="0"/>
          <w:numId w:val="8"/>
        </w:numPr>
      </w:pPr>
      <w:r w:rsidRPr="00BB392A">
        <w:t xml:space="preserve">Organising </w:t>
      </w:r>
      <w:r w:rsidR="00FF28E9" w:rsidRPr="00BB392A">
        <w:t>communit</w:t>
      </w:r>
      <w:r w:rsidR="00282D88" w:rsidRPr="00BB392A">
        <w:t>y hui</w:t>
      </w:r>
      <w:r w:rsidR="00FF28E9" w:rsidRPr="00BB392A">
        <w:t>;</w:t>
      </w:r>
    </w:p>
    <w:p w14:paraId="04944C5E" w14:textId="4F1F2361" w:rsidR="00FF28E9" w:rsidRPr="00BB392A" w:rsidRDefault="009C48C6" w:rsidP="00FF28E9">
      <w:pPr>
        <w:pStyle w:val="ListParagraph"/>
        <w:numPr>
          <w:ilvl w:val="0"/>
          <w:numId w:val="8"/>
        </w:numPr>
      </w:pPr>
      <w:r w:rsidRPr="00BB392A">
        <w:t xml:space="preserve">Developing </w:t>
      </w:r>
      <w:r w:rsidR="00FF28E9" w:rsidRPr="00BB392A">
        <w:t xml:space="preserve">a campaign and appropriate resources to assist members of the public to make submission of their views; </w:t>
      </w:r>
    </w:p>
    <w:p w14:paraId="48425A3C" w14:textId="1EF0E55E" w:rsidR="00FF28E9" w:rsidRPr="00BB392A" w:rsidRDefault="009C48C6" w:rsidP="00FF28E9">
      <w:pPr>
        <w:pStyle w:val="ListParagraph"/>
        <w:numPr>
          <w:ilvl w:val="0"/>
          <w:numId w:val="8"/>
        </w:numPr>
      </w:pPr>
      <w:r w:rsidRPr="00BB392A">
        <w:t>Planning</w:t>
      </w:r>
      <w:r w:rsidR="00FF28E9" w:rsidRPr="00BB392A">
        <w:t>, developing and facilitating workshops to help prepare for oral submissions.</w:t>
      </w:r>
    </w:p>
    <w:p w14:paraId="624F7A30" w14:textId="2BE074AB" w:rsidR="00F6199A" w:rsidRPr="00BB392A" w:rsidRDefault="00F6199A" w:rsidP="00F6199A">
      <w:pPr>
        <w:rPr>
          <w:lang w:eastAsia="ja-JP"/>
        </w:rPr>
      </w:pPr>
      <w:r w:rsidRPr="00BB392A">
        <w:rPr>
          <w:lang w:eastAsia="ja-JP"/>
        </w:rPr>
        <w:t>As reported in</w:t>
      </w:r>
      <w:r w:rsidR="0002410A" w:rsidRPr="00BB392A">
        <w:rPr>
          <w:lang w:eastAsia="ja-JP"/>
        </w:rPr>
        <w:t xml:space="preserve"> subsection</w:t>
      </w:r>
      <w:r w:rsidR="00DF3BBB" w:rsidRPr="00BB392A">
        <w:rPr>
          <w:lang w:eastAsia="ja-JP"/>
        </w:rPr>
        <w:t xml:space="preserve"> </w:t>
      </w:r>
      <w:r w:rsidR="0002410A" w:rsidRPr="00BB392A">
        <w:rPr>
          <w:lang w:eastAsia="ja-JP"/>
        </w:rPr>
        <w:fldChar w:fldCharType="begin"/>
      </w:r>
      <w:r w:rsidR="0002410A" w:rsidRPr="00BB392A">
        <w:rPr>
          <w:lang w:eastAsia="ja-JP"/>
        </w:rPr>
        <w:instrText xml:space="preserve"> REF _Ref401749522 \n \h </w:instrText>
      </w:r>
      <w:r w:rsidR="00BB392A">
        <w:rPr>
          <w:lang w:eastAsia="ja-JP"/>
        </w:rPr>
        <w:instrText xml:space="preserve"> \* MERGEFORMAT </w:instrText>
      </w:r>
      <w:r w:rsidR="0002410A" w:rsidRPr="00BB392A">
        <w:rPr>
          <w:lang w:eastAsia="ja-JP"/>
        </w:rPr>
      </w:r>
      <w:r w:rsidR="0002410A" w:rsidRPr="00BB392A">
        <w:rPr>
          <w:lang w:eastAsia="ja-JP"/>
        </w:rPr>
        <w:fldChar w:fldCharType="separate"/>
      </w:r>
      <w:r w:rsidR="006A66DC">
        <w:rPr>
          <w:lang w:eastAsia="ja-JP"/>
        </w:rPr>
        <w:t>3.1.1</w:t>
      </w:r>
      <w:r w:rsidR="0002410A" w:rsidRPr="00BB392A">
        <w:rPr>
          <w:lang w:eastAsia="ja-JP"/>
        </w:rPr>
        <w:fldChar w:fldCharType="end"/>
      </w:r>
      <w:r w:rsidRPr="00BB392A">
        <w:rPr>
          <w:lang w:eastAsia="ja-JP"/>
        </w:rPr>
        <w:t xml:space="preserve"> above, the approach one provider took </w:t>
      </w:r>
      <w:r w:rsidR="00FF28E9" w:rsidRPr="00BB392A">
        <w:rPr>
          <w:lang w:eastAsia="ja-JP"/>
        </w:rPr>
        <w:t xml:space="preserve">to enhance community involvement </w:t>
      </w:r>
      <w:r w:rsidRPr="00BB392A">
        <w:rPr>
          <w:lang w:eastAsia="ja-JP"/>
        </w:rPr>
        <w:t>led to increased city council interest in co</w:t>
      </w:r>
      <w:r w:rsidR="002A2494" w:rsidRPr="00BB392A">
        <w:rPr>
          <w:lang w:eastAsia="ja-JP"/>
        </w:rPr>
        <w:t xml:space="preserve">mmunity voices.  This provider also </w:t>
      </w:r>
      <w:r w:rsidRPr="00BB392A">
        <w:rPr>
          <w:lang w:eastAsia="ja-JP"/>
        </w:rPr>
        <w:t>reported that their work in relation to the</w:t>
      </w:r>
      <w:r w:rsidRPr="00BB392A">
        <w:rPr>
          <w:b/>
          <w:lang w:eastAsia="ja-JP"/>
        </w:rPr>
        <w:t xml:space="preserve"> </w:t>
      </w:r>
      <w:r w:rsidRPr="00BB392A">
        <w:rPr>
          <w:lang w:eastAsia="ja-JP"/>
        </w:rPr>
        <w:t xml:space="preserve">Gambling (Gambling Harm Reduction) Amendment Bill was enhanced by their efforts to increase the connections between the local council policy process and local </w:t>
      </w:r>
      <w:r w:rsidR="00974B4F">
        <w:rPr>
          <w:lang w:eastAsia="ja-JP"/>
        </w:rPr>
        <w:t>Pacific</w:t>
      </w:r>
      <w:r w:rsidR="00430B12" w:rsidRPr="00BB392A">
        <w:rPr>
          <w:lang w:eastAsia="ja-JP"/>
        </w:rPr>
        <w:t xml:space="preserve"> community groups</w:t>
      </w:r>
      <w:r w:rsidR="00735A75" w:rsidRPr="00BB392A">
        <w:rPr>
          <w:lang w:eastAsia="ja-JP"/>
        </w:rPr>
        <w:t>.</w:t>
      </w:r>
    </w:p>
    <w:p w14:paraId="5BFD1CD6" w14:textId="12899236" w:rsidR="00986EE9" w:rsidRPr="00BB392A" w:rsidRDefault="00986EE9" w:rsidP="00986EE9">
      <w:r w:rsidRPr="00BB392A">
        <w:t xml:space="preserve">Likewise, </w:t>
      </w:r>
      <w:r w:rsidR="004A1B4A" w:rsidRPr="00BB392A">
        <w:t>a</w:t>
      </w:r>
      <w:r w:rsidR="00EC03A3" w:rsidRPr="00BB392A">
        <w:t>nother</w:t>
      </w:r>
      <w:r w:rsidR="004A1B4A" w:rsidRPr="00BB392A">
        <w:t xml:space="preserve"> </w:t>
      </w:r>
      <w:r w:rsidRPr="00BB392A">
        <w:t xml:space="preserve">provider successfully organised a community presence at their council’s </w:t>
      </w:r>
      <w:r w:rsidR="00D77F23">
        <w:t>“</w:t>
      </w:r>
      <w:r w:rsidRPr="00BB392A">
        <w:t>sinking lid</w:t>
      </w:r>
      <w:r w:rsidR="00D77F23">
        <w:t xml:space="preserve">” </w:t>
      </w:r>
      <w:r w:rsidR="00D77F23" w:rsidRPr="00D77F23">
        <w:t xml:space="preserve">approach to </w:t>
      </w:r>
      <w:r w:rsidR="003E34E3">
        <w:t>electronic gaming</w:t>
      </w:r>
      <w:r w:rsidR="00D77F23" w:rsidRPr="00D77F23">
        <w:t xml:space="preserve"> machine numbers</w:t>
      </w:r>
      <w:r w:rsidRPr="00BB392A">
        <w:t xml:space="preserve"> </w:t>
      </w:r>
      <w:r w:rsidR="00D77F23">
        <w:t xml:space="preserve">in the </w:t>
      </w:r>
      <w:r w:rsidRPr="00BB392A">
        <w:t>policy review</w:t>
      </w:r>
      <w:r w:rsidR="00EC03A3" w:rsidRPr="00BB392A">
        <w:t>:</w:t>
      </w:r>
    </w:p>
    <w:p w14:paraId="18482EBD" w14:textId="7F2337F3" w:rsidR="00986EE9" w:rsidRPr="00BB392A" w:rsidRDefault="00986EE9" w:rsidP="00986EE9">
      <w:pPr>
        <w:pStyle w:val="Quote"/>
        <w:rPr>
          <w:lang w:val="en-NZ"/>
        </w:rPr>
      </w:pPr>
      <w:r w:rsidRPr="00BB392A">
        <w:rPr>
          <w:lang w:val="en-NZ"/>
        </w:rPr>
        <w:t>[We] had the honour of escorting a group of respected Māori</w:t>
      </w:r>
      <w:r w:rsidR="00EC03A3" w:rsidRPr="00BB392A">
        <w:rPr>
          <w:lang w:val="en-NZ"/>
        </w:rPr>
        <w:t xml:space="preserve"> e</w:t>
      </w:r>
      <w:r w:rsidRPr="00BB392A">
        <w:rPr>
          <w:lang w:val="en-NZ"/>
        </w:rPr>
        <w:t>lders to the Sinking Lid review, where many of them stood and spoke of the effects</w:t>
      </w:r>
      <w:r w:rsidR="00EC03A3" w:rsidRPr="00BB392A">
        <w:rPr>
          <w:lang w:val="en-NZ"/>
        </w:rPr>
        <w:t xml:space="preserve"> gambling has on the respected w</w:t>
      </w:r>
      <w:r w:rsidRPr="00BB392A">
        <w:rPr>
          <w:lang w:val="en-NZ"/>
        </w:rPr>
        <w:t>hānau, which carried a heartfelt message to the reviewing panel, and the outcome of the review was a positive result, with the sinking lid being maintained.</w:t>
      </w:r>
    </w:p>
    <w:p w14:paraId="1AAF547F" w14:textId="0DE0D7E3" w:rsidR="001640AD" w:rsidRPr="00BB392A" w:rsidRDefault="00EC03A3" w:rsidP="001640AD">
      <w:pPr>
        <w:rPr>
          <w:lang w:eastAsia="ja-JP"/>
        </w:rPr>
      </w:pPr>
      <w:r w:rsidRPr="00BB392A">
        <w:rPr>
          <w:lang w:eastAsia="ja-JP"/>
        </w:rPr>
        <w:t xml:space="preserve">One </w:t>
      </w:r>
      <w:r w:rsidR="005C6F8E" w:rsidRPr="00BB392A">
        <w:rPr>
          <w:lang w:eastAsia="ja-JP"/>
        </w:rPr>
        <w:t xml:space="preserve">provider </w:t>
      </w:r>
      <w:r w:rsidR="001640AD" w:rsidRPr="00BB392A">
        <w:rPr>
          <w:lang w:eastAsia="ja-JP"/>
        </w:rPr>
        <w:t>encouraged submission by problem gambling clients.</w:t>
      </w:r>
    </w:p>
    <w:p w14:paraId="5349580A" w14:textId="6EB37585" w:rsidR="001640AD" w:rsidRPr="00BB392A" w:rsidRDefault="001640AD" w:rsidP="001640AD">
      <w:pPr>
        <w:pStyle w:val="Quote"/>
        <w:rPr>
          <w:lang w:val="en-NZ"/>
        </w:rPr>
      </w:pPr>
      <w:r w:rsidRPr="00BB392A">
        <w:rPr>
          <w:lang w:val="en-NZ"/>
        </w:rPr>
        <w:t xml:space="preserve">[We] advocated for a separate oral hearing for our problem gambling clients. </w:t>
      </w:r>
      <w:r w:rsidR="00EC03A3" w:rsidRPr="00BB392A">
        <w:rPr>
          <w:lang w:val="en-NZ"/>
        </w:rPr>
        <w:t xml:space="preserve"> </w:t>
      </w:r>
      <w:r w:rsidRPr="00BB392A">
        <w:rPr>
          <w:lang w:val="en-NZ"/>
        </w:rPr>
        <w:t>This was the first time submitters were allowed to talk in private away from media and pokie industry as they were telling their stories of harm and recovery to the [</w:t>
      </w:r>
      <w:r w:rsidR="00BB3C3E">
        <w:rPr>
          <w:lang w:val="en-NZ"/>
        </w:rPr>
        <w:t>area’s</w:t>
      </w:r>
      <w:r w:rsidRPr="00BB392A">
        <w:rPr>
          <w:lang w:val="en-NZ"/>
        </w:rPr>
        <w:t xml:space="preserve">] Council hearings committee. </w:t>
      </w:r>
      <w:r w:rsidR="00EC03A3" w:rsidRPr="00BB392A">
        <w:rPr>
          <w:lang w:val="en-NZ"/>
        </w:rPr>
        <w:t xml:space="preserve"> </w:t>
      </w:r>
      <w:r w:rsidRPr="00BB392A">
        <w:rPr>
          <w:lang w:val="en-NZ"/>
        </w:rPr>
        <w:t xml:space="preserve">[Our] counsellors supported their clients to make an oral submission and…[we] also attended all hearings to support the submitters. </w:t>
      </w:r>
      <w:r w:rsidR="00EC03A3" w:rsidRPr="00BB392A">
        <w:rPr>
          <w:lang w:val="en-NZ"/>
        </w:rPr>
        <w:t xml:space="preserve"> </w:t>
      </w:r>
      <w:r w:rsidRPr="00BB392A">
        <w:rPr>
          <w:lang w:val="en-NZ"/>
        </w:rPr>
        <w:t>At the time of writing this report the hearings panel has recommended a “sinking lid” policy</w:t>
      </w:r>
      <w:r w:rsidR="00EE2BA5">
        <w:rPr>
          <w:rStyle w:val="FootnoteReference"/>
          <w:lang w:val="en-NZ"/>
        </w:rPr>
        <w:footnoteReference w:id="9"/>
      </w:r>
      <w:r w:rsidRPr="00BB392A">
        <w:rPr>
          <w:lang w:val="en-NZ"/>
        </w:rPr>
        <w:t>.</w:t>
      </w:r>
    </w:p>
    <w:p w14:paraId="08F067F3" w14:textId="2E337A69" w:rsidR="004F4020" w:rsidRPr="00BB392A" w:rsidRDefault="004F4020" w:rsidP="004F4020">
      <w:pPr>
        <w:rPr>
          <w:lang w:eastAsia="ja-JP"/>
        </w:rPr>
      </w:pPr>
      <w:r w:rsidRPr="00BB392A">
        <w:rPr>
          <w:lang w:eastAsia="ja-JP"/>
        </w:rPr>
        <w:lastRenderedPageBreak/>
        <w:t>The above provider also reported that they had encouraged submissions by external supportive networks such as the Mental Health Education and Resource Centre and WebHealth.</w:t>
      </w:r>
    </w:p>
    <w:p w14:paraId="2FEAC199" w14:textId="5D5402C9" w:rsidR="005C6F8E" w:rsidRPr="00BB392A" w:rsidRDefault="005C6F8E" w:rsidP="005C6F8E">
      <w:pPr>
        <w:rPr>
          <w:lang w:eastAsia="ja-JP"/>
        </w:rPr>
      </w:pPr>
      <w:r w:rsidRPr="00BB392A">
        <w:rPr>
          <w:lang w:eastAsia="ja-JP"/>
        </w:rPr>
        <w:t xml:space="preserve">A </w:t>
      </w:r>
      <w:r w:rsidR="00EB7F1A" w:rsidRPr="00BB392A">
        <w:rPr>
          <w:lang w:eastAsia="ja-JP"/>
        </w:rPr>
        <w:t>different</w:t>
      </w:r>
      <w:r w:rsidRPr="00BB392A">
        <w:rPr>
          <w:lang w:eastAsia="ja-JP"/>
        </w:rPr>
        <w:t xml:space="preserve"> provider reported having established special units within their service such as a “consumer group”, “support group” or a “consumer representative” to support “consumers regarding policy submissions to local council regarding its gambling policy.”</w:t>
      </w:r>
    </w:p>
    <w:p w14:paraId="1B3BF10A" w14:textId="00C4CE8D" w:rsidR="00C60BD2" w:rsidRPr="00BB392A" w:rsidRDefault="00C60BD2" w:rsidP="00C60BD2">
      <w:r w:rsidRPr="00BB392A">
        <w:t xml:space="preserve">A few providers indicated having either initiated or supported the formation of special groups to support their policy advocacy work.  One provider reported on the formation of a </w:t>
      </w:r>
      <w:r w:rsidRPr="00BB392A">
        <w:rPr>
          <w:i/>
        </w:rPr>
        <w:t>gambling focus group</w:t>
      </w:r>
      <w:r w:rsidRPr="00BB392A">
        <w:t xml:space="preserve"> which they noted be a </w:t>
      </w:r>
      <w:r w:rsidR="00EB7F1A" w:rsidRPr="00BB392A">
        <w:t>forum</w:t>
      </w:r>
      <w:r w:rsidRPr="00BB392A">
        <w:t xml:space="preserve"> for “individuals/organisations who see the impact of problem gambling in their community to advocate for change”.</w:t>
      </w:r>
      <w:r w:rsidR="00EB7F1A" w:rsidRPr="00BB392A">
        <w:t xml:space="preserve"> </w:t>
      </w:r>
      <w:r w:rsidRPr="00BB392A">
        <w:t xml:space="preserve"> They also reported that the focus group “will review and comment on the Gambling Policy Review 2011” </w:t>
      </w:r>
      <w:r w:rsidR="00EB7F1A" w:rsidRPr="00BB392A">
        <w:t>with</w:t>
      </w:r>
      <w:r w:rsidRPr="00BB392A">
        <w:t xml:space="preserve"> plans to have meetings every three weeks.</w:t>
      </w:r>
    </w:p>
    <w:p w14:paraId="659AC7E6" w14:textId="720B953E" w:rsidR="00C60BD2" w:rsidRPr="00BB392A" w:rsidRDefault="00EB7F1A" w:rsidP="00C60BD2">
      <w:r w:rsidRPr="00BB392A">
        <w:t>One</w:t>
      </w:r>
      <w:r w:rsidR="00C60BD2" w:rsidRPr="00BB392A">
        <w:t xml:space="preserve"> provider discussed the formation of a “Consumer </w:t>
      </w:r>
      <w:r w:rsidRPr="00BB392A">
        <w:t>focus group</w:t>
      </w:r>
      <w:r w:rsidR="00C60BD2" w:rsidRPr="00BB392A">
        <w:t>” made up of former problem gambling clients.  This group was viewed as “a resource to provide consumer advice, feedback and support to the development of quality” problem-gambling related programmes; the</w:t>
      </w:r>
      <w:r w:rsidRPr="00BB392A">
        <w:t xml:space="preserve"> provider</w:t>
      </w:r>
      <w:r w:rsidR="00C60BD2" w:rsidRPr="00BB392A">
        <w:t xml:space="preserve"> explained:</w:t>
      </w:r>
    </w:p>
    <w:p w14:paraId="7DF3B664" w14:textId="1FAE58F5" w:rsidR="00C60BD2" w:rsidRPr="00BB392A" w:rsidRDefault="00C60BD2" w:rsidP="00C60BD2">
      <w:pPr>
        <w:pStyle w:val="Quote"/>
        <w:rPr>
          <w:lang w:val="en-NZ"/>
        </w:rPr>
      </w:pPr>
      <w:r w:rsidRPr="00BB392A">
        <w:rPr>
          <w:lang w:val="en-NZ"/>
        </w:rPr>
        <w:t xml:space="preserve">The Consumer focus group can support the various stages of policy development that we get involved with.  Within this reporting period the group provided input into developing several public health programmes include Gamble Free Day and a </w:t>
      </w:r>
      <w:r w:rsidR="0014195F">
        <w:rPr>
          <w:lang w:val="en-NZ"/>
        </w:rPr>
        <w:t>…</w:t>
      </w:r>
      <w:r w:rsidRPr="00BB392A">
        <w:rPr>
          <w:lang w:val="en-NZ"/>
        </w:rPr>
        <w:t xml:space="preserve"> </w:t>
      </w:r>
      <w:r w:rsidR="0014195F">
        <w:rPr>
          <w:lang w:val="en-NZ"/>
        </w:rPr>
        <w:t>[radio]</w:t>
      </w:r>
      <w:r w:rsidRPr="00BB392A">
        <w:rPr>
          <w:lang w:val="en-NZ"/>
        </w:rPr>
        <w:t xml:space="preserve"> programme.</w:t>
      </w:r>
    </w:p>
    <w:p w14:paraId="060A0B07" w14:textId="25BA17EC" w:rsidR="00B647A2" w:rsidRPr="00BB392A" w:rsidRDefault="00B647A2" w:rsidP="00B647A2">
      <w:r w:rsidRPr="00BB392A">
        <w:rPr>
          <w:lang w:eastAsia="ja-JP"/>
        </w:rPr>
        <w:t>The above provider also reported success in</w:t>
      </w:r>
      <w:r w:rsidRPr="00BB392A">
        <w:t xml:space="preserve"> forming a new network of health and social services to work together in influencing regulations concerning venue operators.  This provider took on the initial role of bringing stakeholder groups together and provided them with the venue and arena to discuss problem gambling as an issue in their community and later supported them with their actions</w:t>
      </w:r>
      <w:r w:rsidR="00EB7F1A" w:rsidRPr="00BB392A">
        <w:t>.  This suggests</w:t>
      </w:r>
      <w:r w:rsidRPr="00BB392A">
        <w:t xml:space="preserve"> a role of mobilising stakeholder action. </w:t>
      </w:r>
      <w:r w:rsidR="00EB7F1A" w:rsidRPr="00BB392A">
        <w:t xml:space="preserve"> </w:t>
      </w:r>
      <w:r w:rsidRPr="00BB392A">
        <w:t>The</w:t>
      </w:r>
      <w:r w:rsidR="00EB7F1A" w:rsidRPr="00BB392A">
        <w:t xml:space="preserve"> provider</w:t>
      </w:r>
      <w:r w:rsidRPr="00BB392A">
        <w:t xml:space="preserve"> reported:</w:t>
      </w:r>
    </w:p>
    <w:p w14:paraId="4A55B9EC" w14:textId="43F105FE" w:rsidR="00B647A2" w:rsidRPr="00BB392A" w:rsidRDefault="00B647A2" w:rsidP="00B647A2">
      <w:pPr>
        <w:pStyle w:val="Quote"/>
        <w:rPr>
          <w:lang w:val="en-NZ"/>
        </w:rPr>
      </w:pPr>
      <w:r w:rsidRPr="00BB392A">
        <w:rPr>
          <w:lang w:val="en-NZ"/>
        </w:rPr>
        <w:t>As a direct result of this gathering the Providers present decided to form a network calling themselves [</w:t>
      </w:r>
      <w:r w:rsidR="004449F4">
        <w:rPr>
          <w:lang w:val="en-NZ"/>
        </w:rPr>
        <w:t>a particular name</w:t>
      </w:r>
      <w:r w:rsidRPr="00BB392A">
        <w:rPr>
          <w:lang w:val="en-NZ"/>
        </w:rPr>
        <w:t xml:space="preserve">] making it a working alliance to monitor and share information related to problem gambling.  [We] offered to support this newly formed group … by providing what resources and information [we] could, which included any appropriate training or educational needs the group might request.  It was also decided by the newly formed alliance that a submission should be made to the local Licencing Authority opposing the [gambling venue operator’s] application for extension to its hours of operation.  In collaboration with this network of Providers a draft submission was completed. </w:t>
      </w:r>
      <w:r w:rsidR="00D5252A" w:rsidRPr="00BB392A">
        <w:rPr>
          <w:lang w:val="en-NZ"/>
        </w:rPr>
        <w:t xml:space="preserve"> </w:t>
      </w:r>
      <w:r w:rsidRPr="00BB392A">
        <w:rPr>
          <w:lang w:val="en-NZ"/>
        </w:rPr>
        <w:t>…In the short term what this project has demonstrated to those who participated is that collaborative working relationships get things done especially when there is unity of purpose.  It has given rise to these organisations understanding the enormity of problem gambling in their area and the need for them all to consider including policies and procedures that implement and reflect good decision making around gambling, the risks and harms associated with it.</w:t>
      </w:r>
    </w:p>
    <w:p w14:paraId="09A9137E" w14:textId="0626BD2C" w:rsidR="00C60BD2" w:rsidRPr="00BB392A" w:rsidRDefault="00C60BD2" w:rsidP="00C60BD2">
      <w:pPr>
        <w:rPr>
          <w:lang w:eastAsia="ja-JP"/>
        </w:rPr>
      </w:pPr>
      <w:r w:rsidRPr="00BB392A">
        <w:rPr>
          <w:lang w:eastAsia="ja-JP"/>
        </w:rPr>
        <w:t>A</w:t>
      </w:r>
      <w:r w:rsidR="00EB7F1A" w:rsidRPr="00BB392A">
        <w:rPr>
          <w:lang w:eastAsia="ja-JP"/>
        </w:rPr>
        <w:t>nother</w:t>
      </w:r>
      <w:r w:rsidRPr="00BB392A">
        <w:rPr>
          <w:lang w:eastAsia="ja-JP"/>
        </w:rPr>
        <w:t xml:space="preserve"> provider formed an “action group” to support public involvement in the policy review process for one area:</w:t>
      </w:r>
    </w:p>
    <w:p w14:paraId="365D7150" w14:textId="246BD1A6" w:rsidR="00C60BD2" w:rsidRPr="00BB392A" w:rsidRDefault="00C60BD2" w:rsidP="00C60BD2">
      <w:pPr>
        <w:pStyle w:val="Quote"/>
        <w:rPr>
          <w:lang w:val="en-NZ"/>
        </w:rPr>
      </w:pPr>
      <w:r w:rsidRPr="00BB392A">
        <w:rPr>
          <w:lang w:val="en-NZ"/>
        </w:rPr>
        <w:t xml:space="preserve">[We]…initiated an action group with five participants …This was an energised group who were eager to inform professionals and the general public about the Class 4 gambling review. </w:t>
      </w:r>
      <w:r w:rsidR="00EB7F1A" w:rsidRPr="00BB392A">
        <w:rPr>
          <w:lang w:val="en-NZ"/>
        </w:rPr>
        <w:t xml:space="preserve"> </w:t>
      </w:r>
      <w:r w:rsidRPr="00BB392A">
        <w:rPr>
          <w:lang w:val="en-NZ"/>
        </w:rPr>
        <w:t xml:space="preserve">The group supported people to make a submission and </w:t>
      </w:r>
      <w:r w:rsidR="008D25B2">
        <w:rPr>
          <w:lang w:val="en-NZ"/>
        </w:rPr>
        <w:t>encourage</w:t>
      </w:r>
      <w:r w:rsidRPr="00BB392A">
        <w:rPr>
          <w:lang w:val="en-NZ"/>
        </w:rPr>
        <w:t xml:space="preserve"> a “sinking lid” submission …</w:t>
      </w:r>
    </w:p>
    <w:p w14:paraId="39D0C7CE" w14:textId="444C73EF" w:rsidR="00C60BD2" w:rsidRPr="00BB392A" w:rsidRDefault="00C60BD2" w:rsidP="00C60BD2">
      <w:pPr>
        <w:rPr>
          <w:lang w:eastAsia="ja-JP"/>
        </w:rPr>
      </w:pPr>
      <w:r w:rsidRPr="00BB392A">
        <w:rPr>
          <w:lang w:eastAsia="ja-JP"/>
        </w:rPr>
        <w:t xml:space="preserve">A </w:t>
      </w:r>
      <w:r w:rsidR="00EB7F1A" w:rsidRPr="00BB392A">
        <w:rPr>
          <w:lang w:eastAsia="ja-JP"/>
        </w:rPr>
        <w:t>further provider</w:t>
      </w:r>
      <w:r w:rsidRPr="00BB392A">
        <w:rPr>
          <w:lang w:eastAsia="ja-JP"/>
        </w:rPr>
        <w:t xml:space="preserve"> reported having formed a youth reference group for supporting policy related work as well as for awareness raising work.</w:t>
      </w:r>
    </w:p>
    <w:p w14:paraId="198DF717" w14:textId="49FF8149" w:rsidR="00C60BD2" w:rsidRPr="00BB392A" w:rsidRDefault="008D25B2" w:rsidP="00C60BD2">
      <w:pPr>
        <w:pStyle w:val="Quote"/>
        <w:rPr>
          <w:lang w:val="en-NZ"/>
        </w:rPr>
      </w:pPr>
      <w:r>
        <w:rPr>
          <w:lang w:val="en-NZ"/>
        </w:rPr>
        <w:t>[We</w:t>
      </w:r>
      <w:r w:rsidR="00C60BD2" w:rsidRPr="00BB392A">
        <w:rPr>
          <w:lang w:val="en-NZ"/>
        </w:rPr>
        <w:t xml:space="preserve">] led the forming of a locally based rangatahi champion reference group. </w:t>
      </w:r>
      <w:r w:rsidR="00EB7F1A" w:rsidRPr="00BB392A">
        <w:rPr>
          <w:lang w:val="en-NZ"/>
        </w:rPr>
        <w:t xml:space="preserve"> </w:t>
      </w:r>
      <w:r w:rsidR="00C60BD2" w:rsidRPr="00BB392A">
        <w:rPr>
          <w:lang w:val="en-NZ"/>
        </w:rPr>
        <w:t xml:space="preserve">The group consists of inter-related taiohi between the ages of 14-18 years from … a predominately Māori community… The group’s main role is to provide the Council with a rangatahi voice on key issues primarily gambling, as well as information and leadership to their community. </w:t>
      </w:r>
      <w:r w:rsidR="00EB7F1A" w:rsidRPr="00BB392A">
        <w:rPr>
          <w:lang w:val="en-NZ"/>
        </w:rPr>
        <w:t xml:space="preserve"> </w:t>
      </w:r>
      <w:r w:rsidR="00C60BD2" w:rsidRPr="00BB392A">
        <w:rPr>
          <w:lang w:val="en-NZ"/>
        </w:rPr>
        <w:t xml:space="preserve">The rangatahi group are currently writing their submission in support of a regional sinking lid policy. </w:t>
      </w:r>
      <w:r w:rsidR="00EB7F1A" w:rsidRPr="00BB392A">
        <w:rPr>
          <w:lang w:val="en-NZ"/>
        </w:rPr>
        <w:t xml:space="preserve"> </w:t>
      </w:r>
      <w:r w:rsidR="00C60BD2" w:rsidRPr="00BB392A">
        <w:rPr>
          <w:lang w:val="en-NZ"/>
        </w:rPr>
        <w:t xml:space="preserve">Other activities that the rangatahi reference group have undertaken include: [1] relationship building with Regulatory </w:t>
      </w:r>
      <w:r w:rsidR="00C60BD2" w:rsidRPr="00BB392A">
        <w:rPr>
          <w:lang w:val="en-NZ"/>
        </w:rPr>
        <w:lastRenderedPageBreak/>
        <w:t>and Bylaws Policy Department.</w:t>
      </w:r>
      <w:r w:rsidR="00EB7F1A" w:rsidRPr="00BB392A">
        <w:rPr>
          <w:lang w:val="en-NZ"/>
        </w:rPr>
        <w:t xml:space="preserve"> </w:t>
      </w:r>
      <w:r w:rsidR="00C60BD2" w:rsidRPr="00BB392A">
        <w:rPr>
          <w:lang w:val="en-NZ"/>
        </w:rPr>
        <w:t xml:space="preserve"> This is a strategic relationship which will further influence the upcoming TAB and Pokie Venue policy consultation…[and] oral submission on the </w:t>
      </w:r>
      <w:r w:rsidR="00EB7F1A" w:rsidRPr="00BB392A">
        <w:t>Gambling (Gambling Harm Reduction) Amendment Bill</w:t>
      </w:r>
      <w:r w:rsidR="00C60BD2" w:rsidRPr="00BB392A">
        <w:rPr>
          <w:lang w:val="en-NZ"/>
        </w:rPr>
        <w:t xml:space="preserve"> </w:t>
      </w:r>
      <w:r w:rsidR="00BC5880">
        <w:rPr>
          <w:lang w:val="en-NZ"/>
        </w:rPr>
        <w:t>…</w:t>
      </w:r>
      <w:r w:rsidR="00C60BD2" w:rsidRPr="00BB392A">
        <w:rPr>
          <w:lang w:val="en-NZ"/>
        </w:rPr>
        <w:t xml:space="preserve"> to the Commerce Select Committee…</w:t>
      </w:r>
    </w:p>
    <w:p w14:paraId="595B1402" w14:textId="3834A7D5" w:rsidR="00C77380" w:rsidRPr="00BB392A" w:rsidRDefault="00C77380" w:rsidP="00C77380">
      <w:r w:rsidRPr="00BB392A">
        <w:t>Providers had also taken proactive approaches to enable community involvement in the council policy process by gathering public signatures at public events and festivals.  For instance, one provider distributed and collected submission cards during an education event organised during a food festival</w:t>
      </w:r>
      <w:r w:rsidR="00EB7F1A" w:rsidRPr="00BB392A">
        <w:t>.</w:t>
      </w:r>
    </w:p>
    <w:p w14:paraId="161B6EFD" w14:textId="27D9A896" w:rsidR="00C77380" w:rsidRPr="00BB392A" w:rsidRDefault="00C77380" w:rsidP="00C77380">
      <w:pPr>
        <w:ind w:left="360"/>
        <w:rPr>
          <w:sz w:val="20"/>
          <w:szCs w:val="20"/>
        </w:rPr>
      </w:pPr>
      <w:r w:rsidRPr="00BB392A">
        <w:rPr>
          <w:sz w:val="20"/>
          <w:szCs w:val="20"/>
        </w:rPr>
        <w:t xml:space="preserve">[We] …collected 165 submission cards which were submitted to the…District Council for inclusion in the public consultation process of the </w:t>
      </w:r>
      <w:r w:rsidR="00EB7F1A" w:rsidRPr="00BB392A">
        <w:rPr>
          <w:sz w:val="20"/>
          <w:szCs w:val="20"/>
        </w:rPr>
        <w:t xml:space="preserve">Class </w:t>
      </w:r>
      <w:r w:rsidRPr="00BB392A">
        <w:rPr>
          <w:sz w:val="20"/>
          <w:szCs w:val="20"/>
        </w:rPr>
        <w:t xml:space="preserve">4 gambling venue policy. </w:t>
      </w:r>
      <w:r w:rsidR="00EB7F1A" w:rsidRPr="00BB392A">
        <w:rPr>
          <w:sz w:val="20"/>
          <w:szCs w:val="20"/>
        </w:rPr>
        <w:t xml:space="preserve"> </w:t>
      </w:r>
      <w:r w:rsidRPr="00BB392A">
        <w:rPr>
          <w:sz w:val="20"/>
          <w:szCs w:val="20"/>
        </w:rPr>
        <w:t>Many new changes have been identified within the communities of the … district, which have highlighted the need to maintain a close affinity with the rapidly changing cultures within [the region].</w:t>
      </w:r>
    </w:p>
    <w:p w14:paraId="357DA6B8" w14:textId="73C110C2" w:rsidR="00C77380" w:rsidRPr="00BB392A" w:rsidRDefault="00C77380" w:rsidP="00C77380">
      <w:r w:rsidRPr="00BB392A">
        <w:t xml:space="preserve">Likewise another provider </w:t>
      </w:r>
      <w:r w:rsidR="00EB7F1A" w:rsidRPr="00BB392A">
        <w:t>took</w:t>
      </w:r>
      <w:r w:rsidRPr="00BB392A">
        <w:t xml:space="preserve"> a similar proactive approach in gathering submission</w:t>
      </w:r>
      <w:r w:rsidR="00EB7F1A" w:rsidRPr="00BB392A">
        <w:t>s</w:t>
      </w:r>
      <w:r w:rsidRPr="00BB392A">
        <w:t xml:space="preserve"> from the community to support their work:</w:t>
      </w:r>
    </w:p>
    <w:p w14:paraId="3071AD46" w14:textId="50ACE59A" w:rsidR="00C77380" w:rsidRPr="00BB392A" w:rsidRDefault="00C77380" w:rsidP="00C77380">
      <w:pPr>
        <w:pStyle w:val="Quote"/>
        <w:rPr>
          <w:lang w:val="en-NZ"/>
        </w:rPr>
      </w:pPr>
      <w:r w:rsidRPr="00BB392A">
        <w:rPr>
          <w:lang w:val="en-NZ"/>
        </w:rPr>
        <w:t>[Our work towards the council’s] … final submission hearing … involved actively seeking submissions from agencies, individuals and communities to support [our] bid to maintain the sinking lid policy.</w:t>
      </w:r>
    </w:p>
    <w:p w14:paraId="14111466" w14:textId="77777777" w:rsidR="00C77380" w:rsidRPr="00BB392A" w:rsidRDefault="00C77380" w:rsidP="00C77380">
      <w:r w:rsidRPr="00BB392A">
        <w:t>Another provider reported on specific target groups they had involved such as local businesses and real estate agents who saw the indirect impacts of gambling on their own businesses:</w:t>
      </w:r>
    </w:p>
    <w:p w14:paraId="6E4848D8" w14:textId="2F3A0191" w:rsidR="00C77380" w:rsidRPr="00BB392A" w:rsidRDefault="00C77380" w:rsidP="00C77380">
      <w:pPr>
        <w:pStyle w:val="Quote"/>
        <w:rPr>
          <w:lang w:val="en-NZ"/>
        </w:rPr>
      </w:pPr>
      <w:r w:rsidRPr="00BB392A">
        <w:rPr>
          <w:rStyle w:val="QuoteChar"/>
          <w:lang w:val="en-NZ"/>
        </w:rPr>
        <w:t xml:space="preserve">We also walked the streets talking to local businesses that generally supported reducing pokie harm, with about 80% in favour of a sinking lid. </w:t>
      </w:r>
      <w:r w:rsidR="00EB7F1A" w:rsidRPr="00BB392A">
        <w:rPr>
          <w:rStyle w:val="QuoteChar"/>
          <w:lang w:val="en-NZ"/>
        </w:rPr>
        <w:t xml:space="preserve"> </w:t>
      </w:r>
      <w:r w:rsidRPr="00BB392A">
        <w:rPr>
          <w:rStyle w:val="QuoteChar"/>
          <w:lang w:val="en-NZ"/>
        </w:rPr>
        <w:t xml:space="preserve">This was a reflection that local businesses saw </w:t>
      </w:r>
      <w:r w:rsidR="00723E03">
        <w:rPr>
          <w:rStyle w:val="QuoteChar"/>
          <w:lang w:val="en-NZ"/>
        </w:rPr>
        <w:t xml:space="preserve">[that] </w:t>
      </w:r>
      <w:r w:rsidRPr="00BB392A">
        <w:rPr>
          <w:rStyle w:val="QuoteChar"/>
          <w:lang w:val="en-NZ"/>
        </w:rPr>
        <w:t xml:space="preserve">the money that left their area from pokie funding was not ideal for their local economy. </w:t>
      </w:r>
      <w:r w:rsidR="00EB7F1A" w:rsidRPr="00BB392A">
        <w:rPr>
          <w:rStyle w:val="QuoteChar"/>
          <w:lang w:val="en-NZ"/>
        </w:rPr>
        <w:t xml:space="preserve"> </w:t>
      </w:r>
      <w:r w:rsidRPr="00BB392A">
        <w:rPr>
          <w:rStyle w:val="QuoteChar"/>
          <w:lang w:val="en-NZ"/>
        </w:rPr>
        <w:t>We also found that real estate agents were in favour of no more pokies as the</w:t>
      </w:r>
      <w:r w:rsidR="00EB7F1A" w:rsidRPr="00BB392A">
        <w:rPr>
          <w:rStyle w:val="QuoteChar"/>
          <w:lang w:val="en-NZ"/>
        </w:rPr>
        <w:t>i</w:t>
      </w:r>
      <w:r w:rsidRPr="00BB392A">
        <w:rPr>
          <w:rStyle w:val="QuoteChar"/>
          <w:lang w:val="en-NZ"/>
        </w:rPr>
        <w:t>r businesses suffered when people could not pay rent</w:t>
      </w:r>
      <w:r w:rsidRPr="00BB392A">
        <w:rPr>
          <w:lang w:val="en-NZ"/>
        </w:rPr>
        <w:t>.</w:t>
      </w:r>
    </w:p>
    <w:p w14:paraId="2291C1B7" w14:textId="3F11EBDF" w:rsidR="00417D22" w:rsidRPr="00BB392A" w:rsidRDefault="00FD3077" w:rsidP="00417D22">
      <w:r w:rsidRPr="00BB392A">
        <w:rPr>
          <w:lang w:eastAsia="ja-JP"/>
        </w:rPr>
        <w:t xml:space="preserve">As detailed </w:t>
      </w:r>
      <w:r w:rsidR="00417D22" w:rsidRPr="00BB392A">
        <w:rPr>
          <w:lang w:eastAsia="ja-JP"/>
        </w:rPr>
        <w:t xml:space="preserve">in the report extract below, </w:t>
      </w:r>
      <w:r w:rsidR="004A1B4A" w:rsidRPr="00BB392A">
        <w:rPr>
          <w:lang w:eastAsia="ja-JP"/>
        </w:rPr>
        <w:t>one</w:t>
      </w:r>
      <w:r w:rsidR="001640AD" w:rsidRPr="00BB392A">
        <w:rPr>
          <w:lang w:eastAsia="ja-JP"/>
        </w:rPr>
        <w:t xml:space="preserve"> </w:t>
      </w:r>
      <w:r w:rsidR="00075A08" w:rsidRPr="00BB392A">
        <w:rPr>
          <w:lang w:eastAsia="ja-JP"/>
        </w:rPr>
        <w:t xml:space="preserve">provider took the approach of making themselves available to the council in assisting </w:t>
      </w:r>
      <w:r w:rsidR="004F1CED" w:rsidRPr="00BB392A">
        <w:rPr>
          <w:lang w:eastAsia="ja-JP"/>
        </w:rPr>
        <w:t xml:space="preserve">them with facilitating </w:t>
      </w:r>
      <w:r w:rsidR="00075A08" w:rsidRPr="00BB392A">
        <w:rPr>
          <w:lang w:eastAsia="ja-JP"/>
        </w:rPr>
        <w:t>community involvement in their policy review process:</w:t>
      </w:r>
    </w:p>
    <w:p w14:paraId="5EE138FB" w14:textId="3E43AE63" w:rsidR="007659AD" w:rsidRPr="00BB392A" w:rsidRDefault="00417D22" w:rsidP="007659AD">
      <w:pPr>
        <w:pStyle w:val="Quote"/>
        <w:rPr>
          <w:bCs/>
          <w:lang w:val="en-NZ"/>
        </w:rPr>
      </w:pPr>
      <w:r w:rsidRPr="00BB392A">
        <w:rPr>
          <w:lang w:val="en-NZ"/>
        </w:rPr>
        <w:t>[Our team has] …kept regular contact with the …</w:t>
      </w:r>
      <w:r w:rsidR="008A018D" w:rsidRPr="00BB392A">
        <w:rPr>
          <w:lang w:val="en-NZ"/>
        </w:rPr>
        <w:t xml:space="preserve">[Council] </w:t>
      </w:r>
      <w:r w:rsidRPr="00BB392A">
        <w:rPr>
          <w:lang w:val="en-NZ"/>
        </w:rPr>
        <w:t xml:space="preserve">Policy Analyst as their Class 4 Gaming Venue Policy is up for review later this year. </w:t>
      </w:r>
      <w:r w:rsidR="00EB7F1A" w:rsidRPr="00BB392A">
        <w:rPr>
          <w:lang w:val="en-NZ"/>
        </w:rPr>
        <w:t xml:space="preserve"> </w:t>
      </w:r>
      <w:r w:rsidRPr="00BB392A">
        <w:rPr>
          <w:lang w:val="en-NZ"/>
        </w:rPr>
        <w:t>There has been a suggestion of holding public meetings to discuss the policy in the hope to gain the communit</w:t>
      </w:r>
      <w:r w:rsidR="00EB7F1A" w:rsidRPr="00BB392A">
        <w:rPr>
          <w:lang w:val="en-NZ"/>
        </w:rPr>
        <w:t>y</w:t>
      </w:r>
      <w:r w:rsidR="008A018D" w:rsidRPr="00BB392A">
        <w:rPr>
          <w:lang w:val="en-NZ"/>
        </w:rPr>
        <w:t>’</w:t>
      </w:r>
      <w:r w:rsidR="00EB7F1A" w:rsidRPr="00BB392A">
        <w:rPr>
          <w:lang w:val="en-NZ"/>
        </w:rPr>
        <w:t>s</w:t>
      </w:r>
      <w:r w:rsidRPr="00BB392A">
        <w:rPr>
          <w:lang w:val="en-NZ"/>
        </w:rPr>
        <w:t xml:space="preserve"> feedback</w:t>
      </w:r>
      <w:r w:rsidR="00723E03">
        <w:rPr>
          <w:lang w:val="en-NZ"/>
        </w:rPr>
        <w:t>;</w:t>
      </w:r>
      <w:r w:rsidRPr="00BB392A">
        <w:rPr>
          <w:lang w:val="en-NZ"/>
        </w:rPr>
        <w:t xml:space="preserve"> this will be put forward to the Councillors for participation. </w:t>
      </w:r>
      <w:r w:rsidR="00EB7F1A" w:rsidRPr="00BB392A">
        <w:rPr>
          <w:lang w:val="en-NZ"/>
        </w:rPr>
        <w:t xml:space="preserve"> </w:t>
      </w:r>
      <w:r w:rsidR="008A018D" w:rsidRPr="00BB392A">
        <w:rPr>
          <w:lang w:val="en-NZ"/>
        </w:rPr>
        <w:t>[Our]…</w:t>
      </w:r>
      <w:r w:rsidRPr="00BB392A">
        <w:rPr>
          <w:lang w:val="en-NZ"/>
        </w:rPr>
        <w:t xml:space="preserve"> team have signalled that they will be available to assist in the preparations of these public meetings if they are to go ahead. </w:t>
      </w:r>
      <w:r w:rsidR="00EB7F1A" w:rsidRPr="00BB392A">
        <w:rPr>
          <w:lang w:val="en-NZ"/>
        </w:rPr>
        <w:t xml:space="preserve"> </w:t>
      </w:r>
      <w:r w:rsidR="00565E3E" w:rsidRPr="00BB392A">
        <w:rPr>
          <w:lang w:val="en-NZ"/>
        </w:rPr>
        <w:t xml:space="preserve">Such community hui will assist </w:t>
      </w:r>
      <w:r w:rsidR="008A018D" w:rsidRPr="00BB392A">
        <w:rPr>
          <w:lang w:val="en-NZ"/>
        </w:rPr>
        <w:t>[our]</w:t>
      </w:r>
      <w:r w:rsidRPr="00BB392A">
        <w:rPr>
          <w:lang w:val="en-NZ"/>
        </w:rPr>
        <w:t xml:space="preserve"> team in increasing the knowledge of the councils policy and raising awareness of gambling harm in the community.</w:t>
      </w:r>
      <w:r w:rsidR="007659AD" w:rsidRPr="00BB392A">
        <w:rPr>
          <w:bCs/>
          <w:lang w:val="en-NZ"/>
        </w:rPr>
        <w:t xml:space="preserve"> </w:t>
      </w:r>
    </w:p>
    <w:p w14:paraId="31CE90BF" w14:textId="02036417" w:rsidR="00636A1D" w:rsidRPr="00BB392A" w:rsidRDefault="00636A1D" w:rsidP="00636A1D">
      <w:pPr>
        <w:rPr>
          <w:lang w:eastAsia="ja-JP"/>
        </w:rPr>
      </w:pPr>
      <w:r w:rsidRPr="00BB392A">
        <w:rPr>
          <w:lang w:eastAsia="ja-JP"/>
        </w:rPr>
        <w:t>They noted how the facilitation of community meetings resulted in increased public knowledge about their rights to be involved in the council policy review process</w:t>
      </w:r>
      <w:r w:rsidR="00031969" w:rsidRPr="00BB392A">
        <w:rPr>
          <w:lang w:eastAsia="ja-JP"/>
        </w:rPr>
        <w:t>:</w:t>
      </w:r>
    </w:p>
    <w:p w14:paraId="5271234A" w14:textId="6DEE3F4F" w:rsidR="007659AD" w:rsidRPr="00BB392A" w:rsidRDefault="007659AD" w:rsidP="007659AD">
      <w:pPr>
        <w:pStyle w:val="Quote"/>
        <w:rPr>
          <w:lang w:val="en-NZ"/>
        </w:rPr>
      </w:pPr>
      <w:r w:rsidRPr="00BB392A">
        <w:rPr>
          <w:bCs/>
          <w:lang w:val="en-NZ"/>
        </w:rPr>
        <w:t>[We]…</w:t>
      </w:r>
      <w:r w:rsidRPr="00BB392A">
        <w:rPr>
          <w:lang w:val="en-NZ"/>
        </w:rPr>
        <w:t xml:space="preserve"> have been encouraging local service providers and government agencies to participate in the submission process. </w:t>
      </w:r>
      <w:r w:rsidR="00EB7F1A" w:rsidRPr="00BB392A">
        <w:rPr>
          <w:lang w:val="en-NZ"/>
        </w:rPr>
        <w:t xml:space="preserve"> </w:t>
      </w:r>
      <w:r w:rsidRPr="00BB392A">
        <w:rPr>
          <w:lang w:val="en-NZ"/>
        </w:rPr>
        <w:t xml:space="preserve">[We] began hosting community hui throughout the rohe to assist them in doing so. </w:t>
      </w:r>
      <w:r w:rsidR="00EB7F1A" w:rsidRPr="00BB392A">
        <w:rPr>
          <w:lang w:val="en-NZ"/>
        </w:rPr>
        <w:t xml:space="preserve"> </w:t>
      </w:r>
      <w:r w:rsidRPr="00BB392A">
        <w:rPr>
          <w:lang w:val="en-NZ"/>
        </w:rPr>
        <w:t xml:space="preserve">These hui involved explaining the Council processes, submission </w:t>
      </w:r>
      <w:r w:rsidR="002030B9" w:rsidRPr="00BB392A">
        <w:rPr>
          <w:lang w:val="en-NZ"/>
        </w:rPr>
        <w:t xml:space="preserve">[of] </w:t>
      </w:r>
      <w:r w:rsidRPr="00BB392A">
        <w:rPr>
          <w:lang w:val="en-NZ"/>
        </w:rPr>
        <w:t xml:space="preserve">ideas and </w:t>
      </w:r>
      <w:r w:rsidR="002030B9" w:rsidRPr="00BB392A">
        <w:rPr>
          <w:lang w:val="en-NZ"/>
        </w:rPr>
        <w:t xml:space="preserve">[provision of] </w:t>
      </w:r>
      <w:r w:rsidRPr="00BB392A">
        <w:rPr>
          <w:lang w:val="en-NZ"/>
        </w:rPr>
        <w:t xml:space="preserve">resources to assist them in completing a submission. </w:t>
      </w:r>
      <w:r w:rsidR="00EB7F1A" w:rsidRPr="00BB392A">
        <w:rPr>
          <w:lang w:val="en-NZ"/>
        </w:rPr>
        <w:t xml:space="preserve"> </w:t>
      </w:r>
      <w:r w:rsidRPr="00BB392A">
        <w:rPr>
          <w:lang w:val="en-NZ"/>
        </w:rPr>
        <w:t>Feedback received has been good with the majority of the people in attendance thus far not aware that they were able to have a say in local council policies.</w:t>
      </w:r>
    </w:p>
    <w:p w14:paraId="115B99DD" w14:textId="544755CF" w:rsidR="00641EFB" w:rsidRPr="00BB392A" w:rsidRDefault="00031969" w:rsidP="00641EFB">
      <w:pPr>
        <w:rPr>
          <w:lang w:eastAsia="ja-JP"/>
        </w:rPr>
      </w:pPr>
      <w:r w:rsidRPr="00BB392A">
        <w:rPr>
          <w:lang w:eastAsia="ja-JP"/>
        </w:rPr>
        <w:t>However,</w:t>
      </w:r>
      <w:r w:rsidR="00045670" w:rsidRPr="00BB392A">
        <w:rPr>
          <w:lang w:eastAsia="ja-JP"/>
        </w:rPr>
        <w:t xml:space="preserve"> policy outcomes were </w:t>
      </w:r>
      <w:r w:rsidR="00641EFB" w:rsidRPr="00BB392A">
        <w:rPr>
          <w:lang w:eastAsia="ja-JP"/>
        </w:rPr>
        <w:t>often determined by various</w:t>
      </w:r>
      <w:r w:rsidR="00045670" w:rsidRPr="00BB392A">
        <w:rPr>
          <w:lang w:eastAsia="ja-JP"/>
        </w:rPr>
        <w:t xml:space="preserve"> other</w:t>
      </w:r>
      <w:r w:rsidR="00641EFB" w:rsidRPr="00BB392A">
        <w:rPr>
          <w:lang w:eastAsia="ja-JP"/>
        </w:rPr>
        <w:t xml:space="preserve"> factors. </w:t>
      </w:r>
      <w:r w:rsidR="00EB7F1A" w:rsidRPr="00BB392A">
        <w:rPr>
          <w:lang w:eastAsia="ja-JP"/>
        </w:rPr>
        <w:t xml:space="preserve"> </w:t>
      </w:r>
      <w:r w:rsidR="00641EFB" w:rsidRPr="00BB392A">
        <w:rPr>
          <w:lang w:eastAsia="ja-JP"/>
        </w:rPr>
        <w:t xml:space="preserve">While much effort could be put into encouraging community involvement and strengthening the support for the desired policy outcomes, policy decisions may also be influenced by pre-existing views held by a city council about the severity of gambling harm or </w:t>
      </w:r>
      <w:r w:rsidR="00045670" w:rsidRPr="00BB392A">
        <w:rPr>
          <w:lang w:eastAsia="ja-JP"/>
        </w:rPr>
        <w:t xml:space="preserve">of </w:t>
      </w:r>
      <w:r w:rsidR="00641EFB" w:rsidRPr="00BB392A">
        <w:rPr>
          <w:lang w:eastAsia="ja-JP"/>
        </w:rPr>
        <w:t>its economic benefits</w:t>
      </w:r>
      <w:r w:rsidR="007659AD" w:rsidRPr="00BB392A">
        <w:rPr>
          <w:lang w:eastAsia="ja-JP"/>
        </w:rPr>
        <w:t xml:space="preserve">. </w:t>
      </w:r>
      <w:r w:rsidR="00EB7F1A" w:rsidRPr="00BB392A">
        <w:rPr>
          <w:lang w:eastAsia="ja-JP"/>
        </w:rPr>
        <w:t xml:space="preserve"> </w:t>
      </w:r>
      <w:r w:rsidR="007659AD" w:rsidRPr="00BB392A">
        <w:rPr>
          <w:lang w:eastAsia="ja-JP"/>
        </w:rPr>
        <w:t>The above provider reported:</w:t>
      </w:r>
      <w:r w:rsidR="00641EFB" w:rsidRPr="00BB392A">
        <w:rPr>
          <w:lang w:eastAsia="ja-JP"/>
        </w:rPr>
        <w:t xml:space="preserve"> </w:t>
      </w:r>
    </w:p>
    <w:p w14:paraId="32F732AF" w14:textId="210F54D4" w:rsidR="004810D1" w:rsidRPr="00BB392A" w:rsidRDefault="004810D1" w:rsidP="004810D1">
      <w:pPr>
        <w:pStyle w:val="Quote"/>
        <w:rPr>
          <w:lang w:val="en-NZ"/>
        </w:rPr>
      </w:pPr>
      <w:r w:rsidRPr="00BB392A">
        <w:rPr>
          <w:lang w:val="en-NZ"/>
        </w:rPr>
        <w:t>[Our]… team has worked closely with the Policy Analyst from the [</w:t>
      </w:r>
      <w:r w:rsidR="00045670" w:rsidRPr="00BB392A">
        <w:rPr>
          <w:lang w:val="en-NZ"/>
        </w:rPr>
        <w:t>council</w:t>
      </w:r>
      <w:r w:rsidRPr="00BB392A">
        <w:rPr>
          <w:lang w:val="en-NZ"/>
        </w:rPr>
        <w:t xml:space="preserve">] in assisting with the review of their policy. </w:t>
      </w:r>
      <w:r w:rsidR="00EB7F1A" w:rsidRPr="00BB392A">
        <w:rPr>
          <w:lang w:val="en-NZ"/>
        </w:rPr>
        <w:t xml:space="preserve"> </w:t>
      </w:r>
      <w:r w:rsidRPr="00BB392A">
        <w:rPr>
          <w:lang w:val="en-NZ"/>
        </w:rPr>
        <w:t xml:space="preserve">[We] participated in a forum where representatives from community boards and councils attended to voice their views on the policy and whether a sinking lid policy should be implemented. </w:t>
      </w:r>
      <w:r w:rsidR="00EB7F1A" w:rsidRPr="00BB392A">
        <w:rPr>
          <w:lang w:val="en-NZ"/>
        </w:rPr>
        <w:t xml:space="preserve"> </w:t>
      </w:r>
      <w:r w:rsidRPr="00BB392A">
        <w:rPr>
          <w:lang w:val="en-NZ"/>
        </w:rPr>
        <w:t xml:space="preserve">Feedback was interesting with only a few supporting a sinking lid policy, the remaining were of the opinion that the community wasn’t largely affected by gambling and was well supported by the funds from the Trusts. </w:t>
      </w:r>
      <w:r w:rsidR="008F45B2" w:rsidRPr="00BB392A">
        <w:rPr>
          <w:lang w:val="en-NZ"/>
        </w:rPr>
        <w:t xml:space="preserve"> </w:t>
      </w:r>
      <w:r w:rsidRPr="00BB392A">
        <w:rPr>
          <w:lang w:val="en-NZ"/>
        </w:rPr>
        <w:t xml:space="preserve">However the latest statistics available on the DIA website didn’t support their theory. </w:t>
      </w:r>
      <w:r w:rsidR="008F45B2" w:rsidRPr="00BB392A">
        <w:rPr>
          <w:lang w:val="en-NZ"/>
        </w:rPr>
        <w:t xml:space="preserve"> </w:t>
      </w:r>
      <w:r w:rsidRPr="00BB392A">
        <w:rPr>
          <w:lang w:val="en-NZ"/>
        </w:rPr>
        <w:t>Following this hui the council will vote and draft a policy that will be put out for public consultation in early March.</w:t>
      </w:r>
    </w:p>
    <w:p w14:paraId="38CD7464" w14:textId="7CEB4CF0" w:rsidR="004810D1" w:rsidRPr="00BB392A" w:rsidRDefault="001F6596" w:rsidP="004810D1">
      <w:pPr>
        <w:rPr>
          <w:lang w:eastAsia="ja-JP"/>
        </w:rPr>
      </w:pPr>
      <w:r w:rsidRPr="00BB392A">
        <w:rPr>
          <w:lang w:eastAsia="ja-JP"/>
        </w:rPr>
        <w:lastRenderedPageBreak/>
        <w:t>A</w:t>
      </w:r>
      <w:r w:rsidR="004810D1" w:rsidRPr="00BB392A">
        <w:rPr>
          <w:lang w:eastAsia="ja-JP"/>
        </w:rPr>
        <w:t xml:space="preserve">lthough their efforts did not result in the desired policy outcome, </w:t>
      </w:r>
      <w:r w:rsidRPr="00BB392A">
        <w:rPr>
          <w:lang w:eastAsia="ja-JP"/>
        </w:rPr>
        <w:t>this provider</w:t>
      </w:r>
      <w:r w:rsidR="004810D1" w:rsidRPr="00BB392A">
        <w:rPr>
          <w:lang w:eastAsia="ja-JP"/>
        </w:rPr>
        <w:t xml:space="preserve"> noted other </w:t>
      </w:r>
      <w:r w:rsidRPr="00BB392A">
        <w:rPr>
          <w:lang w:eastAsia="ja-JP"/>
        </w:rPr>
        <w:t xml:space="preserve">positive </w:t>
      </w:r>
      <w:r w:rsidR="004810D1" w:rsidRPr="00BB392A">
        <w:rPr>
          <w:lang w:eastAsia="ja-JP"/>
        </w:rPr>
        <w:t>outcomes including strengthened relationships and enhanced public knowledge about gambling-harm in their community:</w:t>
      </w:r>
    </w:p>
    <w:p w14:paraId="2AA68523" w14:textId="703EF293" w:rsidR="00E824AB" w:rsidRPr="00BB392A" w:rsidRDefault="00E824AB" w:rsidP="00E824AB">
      <w:pPr>
        <w:pStyle w:val="Quote"/>
        <w:rPr>
          <w:lang w:val="en-NZ"/>
        </w:rPr>
      </w:pPr>
      <w:r w:rsidRPr="00BB392A">
        <w:rPr>
          <w:lang w:val="en-NZ"/>
        </w:rPr>
        <w:t xml:space="preserve">In collaboration with the </w:t>
      </w:r>
      <w:r w:rsidR="00303E4D" w:rsidRPr="00BB392A">
        <w:rPr>
          <w:lang w:val="en-NZ"/>
        </w:rPr>
        <w:t>…</w:t>
      </w:r>
      <w:r w:rsidR="00273FAE" w:rsidRPr="00BB392A">
        <w:rPr>
          <w:lang w:val="en-NZ"/>
        </w:rPr>
        <w:t xml:space="preserve"> </w:t>
      </w:r>
      <w:r w:rsidRPr="00BB392A">
        <w:rPr>
          <w:lang w:val="en-NZ"/>
        </w:rPr>
        <w:t>Distr</w:t>
      </w:r>
      <w:r w:rsidR="00273FAE" w:rsidRPr="00BB392A">
        <w:rPr>
          <w:lang w:val="en-NZ"/>
        </w:rPr>
        <w:t>ict Health Board Public Health U</w:t>
      </w:r>
      <w:r w:rsidRPr="00BB392A">
        <w:rPr>
          <w:lang w:val="en-NZ"/>
        </w:rPr>
        <w:t xml:space="preserve">nit and Director of </w:t>
      </w:r>
      <w:r w:rsidR="00384F1F" w:rsidRPr="00BB392A">
        <w:rPr>
          <w:lang w:val="en-NZ"/>
        </w:rPr>
        <w:t>Māori</w:t>
      </w:r>
      <w:r w:rsidR="00303E4D" w:rsidRPr="00BB392A">
        <w:rPr>
          <w:lang w:val="en-NZ"/>
        </w:rPr>
        <w:t xml:space="preserve"> Health, </w:t>
      </w:r>
      <w:r w:rsidR="00273FAE" w:rsidRPr="00BB392A">
        <w:rPr>
          <w:lang w:val="en-NZ"/>
        </w:rPr>
        <w:t>[our]</w:t>
      </w:r>
      <w:r w:rsidRPr="00BB392A">
        <w:rPr>
          <w:lang w:val="en-NZ"/>
        </w:rPr>
        <w:t xml:space="preserve"> team hosted two community consultation Hui </w:t>
      </w:r>
      <w:r w:rsidR="00273FAE" w:rsidRPr="00BB392A">
        <w:rPr>
          <w:lang w:val="en-NZ"/>
        </w:rPr>
        <w:t xml:space="preserve">… </w:t>
      </w:r>
      <w:r w:rsidRPr="00BB392A">
        <w:rPr>
          <w:lang w:val="en-NZ"/>
        </w:rPr>
        <w:t xml:space="preserve">These hui were to </w:t>
      </w:r>
      <w:r w:rsidR="00273FAE" w:rsidRPr="00BB392A">
        <w:rPr>
          <w:lang w:val="en-NZ"/>
        </w:rPr>
        <w:t>gauge</w:t>
      </w:r>
      <w:r w:rsidRPr="00BB392A">
        <w:rPr>
          <w:lang w:val="en-NZ"/>
        </w:rPr>
        <w:t xml:space="preserve"> the communit</w:t>
      </w:r>
      <w:r w:rsidR="008F45B2" w:rsidRPr="00BB392A">
        <w:rPr>
          <w:lang w:val="en-NZ"/>
        </w:rPr>
        <w:t>y’s</w:t>
      </w:r>
      <w:r w:rsidRPr="00BB392A">
        <w:rPr>
          <w:lang w:val="en-NZ"/>
        </w:rPr>
        <w:t xml:space="preserve"> thoughts on the draft proposal and gambling in their community.</w:t>
      </w:r>
      <w:r w:rsidR="008F45B2" w:rsidRPr="00BB392A">
        <w:rPr>
          <w:lang w:val="en-NZ"/>
        </w:rPr>
        <w:t xml:space="preserve"> </w:t>
      </w:r>
      <w:r w:rsidRPr="00BB392A">
        <w:rPr>
          <w:lang w:val="en-NZ"/>
        </w:rPr>
        <w:t xml:space="preserve"> This created a forum for constructive </w:t>
      </w:r>
      <w:r w:rsidR="007E0585" w:rsidRPr="00654CBB">
        <w:rPr>
          <w:lang w:val="en-NZ"/>
        </w:rPr>
        <w:t>kōrero</w:t>
      </w:r>
      <w:r w:rsidRPr="00BB392A">
        <w:rPr>
          <w:lang w:val="en-NZ"/>
        </w:rPr>
        <w:t xml:space="preserve"> on the pros and cons of having gambling machines in the community.</w:t>
      </w:r>
      <w:r w:rsidR="008F45B2" w:rsidRPr="00BB392A">
        <w:rPr>
          <w:lang w:val="en-NZ"/>
        </w:rPr>
        <w:t xml:space="preserve"> </w:t>
      </w:r>
      <w:r w:rsidRPr="00BB392A">
        <w:rPr>
          <w:lang w:val="en-NZ"/>
        </w:rPr>
        <w:t xml:space="preserve"> With a mixture of opinions as to whether the harm they cause outweighs the benefits to these </w:t>
      </w:r>
      <w:r w:rsidR="00F41A21" w:rsidRPr="00BB392A">
        <w:rPr>
          <w:lang w:val="en-NZ"/>
        </w:rPr>
        <w:t>two</w:t>
      </w:r>
      <w:r w:rsidRPr="00BB392A">
        <w:rPr>
          <w:lang w:val="en-NZ"/>
        </w:rPr>
        <w:t xml:space="preserve"> small townships. </w:t>
      </w:r>
      <w:r w:rsidR="008F45B2" w:rsidRPr="00BB392A">
        <w:rPr>
          <w:lang w:val="en-NZ"/>
        </w:rPr>
        <w:t xml:space="preserve"> </w:t>
      </w:r>
      <w:r w:rsidRPr="00BB392A">
        <w:rPr>
          <w:lang w:val="en-NZ"/>
        </w:rPr>
        <w:t xml:space="preserve">It was also an opportunity to assist those wanting to make a submission but were restricted by either not knowing or understanding the process or lack of information. </w:t>
      </w:r>
      <w:r w:rsidR="008F45B2" w:rsidRPr="00BB392A">
        <w:rPr>
          <w:lang w:val="en-NZ"/>
        </w:rPr>
        <w:t xml:space="preserve"> </w:t>
      </w:r>
      <w:r w:rsidRPr="00BB392A">
        <w:rPr>
          <w:lang w:val="en-NZ"/>
        </w:rPr>
        <w:t xml:space="preserve">Although there was poor attendance at </w:t>
      </w:r>
      <w:r w:rsidR="0056276A" w:rsidRPr="00BB392A">
        <w:rPr>
          <w:lang w:val="en-NZ"/>
        </w:rPr>
        <w:t>[one of the]</w:t>
      </w:r>
      <w:r w:rsidRPr="00BB392A">
        <w:rPr>
          <w:lang w:val="en-NZ"/>
        </w:rPr>
        <w:t xml:space="preserve"> hui good working relationships were formed with the providers that attended from that region.  The </w:t>
      </w:r>
      <w:r w:rsidR="00303E4D" w:rsidRPr="00BB392A">
        <w:rPr>
          <w:lang w:val="en-NZ"/>
        </w:rPr>
        <w:t>…</w:t>
      </w:r>
      <w:r w:rsidR="0056276A" w:rsidRPr="00BB392A">
        <w:rPr>
          <w:lang w:val="en-NZ"/>
        </w:rPr>
        <w:t xml:space="preserve"> </w:t>
      </w:r>
      <w:r w:rsidRPr="00BB392A">
        <w:rPr>
          <w:lang w:val="en-NZ"/>
        </w:rPr>
        <w:t xml:space="preserve">District Council reviewed their Class 4 Gaming policy however voted six to three to reject a proposal to introduce a sinking lid policy despite submissions running in favour of the plan. </w:t>
      </w:r>
      <w:r w:rsidR="008F45B2" w:rsidRPr="00BB392A">
        <w:rPr>
          <w:lang w:val="en-NZ"/>
        </w:rPr>
        <w:t xml:space="preserve"> </w:t>
      </w:r>
      <w:r w:rsidRPr="00BB392A">
        <w:rPr>
          <w:lang w:val="en-NZ"/>
        </w:rPr>
        <w:t xml:space="preserve">This is disappointing as </w:t>
      </w:r>
      <w:r w:rsidR="0056276A" w:rsidRPr="00BB392A">
        <w:rPr>
          <w:lang w:val="en-NZ"/>
        </w:rPr>
        <w:t>[the area]</w:t>
      </w:r>
      <w:r w:rsidRPr="00BB392A">
        <w:rPr>
          <w:lang w:val="en-NZ"/>
        </w:rPr>
        <w:t xml:space="preserve"> has a larger than average </w:t>
      </w:r>
      <w:r w:rsidR="0056276A" w:rsidRPr="00BB392A">
        <w:rPr>
          <w:lang w:val="en-NZ"/>
        </w:rPr>
        <w:t>Māori</w:t>
      </w:r>
      <w:r w:rsidRPr="00BB392A">
        <w:rPr>
          <w:lang w:val="en-NZ"/>
        </w:rPr>
        <w:t xml:space="preserve"> population on a lower average income.</w:t>
      </w:r>
    </w:p>
    <w:p w14:paraId="79CD0168" w14:textId="74DAE900" w:rsidR="00E1075F" w:rsidRPr="00BB392A" w:rsidRDefault="00E1075F" w:rsidP="00E1075F">
      <w:r w:rsidRPr="00BB392A">
        <w:t xml:space="preserve">Similarly another provider reported </w:t>
      </w:r>
      <w:r w:rsidR="00DF7739" w:rsidRPr="00BB392A">
        <w:t xml:space="preserve">that </w:t>
      </w:r>
      <w:r w:rsidRPr="00BB392A">
        <w:t xml:space="preserve">encouraging all stakeholders “to write submissions that support the Class 4 Gambling Act” </w:t>
      </w:r>
      <w:r w:rsidR="00DF7739" w:rsidRPr="00BB392A">
        <w:t xml:space="preserve">was demanding </w:t>
      </w:r>
      <w:r w:rsidRPr="00BB392A">
        <w:t>as this required active and ongoing engagement with “stakeholder committees” and gaining a “presence within their organisations”</w:t>
      </w:r>
      <w:r w:rsidR="008F45B2" w:rsidRPr="00BB392A">
        <w:t>.  However,</w:t>
      </w:r>
      <w:r w:rsidRPr="00BB392A">
        <w:t xml:space="preserve"> they also reported that a positive spin off from such efforts was “strengthened relationships with the long term outcome being a more educated and supportive community around minimising the harms of problem gambling”.</w:t>
      </w:r>
    </w:p>
    <w:p w14:paraId="1DF8A4D9" w14:textId="5BEDDEA1" w:rsidR="002E4960" w:rsidRPr="00BB392A" w:rsidRDefault="00C77380" w:rsidP="002E4960">
      <w:r w:rsidRPr="00BB392A">
        <w:t xml:space="preserve">A </w:t>
      </w:r>
      <w:r w:rsidR="008F45B2" w:rsidRPr="00BB392A">
        <w:t>different</w:t>
      </w:r>
      <w:r w:rsidR="002E4960" w:rsidRPr="00BB392A">
        <w:t xml:space="preserve"> provider </w:t>
      </w:r>
      <w:r w:rsidR="008F45B2" w:rsidRPr="00BB392A">
        <w:t>reported</w:t>
      </w:r>
      <w:r w:rsidR="002E4960" w:rsidRPr="00BB392A">
        <w:t xml:space="preserve"> major community events that take priority as a barrier to engaging and encouraging community involvement.</w:t>
      </w:r>
    </w:p>
    <w:p w14:paraId="66D8D6F2" w14:textId="40DBDFEB" w:rsidR="002E4960" w:rsidRPr="00BB392A" w:rsidRDefault="002E4960" w:rsidP="002E4960">
      <w:pPr>
        <w:pStyle w:val="Quote"/>
        <w:rPr>
          <w:lang w:val="en-NZ"/>
        </w:rPr>
      </w:pPr>
      <w:r w:rsidRPr="00BB392A">
        <w:rPr>
          <w:lang w:val="en-NZ"/>
        </w:rPr>
        <w:t>…our work in this district has been delayed in favour of Waitangi tribunal hearings and the [</w:t>
      </w:r>
      <w:r w:rsidR="009D0500">
        <w:rPr>
          <w:lang w:val="en-NZ"/>
        </w:rPr>
        <w:t>area’s</w:t>
      </w:r>
      <w:r w:rsidRPr="00BB392A">
        <w:rPr>
          <w:lang w:val="en-NZ"/>
        </w:rPr>
        <w:t>] B</w:t>
      </w:r>
      <w:r w:rsidR="009E1B1A">
        <w:rPr>
          <w:lang w:val="en-NZ"/>
        </w:rPr>
        <w:t>y</w:t>
      </w:r>
      <w:r w:rsidRPr="00BB392A">
        <w:rPr>
          <w:lang w:val="en-NZ"/>
        </w:rPr>
        <w:t>-Election.</w:t>
      </w:r>
      <w:r w:rsidR="008F45B2" w:rsidRPr="00BB392A">
        <w:rPr>
          <w:lang w:val="en-NZ"/>
        </w:rPr>
        <w:t xml:space="preserve">  Such events have involved w</w:t>
      </w:r>
      <w:r w:rsidRPr="00BB392A">
        <w:rPr>
          <w:lang w:val="en-NZ"/>
        </w:rPr>
        <w:t>hā</w:t>
      </w:r>
      <w:r w:rsidR="008F45B2" w:rsidRPr="00BB392A">
        <w:rPr>
          <w:lang w:val="en-NZ"/>
        </w:rPr>
        <w:t xml:space="preserve">nau and </w:t>
      </w:r>
      <w:r w:rsidR="00FC11BE">
        <w:rPr>
          <w:lang w:val="en-NZ"/>
        </w:rPr>
        <w:t>hap</w:t>
      </w:r>
      <w:r w:rsidR="00FC11BE" w:rsidRPr="00FC11BE">
        <w:rPr>
          <w:lang w:val="en-NZ"/>
        </w:rPr>
        <w:t>ū</w:t>
      </w:r>
      <w:r w:rsidRPr="00BB392A">
        <w:rPr>
          <w:lang w:val="en-NZ"/>
        </w:rPr>
        <w:t xml:space="preserve"> of [</w:t>
      </w:r>
      <w:r w:rsidR="009D0500">
        <w:rPr>
          <w:lang w:val="en-NZ"/>
        </w:rPr>
        <w:t>the area</w:t>
      </w:r>
      <w:r w:rsidRPr="00BB392A">
        <w:rPr>
          <w:lang w:val="en-NZ"/>
        </w:rPr>
        <w:t xml:space="preserve">] and has affected the level of community action for minimising harm from gambling, this has been less of a priority for the district. </w:t>
      </w:r>
      <w:r w:rsidR="008F45B2" w:rsidRPr="00BB392A">
        <w:rPr>
          <w:lang w:val="en-NZ"/>
        </w:rPr>
        <w:t xml:space="preserve"> </w:t>
      </w:r>
      <w:r w:rsidRPr="00BB392A">
        <w:rPr>
          <w:lang w:val="en-NZ"/>
        </w:rPr>
        <w:t>We have therefore experienced difficulties engaging the necessary community leaders, so that we may progress the community action approach selected for this strategy, where we aim to address harm minimisation at a social policy level.</w:t>
      </w:r>
    </w:p>
    <w:p w14:paraId="27BAF202" w14:textId="77777777" w:rsidR="002E4960" w:rsidRPr="00BB392A" w:rsidRDefault="002E4960" w:rsidP="002E4960">
      <w:r w:rsidRPr="00BB392A">
        <w:t xml:space="preserve">Another provider reported on their observations of what was happening within their area which suggested that </w:t>
      </w:r>
      <w:bookmarkStart w:id="46" w:name="OLE_LINK9"/>
      <w:r w:rsidRPr="00BB392A">
        <w:t xml:space="preserve">territory-related cultural </w:t>
      </w:r>
      <w:bookmarkEnd w:id="46"/>
      <w:r w:rsidRPr="00BB392A">
        <w:t xml:space="preserve">barriers could pose as a barrier to community involvement: </w:t>
      </w:r>
    </w:p>
    <w:p w14:paraId="35773B37" w14:textId="16156A53" w:rsidR="00B86A9D" w:rsidRPr="00276896" w:rsidRDefault="002E4960" w:rsidP="00276896">
      <w:pPr>
        <w:pStyle w:val="Quote"/>
        <w:rPr>
          <w:lang w:val="en-NZ"/>
        </w:rPr>
      </w:pPr>
      <w:r w:rsidRPr="00BB392A">
        <w:rPr>
          <w:lang w:val="en-NZ"/>
        </w:rPr>
        <w:t xml:space="preserve">[The] owner of [a local credit company] … extends short term credit to whānau in the area to purchase kai (food). </w:t>
      </w:r>
      <w:r w:rsidR="008F45B2" w:rsidRPr="00BB392A">
        <w:rPr>
          <w:lang w:val="en-NZ"/>
        </w:rPr>
        <w:t xml:space="preserve"> </w:t>
      </w:r>
      <w:r w:rsidRPr="00BB392A">
        <w:rPr>
          <w:lang w:val="en-NZ"/>
        </w:rPr>
        <w:t xml:space="preserve">He is now unable to do this as whānau are gambling at [a] hotel [in town A] and do not have enough money to pay or repay him. </w:t>
      </w:r>
      <w:r w:rsidR="008F45B2" w:rsidRPr="00BB392A">
        <w:rPr>
          <w:lang w:val="en-NZ"/>
        </w:rPr>
        <w:t xml:space="preserve"> </w:t>
      </w:r>
      <w:r w:rsidRPr="00BB392A">
        <w:rPr>
          <w:lang w:val="en-NZ"/>
        </w:rPr>
        <w:t xml:space="preserve">Obvious harm being caused to whānau and the community and he wanted the pokies removed from [town A]. </w:t>
      </w:r>
      <w:r w:rsidR="008F45B2" w:rsidRPr="00BB392A">
        <w:rPr>
          <w:lang w:val="en-NZ"/>
        </w:rPr>
        <w:t xml:space="preserve"> </w:t>
      </w:r>
      <w:r w:rsidRPr="00BB392A">
        <w:rPr>
          <w:lang w:val="en-NZ"/>
        </w:rPr>
        <w:t xml:space="preserve">A cultural barrier exists … as there is a view that people from the [town A] community should initiate this and not people from [the neighbouring town B] regardless of how far the harm extends. </w:t>
      </w:r>
      <w:r w:rsidR="008F45B2" w:rsidRPr="00BB392A">
        <w:rPr>
          <w:lang w:val="en-NZ"/>
        </w:rPr>
        <w:t xml:space="preserve"> </w:t>
      </w:r>
      <w:r w:rsidRPr="00BB392A">
        <w:rPr>
          <w:lang w:val="en-NZ"/>
        </w:rPr>
        <w:t xml:space="preserve">[We] will work with the community in [both towns] in the next six months to find a viable solution. </w:t>
      </w:r>
      <w:r w:rsidR="008F45B2" w:rsidRPr="00BB392A">
        <w:rPr>
          <w:lang w:val="en-NZ"/>
        </w:rPr>
        <w:t xml:space="preserve"> </w:t>
      </w:r>
      <w:r w:rsidRPr="00BB392A">
        <w:rPr>
          <w:lang w:val="en-NZ"/>
        </w:rPr>
        <w:t>It is envisaged that the need for change will come from the [town A] community through kaumātua, kuia and whānau.</w:t>
      </w:r>
    </w:p>
    <w:p w14:paraId="587A3229" w14:textId="343D47D8" w:rsidR="00F90B80" w:rsidRPr="00BB392A" w:rsidRDefault="00F90B80" w:rsidP="00F90B80">
      <w:pPr>
        <w:pStyle w:val="Heading5"/>
        <w:rPr>
          <w:lang w:eastAsia="ja-JP"/>
        </w:rPr>
      </w:pPr>
      <w:r w:rsidRPr="00BB392A">
        <w:rPr>
          <w:lang w:eastAsia="ja-JP"/>
        </w:rPr>
        <w:t>Best</w:t>
      </w:r>
      <w:r w:rsidR="003E6EEC" w:rsidRPr="00BB392A">
        <w:rPr>
          <w:lang w:eastAsia="ja-JP"/>
        </w:rPr>
        <w:t xml:space="preserve"> Practice Example 1: Involving e</w:t>
      </w:r>
      <w:r w:rsidRPr="00BB392A">
        <w:rPr>
          <w:lang w:eastAsia="ja-JP"/>
        </w:rPr>
        <w:t>thic community groups in policy review</w:t>
      </w:r>
    </w:p>
    <w:p w14:paraId="3A2D285F" w14:textId="4F62E208" w:rsidR="004101CC" w:rsidRPr="00BB392A" w:rsidRDefault="004101CC" w:rsidP="00E304AD">
      <w:r w:rsidRPr="00BB392A">
        <w:rPr>
          <w:lang w:eastAsia="ja-JP"/>
        </w:rPr>
        <w:t xml:space="preserve">One provider described their efforts to increase the involvement of the Tongan community in the council’s policy review process. </w:t>
      </w:r>
      <w:r w:rsidR="008F45B2" w:rsidRPr="00BB392A">
        <w:rPr>
          <w:lang w:eastAsia="ja-JP"/>
        </w:rPr>
        <w:t xml:space="preserve"> </w:t>
      </w:r>
      <w:r w:rsidRPr="00BB392A">
        <w:rPr>
          <w:lang w:eastAsia="ja-JP"/>
        </w:rPr>
        <w:t>They reported that their aims were to “</w:t>
      </w:r>
      <w:r w:rsidRPr="00BB392A">
        <w:t>increase</w:t>
      </w:r>
      <w:r w:rsidR="00822173" w:rsidRPr="00BB392A">
        <w:t xml:space="preserve"> [the community’s]</w:t>
      </w:r>
      <w:r w:rsidRPr="00BB392A">
        <w:t xml:space="preserve"> awareness of the … City council gambling policy</w:t>
      </w:r>
      <w:r w:rsidR="008222CC" w:rsidRPr="00BB392A">
        <w:t>”</w:t>
      </w:r>
      <w:r w:rsidRPr="00BB392A">
        <w:t xml:space="preserve"> and </w:t>
      </w:r>
      <w:r w:rsidR="008222CC" w:rsidRPr="00BB392A">
        <w:t xml:space="preserve">to </w:t>
      </w:r>
      <w:r w:rsidRPr="00BB392A">
        <w:t xml:space="preserve">empower </w:t>
      </w:r>
      <w:r w:rsidR="008222CC" w:rsidRPr="00BB392A">
        <w:t>the “</w:t>
      </w:r>
      <w:r w:rsidRPr="00BB392A">
        <w:t>Tongan community to be involve</w:t>
      </w:r>
      <w:r w:rsidR="008F45B2" w:rsidRPr="00BB392A">
        <w:t>d</w:t>
      </w:r>
      <w:r w:rsidRPr="00BB392A">
        <w:t xml:space="preserve"> in their family and </w:t>
      </w:r>
      <w:r w:rsidR="008222CC" w:rsidRPr="00BB392A">
        <w:t>…</w:t>
      </w:r>
      <w:r w:rsidRPr="00BB392A">
        <w:t>city decision making</w:t>
      </w:r>
      <w:r w:rsidR="008222CC" w:rsidRPr="00BB392A">
        <w:t>”</w:t>
      </w:r>
      <w:r w:rsidRPr="00BB392A">
        <w:t>.</w:t>
      </w:r>
      <w:r w:rsidR="008F45B2" w:rsidRPr="00BB392A">
        <w:t xml:space="preserve"> </w:t>
      </w:r>
      <w:r w:rsidR="008222CC" w:rsidRPr="00BB392A">
        <w:t xml:space="preserve"> Their process </w:t>
      </w:r>
      <w:r w:rsidR="00822173" w:rsidRPr="00BB392A">
        <w:t xml:space="preserve">detailed in </w:t>
      </w:r>
      <w:r w:rsidR="008F45B2" w:rsidRPr="00BB392A">
        <w:fldChar w:fldCharType="begin"/>
      </w:r>
      <w:r w:rsidR="008F45B2" w:rsidRPr="00BB392A">
        <w:instrText xml:space="preserve"> REF _Ref398648532 \h </w:instrText>
      </w:r>
      <w:r w:rsidR="00A92D96" w:rsidRPr="00BB392A">
        <w:instrText xml:space="preserve"> \* MERGEFORMAT </w:instrText>
      </w:r>
      <w:r w:rsidR="008F45B2" w:rsidRPr="00BB392A">
        <w:fldChar w:fldCharType="separate"/>
      </w:r>
      <w:r w:rsidR="006A66DC" w:rsidRPr="00E304AD">
        <w:t xml:space="preserve">Figure </w:t>
      </w:r>
      <w:r w:rsidR="006A66DC">
        <w:rPr>
          <w:noProof/>
        </w:rPr>
        <w:t>6</w:t>
      </w:r>
      <w:r w:rsidR="008F45B2" w:rsidRPr="00BB392A">
        <w:fldChar w:fldCharType="end"/>
      </w:r>
      <w:r w:rsidR="00822173" w:rsidRPr="00BB392A">
        <w:t>, indicated a consultation process and approaches to gain community interest.</w:t>
      </w:r>
    </w:p>
    <w:p w14:paraId="62F0CE5A" w14:textId="636849B3" w:rsidR="00A54BD9" w:rsidRDefault="00A54BD9" w:rsidP="00E304AD">
      <w:r w:rsidRPr="00E304AD">
        <w:t>This provider reported that their efforts led to a timely submission that was “representative of 415 Tongan community members.”  Their efforts also pointed to the influential role of the community group leaders who in their case were able to gather a large number of signatures in support of the submission.  They also reported on the need for training for community leaders on the policy submission process.</w:t>
      </w:r>
    </w:p>
    <w:p w14:paraId="628ECDA6" w14:textId="77777777" w:rsidR="00E304AD" w:rsidRPr="007B0A21" w:rsidRDefault="00E304AD" w:rsidP="00E304AD">
      <w:pPr>
        <w:pStyle w:val="Quote"/>
      </w:pPr>
      <w:r w:rsidRPr="00BB392A">
        <w:rPr>
          <w:lang w:val="en-NZ"/>
        </w:rPr>
        <w:lastRenderedPageBreak/>
        <w:t>What we have learnt from this project is that our team leaders and co-facilitators need more training so they can be more aware of the policy submission process.  This will reduce the misunderstanding between them while they are out campaigning for their submission.  Our public health team will offer more training for the volunteers and minority groups for the next big submission.</w:t>
      </w:r>
    </w:p>
    <w:p w14:paraId="1F024324" w14:textId="105E85B0" w:rsidR="00E6331F" w:rsidRPr="00E304AD" w:rsidRDefault="00685B57" w:rsidP="007C4225">
      <w:pPr>
        <w:jc w:val="center"/>
      </w:pPr>
      <w:r w:rsidRPr="00E304AD">
        <w:rPr>
          <w:noProof/>
          <w:lang w:eastAsia="en-NZ"/>
        </w:rPr>
        <w:drawing>
          <wp:inline distT="0" distB="0" distL="0" distR="0" wp14:anchorId="153B7713" wp14:editId="7A003ACD">
            <wp:extent cx="4800600" cy="3028950"/>
            <wp:effectExtent l="0" t="19050" r="0" b="952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2497896" w14:textId="1B79F915" w:rsidR="008222CC" w:rsidRDefault="00E6331F" w:rsidP="00E304AD">
      <w:pPr>
        <w:pStyle w:val="Caption"/>
      </w:pPr>
      <w:bookmarkStart w:id="47" w:name="_Ref398648532"/>
      <w:bookmarkStart w:id="48" w:name="_Toc430945491"/>
      <w:r w:rsidRPr="00E304AD">
        <w:t xml:space="preserve">Figure </w:t>
      </w:r>
      <w:r w:rsidR="00A02884">
        <w:fldChar w:fldCharType="begin"/>
      </w:r>
      <w:r w:rsidR="00A02884">
        <w:instrText xml:space="preserve"> SEQ Figure \* ARABIC </w:instrText>
      </w:r>
      <w:r w:rsidR="00A02884">
        <w:fldChar w:fldCharType="separate"/>
      </w:r>
      <w:r w:rsidR="006A66DC">
        <w:rPr>
          <w:noProof/>
        </w:rPr>
        <w:t>6</w:t>
      </w:r>
      <w:r w:rsidR="00A02884">
        <w:rPr>
          <w:noProof/>
        </w:rPr>
        <w:fldChar w:fldCharType="end"/>
      </w:r>
      <w:bookmarkEnd w:id="47"/>
      <w:r w:rsidRPr="00E304AD">
        <w:t>: Supporting an ethnic community group in making policy submissions</w:t>
      </w:r>
      <w:bookmarkEnd w:id="48"/>
    </w:p>
    <w:p w14:paraId="7FA5367A" w14:textId="77777777" w:rsidR="00D550F5" w:rsidRPr="00D550F5" w:rsidRDefault="00D550F5" w:rsidP="00D550F5">
      <w:pPr>
        <w:pStyle w:val="Bestpracticeboarder"/>
      </w:pPr>
    </w:p>
    <w:p w14:paraId="5DB8EC58" w14:textId="2BE1403A" w:rsidR="00910F67" w:rsidRPr="00BB392A" w:rsidRDefault="004A0969" w:rsidP="0004573F">
      <w:pPr>
        <w:pStyle w:val="GARC3"/>
      </w:pPr>
      <w:bookmarkStart w:id="49" w:name="_Toc430945371"/>
      <w:r w:rsidRPr="00BB392A">
        <w:t>R</w:t>
      </w:r>
      <w:r w:rsidR="00910F67" w:rsidRPr="00BB392A">
        <w:t xml:space="preserve">esource development </w:t>
      </w:r>
      <w:r w:rsidR="00096D37" w:rsidRPr="00BB392A">
        <w:t>to support community involvement in policy development</w:t>
      </w:r>
      <w:bookmarkEnd w:id="49"/>
      <w:r w:rsidR="00096D37" w:rsidRPr="00BB392A">
        <w:t xml:space="preserve"> </w:t>
      </w:r>
    </w:p>
    <w:p w14:paraId="0BEF038B" w14:textId="3BD424CF" w:rsidR="008620B8" w:rsidRPr="00BB392A" w:rsidRDefault="00144019" w:rsidP="008620B8">
      <w:r w:rsidRPr="00BB392A">
        <w:t>Providers also indicated that they had developed resources to support</w:t>
      </w:r>
      <w:r w:rsidR="008620B8" w:rsidRPr="00BB392A">
        <w:t xml:space="preserve"> their efforts in encourag</w:t>
      </w:r>
      <w:r w:rsidR="008F45B2" w:rsidRPr="00BB392A">
        <w:t>ing</w:t>
      </w:r>
      <w:r w:rsidR="008620B8" w:rsidRPr="00BB392A">
        <w:t xml:space="preserve"> community involvement in the policy process. </w:t>
      </w:r>
    </w:p>
    <w:p w14:paraId="191243B8" w14:textId="119E1465" w:rsidR="001B7185" w:rsidRPr="00BB392A" w:rsidRDefault="00144019" w:rsidP="00910F67">
      <w:r w:rsidRPr="00BB392A">
        <w:t>One</w:t>
      </w:r>
      <w:r w:rsidR="001B7185" w:rsidRPr="00BB392A">
        <w:t xml:space="preserve"> provider described an expansive </w:t>
      </w:r>
      <w:r w:rsidR="00027D13" w:rsidRPr="00BB392A">
        <w:t>development</w:t>
      </w:r>
      <w:r w:rsidR="000B0856" w:rsidRPr="00BB392A">
        <w:t xml:space="preserve"> of</w:t>
      </w:r>
      <w:r w:rsidR="00027D13" w:rsidRPr="00BB392A">
        <w:t xml:space="preserve"> </w:t>
      </w:r>
      <w:r w:rsidR="000B0856" w:rsidRPr="00BB392A">
        <w:t xml:space="preserve">resources and materials </w:t>
      </w:r>
      <w:r w:rsidR="00027D13" w:rsidRPr="00BB392A">
        <w:t>in preparation for th</w:t>
      </w:r>
      <w:r w:rsidR="000B0856" w:rsidRPr="00BB392A">
        <w:t>e council policy review process.</w:t>
      </w:r>
    </w:p>
    <w:p w14:paraId="6E067E23" w14:textId="326F546E" w:rsidR="001B7185" w:rsidRPr="00BB392A" w:rsidRDefault="001B7185" w:rsidP="001B7185">
      <w:pPr>
        <w:pStyle w:val="Quote"/>
        <w:rPr>
          <w:lang w:val="en-NZ"/>
        </w:rPr>
      </w:pPr>
      <w:r w:rsidRPr="00BB392A">
        <w:rPr>
          <w:lang w:val="en-NZ"/>
        </w:rPr>
        <w:t xml:space="preserve">In addition to liaising and meeting with Council staff, work on the policy review has included preparing an initial factsheet, submission postcards, posters, website, Facebook page, and Twitter page. </w:t>
      </w:r>
      <w:r w:rsidR="008F45B2" w:rsidRPr="00BB392A">
        <w:rPr>
          <w:lang w:val="en-NZ"/>
        </w:rPr>
        <w:t xml:space="preserve"> </w:t>
      </w:r>
      <w:r w:rsidRPr="00BB392A">
        <w:rPr>
          <w:lang w:val="en-NZ"/>
        </w:rPr>
        <w:t xml:space="preserve">The material represents the diversity of </w:t>
      </w:r>
      <w:r w:rsidR="007D4E18" w:rsidRPr="00BB392A">
        <w:rPr>
          <w:lang w:val="en-NZ"/>
        </w:rPr>
        <w:t>[</w:t>
      </w:r>
      <w:r w:rsidR="009D0500">
        <w:rPr>
          <w:lang w:val="en-NZ"/>
        </w:rPr>
        <w:t xml:space="preserve">the </w:t>
      </w:r>
      <w:r w:rsidR="008A22D2" w:rsidRPr="00BB392A">
        <w:rPr>
          <w:lang w:val="en-NZ"/>
        </w:rPr>
        <w:t>region</w:t>
      </w:r>
      <w:r w:rsidR="009D0500">
        <w:rPr>
          <w:lang w:val="en-NZ"/>
        </w:rPr>
        <w:t>’s</w:t>
      </w:r>
      <w:r w:rsidR="008A22D2" w:rsidRPr="00BB392A">
        <w:rPr>
          <w:lang w:val="en-NZ"/>
        </w:rPr>
        <w:t>]</w:t>
      </w:r>
      <w:r w:rsidRPr="00BB392A">
        <w:rPr>
          <w:lang w:val="en-NZ"/>
        </w:rPr>
        <w:t xml:space="preserve"> cultures. </w:t>
      </w:r>
      <w:r w:rsidR="008F45B2" w:rsidRPr="00BB392A">
        <w:rPr>
          <w:lang w:val="en-NZ"/>
        </w:rPr>
        <w:t xml:space="preserve"> </w:t>
      </w:r>
      <w:r w:rsidR="008A22D2" w:rsidRPr="00BB392A">
        <w:rPr>
          <w:lang w:val="en-NZ"/>
        </w:rPr>
        <w:t>[We]</w:t>
      </w:r>
      <w:r w:rsidRPr="00BB392A">
        <w:rPr>
          <w:lang w:val="en-NZ"/>
        </w:rPr>
        <w:t xml:space="preserve"> also filmed chi</w:t>
      </w:r>
      <w:r w:rsidR="008F45B2" w:rsidRPr="00BB392A">
        <w:rPr>
          <w:lang w:val="en-NZ"/>
        </w:rPr>
        <w:t>ldren and parents -</w:t>
      </w:r>
      <w:r w:rsidRPr="00BB392A">
        <w:rPr>
          <w:lang w:val="en-NZ"/>
        </w:rPr>
        <w:t xml:space="preserve"> and the raw footage will be used to create two videos promoting the submission process and supporting a “sinking lid” policy for </w:t>
      </w:r>
      <w:r w:rsidR="008A22D2" w:rsidRPr="00BB392A">
        <w:rPr>
          <w:lang w:val="en-NZ"/>
        </w:rPr>
        <w:t>[</w:t>
      </w:r>
      <w:r w:rsidR="009D0500">
        <w:rPr>
          <w:lang w:val="en-NZ"/>
        </w:rPr>
        <w:t>the region</w:t>
      </w:r>
      <w:r w:rsidR="008A22D2" w:rsidRPr="00BB392A">
        <w:rPr>
          <w:lang w:val="en-NZ"/>
        </w:rPr>
        <w:t>]</w:t>
      </w:r>
      <w:r w:rsidR="008F45B2" w:rsidRPr="00BB392A">
        <w:rPr>
          <w:lang w:val="en-NZ"/>
        </w:rPr>
        <w:t>.</w:t>
      </w:r>
    </w:p>
    <w:p w14:paraId="37E28E2C" w14:textId="610DE17F" w:rsidR="00E52340" w:rsidRPr="00BB392A" w:rsidRDefault="00144019" w:rsidP="00910F67">
      <w:r w:rsidRPr="00BB392A">
        <w:t>Other r</w:t>
      </w:r>
      <w:r w:rsidR="00910F67" w:rsidRPr="00BB392A">
        <w:t xml:space="preserve">esources developed to support community involvement in council policy review processes included submission information and submission forms; design and distribution of submission templates; development and distribution of petition forms; </w:t>
      </w:r>
      <w:r w:rsidR="008F45B2" w:rsidRPr="00BB392A">
        <w:t xml:space="preserve">and </w:t>
      </w:r>
      <w:r w:rsidR="00910F67" w:rsidRPr="00BB392A">
        <w:t>design and distribution of postcards highlighting the council’s review process</w:t>
      </w:r>
      <w:r w:rsidR="00E52340" w:rsidRPr="00BB392A">
        <w:t xml:space="preserve">. </w:t>
      </w:r>
    </w:p>
    <w:p w14:paraId="21E1EF76" w14:textId="1A5DFDCD" w:rsidR="00910F67" w:rsidRPr="00BB392A" w:rsidRDefault="00910F67" w:rsidP="00910F67">
      <w:pPr>
        <w:rPr>
          <w:lang w:eastAsia="ja-JP"/>
        </w:rPr>
      </w:pPr>
      <w:r w:rsidRPr="00BB392A">
        <w:t>As explained by one provider</w:t>
      </w:r>
      <w:r w:rsidR="008F45B2" w:rsidRPr="00BB392A">
        <w:t>,</w:t>
      </w:r>
      <w:r w:rsidRPr="00BB392A">
        <w:t xml:space="preserve"> these materials were developed “to make it easier for the community to have their say”.</w:t>
      </w:r>
      <w:r w:rsidRPr="00BB392A">
        <w:rPr>
          <w:lang w:eastAsia="ja-JP"/>
        </w:rPr>
        <w:t xml:space="preserve"> </w:t>
      </w:r>
      <w:r w:rsidR="008F45B2" w:rsidRPr="00BB392A">
        <w:rPr>
          <w:lang w:eastAsia="ja-JP"/>
        </w:rPr>
        <w:t xml:space="preserve"> </w:t>
      </w:r>
      <w:r w:rsidRPr="00BB392A">
        <w:rPr>
          <w:lang w:eastAsia="ja-JP"/>
        </w:rPr>
        <w:t xml:space="preserve">This provider further reported that the </w:t>
      </w:r>
      <w:r w:rsidRPr="00BB392A">
        <w:rPr>
          <w:i/>
          <w:lang w:eastAsia="ja-JP"/>
        </w:rPr>
        <w:t>submission template</w:t>
      </w:r>
      <w:r w:rsidRPr="00BB392A">
        <w:rPr>
          <w:lang w:eastAsia="ja-JP"/>
        </w:rPr>
        <w:t xml:space="preserve"> they produced proved effective. </w:t>
      </w:r>
      <w:r w:rsidR="008F45B2" w:rsidRPr="00BB392A">
        <w:rPr>
          <w:lang w:eastAsia="ja-JP"/>
        </w:rPr>
        <w:t xml:space="preserve"> </w:t>
      </w:r>
      <w:r w:rsidRPr="00BB392A">
        <w:rPr>
          <w:lang w:eastAsia="ja-JP"/>
        </w:rPr>
        <w:t>While attending a hearing they noticed that 25 of the 42 written submissions “were composed using all or parts of the template document” they had produced and that often people had “personalised the template submission with their own stories or by drawing attention to figures they thought were especially important”.</w:t>
      </w:r>
    </w:p>
    <w:p w14:paraId="4B33606B" w14:textId="719FD612" w:rsidR="00145EDF" w:rsidRPr="00BB392A" w:rsidRDefault="00FF0AEE" w:rsidP="0004573F">
      <w:pPr>
        <w:pStyle w:val="GARC3"/>
      </w:pPr>
      <w:bookmarkStart w:id="50" w:name="_Toc430945372"/>
      <w:r w:rsidRPr="00BB392A">
        <w:lastRenderedPageBreak/>
        <w:t>Policy advocacy</w:t>
      </w:r>
      <w:r w:rsidR="00CA01E3" w:rsidRPr="00BB392A">
        <w:t xml:space="preserve"> and awareness raising</w:t>
      </w:r>
      <w:r w:rsidRPr="00BB392A">
        <w:t xml:space="preserve"> through the m</w:t>
      </w:r>
      <w:r w:rsidR="00145EDF" w:rsidRPr="00BB392A">
        <w:t>edia</w:t>
      </w:r>
      <w:bookmarkEnd w:id="50"/>
    </w:p>
    <w:p w14:paraId="0D06C722" w14:textId="5E3E77A0" w:rsidR="00145EDF" w:rsidRPr="00BB392A" w:rsidRDefault="00A74E2A" w:rsidP="00145EDF">
      <w:pPr>
        <w:spacing w:before="240"/>
      </w:pPr>
      <w:r w:rsidRPr="00BB392A">
        <w:t>Seven</w:t>
      </w:r>
      <w:r w:rsidR="00145EDF" w:rsidRPr="00BB392A">
        <w:t xml:space="preserve"> providers also engaged the media in their policy advocacy work and this included radio, print and television. </w:t>
      </w:r>
      <w:r w:rsidR="00330C6A" w:rsidRPr="00BB392A">
        <w:t xml:space="preserve"> </w:t>
      </w:r>
      <w:r w:rsidR="00145EDF" w:rsidRPr="00BB392A">
        <w:t xml:space="preserve">Media engagement included efforts to raise awareness as well as to influence policy outcomes. </w:t>
      </w:r>
    </w:p>
    <w:p w14:paraId="5A0232AB" w14:textId="1D800DD8" w:rsidR="00D92CD2" w:rsidRPr="00BB392A" w:rsidRDefault="00D92CD2" w:rsidP="00D92CD2">
      <w:r w:rsidRPr="00BB392A">
        <w:t xml:space="preserve">One provider took the approach of contributing to policy discussion in the media.  </w:t>
      </w:r>
    </w:p>
    <w:p w14:paraId="215EA2FD" w14:textId="0CC14FAF" w:rsidR="00D92CD2" w:rsidRPr="00BB392A" w:rsidRDefault="00D92CD2" w:rsidP="00D92CD2">
      <w:pPr>
        <w:pStyle w:val="Quote"/>
      </w:pPr>
      <w:r w:rsidRPr="00BB392A">
        <w:t>We shared a space with [</w:t>
      </w:r>
      <w:r w:rsidR="002109DD">
        <w:t>an MP]</w:t>
      </w:r>
      <w:r w:rsidRPr="00BB392A">
        <w:t xml:space="preserve"> … on Access Radio</w:t>
      </w:r>
      <w:r w:rsidR="00E9710D">
        <w:t>…</w:t>
      </w:r>
      <w:r w:rsidRPr="00BB392A">
        <w:t xml:space="preserve">. </w:t>
      </w:r>
      <w:r w:rsidR="00330C6A" w:rsidRPr="00BB392A">
        <w:t xml:space="preserve"> </w:t>
      </w:r>
      <w:r w:rsidR="00185582">
        <w:t>Gambling Services were</w:t>
      </w:r>
      <w:r w:rsidRPr="00BB392A">
        <w:t xml:space="preserve"> invited to bring a context to the impact gambling has on Pacific people living in low socio</w:t>
      </w:r>
      <w:r w:rsidR="00330C6A" w:rsidRPr="00BB392A">
        <w:t>-</w:t>
      </w:r>
      <w:r w:rsidRPr="00BB392A">
        <w:t xml:space="preserve">economic areas…[The]…MP … questioned the intent and reality to driving a ‘sinking lid’ policy at the next TAB and </w:t>
      </w:r>
      <w:r w:rsidR="00330C6A" w:rsidRPr="00BB392A">
        <w:t xml:space="preserve">Class </w:t>
      </w:r>
      <w:r w:rsidRPr="00BB392A">
        <w:t xml:space="preserve">4 venue policy review with </w:t>
      </w:r>
      <w:r w:rsidR="00E9710D">
        <w:t>[the city council]</w:t>
      </w:r>
      <w:r w:rsidRPr="00BB392A">
        <w:t xml:space="preserve">. </w:t>
      </w:r>
      <w:r w:rsidR="00330C6A" w:rsidRPr="00BB392A">
        <w:t xml:space="preserve"> </w:t>
      </w:r>
      <w:r w:rsidRPr="00BB392A">
        <w:t>We responded using local context as well as examples of ‘sinking lid’ work done in other areas around New Zealand.</w:t>
      </w:r>
    </w:p>
    <w:p w14:paraId="58122A28" w14:textId="6A5BB63F" w:rsidR="00145EDF" w:rsidRPr="00BB392A" w:rsidRDefault="004014F0" w:rsidP="00145EDF">
      <w:pPr>
        <w:spacing w:before="240"/>
      </w:pPr>
      <w:r w:rsidRPr="00BB392A">
        <w:t>A</w:t>
      </w:r>
      <w:r w:rsidR="00330C6A" w:rsidRPr="00BB392A">
        <w:t>nother</w:t>
      </w:r>
      <w:r w:rsidR="00145EDF" w:rsidRPr="00BB392A">
        <w:t xml:space="preserve"> </w:t>
      </w:r>
      <w:r w:rsidRPr="00BB392A">
        <w:t xml:space="preserve">provider </w:t>
      </w:r>
      <w:r w:rsidR="00145EDF" w:rsidRPr="00BB392A">
        <w:t>reported on media releases and letters to the editor in an attempt to influence</w:t>
      </w:r>
      <w:r w:rsidR="003923DE">
        <w:t xml:space="preserve"> outcomes in relation to the </w:t>
      </w:r>
      <w:r w:rsidR="00215896">
        <w:t>“</w:t>
      </w:r>
      <w:r w:rsidR="00145EDF" w:rsidRPr="00BB392A">
        <w:t>sinking</w:t>
      </w:r>
      <w:r w:rsidR="00CA01E3" w:rsidRPr="00BB392A">
        <w:t>-lid</w:t>
      </w:r>
      <w:r w:rsidR="00215896">
        <w:t>”</w:t>
      </w:r>
      <w:r w:rsidR="00145EDF" w:rsidRPr="00BB392A">
        <w:t xml:space="preserve"> </w:t>
      </w:r>
      <w:r w:rsidR="00215896">
        <w:t xml:space="preserve">policy </w:t>
      </w:r>
      <w:r w:rsidR="00215896" w:rsidRPr="00215896">
        <w:t>approach</w:t>
      </w:r>
      <w:r w:rsidR="00145EDF" w:rsidRPr="00BB392A">
        <w:t>:</w:t>
      </w:r>
    </w:p>
    <w:p w14:paraId="4BE83352" w14:textId="7656979E" w:rsidR="00145EDF" w:rsidRPr="00BB392A" w:rsidRDefault="00145EDF" w:rsidP="00145EDF">
      <w:pPr>
        <w:pStyle w:val="Quote"/>
        <w:rPr>
          <w:lang w:val="en-NZ"/>
        </w:rPr>
      </w:pPr>
      <w:r w:rsidRPr="00BB392A">
        <w:rPr>
          <w:lang w:val="en-NZ"/>
        </w:rPr>
        <w:t xml:space="preserve">Wrote two letters to [local </w:t>
      </w:r>
      <w:r w:rsidR="00185582">
        <w:rPr>
          <w:lang w:val="en-NZ"/>
        </w:rPr>
        <w:t>newspaper</w:t>
      </w:r>
      <w:r w:rsidRPr="00BB392A">
        <w:rPr>
          <w:lang w:val="en-NZ"/>
        </w:rPr>
        <w:t>] on increase in pokie machine gambling in [</w:t>
      </w:r>
      <w:r w:rsidR="00CA01E3" w:rsidRPr="00BB392A">
        <w:rPr>
          <w:lang w:val="en-NZ"/>
        </w:rPr>
        <w:t xml:space="preserve">the </w:t>
      </w:r>
      <w:r w:rsidRPr="00BB392A">
        <w:rPr>
          <w:lang w:val="en-NZ"/>
        </w:rPr>
        <w:t>city].</w:t>
      </w:r>
      <w:r w:rsidR="00330C6A" w:rsidRPr="00BB392A">
        <w:rPr>
          <w:lang w:val="en-NZ"/>
        </w:rPr>
        <w:t xml:space="preserve"> </w:t>
      </w:r>
      <w:r w:rsidRPr="00BB392A">
        <w:rPr>
          <w:lang w:val="en-NZ"/>
        </w:rPr>
        <w:t xml:space="preserve"> [We later] wrote a letter to the editor … in response to some of this debate [on gambling-related harm in the community]. </w:t>
      </w:r>
      <w:r w:rsidR="00330C6A" w:rsidRPr="00BB392A">
        <w:rPr>
          <w:lang w:val="en-NZ"/>
        </w:rPr>
        <w:t xml:space="preserve"> </w:t>
      </w:r>
      <w:r w:rsidRPr="00BB392A">
        <w:rPr>
          <w:lang w:val="en-NZ"/>
        </w:rPr>
        <w:t xml:space="preserve">[Following the council’s affirmation of its] ‘sinking lid’ gambling policy [we] along with other agencies, wrote a letter of congratulations to [the </w:t>
      </w:r>
      <w:r w:rsidR="00185582">
        <w:rPr>
          <w:lang w:val="en-NZ"/>
        </w:rPr>
        <w:t>newspaper] about this</w:t>
      </w:r>
      <w:r w:rsidRPr="00BB392A">
        <w:rPr>
          <w:lang w:val="en-NZ"/>
        </w:rPr>
        <w:t>.</w:t>
      </w:r>
    </w:p>
    <w:p w14:paraId="2605B51F" w14:textId="662B06B8" w:rsidR="00145EDF" w:rsidRPr="00BB392A" w:rsidRDefault="00145EDF" w:rsidP="00145EDF">
      <w:r w:rsidRPr="00BB392A">
        <w:t xml:space="preserve">For </w:t>
      </w:r>
      <w:r w:rsidR="004014F0" w:rsidRPr="00BB392A">
        <w:t xml:space="preserve">a </w:t>
      </w:r>
      <w:r w:rsidR="00330C6A" w:rsidRPr="00BB392A">
        <w:t>different</w:t>
      </w:r>
      <w:r w:rsidR="004014F0" w:rsidRPr="00BB392A">
        <w:t xml:space="preserve"> provider</w:t>
      </w:r>
      <w:r w:rsidR="000D43E5" w:rsidRPr="00BB392A">
        <w:t xml:space="preserve">, their efforts in </w:t>
      </w:r>
      <w:r w:rsidRPr="00BB392A">
        <w:t xml:space="preserve">making a submission to the district council in Class 4 policy reviewed was connected with media </w:t>
      </w:r>
      <w:r w:rsidR="004616B9" w:rsidRPr="00BB392A">
        <w:t>interview</w:t>
      </w:r>
      <w:r w:rsidRPr="00BB392A">
        <w:t xml:space="preserve"> opportunities:</w:t>
      </w:r>
    </w:p>
    <w:p w14:paraId="4402220E" w14:textId="258B13E2" w:rsidR="00145EDF" w:rsidRPr="00BB392A" w:rsidRDefault="00145EDF" w:rsidP="00145EDF">
      <w:pPr>
        <w:pStyle w:val="Quote"/>
        <w:rPr>
          <w:lang w:val="en-NZ"/>
        </w:rPr>
      </w:pPr>
      <w:r w:rsidRPr="00BB392A">
        <w:rPr>
          <w:lang w:val="en-NZ"/>
        </w:rPr>
        <w:t xml:space="preserve">…. submissions were presented to … </w:t>
      </w:r>
      <w:r w:rsidR="000D43E5" w:rsidRPr="00BB392A">
        <w:rPr>
          <w:lang w:val="en-NZ"/>
        </w:rPr>
        <w:t xml:space="preserve">[the] </w:t>
      </w:r>
      <w:r w:rsidRPr="00BB392A">
        <w:rPr>
          <w:lang w:val="en-NZ"/>
        </w:rPr>
        <w:t xml:space="preserve">Council, both in written and oral form. </w:t>
      </w:r>
      <w:r w:rsidR="00330C6A" w:rsidRPr="00BB392A">
        <w:rPr>
          <w:lang w:val="en-NZ"/>
        </w:rPr>
        <w:t xml:space="preserve"> </w:t>
      </w:r>
      <w:r w:rsidRPr="00BB392A">
        <w:rPr>
          <w:lang w:val="en-NZ"/>
        </w:rPr>
        <w:t>This included a photo opportunity and stories published in [two newspapers].</w:t>
      </w:r>
      <w:r w:rsidR="00330C6A" w:rsidRPr="00BB392A">
        <w:rPr>
          <w:lang w:val="en-NZ"/>
        </w:rPr>
        <w:t xml:space="preserve"> </w:t>
      </w:r>
      <w:r w:rsidRPr="00BB392A">
        <w:rPr>
          <w:lang w:val="en-NZ"/>
        </w:rPr>
        <w:t xml:space="preserve"> One story… was picked up by TV news and created significant interest. </w:t>
      </w:r>
      <w:r w:rsidR="00330C6A" w:rsidRPr="00BB392A">
        <w:rPr>
          <w:lang w:val="en-NZ"/>
        </w:rPr>
        <w:t xml:space="preserve"> </w:t>
      </w:r>
      <w:r w:rsidRPr="00BB392A">
        <w:rPr>
          <w:lang w:val="en-NZ"/>
        </w:rPr>
        <w:t>[We] also did a radio interview with National Radio.</w:t>
      </w:r>
    </w:p>
    <w:p w14:paraId="20E14AFB" w14:textId="4547D83C" w:rsidR="00145EDF" w:rsidRPr="00BB392A" w:rsidRDefault="00145EDF" w:rsidP="00145EDF">
      <w:r w:rsidRPr="00BB392A">
        <w:t xml:space="preserve">They further reported </w:t>
      </w:r>
      <w:r w:rsidR="00330C6A" w:rsidRPr="00BB392A">
        <w:t xml:space="preserve">that </w:t>
      </w:r>
      <w:r w:rsidRPr="00BB392A">
        <w:t>through these media opportunities they were able “to expand the impact even further”.</w:t>
      </w:r>
      <w:r w:rsidR="00330C6A" w:rsidRPr="00BB392A">
        <w:t xml:space="preserve"> </w:t>
      </w:r>
      <w:r w:rsidRPr="00BB392A">
        <w:t xml:space="preserve"> This provider reported that media engagement was part of their strategy and that they planned to “use media to raise awareness of the policy review and encourage participation”. </w:t>
      </w:r>
    </w:p>
    <w:p w14:paraId="7E063521" w14:textId="045D677A" w:rsidR="00145EDF" w:rsidRPr="00BB392A" w:rsidRDefault="00A736E0" w:rsidP="00145EDF">
      <w:r w:rsidRPr="00BB392A">
        <w:t xml:space="preserve">A </w:t>
      </w:r>
      <w:r w:rsidR="00330C6A" w:rsidRPr="00BB392A">
        <w:t>further</w:t>
      </w:r>
      <w:r w:rsidR="00145EDF" w:rsidRPr="00BB392A">
        <w:t xml:space="preserve"> provider reported on the success of a multi-media awareness campaign that had included several mass media types:</w:t>
      </w:r>
    </w:p>
    <w:p w14:paraId="4F312ACC" w14:textId="46E1C558" w:rsidR="00145EDF" w:rsidRPr="00BB392A" w:rsidRDefault="00145EDF" w:rsidP="00145EDF">
      <w:pPr>
        <w:pStyle w:val="Quote"/>
        <w:rPr>
          <w:lang w:val="en-NZ"/>
        </w:rPr>
      </w:pPr>
      <w:r w:rsidRPr="00BB392A">
        <w:rPr>
          <w:lang w:val="en-NZ"/>
        </w:rPr>
        <w:t xml:space="preserve">Through our marketing over the past 4 months: website, new brochures, radio advertising, local TV advertising </w:t>
      </w:r>
      <w:r w:rsidR="00185582">
        <w:rPr>
          <w:lang w:val="en-NZ"/>
        </w:rPr>
        <w:t>…</w:t>
      </w:r>
      <w:r w:rsidRPr="00BB392A">
        <w:rPr>
          <w:lang w:val="en-NZ"/>
        </w:rPr>
        <w:t xml:space="preserve"> and flyer dro</w:t>
      </w:r>
      <w:r w:rsidR="000D43E5" w:rsidRPr="00BB392A">
        <w:rPr>
          <w:lang w:val="en-NZ"/>
        </w:rPr>
        <w:t>ps, we have flooded the [region]</w:t>
      </w:r>
      <w:r w:rsidRPr="00BB392A">
        <w:rPr>
          <w:lang w:val="en-NZ"/>
        </w:rPr>
        <w:t xml:space="preserve"> with information to increase awareness about problem gambling and promote curiosity. </w:t>
      </w:r>
      <w:r w:rsidR="00330C6A" w:rsidRPr="00BB392A">
        <w:rPr>
          <w:lang w:val="en-NZ"/>
        </w:rPr>
        <w:t xml:space="preserve"> </w:t>
      </w:r>
      <w:r w:rsidRPr="00BB392A">
        <w:rPr>
          <w:lang w:val="en-NZ"/>
        </w:rPr>
        <w:t>Informing other health agencies that gambling i</w:t>
      </w:r>
      <w:r w:rsidR="000D43E5" w:rsidRPr="00BB392A">
        <w:rPr>
          <w:lang w:val="en-NZ"/>
        </w:rPr>
        <w:t>s a “health” issue and how it</w:t>
      </w:r>
      <w:r w:rsidRPr="00BB392A">
        <w:rPr>
          <w:lang w:val="en-NZ"/>
        </w:rPr>
        <w:t xml:space="preserve"> will be a primary focus, that all the physical symptoms that are apparent i.e. stress, colds, headaches could be related to gambling.</w:t>
      </w:r>
      <w:r w:rsidR="00A736E0" w:rsidRPr="00BB392A">
        <w:rPr>
          <w:lang w:val="en-NZ"/>
        </w:rPr>
        <w:t xml:space="preserve"> </w:t>
      </w:r>
    </w:p>
    <w:p w14:paraId="64E32912" w14:textId="420FDD4B" w:rsidR="00A736E0" w:rsidRPr="00BB392A" w:rsidRDefault="00427CB5" w:rsidP="00A736E0">
      <w:pPr>
        <w:rPr>
          <w:lang w:eastAsia="ja-JP"/>
        </w:rPr>
      </w:pPr>
      <w:r w:rsidRPr="00BB392A">
        <w:rPr>
          <w:lang w:eastAsia="ja-JP"/>
        </w:rPr>
        <w:t xml:space="preserve">To encourage the council to retain its </w:t>
      </w:r>
      <w:r w:rsidRPr="00BB392A">
        <w:t xml:space="preserve">‘sinking lid’ </w:t>
      </w:r>
      <w:r w:rsidR="00EF29EB">
        <w:t xml:space="preserve">approach to </w:t>
      </w:r>
      <w:r w:rsidRPr="00BB392A">
        <w:t>gambling policy</w:t>
      </w:r>
      <w:r w:rsidR="00EF29EB">
        <w:t>,</w:t>
      </w:r>
      <w:r w:rsidRPr="00BB392A">
        <w:rPr>
          <w:lang w:eastAsia="ja-JP"/>
        </w:rPr>
        <w:t xml:space="preserve"> </w:t>
      </w:r>
      <w:r w:rsidR="00330C6A" w:rsidRPr="00BB392A">
        <w:rPr>
          <w:lang w:eastAsia="ja-JP"/>
        </w:rPr>
        <w:t>one</w:t>
      </w:r>
      <w:r w:rsidR="000D43E5" w:rsidRPr="00BB392A">
        <w:rPr>
          <w:lang w:eastAsia="ja-JP"/>
        </w:rPr>
        <w:t xml:space="preserve"> </w:t>
      </w:r>
      <w:r w:rsidR="00396B2C" w:rsidRPr="00BB392A">
        <w:rPr>
          <w:lang w:eastAsia="ja-JP"/>
        </w:rPr>
        <w:t xml:space="preserve">provider </w:t>
      </w:r>
      <w:r w:rsidR="005E46C1">
        <w:rPr>
          <w:lang w:eastAsia="ja-JP"/>
        </w:rPr>
        <w:t>used</w:t>
      </w:r>
      <w:r w:rsidR="00396B2C" w:rsidRPr="00BB392A">
        <w:rPr>
          <w:lang w:eastAsia="ja-JP"/>
        </w:rPr>
        <w:t xml:space="preserve"> media adver</w:t>
      </w:r>
      <w:r w:rsidR="005E46C1">
        <w:rPr>
          <w:lang w:eastAsia="ja-JP"/>
        </w:rPr>
        <w:t xml:space="preserve">tisement and participated </w:t>
      </w:r>
      <w:r w:rsidR="00396B2C" w:rsidRPr="00BB392A">
        <w:rPr>
          <w:lang w:eastAsia="ja-JP"/>
        </w:rPr>
        <w:t>in a local demonstration which also attracted media attention:</w:t>
      </w:r>
    </w:p>
    <w:p w14:paraId="7FA74DA1" w14:textId="67DDC64D" w:rsidR="00A736E0" w:rsidRPr="00BB392A" w:rsidRDefault="00427CB5" w:rsidP="00A736E0">
      <w:pPr>
        <w:pStyle w:val="Quote"/>
        <w:rPr>
          <w:lang w:val="en-NZ"/>
        </w:rPr>
      </w:pPr>
      <w:r w:rsidRPr="00BB392A">
        <w:rPr>
          <w:lang w:val="en-NZ"/>
        </w:rPr>
        <w:t>…</w:t>
      </w:r>
      <w:r w:rsidR="00A736E0" w:rsidRPr="00BB392A">
        <w:rPr>
          <w:lang w:val="en-NZ"/>
        </w:rPr>
        <w:t xml:space="preserve">This included putting an advert in the local paper to ascertain public opinion. </w:t>
      </w:r>
      <w:r w:rsidR="00330C6A" w:rsidRPr="00BB392A">
        <w:rPr>
          <w:lang w:val="en-NZ"/>
        </w:rPr>
        <w:t xml:space="preserve"> </w:t>
      </w:r>
      <w:r w:rsidR="008B737B" w:rsidRPr="00BB392A">
        <w:rPr>
          <w:lang w:val="en-NZ"/>
        </w:rPr>
        <w:t xml:space="preserve">[Our staff] </w:t>
      </w:r>
      <w:r w:rsidR="00A736E0" w:rsidRPr="00BB392A">
        <w:rPr>
          <w:lang w:val="en-NZ"/>
        </w:rPr>
        <w:t>attended the council meeting and debate and participated in the local demonstration outside the Council offices.</w:t>
      </w:r>
      <w:r w:rsidR="00330C6A" w:rsidRPr="00BB392A">
        <w:rPr>
          <w:lang w:val="en-NZ"/>
        </w:rPr>
        <w:t xml:space="preserve"> </w:t>
      </w:r>
      <w:r w:rsidR="00A736E0" w:rsidRPr="00BB392A">
        <w:rPr>
          <w:lang w:val="en-NZ"/>
        </w:rPr>
        <w:t xml:space="preserve"> Local media attended and did an article. </w:t>
      </w:r>
      <w:r w:rsidR="00330C6A" w:rsidRPr="00BB392A">
        <w:rPr>
          <w:lang w:val="en-NZ"/>
        </w:rPr>
        <w:t xml:space="preserve"> </w:t>
      </w:r>
      <w:r w:rsidR="00A736E0" w:rsidRPr="00BB392A">
        <w:rPr>
          <w:lang w:val="en-NZ"/>
        </w:rPr>
        <w:t xml:space="preserve">The Council voted to retain the sinking lid policy.  </w:t>
      </w:r>
    </w:p>
    <w:p w14:paraId="59C4E971" w14:textId="77777777" w:rsidR="00CE5C82" w:rsidRDefault="00CE5C82">
      <w:pPr>
        <w:spacing w:before="0" w:after="200" w:line="276" w:lineRule="auto"/>
        <w:jc w:val="left"/>
        <w:rPr>
          <w:rFonts w:asciiTheme="minorHAnsi" w:eastAsia="Times New Roman" w:hAnsiTheme="minorHAnsi" w:cs="Times New Roman"/>
          <w:szCs w:val="20"/>
          <w:lang w:val="en-GB"/>
        </w:rPr>
      </w:pPr>
      <w:r>
        <w:br w:type="page"/>
      </w:r>
    </w:p>
    <w:p w14:paraId="09167E0F" w14:textId="35D8D089" w:rsidR="009D0A6C" w:rsidRPr="00BB392A" w:rsidRDefault="009D0A6C" w:rsidP="009D0A6C">
      <w:pPr>
        <w:pStyle w:val="Heading5"/>
      </w:pPr>
      <w:r w:rsidRPr="00BB392A">
        <w:lastRenderedPageBreak/>
        <w:t>Best Practice Example 2: Engagement with multiple ethnic media channels</w:t>
      </w:r>
    </w:p>
    <w:p w14:paraId="4D14E45B" w14:textId="551E3F66" w:rsidR="00947EA4" w:rsidRPr="00E304AD" w:rsidRDefault="003635A9" w:rsidP="00E304AD">
      <w:r w:rsidRPr="00E304AD">
        <w:t>One</w:t>
      </w:r>
      <w:r w:rsidR="00145EDF" w:rsidRPr="00E304AD">
        <w:t xml:space="preserve"> provider engaged with </w:t>
      </w:r>
      <w:r w:rsidR="009D0A6C" w:rsidRPr="00E304AD">
        <w:t xml:space="preserve">several </w:t>
      </w:r>
      <w:r w:rsidR="00145EDF" w:rsidRPr="00E304AD">
        <w:t>ethnic specific media to reach the Tongan and Samoan communities.</w:t>
      </w:r>
      <w:r w:rsidRPr="00E304AD">
        <w:t xml:space="preserve"> </w:t>
      </w:r>
      <w:r w:rsidR="00145EDF" w:rsidRPr="00E304AD">
        <w:t xml:space="preserve"> </w:t>
      </w:r>
      <w:r w:rsidR="00947EA4" w:rsidRPr="00E304AD">
        <w:t xml:space="preserve">Their systematic media engagement process is described in </w:t>
      </w:r>
      <w:r w:rsidRPr="00E304AD">
        <w:fldChar w:fldCharType="begin"/>
      </w:r>
      <w:r w:rsidRPr="00E304AD">
        <w:instrText xml:space="preserve"> REF _Ref398707653 \h </w:instrText>
      </w:r>
      <w:r w:rsidR="00BB392A" w:rsidRPr="00E304AD">
        <w:instrText xml:space="preserve"> \* MERGEFORMAT </w:instrText>
      </w:r>
      <w:r w:rsidRPr="00E304AD">
        <w:fldChar w:fldCharType="separate"/>
      </w:r>
      <w:r w:rsidR="006A66DC" w:rsidRPr="00E304AD">
        <w:t xml:space="preserve">Figure </w:t>
      </w:r>
      <w:r w:rsidR="006A66DC">
        <w:t>7</w:t>
      </w:r>
      <w:r w:rsidRPr="00E304AD">
        <w:fldChar w:fldCharType="end"/>
      </w:r>
      <w:r w:rsidR="00947EA4" w:rsidRPr="00E304AD">
        <w:t>.</w:t>
      </w:r>
    </w:p>
    <w:p w14:paraId="35895C10" w14:textId="4530B5CF" w:rsidR="00947EA4" w:rsidRPr="00E304AD" w:rsidRDefault="00E91C9B" w:rsidP="00E304AD">
      <w:pPr>
        <w:jc w:val="center"/>
      </w:pPr>
      <w:r w:rsidRPr="00E91C9B">
        <w:rPr>
          <w:noProof/>
          <w:lang w:eastAsia="en-NZ"/>
        </w:rPr>
        <mc:AlternateContent>
          <mc:Choice Requires="wpg">
            <w:drawing>
              <wp:inline distT="0" distB="0" distL="0" distR="0" wp14:anchorId="722FB130" wp14:editId="33481C47">
                <wp:extent cx="5556250" cy="1304916"/>
                <wp:effectExtent l="57150" t="19050" r="63500" b="67310"/>
                <wp:docPr id="3" name="Group 1"/>
                <wp:cNvGraphicFramePr/>
                <a:graphic xmlns:a="http://schemas.openxmlformats.org/drawingml/2006/main">
                  <a:graphicData uri="http://schemas.microsoft.com/office/word/2010/wordprocessingGroup">
                    <wpg:wgp>
                      <wpg:cNvGrpSpPr/>
                      <wpg:grpSpPr>
                        <a:xfrm>
                          <a:off x="0" y="0"/>
                          <a:ext cx="5556250" cy="1304916"/>
                          <a:chOff x="0" y="0"/>
                          <a:chExt cx="4137073" cy="1709830"/>
                        </a:xfrm>
                      </wpg:grpSpPr>
                      <wps:wsp>
                        <wps:cNvPr id="5" name="Freeform 5"/>
                        <wps:cNvSpPr/>
                        <wps:spPr>
                          <a:xfrm>
                            <a:off x="1193886" y="312986"/>
                            <a:ext cx="244407" cy="91440"/>
                          </a:xfrm>
                          <a:custGeom>
                            <a:avLst/>
                            <a:gdLst>
                              <a:gd name="connsiteX0" fmla="*/ 0 w 244407"/>
                              <a:gd name="connsiteY0" fmla="*/ 45720 h 91440"/>
                              <a:gd name="connsiteX1" fmla="*/ 244407 w 244407"/>
                              <a:gd name="connsiteY1" fmla="*/ 45720 h 91440"/>
                            </a:gdLst>
                            <a:ahLst/>
                            <a:cxnLst>
                              <a:cxn ang="0">
                                <a:pos x="connsiteX0" y="connsiteY0"/>
                              </a:cxn>
                              <a:cxn ang="0">
                                <a:pos x="connsiteX1" y="connsiteY1"/>
                              </a:cxn>
                            </a:cxnLst>
                            <a:rect l="l" t="t" r="r" b="b"/>
                            <a:pathLst>
                              <a:path w="244407" h="91440">
                                <a:moveTo>
                                  <a:pt x="0" y="45720"/>
                                </a:moveTo>
                                <a:lnTo>
                                  <a:pt x="244407"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8028" tIns="44345" rIns="128029" bIns="44345" numCol="1" spcCol="1270" anchor="ctr" anchorCtr="0">
                          <a:noAutofit/>
                        </wps:bodyPr>
                      </wps:wsp>
                      <wps:wsp>
                        <wps:cNvPr id="6" name="Freeform 6"/>
                        <wps:cNvSpPr/>
                        <wps:spPr>
                          <a:xfrm>
                            <a:off x="0" y="0"/>
                            <a:ext cx="1195686" cy="717411"/>
                          </a:xfrm>
                          <a:custGeom>
                            <a:avLst/>
                            <a:gdLst>
                              <a:gd name="connsiteX0" fmla="*/ 0 w 1195686"/>
                              <a:gd name="connsiteY0" fmla="*/ 0 h 717411"/>
                              <a:gd name="connsiteX1" fmla="*/ 1195686 w 1195686"/>
                              <a:gd name="connsiteY1" fmla="*/ 0 h 717411"/>
                              <a:gd name="connsiteX2" fmla="*/ 1195686 w 1195686"/>
                              <a:gd name="connsiteY2" fmla="*/ 717411 h 717411"/>
                              <a:gd name="connsiteX3" fmla="*/ 0 w 1195686"/>
                              <a:gd name="connsiteY3" fmla="*/ 717411 h 717411"/>
                              <a:gd name="connsiteX4" fmla="*/ 0 w 1195686"/>
                              <a:gd name="connsiteY4" fmla="*/ 0 h 717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5686" h="717411">
                                <a:moveTo>
                                  <a:pt x="0" y="0"/>
                                </a:moveTo>
                                <a:lnTo>
                                  <a:pt x="1195686" y="0"/>
                                </a:lnTo>
                                <a:lnTo>
                                  <a:pt x="1195686" y="717411"/>
                                </a:lnTo>
                                <a:lnTo>
                                  <a:pt x="0" y="71741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C9060CC" w14:textId="77777777" w:rsidR="003D11B2" w:rsidRDefault="003D11B2" w:rsidP="00E91C9B">
                              <w:pPr>
                                <w:pStyle w:val="NormalWeb"/>
                                <w:spacing w:before="0" w:beforeAutospacing="0" w:after="67" w:afterAutospacing="0" w:line="216" w:lineRule="auto"/>
                                <w:jc w:val="center"/>
                                <w:rPr>
                                  <w:sz w:val="24"/>
                                </w:rPr>
                              </w:pPr>
                              <w:r>
                                <w:rPr>
                                  <w:rFonts w:ascii="Arial" w:hAnsi="Arial" w:cs="Arial"/>
                                  <w:color w:val="000000" w:themeColor="dark1"/>
                                  <w:kern w:val="24"/>
                                  <w:sz w:val="16"/>
                                  <w:szCs w:val="16"/>
                                  <w14:textFill>
                                    <w14:solidFill>
                                      <w14:schemeClr w14:val="dk1">
                                        <w14:satOff w14:val="0"/>
                                        <w14:lumOff w14:val="0"/>
                                      </w14:schemeClr>
                                    </w14:solidFill>
                                  </w14:textFill>
                                </w:rPr>
                                <w:t>Team meeting to establish logic model on objective and outcomes</w:t>
                              </w:r>
                            </w:p>
                          </w:txbxContent>
                        </wps:txbx>
                        <wps:bodyPr spcFirstLastPara="0" vert="horz" wrap="square" lIns="56896" tIns="56896" rIns="56896" bIns="56896" numCol="1" spcCol="1270" anchor="ctr" anchorCtr="0">
                          <a:noAutofit/>
                        </wps:bodyPr>
                      </wps:wsp>
                      <wps:wsp>
                        <wps:cNvPr id="9" name="Freeform 9"/>
                        <wps:cNvSpPr/>
                        <wps:spPr>
                          <a:xfrm>
                            <a:off x="2664580" y="312986"/>
                            <a:ext cx="244407" cy="91440"/>
                          </a:xfrm>
                          <a:custGeom>
                            <a:avLst/>
                            <a:gdLst>
                              <a:gd name="connsiteX0" fmla="*/ 0 w 244407"/>
                              <a:gd name="connsiteY0" fmla="*/ 45720 h 91440"/>
                              <a:gd name="connsiteX1" fmla="*/ 244407 w 244407"/>
                              <a:gd name="connsiteY1" fmla="*/ 45720 h 91440"/>
                            </a:gdLst>
                            <a:ahLst/>
                            <a:cxnLst>
                              <a:cxn ang="0">
                                <a:pos x="connsiteX0" y="connsiteY0"/>
                              </a:cxn>
                              <a:cxn ang="0">
                                <a:pos x="connsiteX1" y="connsiteY1"/>
                              </a:cxn>
                            </a:cxnLst>
                            <a:rect l="l" t="t" r="r" b="b"/>
                            <a:pathLst>
                              <a:path w="244407" h="91440">
                                <a:moveTo>
                                  <a:pt x="0" y="45720"/>
                                </a:moveTo>
                                <a:lnTo>
                                  <a:pt x="244407"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8028" tIns="44345" rIns="128029" bIns="44345" numCol="1" spcCol="1270" anchor="ctr" anchorCtr="0">
                          <a:noAutofit/>
                        </wps:bodyPr>
                      </wps:wsp>
                      <wps:wsp>
                        <wps:cNvPr id="10" name="Freeform 10"/>
                        <wps:cNvSpPr/>
                        <wps:spPr>
                          <a:xfrm>
                            <a:off x="1470693" y="0"/>
                            <a:ext cx="1195686" cy="717411"/>
                          </a:xfrm>
                          <a:custGeom>
                            <a:avLst/>
                            <a:gdLst>
                              <a:gd name="connsiteX0" fmla="*/ 0 w 1195686"/>
                              <a:gd name="connsiteY0" fmla="*/ 0 h 717411"/>
                              <a:gd name="connsiteX1" fmla="*/ 1195686 w 1195686"/>
                              <a:gd name="connsiteY1" fmla="*/ 0 h 717411"/>
                              <a:gd name="connsiteX2" fmla="*/ 1195686 w 1195686"/>
                              <a:gd name="connsiteY2" fmla="*/ 717411 h 717411"/>
                              <a:gd name="connsiteX3" fmla="*/ 0 w 1195686"/>
                              <a:gd name="connsiteY3" fmla="*/ 717411 h 717411"/>
                              <a:gd name="connsiteX4" fmla="*/ 0 w 1195686"/>
                              <a:gd name="connsiteY4" fmla="*/ 0 h 717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5686" h="717411">
                                <a:moveTo>
                                  <a:pt x="0" y="0"/>
                                </a:moveTo>
                                <a:lnTo>
                                  <a:pt x="1195686" y="0"/>
                                </a:lnTo>
                                <a:lnTo>
                                  <a:pt x="1195686" y="717411"/>
                                </a:lnTo>
                                <a:lnTo>
                                  <a:pt x="0" y="71741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08495E8" w14:textId="77777777" w:rsidR="003D11B2" w:rsidRDefault="003D11B2" w:rsidP="00E91C9B">
                              <w:pPr>
                                <w:pStyle w:val="NormalWeb"/>
                                <w:spacing w:before="0" w:beforeAutospacing="0" w:after="67" w:afterAutospacing="0" w:line="216" w:lineRule="auto"/>
                                <w:jc w:val="center"/>
                                <w:rPr>
                                  <w:sz w:val="24"/>
                                </w:rPr>
                              </w:pPr>
                              <w:r>
                                <w:rPr>
                                  <w:rFonts w:ascii="Arial" w:hAnsi="Arial" w:cs="Arial"/>
                                  <w:color w:val="000000" w:themeColor="dark1"/>
                                  <w:kern w:val="24"/>
                                  <w:sz w:val="16"/>
                                  <w:szCs w:val="16"/>
                                  <w14:textFill>
                                    <w14:solidFill>
                                      <w14:schemeClr w14:val="dk1">
                                        <w14:satOff w14:val="0"/>
                                        <w14:lumOff w14:val="0"/>
                                      </w14:schemeClr>
                                    </w14:solidFill>
                                  </w14:textFill>
                                </w:rPr>
                                <w:t>Update stakeholders regarding media campaign through emails and meetings</w:t>
                              </w:r>
                            </w:p>
                          </w:txbxContent>
                        </wps:txbx>
                        <wps:bodyPr spcFirstLastPara="0" vert="horz" wrap="square" lIns="56896" tIns="56896" rIns="56896" bIns="56896" numCol="1" spcCol="1270" anchor="ctr" anchorCtr="0">
                          <a:noAutofit/>
                        </wps:bodyPr>
                      </wps:wsp>
                      <wps:wsp>
                        <wps:cNvPr id="13" name="Freeform 13"/>
                        <wps:cNvSpPr/>
                        <wps:spPr>
                          <a:xfrm>
                            <a:off x="2941387" y="0"/>
                            <a:ext cx="1195686" cy="717411"/>
                          </a:xfrm>
                          <a:custGeom>
                            <a:avLst/>
                            <a:gdLst>
                              <a:gd name="connsiteX0" fmla="*/ 0 w 1195686"/>
                              <a:gd name="connsiteY0" fmla="*/ 0 h 717411"/>
                              <a:gd name="connsiteX1" fmla="*/ 1195686 w 1195686"/>
                              <a:gd name="connsiteY1" fmla="*/ 0 h 717411"/>
                              <a:gd name="connsiteX2" fmla="*/ 1195686 w 1195686"/>
                              <a:gd name="connsiteY2" fmla="*/ 717411 h 717411"/>
                              <a:gd name="connsiteX3" fmla="*/ 0 w 1195686"/>
                              <a:gd name="connsiteY3" fmla="*/ 717411 h 717411"/>
                              <a:gd name="connsiteX4" fmla="*/ 0 w 1195686"/>
                              <a:gd name="connsiteY4" fmla="*/ 0 h 717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5686" h="717411">
                                <a:moveTo>
                                  <a:pt x="0" y="0"/>
                                </a:moveTo>
                                <a:lnTo>
                                  <a:pt x="1195686" y="0"/>
                                </a:lnTo>
                                <a:lnTo>
                                  <a:pt x="1195686" y="717411"/>
                                </a:lnTo>
                                <a:lnTo>
                                  <a:pt x="0" y="71741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0C3C742" w14:textId="77777777" w:rsidR="003D11B2" w:rsidRDefault="003D11B2" w:rsidP="00E91C9B">
                              <w:pPr>
                                <w:pStyle w:val="NormalWeb"/>
                                <w:spacing w:before="0" w:beforeAutospacing="0" w:after="0" w:afterAutospacing="0"/>
                                <w:jc w:val="center"/>
                                <w:rPr>
                                  <w:sz w:val="24"/>
                                </w:rPr>
                              </w:pPr>
                              <w:r>
                                <w:rPr>
                                  <w:rFonts w:ascii="Arial" w:hAnsi="Arial" w:cs="Arial"/>
                                  <w:color w:val="000000" w:themeColor="dark1"/>
                                  <w:kern w:val="24"/>
                                  <w:sz w:val="16"/>
                                  <w:szCs w:val="16"/>
                                  <w14:textFill>
                                    <w14:solidFill>
                                      <w14:schemeClr w14:val="dk1">
                                        <w14:satOff w14:val="0"/>
                                        <w14:lumOff w14:val="0"/>
                                      </w14:schemeClr>
                                    </w14:solidFill>
                                  </w14:textFill>
                                </w:rPr>
                                <w:t xml:space="preserve">Meet with broadcasting manager </w:t>
                              </w:r>
                            </w:p>
                            <w:p w14:paraId="11BFE47B" w14:textId="77777777" w:rsidR="003D11B2" w:rsidRDefault="003D11B2" w:rsidP="00E91C9B">
                              <w:pPr>
                                <w:pStyle w:val="NormalWeb"/>
                                <w:spacing w:before="0" w:beforeAutospacing="0" w:after="67" w:afterAutospacing="0" w:line="216" w:lineRule="auto"/>
                                <w:jc w:val="center"/>
                              </w:pPr>
                              <w:r>
                                <w:rPr>
                                  <w:rFonts w:ascii="Arial" w:hAnsi="Arial" w:cs="Arial"/>
                                  <w:color w:val="000000" w:themeColor="dark1"/>
                                  <w:kern w:val="24"/>
                                  <w:sz w:val="16"/>
                                  <w:szCs w:val="16"/>
                                  <w14:textFill>
                                    <w14:solidFill>
                                      <w14:schemeClr w14:val="dk1">
                                        <w14:satOff w14:val="0"/>
                                        <w14:lumOff w14:val="0"/>
                                      </w14:schemeClr>
                                    </w14:solidFill>
                                  </w14:textFill>
                                </w:rPr>
                                <w:t>and provide key information and flyers</w:t>
                              </w:r>
                            </w:p>
                          </w:txbxContent>
                        </wps:txbx>
                        <wps:bodyPr spcFirstLastPara="0" vert="horz" wrap="square" lIns="56896" tIns="56896" rIns="56896" bIns="56896" numCol="1" spcCol="1270" anchor="ctr" anchorCtr="0">
                          <a:noAutofit/>
                        </wps:bodyPr>
                      </wps:wsp>
                      <wps:wsp>
                        <wps:cNvPr id="15" name="Freeform 15"/>
                        <wps:cNvSpPr/>
                        <wps:spPr>
                          <a:xfrm>
                            <a:off x="1193886" y="1305405"/>
                            <a:ext cx="244407" cy="91440"/>
                          </a:xfrm>
                          <a:custGeom>
                            <a:avLst/>
                            <a:gdLst>
                              <a:gd name="connsiteX0" fmla="*/ 0 w 244407"/>
                              <a:gd name="connsiteY0" fmla="*/ 45720 h 91440"/>
                              <a:gd name="connsiteX1" fmla="*/ 244407 w 244407"/>
                              <a:gd name="connsiteY1" fmla="*/ 45720 h 91440"/>
                            </a:gdLst>
                            <a:ahLst/>
                            <a:cxnLst>
                              <a:cxn ang="0">
                                <a:pos x="connsiteX0" y="connsiteY0"/>
                              </a:cxn>
                              <a:cxn ang="0">
                                <a:pos x="connsiteX1" y="connsiteY1"/>
                              </a:cxn>
                            </a:cxnLst>
                            <a:rect l="l" t="t" r="r" b="b"/>
                            <a:pathLst>
                              <a:path w="244407" h="91440">
                                <a:moveTo>
                                  <a:pt x="0" y="45720"/>
                                </a:moveTo>
                                <a:lnTo>
                                  <a:pt x="244407"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8028" tIns="44345" rIns="128029" bIns="44345" numCol="1" spcCol="1270" anchor="ctr" anchorCtr="0">
                          <a:noAutofit/>
                        </wps:bodyPr>
                      </wps:wsp>
                      <wps:wsp>
                        <wps:cNvPr id="19" name="Freeform 19"/>
                        <wps:cNvSpPr/>
                        <wps:spPr>
                          <a:xfrm>
                            <a:off x="0" y="992419"/>
                            <a:ext cx="1195686" cy="717411"/>
                          </a:xfrm>
                          <a:custGeom>
                            <a:avLst/>
                            <a:gdLst>
                              <a:gd name="connsiteX0" fmla="*/ 0 w 1195686"/>
                              <a:gd name="connsiteY0" fmla="*/ 0 h 717411"/>
                              <a:gd name="connsiteX1" fmla="*/ 1195686 w 1195686"/>
                              <a:gd name="connsiteY1" fmla="*/ 0 h 717411"/>
                              <a:gd name="connsiteX2" fmla="*/ 1195686 w 1195686"/>
                              <a:gd name="connsiteY2" fmla="*/ 717411 h 717411"/>
                              <a:gd name="connsiteX3" fmla="*/ 0 w 1195686"/>
                              <a:gd name="connsiteY3" fmla="*/ 717411 h 717411"/>
                              <a:gd name="connsiteX4" fmla="*/ 0 w 1195686"/>
                              <a:gd name="connsiteY4" fmla="*/ 0 h 717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5686" h="717411">
                                <a:moveTo>
                                  <a:pt x="0" y="0"/>
                                </a:moveTo>
                                <a:lnTo>
                                  <a:pt x="1195686" y="0"/>
                                </a:lnTo>
                                <a:lnTo>
                                  <a:pt x="1195686" y="717411"/>
                                </a:lnTo>
                                <a:lnTo>
                                  <a:pt x="0" y="71741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49A62900" w14:textId="77777777" w:rsidR="003D11B2" w:rsidRDefault="003D11B2" w:rsidP="00E91C9B">
                              <w:pPr>
                                <w:pStyle w:val="NormalWeb"/>
                                <w:spacing w:before="0" w:beforeAutospacing="0" w:after="67" w:afterAutospacing="0" w:line="216" w:lineRule="auto"/>
                                <w:jc w:val="center"/>
                                <w:rPr>
                                  <w:sz w:val="24"/>
                                </w:rPr>
                              </w:pPr>
                              <w:r>
                                <w:rPr>
                                  <w:rFonts w:ascii="Arial" w:eastAsia="Calibri" w:hAnsi="Arial" w:cs="Arial"/>
                                  <w:color w:val="000000" w:themeColor="dark1"/>
                                  <w:kern w:val="24"/>
                                  <w:sz w:val="16"/>
                                  <w:szCs w:val="16"/>
                                  <w14:textFill>
                                    <w14:solidFill>
                                      <w14:schemeClr w14:val="dk1">
                                        <w14:satOff w14:val="0"/>
                                        <w14:lumOff w14:val="0"/>
                                      </w14:schemeClr>
                                    </w14:solidFill>
                                  </w14:textFill>
                                </w:rPr>
                                <w:t>Pre-record radio interviews (multiple ethnic specific languages) for after hours airing</w:t>
                              </w:r>
                            </w:p>
                          </w:txbxContent>
                        </wps:txbx>
                        <wps:bodyPr spcFirstLastPara="0" vert="horz" wrap="square" lIns="56896" tIns="56896" rIns="56896" bIns="56896" numCol="1" spcCol="1270" anchor="ctr" anchorCtr="0">
                          <a:noAutofit/>
                        </wps:bodyPr>
                      </wps:wsp>
                      <wps:wsp>
                        <wps:cNvPr id="21" name="Freeform 21"/>
                        <wps:cNvSpPr/>
                        <wps:spPr>
                          <a:xfrm>
                            <a:off x="2664580" y="1305405"/>
                            <a:ext cx="244407" cy="91440"/>
                          </a:xfrm>
                          <a:custGeom>
                            <a:avLst/>
                            <a:gdLst>
                              <a:gd name="connsiteX0" fmla="*/ 0 w 244407"/>
                              <a:gd name="connsiteY0" fmla="*/ 45720 h 91440"/>
                              <a:gd name="connsiteX1" fmla="*/ 244407 w 244407"/>
                              <a:gd name="connsiteY1" fmla="*/ 45720 h 91440"/>
                            </a:gdLst>
                            <a:ahLst/>
                            <a:cxnLst>
                              <a:cxn ang="0">
                                <a:pos x="connsiteX0" y="connsiteY0"/>
                              </a:cxn>
                              <a:cxn ang="0">
                                <a:pos x="connsiteX1" y="connsiteY1"/>
                              </a:cxn>
                            </a:cxnLst>
                            <a:rect l="l" t="t" r="r" b="b"/>
                            <a:pathLst>
                              <a:path w="244407" h="91440">
                                <a:moveTo>
                                  <a:pt x="0" y="45720"/>
                                </a:moveTo>
                                <a:lnTo>
                                  <a:pt x="244407"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8028" tIns="44345" rIns="128029" bIns="44345" numCol="1" spcCol="1270" anchor="ctr" anchorCtr="0">
                          <a:noAutofit/>
                        </wps:bodyPr>
                      </wps:wsp>
                      <wps:wsp>
                        <wps:cNvPr id="22" name="Freeform 22"/>
                        <wps:cNvSpPr/>
                        <wps:spPr>
                          <a:xfrm>
                            <a:off x="1470693" y="992419"/>
                            <a:ext cx="1195686" cy="717411"/>
                          </a:xfrm>
                          <a:custGeom>
                            <a:avLst/>
                            <a:gdLst>
                              <a:gd name="connsiteX0" fmla="*/ 0 w 1195686"/>
                              <a:gd name="connsiteY0" fmla="*/ 0 h 717411"/>
                              <a:gd name="connsiteX1" fmla="*/ 1195686 w 1195686"/>
                              <a:gd name="connsiteY1" fmla="*/ 0 h 717411"/>
                              <a:gd name="connsiteX2" fmla="*/ 1195686 w 1195686"/>
                              <a:gd name="connsiteY2" fmla="*/ 717411 h 717411"/>
                              <a:gd name="connsiteX3" fmla="*/ 0 w 1195686"/>
                              <a:gd name="connsiteY3" fmla="*/ 717411 h 717411"/>
                              <a:gd name="connsiteX4" fmla="*/ 0 w 1195686"/>
                              <a:gd name="connsiteY4" fmla="*/ 0 h 717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5686" h="717411">
                                <a:moveTo>
                                  <a:pt x="0" y="0"/>
                                </a:moveTo>
                                <a:lnTo>
                                  <a:pt x="1195686" y="0"/>
                                </a:lnTo>
                                <a:lnTo>
                                  <a:pt x="1195686" y="717411"/>
                                </a:lnTo>
                                <a:lnTo>
                                  <a:pt x="0" y="71741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D8F925D" w14:textId="77777777" w:rsidR="003D11B2" w:rsidRDefault="003D11B2" w:rsidP="00E91C9B">
                              <w:pPr>
                                <w:pStyle w:val="NormalWeb"/>
                                <w:spacing w:before="0" w:beforeAutospacing="0" w:after="67" w:afterAutospacing="0" w:line="216" w:lineRule="auto"/>
                                <w:jc w:val="center"/>
                                <w:rPr>
                                  <w:sz w:val="24"/>
                                </w:rPr>
                              </w:pPr>
                              <w:r>
                                <w:rPr>
                                  <w:rFonts w:ascii="Arial" w:eastAsia="Calibri" w:hAnsi="Arial" w:cs="Arial"/>
                                  <w:color w:val="000000" w:themeColor="dark1"/>
                                  <w:kern w:val="24"/>
                                  <w:sz w:val="16"/>
                                  <w:szCs w:val="16"/>
                                  <w14:textFill>
                                    <w14:solidFill>
                                      <w14:schemeClr w14:val="dk1">
                                        <w14:satOff w14:val="0"/>
                                        <w14:lumOff w14:val="0"/>
                                      </w14:schemeClr>
                                    </w14:solidFill>
                                  </w14:textFill>
                                </w:rPr>
                                <w:t xml:space="preserve">Outcomes: Each ethnic specific show emphasised different gambling related issues </w:t>
                              </w:r>
                            </w:p>
                          </w:txbxContent>
                        </wps:txbx>
                        <wps:bodyPr spcFirstLastPara="0" vert="horz" wrap="square" lIns="56896" tIns="56896" rIns="56896" bIns="56896" numCol="1" spcCol="1270" anchor="ctr" anchorCtr="0">
                          <a:noAutofit/>
                        </wps:bodyPr>
                      </wps:wsp>
                      <wps:wsp>
                        <wps:cNvPr id="23" name="Freeform 23"/>
                        <wps:cNvSpPr/>
                        <wps:spPr>
                          <a:xfrm>
                            <a:off x="2941387" y="992419"/>
                            <a:ext cx="1195686" cy="717411"/>
                          </a:xfrm>
                          <a:custGeom>
                            <a:avLst/>
                            <a:gdLst>
                              <a:gd name="connsiteX0" fmla="*/ 0 w 1195686"/>
                              <a:gd name="connsiteY0" fmla="*/ 0 h 717411"/>
                              <a:gd name="connsiteX1" fmla="*/ 1195686 w 1195686"/>
                              <a:gd name="connsiteY1" fmla="*/ 0 h 717411"/>
                              <a:gd name="connsiteX2" fmla="*/ 1195686 w 1195686"/>
                              <a:gd name="connsiteY2" fmla="*/ 717411 h 717411"/>
                              <a:gd name="connsiteX3" fmla="*/ 0 w 1195686"/>
                              <a:gd name="connsiteY3" fmla="*/ 717411 h 717411"/>
                              <a:gd name="connsiteX4" fmla="*/ 0 w 1195686"/>
                              <a:gd name="connsiteY4" fmla="*/ 0 h 717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5686" h="717411">
                                <a:moveTo>
                                  <a:pt x="0" y="0"/>
                                </a:moveTo>
                                <a:lnTo>
                                  <a:pt x="1195686" y="0"/>
                                </a:lnTo>
                                <a:lnTo>
                                  <a:pt x="1195686" y="717411"/>
                                </a:lnTo>
                                <a:lnTo>
                                  <a:pt x="0" y="71741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102A9D1" w14:textId="77777777" w:rsidR="003D11B2" w:rsidRDefault="003D11B2" w:rsidP="00E91C9B">
                              <w:pPr>
                                <w:pStyle w:val="NormalWeb"/>
                                <w:spacing w:before="0" w:beforeAutospacing="0" w:after="67" w:afterAutospacing="0" w:line="216" w:lineRule="auto"/>
                                <w:jc w:val="center"/>
                                <w:rPr>
                                  <w:sz w:val="24"/>
                                </w:rPr>
                              </w:pPr>
                              <w:r>
                                <w:rPr>
                                  <w:rFonts w:ascii="Arial" w:eastAsia="Calibri" w:hAnsi="Arial" w:cs="Arial"/>
                                  <w:color w:val="000000" w:themeColor="dark1"/>
                                  <w:kern w:val="24"/>
                                  <w:sz w:val="16"/>
                                  <w:szCs w:val="16"/>
                                  <w14:textFill>
                                    <w14:solidFill>
                                      <w14:schemeClr w14:val="dk1">
                                        <w14:satOff w14:val="0"/>
                                        <w14:lumOff w14:val="0"/>
                                      </w14:schemeClr>
                                    </w14:solidFill>
                                  </w14:textFill>
                                </w:rPr>
                                <w:t xml:space="preserve">Maintain relationship with radio producers - </w:t>
                              </w:r>
                              <w:r>
                                <w:rPr>
                                  <w:rFonts w:ascii="Arial" w:hAnsi="Arial" w:cs="Arial"/>
                                  <w:color w:val="000000" w:themeColor="dark1"/>
                                  <w:kern w:val="24"/>
                                  <w:sz w:val="16"/>
                                  <w:szCs w:val="16"/>
                                  <w14:textFill>
                                    <w14:solidFill>
                                      <w14:schemeClr w14:val="dk1">
                                        <w14:satOff w14:val="0"/>
                                        <w14:lumOff w14:val="0"/>
                                      </w14:schemeClr>
                                    </w14:solidFill>
                                  </w14:textFill>
                                </w:rPr>
                                <w:t xml:space="preserve">continue to update them on gambling issues </w:t>
                              </w:r>
                            </w:p>
                          </w:txbxContent>
                        </wps:txbx>
                        <wps:bodyPr spcFirstLastPara="0" vert="horz" wrap="square" lIns="56896" tIns="56896" rIns="56896" bIns="56896" numCol="1" spcCol="1270" anchor="ctr" anchorCtr="0">
                          <a:noAutofit/>
                        </wps:bodyPr>
                      </wps:wsp>
                      <wps:wsp>
                        <wps:cNvPr id="27" name="Freeform 27"/>
                        <wps:cNvSpPr/>
                        <wps:spPr>
                          <a:xfrm>
                            <a:off x="597843" y="656648"/>
                            <a:ext cx="2941387" cy="404584"/>
                          </a:xfrm>
                          <a:custGeom>
                            <a:avLst/>
                            <a:gdLst>
                              <a:gd name="connsiteX0" fmla="*/ 2941387 w 2941387"/>
                              <a:gd name="connsiteY0" fmla="*/ 0 h 244407"/>
                              <a:gd name="connsiteX1" fmla="*/ 2941387 w 2941387"/>
                              <a:gd name="connsiteY1" fmla="*/ 139303 h 244407"/>
                              <a:gd name="connsiteX2" fmla="*/ 0 w 2941387"/>
                              <a:gd name="connsiteY2" fmla="*/ 139303 h 244407"/>
                              <a:gd name="connsiteX3" fmla="*/ 0 w 2941387"/>
                              <a:gd name="connsiteY3" fmla="*/ 244407 h 244407"/>
                            </a:gdLst>
                            <a:ahLst/>
                            <a:cxnLst>
                              <a:cxn ang="0">
                                <a:pos x="connsiteX0" y="connsiteY0"/>
                              </a:cxn>
                              <a:cxn ang="0">
                                <a:pos x="connsiteX1" y="connsiteY1"/>
                              </a:cxn>
                              <a:cxn ang="0">
                                <a:pos x="connsiteX2" y="connsiteY2"/>
                              </a:cxn>
                              <a:cxn ang="0">
                                <a:pos x="connsiteX3" y="connsiteY3"/>
                              </a:cxn>
                            </a:cxnLst>
                            <a:rect l="l" t="t" r="r" b="b"/>
                            <a:pathLst>
                              <a:path w="2941387" h="244407">
                                <a:moveTo>
                                  <a:pt x="2941387" y="0"/>
                                </a:moveTo>
                                <a:lnTo>
                                  <a:pt x="2941387" y="139303"/>
                                </a:lnTo>
                                <a:lnTo>
                                  <a:pt x="0" y="139303"/>
                                </a:lnTo>
                                <a:lnTo>
                                  <a:pt x="0" y="244407"/>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09538" tIns="120828" rIns="1409539" bIns="120829" numCol="1" spcCol="1270" anchor="ctr" anchorCtr="0">
                          <a:noAutofit/>
                        </wps:bodyPr>
                      </wps:wsp>
                    </wpg:wgp>
                  </a:graphicData>
                </a:graphic>
              </wp:inline>
            </w:drawing>
          </mc:Choice>
          <mc:Fallback>
            <w:pict>
              <v:group w14:anchorId="722FB130" id="Group 1" o:spid="_x0000_s1123" style="width:437.5pt;height:102.75pt;mso-position-horizontal-relative:char;mso-position-vertical-relative:line" coordsize="41370,1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">
                <v:shape id="Freeform 5" o:spid="_x0000_s1124" style="position:absolute;left:11938;top:3129;width:2444;height:915;visibility:visible;mso-wrap-style:square;v-text-anchor:middle" coordsize="244407,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F8cQA&#10;AADaAAAADwAAAGRycy9kb3ducmV2LnhtbESPQWsCMRSE74X+h/AK3jS7Yq1sjSKCIqWCVUGPr5vX&#10;zdbNy7KJuv33RhB6HGbmG2Y8bW0lLtT40rGCtJeAIM6dLrlQsN8tuiMQPiBrrByTgj/yMJ08P40x&#10;0+7KX3TZhkJECPsMFZgQ6kxKnxuy6HuuJo7ej2sshiibQuoGrxFuK9lPkqG0WHJcMFjT3FB+2p6t&#10;giPmb8t0/bE5uCo9f3/+zs1gVyrVeWln7yACteE//GivtIJXuF+JN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UxfHEAAAA2gAAAA8AAAAAAAAAAAAAAAAAmAIAAGRycy9k&#10;b3ducmV2LnhtbFBLBQYAAAAABAAEAPUAAACJAwAAAAA=&#10;" path="m,45720r244407,e" filled="f" strokecolor="black [3040]">
                  <v:stroke endarrow="open"/>
                  <v:path arrowok="t" o:connecttype="custom" o:connectlocs="0,45720;244407,45720" o:connectangles="0,0"/>
                </v:shape>
                <v:shape id="Freeform 6" o:spid="_x0000_s1125" style="position:absolute;width:11956;height:7174;visibility:visible;mso-wrap-style:square;v-text-anchor:middle" coordsize="1195686,717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7+8IA&#10;AADaAAAADwAAAGRycy9kb3ducmV2LnhtbESPT4vCMBTE78J+h/AWvNlUoUW6RhFhxaN/YY9vm7dt&#10;sXnpNrFWP70RBI/DzPyGmS16U4uOWldZVjCOYhDEudUVFwqOh+/RFITzyBpry6TgRg4W84/BDDNt&#10;r7yjbu8LESDsMlRQet9kUrq8JIMusg1x8P5sa9AH2RZSt3gNcFPLSRyn0mDFYaHEhlYl5ef9xShI&#10;Juv0N5H/q/Fp18nb1v4k97VVavjZL79AeOr9O/xqb7SCFJ5Xwg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zv7wgAAANoAAAAPAAAAAAAAAAAAAAAAAJgCAABkcnMvZG93&#10;bnJldi54bWxQSwUGAAAAAAQABAD1AAAAhwMAAAAA&#10;" adj="-11796480,,5400" path="m,l1195686,r,717411l,71741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5686,0;1195686,717411;0,717411;0,0" o:connectangles="0,0,0,0,0" textboxrect="0,0,1195686,717411"/>
                  <v:textbox inset="4.48pt,4.48pt,4.48pt,4.48pt">
                    <w:txbxContent>
                      <w:p w14:paraId="2C9060CC" w14:textId="77777777" w:rsidR="003D11B2" w:rsidRDefault="003D11B2" w:rsidP="00E91C9B">
                        <w:pPr>
                          <w:pStyle w:val="NormalWeb"/>
                          <w:spacing w:before="0" w:beforeAutospacing="0" w:after="67" w:afterAutospacing="0" w:line="216" w:lineRule="auto"/>
                          <w:jc w:val="center"/>
                          <w:rPr>
                            <w:sz w:val="24"/>
                          </w:rPr>
                        </w:pPr>
                        <w:r>
                          <w:rPr>
                            <w:rFonts w:ascii="Arial" w:hAnsi="Arial" w:cs="Arial"/>
                            <w:color w:val="000000" w:themeColor="dark1"/>
                            <w:kern w:val="24"/>
                            <w:sz w:val="16"/>
                            <w:szCs w:val="16"/>
                            <w14:textFill>
                              <w14:solidFill>
                                <w14:schemeClr w14:val="dk1">
                                  <w14:satOff w14:val="0"/>
                                  <w14:lumOff w14:val="0"/>
                                </w14:schemeClr>
                              </w14:solidFill>
                            </w14:textFill>
                          </w:rPr>
                          <w:t>Team meeting to establish logic model on objective and outcomes</w:t>
                        </w:r>
                      </w:p>
                    </w:txbxContent>
                  </v:textbox>
                </v:shape>
                <v:shape id="Freeform 9" o:spid="_x0000_s1126" style="position:absolute;left:26645;top:3129;width:2444;height:915;visibility:visible;mso-wrap-style:square;v-text-anchor:middle" coordsize="244407,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P9MQA&#10;AADaAAAADwAAAGRycy9kb3ducmV2LnhtbESPQWsCMRSE74X+h/AK3jS7IrVujSKCIqWCVUGPr5vX&#10;zdbNy7KJuv33RhB6HGbmG2Y8bW0lLtT40rGCtJeAIM6dLrlQsN8tum8gfEDWWDkmBX/kYTp5fhpj&#10;pt2Vv+iyDYWIEPYZKjAh1JmUPjdk0fdcTRy9H9dYDFE2hdQNXiPcVrKfJK/SYslxwWBNc0P5aXu2&#10;Co6YD5fp+mNzcFV6/v78nZvBrlSq89LO3kEEasN/+NFeaQUjuF+JN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z/TEAAAA2gAAAA8AAAAAAAAAAAAAAAAAmAIAAGRycy9k&#10;b3ducmV2LnhtbFBLBQYAAAAABAAEAPUAAACJAwAAAAA=&#10;" path="m,45720r244407,e" filled="f" strokecolor="black [3040]">
                  <v:stroke endarrow="open"/>
                  <v:path arrowok="t" o:connecttype="custom" o:connectlocs="0,45720;244407,45720" o:connectangles="0,0"/>
                </v:shape>
                <v:shape id="Freeform 10" o:spid="_x0000_s1127" style="position:absolute;left:14706;width:11957;height:7174;visibility:visible;mso-wrap-style:square;v-text-anchor:middle" coordsize="1195686,717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RcQA&#10;AADbAAAADwAAAGRycy9kb3ducmV2LnhtbESPT2vCQBDF7wW/wzJCb3WjECnRVURQPPqnhR7H7JgE&#10;s7Mxu8bYT985FLzN8N6895v5sne16qgNlWcD41ECijj3tuLCwNdp8/EJKkRki7VnMvCkAMvF4G2O&#10;mfUPPlB3jIWSEA4ZGihjbDKtQ16SwzDyDbFoF986jLK2hbYtPiTc1XqSJFPtsGJpKLGhdUn59Xh3&#10;BtLJdnpO9W09/j50+rn3P+nv1hvzPuxXM1CR+vgy/1/vrOALvfwiA+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Y0XEAAAA2wAAAA8AAAAAAAAAAAAAAAAAmAIAAGRycy9k&#10;b3ducmV2LnhtbFBLBQYAAAAABAAEAPUAAACJAwAAAAA=&#10;" adj="-11796480,,5400" path="m,l1195686,r,717411l,71741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5686,0;1195686,717411;0,717411;0,0" o:connectangles="0,0,0,0,0" textboxrect="0,0,1195686,717411"/>
                  <v:textbox inset="4.48pt,4.48pt,4.48pt,4.48pt">
                    <w:txbxContent>
                      <w:p w14:paraId="208495E8" w14:textId="77777777" w:rsidR="003D11B2" w:rsidRDefault="003D11B2" w:rsidP="00E91C9B">
                        <w:pPr>
                          <w:pStyle w:val="NormalWeb"/>
                          <w:spacing w:before="0" w:beforeAutospacing="0" w:after="67" w:afterAutospacing="0" w:line="216" w:lineRule="auto"/>
                          <w:jc w:val="center"/>
                          <w:rPr>
                            <w:sz w:val="24"/>
                          </w:rPr>
                        </w:pPr>
                        <w:r>
                          <w:rPr>
                            <w:rFonts w:ascii="Arial" w:hAnsi="Arial" w:cs="Arial"/>
                            <w:color w:val="000000" w:themeColor="dark1"/>
                            <w:kern w:val="24"/>
                            <w:sz w:val="16"/>
                            <w:szCs w:val="16"/>
                            <w14:textFill>
                              <w14:solidFill>
                                <w14:schemeClr w14:val="dk1">
                                  <w14:satOff w14:val="0"/>
                                  <w14:lumOff w14:val="0"/>
                                </w14:schemeClr>
                              </w14:solidFill>
                            </w14:textFill>
                          </w:rPr>
                          <w:t>Update stakeholders regarding media campaign through emails and meetings</w:t>
                        </w:r>
                      </w:p>
                    </w:txbxContent>
                  </v:textbox>
                </v:shape>
                <v:shape id="Freeform 13" o:spid="_x0000_s1128" style="position:absolute;left:29413;width:11957;height:7174;visibility:visible;mso-wrap-style:square;v-text-anchor:middle" coordsize="1195686,717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9MsIA&#10;AADbAAAADwAAAGRycy9kb3ducmV2LnhtbERPTWvCQBC9F/wPyxS8NRsjkZK6SgkYPKptocdpdpqE&#10;Zmdjdk2iv94tFHqbx/uc9XYyrRiod41lBYsoBkFcWt1wpeD9bff0DMJ5ZI2tZVJwJQfbzexhjZm2&#10;Ix9pOPlKhBB2GSqove8yKV1Zk0EX2Y44cN+2N+gD7CupexxDuGllEscrabDh0FBjR3lN5c/pYhSk&#10;SbH6SuU5X3wcB3k92M/0Vlil5o/T6wsIT5P/F/+59zrMX8LvL+E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f0ywgAAANsAAAAPAAAAAAAAAAAAAAAAAJgCAABkcnMvZG93&#10;bnJldi54bWxQSwUGAAAAAAQABAD1AAAAhwMAAAAA&#10;" adj="-11796480,,5400" path="m,l1195686,r,717411l,71741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5686,0;1195686,717411;0,717411;0,0" o:connectangles="0,0,0,0,0" textboxrect="0,0,1195686,717411"/>
                  <v:textbox inset="4.48pt,4.48pt,4.48pt,4.48pt">
                    <w:txbxContent>
                      <w:p w14:paraId="20C3C742" w14:textId="77777777" w:rsidR="003D11B2" w:rsidRDefault="003D11B2" w:rsidP="00E91C9B">
                        <w:pPr>
                          <w:pStyle w:val="NormalWeb"/>
                          <w:spacing w:before="0" w:beforeAutospacing="0" w:after="0" w:afterAutospacing="0"/>
                          <w:jc w:val="center"/>
                          <w:rPr>
                            <w:sz w:val="24"/>
                          </w:rPr>
                        </w:pPr>
                        <w:r>
                          <w:rPr>
                            <w:rFonts w:ascii="Arial" w:hAnsi="Arial" w:cs="Arial"/>
                            <w:color w:val="000000" w:themeColor="dark1"/>
                            <w:kern w:val="24"/>
                            <w:sz w:val="16"/>
                            <w:szCs w:val="16"/>
                            <w14:textFill>
                              <w14:solidFill>
                                <w14:schemeClr w14:val="dk1">
                                  <w14:satOff w14:val="0"/>
                                  <w14:lumOff w14:val="0"/>
                                </w14:schemeClr>
                              </w14:solidFill>
                            </w14:textFill>
                          </w:rPr>
                          <w:t xml:space="preserve">Meet with broadcasting manager </w:t>
                        </w:r>
                      </w:p>
                      <w:p w14:paraId="11BFE47B" w14:textId="77777777" w:rsidR="003D11B2" w:rsidRDefault="003D11B2" w:rsidP="00E91C9B">
                        <w:pPr>
                          <w:pStyle w:val="NormalWeb"/>
                          <w:spacing w:before="0" w:beforeAutospacing="0" w:after="67" w:afterAutospacing="0" w:line="216" w:lineRule="auto"/>
                          <w:jc w:val="center"/>
                        </w:pPr>
                        <w:r>
                          <w:rPr>
                            <w:rFonts w:ascii="Arial" w:hAnsi="Arial" w:cs="Arial"/>
                            <w:color w:val="000000" w:themeColor="dark1"/>
                            <w:kern w:val="24"/>
                            <w:sz w:val="16"/>
                            <w:szCs w:val="16"/>
                            <w14:textFill>
                              <w14:solidFill>
                                <w14:schemeClr w14:val="dk1">
                                  <w14:satOff w14:val="0"/>
                                  <w14:lumOff w14:val="0"/>
                                </w14:schemeClr>
                              </w14:solidFill>
                            </w14:textFill>
                          </w:rPr>
                          <w:t>and provide key information and flyers</w:t>
                        </w:r>
                      </w:p>
                    </w:txbxContent>
                  </v:textbox>
                </v:shape>
                <v:shape id="Freeform 15" o:spid="_x0000_s1129" style="position:absolute;left:11938;top:13054;width:2444;height:914;visibility:visible;mso-wrap-style:square;v-text-anchor:middle" coordsize="244407,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l8IA&#10;AADbAAAADwAAAGRycy9kb3ducmV2LnhtbERP32vCMBB+H+x/CDfwTdOKc9IZRQRFxgSngj7emlvT&#10;2VxKE7X7740g7O0+vp83nra2EhdqfOlYQdpLQBDnTpdcKNjvFt0RCB+QNVaOScEfeZhOnp/GmGl3&#10;5S+6bEMhYgj7DBWYEOpMSp8bsuh7riaO3I9rLIYIm0LqBq8x3FaynyRDabHk2GCwprmh/LQ9WwVH&#10;zN+W6fpjc3BVev7+/J2bwa5UqvPSzt5BBGrDv/jhXuk4/xXuv8QD5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WKXwgAAANsAAAAPAAAAAAAAAAAAAAAAAJgCAABkcnMvZG93&#10;bnJldi54bWxQSwUGAAAAAAQABAD1AAAAhwMAAAAA&#10;" path="m,45720r244407,e" filled="f" strokecolor="black [3040]">
                  <v:stroke endarrow="open"/>
                  <v:path arrowok="t" o:connecttype="custom" o:connectlocs="0,45720;244407,45720" o:connectangles="0,0"/>
                </v:shape>
                <v:shape id="Freeform 19" o:spid="_x0000_s1130" style="position:absolute;top:9924;width:11956;height:7174;visibility:visible;mso-wrap-style:square;v-text-anchor:middle" coordsize="1195686,717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K2MIA&#10;AADbAAAADwAAAGRycy9kb3ducmV2LnhtbERPTWvCQBC9C/6HZYTezEYhwabZiAiVHmvaQo/T7DQJ&#10;zc7G7DbG/npXKHibx/ucfDuZTow0uNayglUUgyCurG65VvD+9rzcgHAeWWNnmRRcyMG2mM9yzLQ9&#10;85HG0tcihLDLUEHjfZ9J6aqGDLrI9sSB+7aDQR/gUEs94DmEm06u4ziVBlsODQ32tG+o+il/jYJk&#10;fUi/Ennarz6Oo7y82s/k72CVelhMuycQniZ/F/+7X3SY/wi3X8IB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crYwgAAANsAAAAPAAAAAAAAAAAAAAAAAJgCAABkcnMvZG93&#10;bnJldi54bWxQSwUGAAAAAAQABAD1AAAAhwMAAAAA&#10;" adj="-11796480,,5400" path="m,l1195686,r,717411l,71741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5686,0;1195686,717411;0,717411;0,0" o:connectangles="0,0,0,0,0" textboxrect="0,0,1195686,717411"/>
                  <v:textbox inset="4.48pt,4.48pt,4.48pt,4.48pt">
                    <w:txbxContent>
                      <w:p w14:paraId="49A62900" w14:textId="77777777" w:rsidR="003D11B2" w:rsidRDefault="003D11B2" w:rsidP="00E91C9B">
                        <w:pPr>
                          <w:pStyle w:val="NormalWeb"/>
                          <w:spacing w:before="0" w:beforeAutospacing="0" w:after="67" w:afterAutospacing="0" w:line="216" w:lineRule="auto"/>
                          <w:jc w:val="center"/>
                          <w:rPr>
                            <w:sz w:val="24"/>
                          </w:rPr>
                        </w:pPr>
                        <w:r>
                          <w:rPr>
                            <w:rFonts w:ascii="Arial" w:eastAsia="Calibri" w:hAnsi="Arial" w:cs="Arial"/>
                            <w:color w:val="000000" w:themeColor="dark1"/>
                            <w:kern w:val="24"/>
                            <w:sz w:val="16"/>
                            <w:szCs w:val="16"/>
                            <w14:textFill>
                              <w14:solidFill>
                                <w14:schemeClr w14:val="dk1">
                                  <w14:satOff w14:val="0"/>
                                  <w14:lumOff w14:val="0"/>
                                </w14:schemeClr>
                              </w14:solidFill>
                            </w14:textFill>
                          </w:rPr>
                          <w:t>Pre-record radio interviews (multiple ethnic specific languages) for after hours airing</w:t>
                        </w:r>
                      </w:p>
                    </w:txbxContent>
                  </v:textbox>
                </v:shape>
                <v:shape id="Freeform 21" o:spid="_x0000_s1131" style="position:absolute;left:26645;top:13054;width:2444;height:914;visibility:visible;mso-wrap-style:square;v-text-anchor:middle" coordsize="244407,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uKcUA&#10;AADbAAAADwAAAGRycy9kb3ducmV2LnhtbESP3WrCQBSE7wu+w3KE3tVNpFiJrqEEWkqp4E+hXh6z&#10;x2za7NmQXTW+vSsUvBxm5htmnve2ESfqfO1YQTpKQBCXTtdcKfjevj1NQfiArLFxTAou5CFfDB7m&#10;mGl35jWdNqESEcI+QwUmhDaT0peGLPqRa4mjd3CdxRBlV0nd4TnCbSPHSTKRFmuOCwZbKgyVf5uj&#10;VbDD8uU9XX6uflyTHvdfv4V53tZKPQ771xmIQH24h//bH1rBOIX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q4pxQAAANsAAAAPAAAAAAAAAAAAAAAAAJgCAABkcnMv&#10;ZG93bnJldi54bWxQSwUGAAAAAAQABAD1AAAAigMAAAAA&#10;" path="m,45720r244407,e" filled="f" strokecolor="black [3040]">
                  <v:stroke endarrow="open"/>
                  <v:path arrowok="t" o:connecttype="custom" o:connectlocs="0,45720;244407,45720" o:connectangles="0,0"/>
                </v:shape>
                <v:shape id="Freeform 22" o:spid="_x0000_s1132" style="position:absolute;left:14706;top:9924;width:11957;height:7174;visibility:visible;mso-wrap-style:square;v-text-anchor:middle" coordsize="1195686,717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SFMIA&#10;AADbAAAADwAAAGRycy9kb3ducmV2LnhtbESPT4vCMBTE78J+h/AWvNnUQkW6RhFhxaN/weOzedsW&#10;m5duE2v10xthYY/DzPyGmS16U4uOWldZVjCOYhDEudUVFwqOh+/RFITzyBpry6TgQQ4W84/BDDNt&#10;77yjbu8LESDsMlRQet9kUrq8JIMusg1x8H5sa9AH2RZSt3gPcFPLJI4n0mDFYaHEhlYl5df9zShI&#10;k/Xkksrf1fi06+Rja8/pc22VGn72yy8Qnnr/H/5rb7SCJIH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ZIUwgAAANsAAAAPAAAAAAAAAAAAAAAAAJgCAABkcnMvZG93&#10;bnJldi54bWxQSwUGAAAAAAQABAD1AAAAhwMAAAAA&#10;" adj="-11796480,,5400" path="m,l1195686,r,717411l,71741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5686,0;1195686,717411;0,717411;0,0" o:connectangles="0,0,0,0,0" textboxrect="0,0,1195686,717411"/>
                  <v:textbox inset="4.48pt,4.48pt,4.48pt,4.48pt">
                    <w:txbxContent>
                      <w:p w14:paraId="6D8F925D" w14:textId="77777777" w:rsidR="003D11B2" w:rsidRDefault="003D11B2" w:rsidP="00E91C9B">
                        <w:pPr>
                          <w:pStyle w:val="NormalWeb"/>
                          <w:spacing w:before="0" w:beforeAutospacing="0" w:after="67" w:afterAutospacing="0" w:line="216" w:lineRule="auto"/>
                          <w:jc w:val="center"/>
                          <w:rPr>
                            <w:sz w:val="24"/>
                          </w:rPr>
                        </w:pPr>
                        <w:r>
                          <w:rPr>
                            <w:rFonts w:ascii="Arial" w:eastAsia="Calibri" w:hAnsi="Arial" w:cs="Arial"/>
                            <w:color w:val="000000" w:themeColor="dark1"/>
                            <w:kern w:val="24"/>
                            <w:sz w:val="16"/>
                            <w:szCs w:val="16"/>
                            <w14:textFill>
                              <w14:solidFill>
                                <w14:schemeClr w14:val="dk1">
                                  <w14:satOff w14:val="0"/>
                                  <w14:lumOff w14:val="0"/>
                                </w14:schemeClr>
                              </w14:solidFill>
                            </w14:textFill>
                          </w:rPr>
                          <w:t xml:space="preserve">Outcomes: Each ethnic specific show emphasised different gambling related issues </w:t>
                        </w:r>
                      </w:p>
                    </w:txbxContent>
                  </v:textbox>
                </v:shape>
                <v:shape id="Freeform 23" o:spid="_x0000_s1133" style="position:absolute;left:29413;top:9924;width:11957;height:7174;visibility:visible;mso-wrap-style:square;v-text-anchor:middle" coordsize="1195686,717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3j8QA&#10;AADbAAAADwAAAGRycy9kb3ducmV2LnhtbESPQWvCQBSE7wX/w/IEb83GSKSkWUWEBo9qW+jxNftM&#10;gtm3MbtNYn99t1DocZiZb5h8O5lWDNS7xrKCZRSDIC6tbrhS8Pb68vgEwnlkja1lUnAnB9vN7CHH&#10;TNuRTzScfSUChF2GCmrvu0xKV9Zk0EW2Iw7exfYGfZB9JXWPY4CbViZxvJYGGw4LNXa0r6m8nr+M&#10;gjQp1p+pvO2X76dB3o/2I/0urFKL+bR7BuFp8v/hv/ZBK0hW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N4/EAAAA2wAAAA8AAAAAAAAAAAAAAAAAmAIAAGRycy9k&#10;b3ducmV2LnhtbFBLBQYAAAAABAAEAPUAAACJAwAAAAA=&#10;" adj="-11796480,,5400" path="m,l1195686,r,717411l,71741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5686,0;1195686,717411;0,717411;0,0" o:connectangles="0,0,0,0,0" textboxrect="0,0,1195686,717411"/>
                  <v:textbox inset="4.48pt,4.48pt,4.48pt,4.48pt">
                    <w:txbxContent>
                      <w:p w14:paraId="6102A9D1" w14:textId="77777777" w:rsidR="003D11B2" w:rsidRDefault="003D11B2" w:rsidP="00E91C9B">
                        <w:pPr>
                          <w:pStyle w:val="NormalWeb"/>
                          <w:spacing w:before="0" w:beforeAutospacing="0" w:after="67" w:afterAutospacing="0" w:line="216" w:lineRule="auto"/>
                          <w:jc w:val="center"/>
                          <w:rPr>
                            <w:sz w:val="24"/>
                          </w:rPr>
                        </w:pPr>
                        <w:r>
                          <w:rPr>
                            <w:rFonts w:ascii="Arial" w:eastAsia="Calibri" w:hAnsi="Arial" w:cs="Arial"/>
                            <w:color w:val="000000" w:themeColor="dark1"/>
                            <w:kern w:val="24"/>
                            <w:sz w:val="16"/>
                            <w:szCs w:val="16"/>
                            <w14:textFill>
                              <w14:solidFill>
                                <w14:schemeClr w14:val="dk1">
                                  <w14:satOff w14:val="0"/>
                                  <w14:lumOff w14:val="0"/>
                                </w14:schemeClr>
                              </w14:solidFill>
                            </w14:textFill>
                          </w:rPr>
                          <w:t xml:space="preserve">Maintain relationship with radio producers - </w:t>
                        </w:r>
                        <w:r>
                          <w:rPr>
                            <w:rFonts w:ascii="Arial" w:hAnsi="Arial" w:cs="Arial"/>
                            <w:color w:val="000000" w:themeColor="dark1"/>
                            <w:kern w:val="24"/>
                            <w:sz w:val="16"/>
                            <w:szCs w:val="16"/>
                            <w14:textFill>
                              <w14:solidFill>
                                <w14:schemeClr w14:val="dk1">
                                  <w14:satOff w14:val="0"/>
                                  <w14:lumOff w14:val="0"/>
                                </w14:schemeClr>
                              </w14:solidFill>
                            </w14:textFill>
                          </w:rPr>
                          <w:t xml:space="preserve">continue to update them on gambling issues </w:t>
                        </w:r>
                      </w:p>
                    </w:txbxContent>
                  </v:textbox>
                </v:shape>
                <v:shape id="Freeform 27" o:spid="_x0000_s1134" style="position:absolute;left:5978;top:6566;width:29414;height:4046;visibility:visible;mso-wrap-style:square;v-text-anchor:middle" coordsize="2941387,24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uMYA&#10;AADbAAAADwAAAGRycy9kb3ducmV2LnhtbESPT2vCQBTE74V+h+UJvRTdVMRKdBWxtAjx0Kai12f2&#10;5Q/Nvg3ZrYl+elco9DjMzG+Yxao3tThT6yrLCl5GEQjizOqKCwX77/fhDITzyBpry6TgQg5Wy8eH&#10;BcbadvxF59QXIkDYxaig9L6JpXRZSQbdyDbEwctta9AH2RZSt9gFuKnlOIqm0mDFYaHEhjYlZT/p&#10;r1HQRzmfrofkOefj7uOYJN3+bfKp1NOgX89BeOr9f/ivvdUKxq9w/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KuMYAAADbAAAADwAAAAAAAAAAAAAAAACYAgAAZHJz&#10;L2Rvd25yZXYueG1sUEsFBgAAAAAEAAQA9QAAAIsDAAAAAA==&#10;" path="m2941387,r,139303l,139303,,244407e" filled="f" strokecolor="black [3040]">
                  <v:stroke endarrow="open"/>
                  <v:path arrowok="t" o:connecttype="custom" o:connectlocs="2941387,0;2941387,230598;0,230598;0,404584" o:connectangles="0,0,0,0"/>
                </v:shape>
                <w10:anchorlock/>
              </v:group>
            </w:pict>
          </mc:Fallback>
        </mc:AlternateContent>
      </w:r>
    </w:p>
    <w:p w14:paraId="719DA5F4" w14:textId="78F2E127" w:rsidR="00947EA4" w:rsidRDefault="00947EA4" w:rsidP="00E304AD">
      <w:pPr>
        <w:pStyle w:val="Caption"/>
      </w:pPr>
      <w:bookmarkStart w:id="51" w:name="_Ref398707653"/>
      <w:bookmarkStart w:id="52" w:name="_Ref398707641"/>
      <w:bookmarkStart w:id="53" w:name="_Toc430945492"/>
      <w:r w:rsidRPr="00E304AD">
        <w:t xml:space="preserve">Figure </w:t>
      </w:r>
      <w:r w:rsidR="00A02884">
        <w:fldChar w:fldCharType="begin"/>
      </w:r>
      <w:r w:rsidR="00A02884">
        <w:instrText xml:space="preserve"> SEQ Figure \* ARABIC </w:instrText>
      </w:r>
      <w:r w:rsidR="00A02884">
        <w:fldChar w:fldCharType="separate"/>
      </w:r>
      <w:r w:rsidR="006A66DC">
        <w:rPr>
          <w:noProof/>
        </w:rPr>
        <w:t>7</w:t>
      </w:r>
      <w:r w:rsidR="00A02884">
        <w:rPr>
          <w:noProof/>
        </w:rPr>
        <w:fldChar w:fldCharType="end"/>
      </w:r>
      <w:bookmarkEnd w:id="51"/>
      <w:r w:rsidRPr="00E304AD">
        <w:t>: Media engagement to raise awareness</w:t>
      </w:r>
      <w:bookmarkEnd w:id="52"/>
      <w:bookmarkEnd w:id="53"/>
    </w:p>
    <w:p w14:paraId="1A4C9690" w14:textId="2AC2262B" w:rsidR="007D19DE" w:rsidRPr="00E304AD" w:rsidRDefault="00145EDF" w:rsidP="00E304AD">
      <w:r w:rsidRPr="00E304AD">
        <w:t>The</w:t>
      </w:r>
      <w:r w:rsidR="003635A9" w:rsidRPr="00E304AD">
        <w:t xml:space="preserve"> provider</w:t>
      </w:r>
      <w:r w:rsidR="00842511" w:rsidRPr="00E304AD">
        <w:t xml:space="preserve"> reported delivered</w:t>
      </w:r>
      <w:r w:rsidRPr="00E304AD">
        <w:t xml:space="preserve"> several “radio presentations and talks which included the importance of policy development”. </w:t>
      </w:r>
      <w:r w:rsidR="003635A9" w:rsidRPr="00E304AD">
        <w:t xml:space="preserve"> </w:t>
      </w:r>
      <w:r w:rsidRPr="00E304AD">
        <w:t xml:space="preserve">They also contributed to live </w:t>
      </w:r>
      <w:r w:rsidR="003635A9" w:rsidRPr="00E304AD">
        <w:t>tele</w:t>
      </w:r>
      <w:r w:rsidRPr="00E304AD">
        <w:t>phone interviews in the Samoan language on topics focused on “raising awareness of gambling harm and … policy submission”.</w:t>
      </w:r>
      <w:r w:rsidR="003635A9" w:rsidRPr="00E304AD">
        <w:t xml:space="preserve"> </w:t>
      </w:r>
      <w:r w:rsidRPr="00E304AD">
        <w:t xml:space="preserve"> They reported that outcomes included increases in “broadcasting of information on health and social risks associated with gambling in the Samoan language”, “public discussion and debates on gambling harm and related issues” and “opportunities for Samoan community to send policy submission to Parliament”.  This was evide</w:t>
      </w:r>
      <w:r w:rsidR="003635A9" w:rsidRPr="00E304AD">
        <w:t>nced as the provider</w:t>
      </w:r>
      <w:r w:rsidRPr="00E304AD">
        <w:t xml:space="preserve"> received numerous “calls from the community wanting more information” and policy submission forms. </w:t>
      </w:r>
    </w:p>
    <w:p w14:paraId="613D38D7" w14:textId="40CA6CA9" w:rsidR="00934AA7" w:rsidRPr="00E304AD" w:rsidRDefault="00145EDF" w:rsidP="00E304AD">
      <w:r w:rsidRPr="00E304AD">
        <w:t xml:space="preserve">This provider later reported that in addition to facilitating various discussions on the radio on gambling related harm, encouraging listeners to support the </w:t>
      </w:r>
      <w:r w:rsidR="003635A9" w:rsidRPr="00E304AD">
        <w:t>Gambling (Gambling Harm Reduction) Amendment Bill</w:t>
      </w:r>
      <w:r w:rsidRPr="00E304AD">
        <w:t>, and announcing events such as Gambl</w:t>
      </w:r>
      <w:r w:rsidR="003635A9" w:rsidRPr="00E304AD">
        <w:t>e</w:t>
      </w:r>
      <w:r w:rsidRPr="00E304AD">
        <w:t xml:space="preserve"> Free Day, they also facilitated a song competition and sent T-shirts with the slogan, Gambling Never Satisfies, to three winners. </w:t>
      </w:r>
    </w:p>
    <w:p w14:paraId="65B1E737" w14:textId="1906AF0F" w:rsidR="00145EDF" w:rsidRDefault="00145EDF" w:rsidP="00E304AD">
      <w:r w:rsidRPr="00E304AD">
        <w:t>They explained that their interviews had a comprehensive approach which “covered the public health and intervention concepts as well as awareness of gambling harm in family, community and policy”</w:t>
      </w:r>
      <w:r w:rsidR="004C63E6" w:rsidRPr="00E304AD">
        <w:t xml:space="preserve"> contexts.</w:t>
      </w:r>
      <w:r w:rsidR="003635A9" w:rsidRPr="00E304AD">
        <w:t xml:space="preserve"> </w:t>
      </w:r>
      <w:r w:rsidRPr="00E304AD">
        <w:t xml:space="preserve"> The outcomes were differing gambling related issues for each ethnic specific show. </w:t>
      </w:r>
      <w:r w:rsidR="003635A9" w:rsidRPr="00E304AD">
        <w:t xml:space="preserve"> </w:t>
      </w:r>
      <w:r w:rsidRPr="00E304AD">
        <w:t>The Cook Island interview discussed gambling impacts on family and community, services available</w:t>
      </w:r>
      <w:r w:rsidR="00320330" w:rsidRPr="00E304AD">
        <w:t xml:space="preserve"> for those affected and </w:t>
      </w:r>
      <w:r w:rsidR="003635A9" w:rsidRPr="00E304AD">
        <w:t>Gamble Free Day</w:t>
      </w:r>
      <w:r w:rsidRPr="00E304AD">
        <w:t xml:space="preserve"> activities. </w:t>
      </w:r>
      <w:r w:rsidR="003635A9" w:rsidRPr="00E304AD">
        <w:t xml:space="preserve"> </w:t>
      </w:r>
      <w:r w:rsidRPr="00E304AD">
        <w:t xml:space="preserve">The Fijian interview focused on the process of getting help and available services. </w:t>
      </w:r>
      <w:r w:rsidR="003635A9" w:rsidRPr="00E304AD">
        <w:t xml:space="preserve"> </w:t>
      </w:r>
      <w:r w:rsidRPr="00E304AD">
        <w:t xml:space="preserve">The Tuvaluan interview focused on policy and how the community could voice their concerns to the government about the </w:t>
      </w:r>
      <w:r w:rsidR="003E34E3">
        <w:t>electronic gaming</w:t>
      </w:r>
      <w:r w:rsidRPr="00E304AD">
        <w:t xml:space="preserve"> machines. </w:t>
      </w:r>
      <w:r w:rsidR="003635A9" w:rsidRPr="00E304AD">
        <w:t xml:space="preserve"> </w:t>
      </w:r>
      <w:r w:rsidR="004C63E6" w:rsidRPr="00E304AD">
        <w:t>The</w:t>
      </w:r>
      <w:r w:rsidR="003635A9" w:rsidRPr="00E304AD">
        <w:t xml:space="preserve"> provider</w:t>
      </w:r>
      <w:r w:rsidR="004C63E6" w:rsidRPr="00E304AD">
        <w:t xml:space="preserve"> encouraged</w:t>
      </w:r>
      <w:r w:rsidRPr="00E304AD">
        <w:t xml:space="preserve"> the producers to </w:t>
      </w:r>
      <w:r w:rsidR="004C63E6" w:rsidRPr="00E304AD">
        <w:t xml:space="preserve">enable </w:t>
      </w:r>
      <w:r w:rsidRPr="00E304AD">
        <w:t>long conversation</w:t>
      </w:r>
      <w:r w:rsidR="004C63E6" w:rsidRPr="00E304AD">
        <w:t>s</w:t>
      </w:r>
      <w:r w:rsidRPr="00E304AD">
        <w:t xml:space="preserve"> on air and also </w:t>
      </w:r>
      <w:r w:rsidR="003635A9" w:rsidRPr="00E304AD">
        <w:t xml:space="preserve">to </w:t>
      </w:r>
      <w:r w:rsidRPr="00E304AD">
        <w:t>allow the community to call in and have a talk back show on the issues</w:t>
      </w:r>
      <w:r w:rsidR="00A736E0" w:rsidRPr="00E304AD">
        <w:t>.</w:t>
      </w:r>
    </w:p>
    <w:p w14:paraId="131A3328" w14:textId="77777777" w:rsidR="00D550F5" w:rsidRPr="00E304AD" w:rsidRDefault="00D550F5" w:rsidP="00D550F5">
      <w:pPr>
        <w:pStyle w:val="Bestpracticeboarder"/>
      </w:pPr>
    </w:p>
    <w:p w14:paraId="0068A3AB" w14:textId="6B84F4E3" w:rsidR="001C200E" w:rsidRPr="00BB392A" w:rsidRDefault="001C200E" w:rsidP="0004573F">
      <w:pPr>
        <w:pStyle w:val="GARC3"/>
      </w:pPr>
      <w:bookmarkStart w:id="54" w:name="_Toc430945373"/>
      <w:r w:rsidRPr="00BB392A">
        <w:t>Supporting evidence-based policy development</w:t>
      </w:r>
      <w:bookmarkEnd w:id="54"/>
      <w:r w:rsidRPr="00BB392A">
        <w:t xml:space="preserve"> </w:t>
      </w:r>
    </w:p>
    <w:p w14:paraId="495B7877" w14:textId="48136231" w:rsidR="001C200E" w:rsidRPr="00BB392A" w:rsidRDefault="0074610B" w:rsidP="001C200E">
      <w:r w:rsidRPr="00BB392A">
        <w:t>As detailed in sub</w:t>
      </w:r>
      <w:r w:rsidR="00B5052E" w:rsidRPr="00BB392A">
        <w:t xml:space="preserve">section </w:t>
      </w:r>
      <w:r w:rsidR="000A6DE1" w:rsidRPr="00BB392A">
        <w:t>3.4.2</w:t>
      </w:r>
      <w:r w:rsidRPr="00BB392A">
        <w:t xml:space="preserve"> </w:t>
      </w:r>
      <w:r w:rsidR="00B5052E" w:rsidRPr="00BB392A">
        <w:t>above</w:t>
      </w:r>
      <w:r w:rsidR="003D4DB0" w:rsidRPr="00BB392A">
        <w:t>,</w:t>
      </w:r>
      <w:r w:rsidR="00B5052E" w:rsidRPr="00BB392A">
        <w:t xml:space="preserve"> providers enabled community and</w:t>
      </w:r>
      <w:r w:rsidR="00350F88" w:rsidRPr="00BB392A">
        <w:t xml:space="preserve"> stakeholder involvement</w:t>
      </w:r>
      <w:r w:rsidR="00B5052E" w:rsidRPr="00BB392A">
        <w:t xml:space="preserve"> in the policy development process which may be viewed as one form of policy support. </w:t>
      </w:r>
      <w:r w:rsidR="003D4DB0" w:rsidRPr="00BB392A">
        <w:t xml:space="preserve"> </w:t>
      </w:r>
      <w:r w:rsidR="001C200E" w:rsidRPr="00BB392A">
        <w:t xml:space="preserve">Several providers </w:t>
      </w:r>
      <w:r w:rsidR="00B5052E" w:rsidRPr="00BB392A">
        <w:t xml:space="preserve">also </w:t>
      </w:r>
      <w:r w:rsidR="001C200E" w:rsidRPr="00BB392A">
        <w:t xml:space="preserve">indicated having carried out research </w:t>
      </w:r>
      <w:r w:rsidR="00A728B0" w:rsidRPr="00BB392A">
        <w:t xml:space="preserve">and provided councils with relevant statistical information </w:t>
      </w:r>
      <w:r w:rsidR="001C200E" w:rsidRPr="00BB392A">
        <w:t>to support an evidence-based policy development process</w:t>
      </w:r>
      <w:r w:rsidR="00D416FA" w:rsidRPr="00BB392A">
        <w:t xml:space="preserve">; </w:t>
      </w:r>
      <w:r w:rsidR="003D4DB0" w:rsidRPr="00BB392A">
        <w:t xml:space="preserve">this </w:t>
      </w:r>
      <w:r w:rsidR="00D416FA" w:rsidRPr="00BB392A">
        <w:t>suggest</w:t>
      </w:r>
      <w:r w:rsidR="003D4DB0" w:rsidRPr="00BB392A">
        <w:t>s</w:t>
      </w:r>
      <w:r w:rsidR="00D416FA" w:rsidRPr="00BB392A">
        <w:t xml:space="preserve"> another area of policy support.</w:t>
      </w:r>
    </w:p>
    <w:p w14:paraId="5529408D" w14:textId="4A1BD764" w:rsidR="001C200E" w:rsidRPr="00BB392A" w:rsidRDefault="001C200E" w:rsidP="001C200E">
      <w:r w:rsidRPr="00BB392A">
        <w:t>As the report extract below suggest</w:t>
      </w:r>
      <w:r w:rsidR="003D4DB0" w:rsidRPr="00BB392A">
        <w:t>s</w:t>
      </w:r>
      <w:r w:rsidRPr="00BB392A">
        <w:t xml:space="preserve">, research to support </w:t>
      </w:r>
      <w:r w:rsidR="003D4DB0" w:rsidRPr="00BB392A">
        <w:t>providers’</w:t>
      </w:r>
      <w:r w:rsidRPr="00BB392A">
        <w:t xml:space="preserve"> own policy advocacy work was mainly in preparation for written submissions: </w:t>
      </w:r>
    </w:p>
    <w:p w14:paraId="155D8EB1" w14:textId="549B7FE2" w:rsidR="001C200E" w:rsidRPr="00BB392A" w:rsidRDefault="001C200E" w:rsidP="001C200E">
      <w:pPr>
        <w:pStyle w:val="Quote"/>
        <w:rPr>
          <w:lang w:val="en-NZ"/>
        </w:rPr>
      </w:pPr>
      <w:r w:rsidRPr="00BB392A">
        <w:rPr>
          <w:lang w:val="en-NZ"/>
        </w:rPr>
        <w:t>[We] researched [our] database for local information for [inclusion in] the written submission.</w:t>
      </w:r>
      <w:r w:rsidR="003D4DB0" w:rsidRPr="00BB392A">
        <w:rPr>
          <w:lang w:val="en-NZ"/>
        </w:rPr>
        <w:t xml:space="preserve"> </w:t>
      </w:r>
      <w:r w:rsidRPr="00BB392A">
        <w:rPr>
          <w:lang w:val="en-NZ"/>
        </w:rPr>
        <w:t xml:space="preserve"> Statistics from the local food</w:t>
      </w:r>
      <w:r w:rsidR="003D4DB0" w:rsidRPr="00BB392A">
        <w:rPr>
          <w:lang w:val="en-NZ"/>
        </w:rPr>
        <w:t xml:space="preserve"> </w:t>
      </w:r>
      <w:r w:rsidRPr="00BB392A">
        <w:rPr>
          <w:lang w:val="en-NZ"/>
        </w:rPr>
        <w:t>bank examining poverty levels were also obtained for the oral submission to the Council…  [We] researched and prepared two written submissions (from a clinical and public health perspective) and made two oral submissions. …Submissions contained generic information about gambling and gambling harm and included local statistics and information about gambling harm specific to the Local Board area.</w:t>
      </w:r>
    </w:p>
    <w:p w14:paraId="4137D852" w14:textId="52A06C9D" w:rsidR="001C200E" w:rsidRPr="00BB392A" w:rsidRDefault="001C200E" w:rsidP="001C200E">
      <w:r w:rsidRPr="00BB392A">
        <w:lastRenderedPageBreak/>
        <w:t>Research was also conducted to support local co</w:t>
      </w:r>
      <w:r w:rsidR="007021DC" w:rsidRPr="00BB392A">
        <w:t>uncils’ policy development work.</w:t>
      </w:r>
    </w:p>
    <w:p w14:paraId="16728839" w14:textId="6C85E9B3" w:rsidR="001C200E" w:rsidRPr="00BB392A" w:rsidRDefault="001C200E" w:rsidP="001C200E">
      <w:pPr>
        <w:pStyle w:val="Quote"/>
        <w:rPr>
          <w:lang w:val="en-NZ"/>
        </w:rPr>
      </w:pPr>
      <w:r w:rsidRPr="00BB392A">
        <w:rPr>
          <w:lang w:val="en-NZ"/>
        </w:rPr>
        <w:t>The public health team … [supported the] City Council policy team with their research to the harm of gambling and looking at their future gambling policy development.</w:t>
      </w:r>
    </w:p>
    <w:p w14:paraId="4398799A" w14:textId="0F96EF95" w:rsidR="001C200E" w:rsidRPr="00BB392A" w:rsidRDefault="001C200E" w:rsidP="001C200E">
      <w:pPr>
        <w:rPr>
          <w:lang w:eastAsia="ja-JP"/>
        </w:rPr>
      </w:pPr>
      <w:r w:rsidRPr="00BB392A">
        <w:rPr>
          <w:lang w:eastAsia="ja-JP"/>
        </w:rPr>
        <w:t xml:space="preserve">The above approach, which may be referred to as evidence-based policy advice proved to be successful as </w:t>
      </w:r>
      <w:r w:rsidR="003D4DB0" w:rsidRPr="00BB392A">
        <w:rPr>
          <w:lang w:eastAsia="ja-JP"/>
        </w:rPr>
        <w:t>indicated</w:t>
      </w:r>
      <w:r w:rsidRPr="00BB392A">
        <w:rPr>
          <w:lang w:eastAsia="ja-JP"/>
        </w:rPr>
        <w:t xml:space="preserve"> </w:t>
      </w:r>
      <w:r w:rsidR="003D4DB0" w:rsidRPr="00BB392A">
        <w:rPr>
          <w:lang w:eastAsia="ja-JP"/>
        </w:rPr>
        <w:t>below</w:t>
      </w:r>
      <w:r w:rsidRPr="00BB392A">
        <w:rPr>
          <w:lang w:eastAsia="ja-JP"/>
        </w:rPr>
        <w:t>:</w:t>
      </w:r>
    </w:p>
    <w:p w14:paraId="4B7DE93A" w14:textId="4EC85AEE" w:rsidR="001C200E" w:rsidRPr="00BB392A" w:rsidRDefault="001C200E" w:rsidP="001C200E">
      <w:pPr>
        <w:pStyle w:val="Quote"/>
        <w:rPr>
          <w:lang w:val="en-NZ"/>
        </w:rPr>
      </w:pPr>
      <w:r w:rsidRPr="00BB392A">
        <w:rPr>
          <w:lang w:val="en-NZ"/>
        </w:rPr>
        <w:t xml:space="preserve">[Our presentation to the Council’s annual plan hearing which contained]… relevant demographic facts and statistics … was well received. </w:t>
      </w:r>
      <w:r w:rsidR="003D4DB0" w:rsidRPr="00BB392A">
        <w:rPr>
          <w:lang w:val="en-NZ"/>
        </w:rPr>
        <w:t xml:space="preserve"> </w:t>
      </w:r>
      <w:r w:rsidRPr="00BB392A">
        <w:rPr>
          <w:lang w:val="en-NZ"/>
        </w:rPr>
        <w:t xml:space="preserve">Most of the councillors were supportive of a “sinking lid” policy and were amazed by the statistics. </w:t>
      </w:r>
      <w:r w:rsidR="003D4DB0" w:rsidRPr="00BB392A">
        <w:rPr>
          <w:lang w:val="en-NZ"/>
        </w:rPr>
        <w:t xml:space="preserve"> </w:t>
      </w:r>
      <w:r w:rsidRPr="00BB392A">
        <w:rPr>
          <w:lang w:val="en-NZ"/>
        </w:rPr>
        <w:t>Later two of the councillors congratulated us on the presentation and acknowledged the work that needs to be done.</w:t>
      </w:r>
    </w:p>
    <w:p w14:paraId="1CB8C55E" w14:textId="34145C16" w:rsidR="005F1148" w:rsidRPr="00BB392A" w:rsidRDefault="007021DC" w:rsidP="005F1148">
      <w:r w:rsidRPr="00BB392A">
        <w:t>One</w:t>
      </w:r>
      <w:r w:rsidR="005F1148" w:rsidRPr="00BB392A">
        <w:t xml:space="preserve"> provider had taken the approach of making </w:t>
      </w:r>
      <w:r w:rsidR="003D4DB0" w:rsidRPr="00BB392A">
        <w:t xml:space="preserve">a </w:t>
      </w:r>
      <w:r w:rsidR="005F1148" w:rsidRPr="00BB392A">
        <w:t xml:space="preserve">submission to the district council regarding the </w:t>
      </w:r>
      <w:r w:rsidR="003D4DB0" w:rsidRPr="00BB392A">
        <w:t xml:space="preserve">Class </w:t>
      </w:r>
      <w:r w:rsidR="005F1148" w:rsidRPr="00BB392A">
        <w:t xml:space="preserve">4 venue licensing with relevant statistical information and providing advice to improve the phrasing of policy wording and thus its clarity. </w:t>
      </w:r>
    </w:p>
    <w:p w14:paraId="777856F3" w14:textId="699359F7" w:rsidR="005F1148" w:rsidRPr="00BB392A" w:rsidRDefault="005F1148" w:rsidP="005F1148">
      <w:pPr>
        <w:pStyle w:val="Quote"/>
        <w:rPr>
          <w:lang w:val="en-NZ"/>
        </w:rPr>
      </w:pPr>
      <w:r w:rsidRPr="00BB392A">
        <w:rPr>
          <w:lang w:val="en-NZ"/>
        </w:rPr>
        <w:t xml:space="preserve">…  Within the submission the council was informed as to general and local statistics relating to gambling in the </w:t>
      </w:r>
      <w:r w:rsidR="00DA5011">
        <w:rPr>
          <w:lang w:val="en-NZ"/>
        </w:rPr>
        <w:t>…</w:t>
      </w:r>
      <w:r w:rsidRPr="00BB392A">
        <w:rPr>
          <w:lang w:val="en-NZ"/>
        </w:rPr>
        <w:t xml:space="preserve"> community.  We were able to comment on the drafting of the council’s gambling policy and brought to their attention that although they have a ‘sinking lid policy’, the wording of the document results in ambiguity when it comes to making decisions based on the policy.  This resulted in a healthy discussion on how the policy may be worded with less ambiguous language so that in future our councillors can easily interpret gaming policy in relation to any public submissions.  The council responded positively to the statistics and information around the true effects of gambling in the community.  [We were] …acknowledged and thanked for providing the council with information and a sense of awareness that th</w:t>
      </w:r>
      <w:r w:rsidR="003D4DB0" w:rsidRPr="00BB392A">
        <w:rPr>
          <w:lang w:val="en-NZ"/>
        </w:rPr>
        <w:t>ey had not previously received.</w:t>
      </w:r>
    </w:p>
    <w:p w14:paraId="5EACA422" w14:textId="7A58F710" w:rsidR="005F1148" w:rsidRPr="00BB392A" w:rsidRDefault="005F1148" w:rsidP="005F1148">
      <w:pPr>
        <w:rPr>
          <w:lang w:eastAsia="ja-JP"/>
        </w:rPr>
      </w:pPr>
      <w:r w:rsidRPr="00BB392A">
        <w:t>Likewise, in another case</w:t>
      </w:r>
      <w:r w:rsidR="003D4DB0" w:rsidRPr="00BB392A">
        <w:t>,</w:t>
      </w:r>
      <w:r w:rsidRPr="00BB392A">
        <w:t xml:space="preserve"> such policy development was supported with information about the implications of exponential increases in gambling rates</w:t>
      </w:r>
      <w:r w:rsidRPr="00BB392A">
        <w:rPr>
          <w:lang w:eastAsia="ja-JP"/>
        </w:rPr>
        <w:t>.</w:t>
      </w:r>
    </w:p>
    <w:p w14:paraId="20218FEF" w14:textId="3CDC6C35" w:rsidR="005F1148" w:rsidRPr="00BB392A" w:rsidRDefault="005F1148" w:rsidP="005F1148">
      <w:pPr>
        <w:pStyle w:val="Quote"/>
        <w:rPr>
          <w:lang w:val="en-NZ"/>
        </w:rPr>
      </w:pPr>
      <w:r w:rsidRPr="00BB392A">
        <w:rPr>
          <w:lang w:val="en-NZ"/>
        </w:rPr>
        <w:t>[We] discussed at sector and public meetings and in written statements implications of exponential increase in rates of gambling since September 2010 [this included figures of revenues made by electronic gaming machines]</w:t>
      </w:r>
      <w:r w:rsidR="003D4DB0" w:rsidRPr="00BB392A">
        <w:rPr>
          <w:lang w:val="en-NZ"/>
        </w:rPr>
        <w:t>.</w:t>
      </w:r>
    </w:p>
    <w:p w14:paraId="7D973486" w14:textId="623ED613" w:rsidR="00CE2E13" w:rsidRPr="00BB392A" w:rsidRDefault="00CE2E13" w:rsidP="0004573F">
      <w:pPr>
        <w:pStyle w:val="GARC3"/>
      </w:pPr>
      <w:bookmarkStart w:id="55" w:name="_Toc430945374"/>
      <w:r w:rsidRPr="00BB392A">
        <w:t xml:space="preserve">Territorial Local Authority Class 4 gaming machine venue </w:t>
      </w:r>
      <w:r w:rsidR="003D4DB0" w:rsidRPr="00BB392A">
        <w:t>policies outcomes</w:t>
      </w:r>
      <w:bookmarkEnd w:id="55"/>
    </w:p>
    <w:p w14:paraId="500C74ED" w14:textId="0A967E5B" w:rsidR="00CB3D47" w:rsidRPr="00BB392A" w:rsidRDefault="00512EB2" w:rsidP="00CB3D47">
      <w:pPr>
        <w:rPr>
          <w:lang w:eastAsia="ja-JP"/>
        </w:rPr>
      </w:pPr>
      <w:r w:rsidRPr="00BB392A">
        <w:t xml:space="preserve">A few </w:t>
      </w:r>
      <w:r w:rsidR="00E64249" w:rsidRPr="00BB392A">
        <w:t>providers reported</w:t>
      </w:r>
      <w:r w:rsidR="00061F80" w:rsidRPr="00BB392A">
        <w:t xml:space="preserve"> that their efforts were successful in influencing councils</w:t>
      </w:r>
      <w:r w:rsidR="00F97A8D" w:rsidRPr="00BB392A">
        <w:t>’</w:t>
      </w:r>
      <w:r w:rsidR="00061F80" w:rsidRPr="00BB392A">
        <w:t xml:space="preserve"> </w:t>
      </w:r>
      <w:r w:rsidR="00F97A8D" w:rsidRPr="00BB392A">
        <w:t>decisions</w:t>
      </w:r>
      <w:r w:rsidR="00E64249" w:rsidRPr="00BB392A">
        <w:t xml:space="preserve"> in relation to the Class 4 Gaming machine venue policy</w:t>
      </w:r>
      <w:r w:rsidR="00F97A8D" w:rsidRPr="00BB392A">
        <w:t>.</w:t>
      </w:r>
      <w:r w:rsidR="00061F80" w:rsidRPr="00BB392A">
        <w:t xml:space="preserve"> </w:t>
      </w:r>
      <w:r w:rsidR="003D4DB0" w:rsidRPr="00BB392A">
        <w:t xml:space="preserve"> </w:t>
      </w:r>
      <w:r w:rsidR="00CB3D47" w:rsidRPr="00BB392A">
        <w:rPr>
          <w:lang w:eastAsia="ja-JP"/>
        </w:rPr>
        <w:t>For example, one provider reported:</w:t>
      </w:r>
    </w:p>
    <w:p w14:paraId="08EE97F8" w14:textId="4B3DB314" w:rsidR="00CB3D47" w:rsidRPr="00BB392A" w:rsidRDefault="00CB3D47" w:rsidP="00CB3D47">
      <w:pPr>
        <w:pStyle w:val="Quote"/>
        <w:rPr>
          <w:lang w:val="en-NZ"/>
        </w:rPr>
      </w:pPr>
      <w:r w:rsidRPr="00BB392A">
        <w:rPr>
          <w:lang w:val="en-NZ"/>
        </w:rPr>
        <w:t xml:space="preserve">The health promotion team has been relentless in their quest to raise the awareness of problem gambling and the harm it causes within our community.  They were particularly successful in lobbying two of the Councils in our region to retain sinking lid policies and the </w:t>
      </w:r>
      <w:r w:rsidR="0010146F" w:rsidRPr="00BB392A">
        <w:rPr>
          <w:lang w:val="en-NZ"/>
        </w:rPr>
        <w:t>…Distric</w:t>
      </w:r>
      <w:r w:rsidR="003D4DB0" w:rsidRPr="00BB392A">
        <w:rPr>
          <w:lang w:val="en-NZ"/>
        </w:rPr>
        <w:t>t</w:t>
      </w:r>
      <w:r w:rsidRPr="00BB392A">
        <w:rPr>
          <w:lang w:val="en-NZ"/>
        </w:rPr>
        <w:t xml:space="preserve"> Council to implement the sinking lid policy.  This was despite strong petitioning against it from industry and the wider community who receive grants.</w:t>
      </w:r>
    </w:p>
    <w:p w14:paraId="3A86C058" w14:textId="6D743493" w:rsidR="002D0E9E" w:rsidRPr="00BB392A" w:rsidRDefault="002D0E9E" w:rsidP="002D0E9E">
      <w:pPr>
        <w:rPr>
          <w:lang w:eastAsia="ja-JP"/>
        </w:rPr>
      </w:pPr>
      <w:r w:rsidRPr="00BB392A">
        <w:rPr>
          <w:lang w:eastAsia="ja-JP"/>
        </w:rPr>
        <w:t xml:space="preserve">In addition to successes in terms of positive outcomes in the policy review process, one provider also described </w:t>
      </w:r>
      <w:r w:rsidR="00A24DB0" w:rsidRPr="00BB392A">
        <w:rPr>
          <w:lang w:eastAsia="ja-JP"/>
        </w:rPr>
        <w:t xml:space="preserve">receiving </w:t>
      </w:r>
      <w:r w:rsidRPr="00BB392A">
        <w:rPr>
          <w:lang w:eastAsia="ja-JP"/>
        </w:rPr>
        <w:t>positive feedback and being sought after for information, as indicators of the success of their work:</w:t>
      </w:r>
    </w:p>
    <w:p w14:paraId="7E2B16E6" w14:textId="3EFE53CA" w:rsidR="002D0E9E" w:rsidRPr="00BB392A" w:rsidRDefault="00B15005" w:rsidP="002D0E9E">
      <w:pPr>
        <w:pStyle w:val="Quote"/>
        <w:rPr>
          <w:lang w:val="en-NZ"/>
        </w:rPr>
      </w:pPr>
      <w:r w:rsidRPr="00BB392A">
        <w:rPr>
          <w:rFonts w:cs="Arial Mäori"/>
          <w:lang w:val="en-NZ"/>
        </w:rPr>
        <w:t>Our…[public health]</w:t>
      </w:r>
      <w:r w:rsidR="002D0E9E" w:rsidRPr="00BB392A">
        <w:rPr>
          <w:rFonts w:cs="Arial Mäori"/>
          <w:lang w:val="en-NZ"/>
        </w:rPr>
        <w:t xml:space="preserve"> worker has </w:t>
      </w:r>
      <w:r w:rsidR="00A56F7B" w:rsidRPr="00BB392A">
        <w:rPr>
          <w:rFonts w:cs="Arial Mäori"/>
          <w:lang w:val="en-NZ"/>
        </w:rPr>
        <w:t xml:space="preserve">been </w:t>
      </w:r>
      <w:r w:rsidR="002D0E9E" w:rsidRPr="00BB392A">
        <w:rPr>
          <w:rFonts w:cs="Arial Mäori"/>
          <w:lang w:val="en-NZ"/>
        </w:rPr>
        <w:t>asked by</w:t>
      </w:r>
      <w:r w:rsidR="00A56F7B" w:rsidRPr="00BB392A">
        <w:rPr>
          <w:rFonts w:cs="Arial Mäori"/>
          <w:lang w:val="en-NZ"/>
        </w:rPr>
        <w:t xml:space="preserve"> [the]</w:t>
      </w:r>
      <w:r w:rsidR="002D0E9E" w:rsidRPr="00BB392A">
        <w:rPr>
          <w:rFonts w:cs="Arial Mäori"/>
          <w:lang w:val="en-NZ"/>
        </w:rPr>
        <w:t xml:space="preserve"> local Council to provide input into a household survey on gambling. </w:t>
      </w:r>
      <w:r w:rsidR="003D4DB0" w:rsidRPr="00BB392A">
        <w:rPr>
          <w:rFonts w:cs="Arial Mäori"/>
          <w:lang w:val="en-NZ"/>
        </w:rPr>
        <w:t xml:space="preserve"> </w:t>
      </w:r>
      <w:r w:rsidR="002D0E9E" w:rsidRPr="00BB392A">
        <w:rPr>
          <w:rFonts w:cs="Arial Mäori"/>
          <w:lang w:val="en-NZ"/>
        </w:rPr>
        <w:t>Generally our public health workers receive positive feedback and acknowledgement from their local councils and community organisations regarding the information and work provided to support gambling policy development.</w:t>
      </w:r>
      <w:r w:rsidR="00FC75E3" w:rsidRPr="00BB392A">
        <w:rPr>
          <w:rFonts w:cs="Arial Mäori"/>
          <w:lang w:val="en-NZ"/>
        </w:rPr>
        <w:t xml:space="preserve"> </w:t>
      </w:r>
      <w:r w:rsidR="00D5252A" w:rsidRPr="00BB392A">
        <w:rPr>
          <w:rFonts w:cs="Arial Mäori"/>
          <w:lang w:val="en-NZ"/>
        </w:rPr>
        <w:t xml:space="preserve"> </w:t>
      </w:r>
      <w:r w:rsidR="002D0E9E" w:rsidRPr="00BB392A">
        <w:rPr>
          <w:lang w:val="en-NZ"/>
        </w:rPr>
        <w:t>…</w:t>
      </w:r>
      <w:r w:rsidR="00CB4E68" w:rsidRPr="00BB392A">
        <w:rPr>
          <w:rFonts w:cs="Arial Mäori"/>
          <w:lang w:val="en-NZ"/>
        </w:rPr>
        <w:t>[</w:t>
      </w:r>
      <w:r w:rsidR="00FC75E3" w:rsidRPr="00BB392A">
        <w:rPr>
          <w:rFonts w:cs="Arial Mäori"/>
          <w:lang w:val="en-NZ"/>
        </w:rPr>
        <w:t xml:space="preserve">Our </w:t>
      </w:r>
      <w:r w:rsidR="00CB4E68" w:rsidRPr="00BB392A">
        <w:rPr>
          <w:rFonts w:cs="Arial Mäori"/>
          <w:lang w:val="en-NZ"/>
        </w:rPr>
        <w:t xml:space="preserve">public health] </w:t>
      </w:r>
      <w:r w:rsidR="002D0E9E" w:rsidRPr="00BB392A">
        <w:rPr>
          <w:lang w:val="en-NZ"/>
        </w:rPr>
        <w:t>worker has developed great open and collaborative relationships with council staff leading to invites around workshop presentat</w:t>
      </w:r>
      <w:r w:rsidR="0012424A" w:rsidRPr="00BB392A">
        <w:rPr>
          <w:lang w:val="en-NZ"/>
        </w:rPr>
        <w:t>ions and information gathering…</w:t>
      </w:r>
      <w:r w:rsidR="002D0E9E" w:rsidRPr="00BB392A">
        <w:rPr>
          <w:lang w:val="en-NZ"/>
        </w:rPr>
        <w:t xml:space="preserve">It is an advantage to understand how local councils operate, policy review timelines and </w:t>
      </w:r>
      <w:r w:rsidR="008450BE" w:rsidRPr="00BB392A">
        <w:rPr>
          <w:lang w:val="en-NZ"/>
        </w:rPr>
        <w:t xml:space="preserve">[have] </w:t>
      </w:r>
      <w:r w:rsidR="002D0E9E" w:rsidRPr="00BB392A">
        <w:rPr>
          <w:lang w:val="en-NZ"/>
        </w:rPr>
        <w:t>access to the local policy staff responsible for gambling reviews.</w:t>
      </w:r>
    </w:p>
    <w:p w14:paraId="025BC603" w14:textId="676AC3B3" w:rsidR="006C1817" w:rsidRPr="00BB392A" w:rsidRDefault="0047090B" w:rsidP="006C1817">
      <w:pPr>
        <w:rPr>
          <w:lang w:eastAsia="ja-JP"/>
        </w:rPr>
      </w:pPr>
      <w:r w:rsidRPr="00BB392A">
        <w:rPr>
          <w:lang w:eastAsia="ja-JP"/>
        </w:rPr>
        <w:t xml:space="preserve">Another provider reported </w:t>
      </w:r>
      <w:r w:rsidR="0009713D" w:rsidRPr="00BB392A">
        <w:rPr>
          <w:lang w:eastAsia="ja-JP"/>
        </w:rPr>
        <w:t xml:space="preserve">that in addition to policy outcomes </w:t>
      </w:r>
      <w:r w:rsidRPr="00BB392A">
        <w:rPr>
          <w:lang w:eastAsia="ja-JP"/>
        </w:rPr>
        <w:t>their policy advocacy work</w:t>
      </w:r>
      <w:r w:rsidR="006C1817" w:rsidRPr="00BB392A">
        <w:rPr>
          <w:lang w:eastAsia="ja-JP"/>
        </w:rPr>
        <w:t xml:space="preserve"> </w:t>
      </w:r>
      <w:r w:rsidR="0009713D" w:rsidRPr="00BB392A">
        <w:rPr>
          <w:lang w:eastAsia="ja-JP"/>
        </w:rPr>
        <w:t>had also resulted in other outcomes such as increased awareness and help seeking behaviour.</w:t>
      </w:r>
      <w:r w:rsidR="006C1817" w:rsidRPr="00BB392A">
        <w:rPr>
          <w:lang w:eastAsia="ja-JP"/>
        </w:rPr>
        <w:t xml:space="preserve"> </w:t>
      </w:r>
    </w:p>
    <w:p w14:paraId="15C8129F" w14:textId="4E2A1303" w:rsidR="006C1817" w:rsidRPr="00BB392A" w:rsidRDefault="006C1817" w:rsidP="006C1817">
      <w:pPr>
        <w:pStyle w:val="Quote"/>
        <w:rPr>
          <w:lang w:val="en-NZ"/>
        </w:rPr>
      </w:pPr>
      <w:r w:rsidRPr="00BB392A">
        <w:rPr>
          <w:lang w:val="en-NZ"/>
        </w:rPr>
        <w:t>[Although] the key change that is being sought in this M</w:t>
      </w:r>
      <w:r w:rsidR="0050568F">
        <w:rPr>
          <w:lang w:val="en-NZ"/>
        </w:rPr>
        <w:t>O</w:t>
      </w:r>
      <w:r w:rsidRPr="00BB392A">
        <w:rPr>
          <w:lang w:val="en-NZ"/>
        </w:rPr>
        <w:t>H cont</w:t>
      </w:r>
      <w:r w:rsidR="00C47679">
        <w:rPr>
          <w:lang w:val="en-NZ"/>
        </w:rPr>
        <w:t>r</w:t>
      </w:r>
      <w:r w:rsidRPr="00BB392A">
        <w:rPr>
          <w:lang w:val="en-NZ"/>
        </w:rPr>
        <w:t>act spec</w:t>
      </w:r>
      <w:r w:rsidR="009E1B1A">
        <w:rPr>
          <w:lang w:val="en-NZ"/>
        </w:rPr>
        <w:t>ification</w:t>
      </w:r>
      <w:r w:rsidRPr="00BB392A">
        <w:rPr>
          <w:lang w:val="en-NZ"/>
        </w:rPr>
        <w:t xml:space="preserve"> is the introduction or maintenance of “sinking lid” policies… a number of other changes have resulted from the work in this area.  Often a </w:t>
      </w:r>
      <w:r w:rsidR="009154FD" w:rsidRPr="00BB392A">
        <w:rPr>
          <w:lang w:val="en-NZ"/>
        </w:rPr>
        <w:t>[Territorial Local Authority (</w:t>
      </w:r>
      <w:r w:rsidRPr="00BB392A">
        <w:rPr>
          <w:lang w:val="en-NZ"/>
        </w:rPr>
        <w:t>TLA</w:t>
      </w:r>
      <w:r w:rsidR="009154FD" w:rsidRPr="00BB392A">
        <w:rPr>
          <w:lang w:val="en-NZ"/>
        </w:rPr>
        <w:t>)]</w:t>
      </w:r>
      <w:r w:rsidRPr="00BB392A">
        <w:rPr>
          <w:lang w:val="en-NZ"/>
        </w:rPr>
        <w:t xml:space="preserve"> policy review is the main </w:t>
      </w:r>
      <w:r w:rsidRPr="00BB392A">
        <w:rPr>
          <w:lang w:val="en-NZ"/>
        </w:rPr>
        <w:lastRenderedPageBreak/>
        <w:t xml:space="preserve">(and in some cases only) opportunity to generate a public discussion and debate about gambling in that local community.  Our TLA work over the past six months has resulted in TLA reviews being discussed in a number of different print and other media.  Also, a large number of community board members, councillors and council staff who were not otherwise aware of the harms caused by gambling, became aware of those harms. </w:t>
      </w:r>
      <w:r w:rsidR="003D4DB0" w:rsidRPr="00BB392A">
        <w:rPr>
          <w:lang w:val="en-NZ"/>
        </w:rPr>
        <w:t xml:space="preserve"> </w:t>
      </w:r>
      <w:r w:rsidRPr="00BB392A">
        <w:rPr>
          <w:lang w:val="en-NZ"/>
        </w:rPr>
        <w:t>The reviews also offer consumers the opportunity to voice their concerns about machines that have done particular harm to them and their family.</w:t>
      </w:r>
      <w:r w:rsidR="00E34DDC" w:rsidRPr="00BB392A">
        <w:rPr>
          <w:lang w:val="en-NZ"/>
        </w:rPr>
        <w:t xml:space="preserve"> </w:t>
      </w:r>
      <w:r w:rsidRPr="00BB392A">
        <w:rPr>
          <w:lang w:val="en-NZ"/>
        </w:rPr>
        <w:t xml:space="preserve"> We also have some anecdotal evidence from our TLA campaign </w:t>
      </w:r>
      <w:r w:rsidR="0009713D" w:rsidRPr="00BB392A">
        <w:rPr>
          <w:lang w:val="en-NZ"/>
        </w:rPr>
        <w:t>…</w:t>
      </w:r>
      <w:r w:rsidRPr="00BB392A">
        <w:rPr>
          <w:lang w:val="en-NZ"/>
        </w:rPr>
        <w:t xml:space="preserve"> in 2010 that the awareness generated about gambling and </w:t>
      </w:r>
      <w:r w:rsidR="0009713D" w:rsidRPr="00BB392A">
        <w:rPr>
          <w:lang w:val="en-NZ"/>
        </w:rPr>
        <w:t>[our]</w:t>
      </w:r>
      <w:r w:rsidRPr="00BB392A">
        <w:rPr>
          <w:lang w:val="en-NZ"/>
        </w:rPr>
        <w:t xml:space="preserve"> service resulted in an increase in the number of people seeking help.</w:t>
      </w:r>
    </w:p>
    <w:p w14:paraId="41FC848A" w14:textId="4B0F3B5D" w:rsidR="00233159" w:rsidRPr="00BB392A" w:rsidRDefault="00233159" w:rsidP="00233159">
      <w:r w:rsidRPr="00BB392A">
        <w:t>As has been detailed in sections</w:t>
      </w:r>
      <w:r w:rsidR="0074610B" w:rsidRPr="00BB392A">
        <w:t xml:space="preserve"> </w:t>
      </w:r>
      <w:r w:rsidR="003A171F" w:rsidRPr="00BB392A">
        <w:fldChar w:fldCharType="begin"/>
      </w:r>
      <w:r w:rsidR="003A171F" w:rsidRPr="00BB392A">
        <w:instrText xml:space="preserve"> REF _Ref401749761 \n \h </w:instrText>
      </w:r>
      <w:r w:rsidR="00BB392A">
        <w:instrText xml:space="preserve"> \* MERGEFORMAT </w:instrText>
      </w:r>
      <w:r w:rsidR="003A171F" w:rsidRPr="00BB392A">
        <w:fldChar w:fldCharType="separate"/>
      </w:r>
      <w:r w:rsidR="006A66DC">
        <w:t>3.2</w:t>
      </w:r>
      <w:r w:rsidR="003A171F" w:rsidRPr="00BB392A">
        <w:fldChar w:fldCharType="end"/>
      </w:r>
      <w:r w:rsidR="0074610B" w:rsidRPr="00BB392A">
        <w:t xml:space="preserve"> and </w:t>
      </w:r>
      <w:r w:rsidR="003A171F" w:rsidRPr="00BB392A">
        <w:fldChar w:fldCharType="begin"/>
      </w:r>
      <w:r w:rsidR="003A171F" w:rsidRPr="00BB392A">
        <w:instrText xml:space="preserve"> REF _Ref401749782 \n \h </w:instrText>
      </w:r>
      <w:r w:rsidR="00BB392A">
        <w:instrText xml:space="preserve"> \* MERGEFORMAT </w:instrText>
      </w:r>
      <w:r w:rsidR="003A171F" w:rsidRPr="00BB392A">
        <w:fldChar w:fldCharType="separate"/>
      </w:r>
      <w:r w:rsidR="006A66DC">
        <w:t>3.3</w:t>
      </w:r>
      <w:r w:rsidR="003A171F" w:rsidRPr="00BB392A">
        <w:fldChar w:fldCharType="end"/>
      </w:r>
      <w:r w:rsidR="003A171F" w:rsidRPr="00BB392A">
        <w:t xml:space="preserve"> </w:t>
      </w:r>
      <w:r w:rsidRPr="00BB392A">
        <w:t xml:space="preserve">above, providers carried out a range of different activities to influence outcomes in relation to these policies. </w:t>
      </w:r>
      <w:r w:rsidR="00D33FD6" w:rsidRPr="00BB392A">
        <w:t xml:space="preserve"> </w:t>
      </w:r>
      <w:r w:rsidRPr="00BB392A">
        <w:t>These included lobbying and advocacy, education and a</w:t>
      </w:r>
      <w:r w:rsidR="00282D88" w:rsidRPr="00BB392A">
        <w:t>wareness raising, attending hui</w:t>
      </w:r>
      <w:r w:rsidRPr="00BB392A">
        <w:t xml:space="preserve"> and meetings, encouraging community involvement, and media engagement, among others. </w:t>
      </w:r>
    </w:p>
    <w:p w14:paraId="319C880E" w14:textId="143639F1" w:rsidR="00B6710E" w:rsidRPr="00BB392A" w:rsidRDefault="00687558" w:rsidP="00D9211A">
      <w:r w:rsidRPr="00BB392A">
        <w:rPr>
          <w:i/>
        </w:rPr>
        <w:t>Policy development conversations</w:t>
      </w:r>
      <w:r w:rsidRPr="00BB392A">
        <w:t xml:space="preserve"> appeared to be an important activity</w:t>
      </w:r>
      <w:r w:rsidR="00D05BBF" w:rsidRPr="00BB392A">
        <w:t xml:space="preserve"> leading towards outcomes in this policy area</w:t>
      </w:r>
      <w:r w:rsidRPr="00BB392A">
        <w:t>.</w:t>
      </w:r>
      <w:r w:rsidR="00A870B5" w:rsidRPr="00BB392A">
        <w:t xml:space="preserve"> </w:t>
      </w:r>
      <w:r w:rsidR="00DC58AA" w:rsidRPr="00BB392A">
        <w:t xml:space="preserve"> </w:t>
      </w:r>
      <w:r w:rsidR="00B6710E" w:rsidRPr="00BB392A">
        <w:t>One provider, for</w:t>
      </w:r>
      <w:r w:rsidR="007702E1" w:rsidRPr="00BB392A">
        <w:t xml:space="preserve"> instance, reported having had discussions with </w:t>
      </w:r>
      <w:r w:rsidR="00B6710E" w:rsidRPr="00BB392A">
        <w:t>city</w:t>
      </w:r>
      <w:r w:rsidR="00DB4A27" w:rsidRPr="00BB392A">
        <w:t xml:space="preserve"> councillors </w:t>
      </w:r>
      <w:r w:rsidR="00B6710E" w:rsidRPr="00BB392A">
        <w:t xml:space="preserve">regarding </w:t>
      </w:r>
      <w:r w:rsidR="00DB4A27" w:rsidRPr="00BB392A">
        <w:t xml:space="preserve">the </w:t>
      </w:r>
      <w:r w:rsidR="00B6710E" w:rsidRPr="00BB392A">
        <w:t>impact</w:t>
      </w:r>
      <w:r w:rsidR="00DB4A27" w:rsidRPr="00BB392A">
        <w:t>s</w:t>
      </w:r>
      <w:r w:rsidR="00B6710E" w:rsidRPr="00BB392A">
        <w:t xml:space="preserve"> of gambling related harm and </w:t>
      </w:r>
      <w:r w:rsidR="00DB4A27" w:rsidRPr="00BB392A">
        <w:t xml:space="preserve">the </w:t>
      </w:r>
      <w:r w:rsidR="00B6710E" w:rsidRPr="00BB392A">
        <w:t>benefit</w:t>
      </w:r>
      <w:r w:rsidR="00DB4A27" w:rsidRPr="00BB392A">
        <w:t>s</w:t>
      </w:r>
      <w:r w:rsidR="00B6710E" w:rsidRPr="00BB392A">
        <w:t xml:space="preserve"> of </w:t>
      </w:r>
      <w:r w:rsidR="00DB4A27" w:rsidRPr="00BB392A">
        <w:t xml:space="preserve">a </w:t>
      </w:r>
      <w:r w:rsidR="00EF29EB">
        <w:t>“s</w:t>
      </w:r>
      <w:r w:rsidR="00B6710E" w:rsidRPr="00BB392A">
        <w:t xml:space="preserve">inking </w:t>
      </w:r>
      <w:r w:rsidR="00EF29EB">
        <w:t>l</w:t>
      </w:r>
      <w:r w:rsidR="00B6710E" w:rsidRPr="00BB392A">
        <w:t>id</w:t>
      </w:r>
      <w:r w:rsidR="00EF29EB">
        <w:t>”</w:t>
      </w:r>
      <w:r w:rsidR="00B6710E" w:rsidRPr="00BB392A">
        <w:t xml:space="preserve"> </w:t>
      </w:r>
      <w:r w:rsidR="00EF29EB">
        <w:t xml:space="preserve">policy </w:t>
      </w:r>
      <w:r w:rsidR="00EF29EB" w:rsidRPr="00EF29EB">
        <w:t>approach to pokie machine numbers</w:t>
      </w:r>
      <w:r w:rsidR="00B6710E" w:rsidRPr="00BB392A">
        <w:t>.  They further reported that their “involvement had caused debate in chambers which” they believed would “move towards capping numbers of new machines and</w:t>
      </w:r>
      <w:r w:rsidR="00F77FFE" w:rsidRPr="00BB392A">
        <w:t xml:space="preserve"> the adoption of a Sinking Lid P</w:t>
      </w:r>
      <w:r w:rsidR="00B6710E" w:rsidRPr="00BB392A">
        <w:t>olicy”</w:t>
      </w:r>
      <w:r w:rsidR="006503C9" w:rsidRPr="00BB392A">
        <w:t xml:space="preserve">. </w:t>
      </w:r>
    </w:p>
    <w:p w14:paraId="681C129F" w14:textId="55149EB7" w:rsidR="00DC58AA" w:rsidRPr="00BB392A" w:rsidRDefault="003E3862" w:rsidP="00B6710E">
      <w:r w:rsidRPr="00BB392A">
        <w:t xml:space="preserve">Many providers also took the approach of </w:t>
      </w:r>
      <w:r w:rsidRPr="00BB392A">
        <w:rPr>
          <w:i/>
        </w:rPr>
        <w:t>encouraging community involvement</w:t>
      </w:r>
      <w:r w:rsidRPr="00BB392A">
        <w:t xml:space="preserve"> in the council policy review process. </w:t>
      </w:r>
      <w:r w:rsidR="00DC58AA" w:rsidRPr="00BB392A">
        <w:t xml:space="preserve"> </w:t>
      </w:r>
      <w:r w:rsidRPr="00BB392A">
        <w:t>In addition t</w:t>
      </w:r>
      <w:r w:rsidR="00F77FFE" w:rsidRPr="00BB392A">
        <w:t>o the approaches detailed in</w:t>
      </w:r>
      <w:r w:rsidRPr="00BB392A">
        <w:t xml:space="preserve"> </w:t>
      </w:r>
      <w:r w:rsidR="0074610B" w:rsidRPr="00BB392A">
        <w:t>sub</w:t>
      </w:r>
      <w:r w:rsidR="00F77FFE" w:rsidRPr="00BB392A">
        <w:t>s</w:t>
      </w:r>
      <w:r w:rsidRPr="00BB392A">
        <w:t xml:space="preserve">ection </w:t>
      </w:r>
      <w:r w:rsidR="00E95091" w:rsidRPr="00BB392A">
        <w:fldChar w:fldCharType="begin"/>
      </w:r>
      <w:r w:rsidR="00E95091" w:rsidRPr="00BB392A">
        <w:instrText xml:space="preserve"> REF _Ref401749818 \n \h </w:instrText>
      </w:r>
      <w:r w:rsidR="00BB392A">
        <w:instrText xml:space="preserve"> \* MERGEFORMAT </w:instrText>
      </w:r>
      <w:r w:rsidR="00E95091" w:rsidRPr="00BB392A">
        <w:fldChar w:fldCharType="separate"/>
      </w:r>
      <w:r w:rsidR="006A66DC">
        <w:t>3.4.2</w:t>
      </w:r>
      <w:r w:rsidR="00E95091" w:rsidRPr="00BB392A">
        <w:fldChar w:fldCharType="end"/>
      </w:r>
      <w:r w:rsidR="00675FDC" w:rsidRPr="00BB392A">
        <w:t xml:space="preserve"> above, a</w:t>
      </w:r>
      <w:r w:rsidR="00B6710E" w:rsidRPr="00BB392A">
        <w:t xml:space="preserve">n approach described by </w:t>
      </w:r>
      <w:r w:rsidR="00675FDC" w:rsidRPr="00BB392A">
        <w:t>one</w:t>
      </w:r>
      <w:r w:rsidR="00B6710E" w:rsidRPr="00BB392A">
        <w:t xml:space="preserve"> provider was based on an outcome focused on enabling Māori in their region “to ‘have a say’ in determining the number of gaming machines the council will allow in their communities.”</w:t>
      </w:r>
      <w:r w:rsidR="00DC58AA" w:rsidRPr="00BB392A">
        <w:t xml:space="preserve"> </w:t>
      </w:r>
      <w:r w:rsidR="00B6710E" w:rsidRPr="00BB392A">
        <w:t xml:space="preserve"> </w:t>
      </w:r>
      <w:r w:rsidR="00675FDC" w:rsidRPr="00BB392A">
        <w:t xml:space="preserve">As detailed in </w:t>
      </w:r>
      <w:r w:rsidR="00DC58AA" w:rsidRPr="00BB392A">
        <w:fldChar w:fldCharType="begin"/>
      </w:r>
      <w:r w:rsidR="00DC58AA" w:rsidRPr="00BB392A">
        <w:instrText xml:space="preserve"> REF _Ref398714879 \h </w:instrText>
      </w:r>
      <w:r w:rsidR="00BB392A">
        <w:instrText xml:space="preserve"> \* MERGEFORMAT </w:instrText>
      </w:r>
      <w:r w:rsidR="00DC58AA" w:rsidRPr="00BB392A">
        <w:fldChar w:fldCharType="separate"/>
      </w:r>
      <w:r w:rsidR="006A66DC" w:rsidRPr="00BB392A">
        <w:t xml:space="preserve">Figure </w:t>
      </w:r>
      <w:r w:rsidR="006A66DC">
        <w:rPr>
          <w:noProof/>
        </w:rPr>
        <w:t>8</w:t>
      </w:r>
      <w:r w:rsidR="00DC58AA" w:rsidRPr="00BB392A">
        <w:fldChar w:fldCharType="end"/>
      </w:r>
      <w:r w:rsidR="00675FDC" w:rsidRPr="00BB392A">
        <w:t>, t</w:t>
      </w:r>
      <w:r w:rsidR="00B6710E" w:rsidRPr="00BB392A">
        <w:t>heir process involved determining the best strate</w:t>
      </w:r>
      <w:r w:rsidR="00170E36" w:rsidRPr="00BB392A">
        <w:t>gies for raising awareness and encouraging</w:t>
      </w:r>
      <w:r w:rsidR="00B6710E" w:rsidRPr="00BB392A">
        <w:t xml:space="preserve"> Māori </w:t>
      </w:r>
      <w:r w:rsidR="00170E36" w:rsidRPr="00BB392A">
        <w:t xml:space="preserve">communities to </w:t>
      </w:r>
      <w:r w:rsidR="00DC58AA" w:rsidRPr="00BB392A">
        <w:t>ensure their opinions were known</w:t>
      </w:r>
      <w:r w:rsidR="00DF4B34">
        <w:t>.</w:t>
      </w:r>
    </w:p>
    <w:p w14:paraId="39871E8F" w14:textId="052CE43D" w:rsidR="006503C9" w:rsidRPr="00BB392A" w:rsidRDefault="0070412D" w:rsidP="00DF4B34">
      <w:pPr>
        <w:keepNext/>
        <w:jc w:val="center"/>
      </w:pPr>
      <w:r w:rsidRPr="0070412D">
        <w:rPr>
          <w:noProof/>
          <w:lang w:eastAsia="en-NZ"/>
        </w:rPr>
        <w:drawing>
          <wp:inline distT="0" distB="0" distL="0" distR="0" wp14:anchorId="263CAA4A" wp14:editId="005DA038">
            <wp:extent cx="4454999" cy="1575000"/>
            <wp:effectExtent l="19050" t="38100" r="22225" b="825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CB38299" w14:textId="4F5DD9F5" w:rsidR="003D183F" w:rsidRPr="00BB392A" w:rsidRDefault="006503C9" w:rsidP="00E27704">
      <w:pPr>
        <w:pStyle w:val="Caption"/>
      </w:pPr>
      <w:bookmarkStart w:id="56" w:name="_Ref398714879"/>
      <w:bookmarkStart w:id="57" w:name="_Toc430945493"/>
      <w:r w:rsidRPr="00BB392A">
        <w:t xml:space="preserve">Figure </w:t>
      </w:r>
      <w:r w:rsidR="00A02884">
        <w:fldChar w:fldCharType="begin"/>
      </w:r>
      <w:r w:rsidR="00A02884">
        <w:instrText xml:space="preserve"> SEQ Figure \* ARABIC </w:instrText>
      </w:r>
      <w:r w:rsidR="00A02884">
        <w:fldChar w:fldCharType="separate"/>
      </w:r>
      <w:r w:rsidR="006A66DC">
        <w:rPr>
          <w:noProof/>
        </w:rPr>
        <w:t>8</w:t>
      </w:r>
      <w:r w:rsidR="00A02884">
        <w:rPr>
          <w:noProof/>
        </w:rPr>
        <w:fldChar w:fldCharType="end"/>
      </w:r>
      <w:bookmarkEnd w:id="56"/>
      <w:r w:rsidRPr="00BB392A">
        <w:t xml:space="preserve">: </w:t>
      </w:r>
      <w:r w:rsidR="00621F72" w:rsidRPr="00BB392A">
        <w:t>Encouraging the involvement of Māori communities in policy development</w:t>
      </w:r>
      <w:bookmarkEnd w:id="57"/>
    </w:p>
    <w:p w14:paraId="56E96E31" w14:textId="42676750" w:rsidR="00DC58AA" w:rsidRPr="00BB392A" w:rsidRDefault="00015467" w:rsidP="00A512E8">
      <w:r w:rsidRPr="00BB392A">
        <w:t xml:space="preserve">Another provider reported on a project jointly organised with a university and community groups </w:t>
      </w:r>
      <w:r w:rsidR="00C719E5" w:rsidRPr="00BB392A">
        <w:t xml:space="preserve">which had aimed to influence council’s thinking </w:t>
      </w:r>
      <w:r w:rsidRPr="00BB392A">
        <w:t xml:space="preserve">“around problem gambling in preparation for a </w:t>
      </w:r>
      <w:r w:rsidR="00C1651A">
        <w:t>“</w:t>
      </w:r>
      <w:r w:rsidRPr="00BB392A">
        <w:t>sinking lid</w:t>
      </w:r>
      <w:r w:rsidR="00C1651A">
        <w:t xml:space="preserve">” </w:t>
      </w:r>
      <w:r w:rsidRPr="00BB392A">
        <w:t>policy</w:t>
      </w:r>
      <w:r w:rsidR="00C1651A">
        <w:t xml:space="preserve"> approach </w:t>
      </w:r>
      <w:r w:rsidR="00C1651A" w:rsidRPr="00C1651A">
        <w:t xml:space="preserve">to </w:t>
      </w:r>
      <w:r w:rsidR="003E34E3">
        <w:t>electronic gaming</w:t>
      </w:r>
      <w:r w:rsidR="00C1651A" w:rsidRPr="00C1651A">
        <w:t xml:space="preserve"> machine numbers</w:t>
      </w:r>
      <w:r w:rsidRPr="00BB392A">
        <w:t>, as well as strengthening their understanding of how to engage hapū, iwi and Māori community involvement in local decision making.”</w:t>
      </w:r>
      <w:r w:rsidR="00DC58AA" w:rsidRPr="00BB392A">
        <w:t xml:space="preserve"> </w:t>
      </w:r>
      <w:r w:rsidR="00C719E5" w:rsidRPr="00BB392A">
        <w:t xml:space="preserve"> </w:t>
      </w:r>
      <w:r w:rsidR="00A512E8" w:rsidRPr="00BB392A">
        <w:t xml:space="preserve">In collaboration with another </w:t>
      </w:r>
      <w:r w:rsidR="00DC58AA" w:rsidRPr="00BB392A">
        <w:t>Ministry</w:t>
      </w:r>
      <w:r w:rsidR="00A512E8" w:rsidRPr="00BB392A">
        <w:t>-contracted PGPH service provider and a Kaupapa Māori service</w:t>
      </w:r>
      <w:r w:rsidR="00DC58AA" w:rsidRPr="00BB392A">
        <w:t xml:space="preserve">, </w:t>
      </w:r>
      <w:r w:rsidR="00A512E8" w:rsidRPr="00BB392A">
        <w:t>this provider highlighted the harms caused by gambling for the local Māori communities.</w:t>
      </w:r>
      <w:r w:rsidR="00DC58AA" w:rsidRPr="00BB392A">
        <w:t xml:space="preserve"> </w:t>
      </w:r>
      <w:r w:rsidR="00A512E8" w:rsidRPr="00BB392A">
        <w:t xml:space="preserve"> The efforts made by this provider </w:t>
      </w:r>
      <w:r w:rsidR="00DC58AA" w:rsidRPr="00BB392A">
        <w:t>were,</w:t>
      </w:r>
      <w:r w:rsidR="00A512E8" w:rsidRPr="00BB392A">
        <w:t xml:space="preserve"> however</w:t>
      </w:r>
      <w:r w:rsidR="00DC58AA" w:rsidRPr="00BB392A">
        <w:t>,</w:t>
      </w:r>
      <w:r w:rsidR="00A512E8" w:rsidRPr="00BB392A">
        <w:t xml:space="preserve"> unsuccessful considering the council’s decision to weaken “their current sinking lid policy</w:t>
      </w:r>
      <w:r w:rsidR="006F3BCB">
        <w:t>” and allow</w:t>
      </w:r>
      <w:r w:rsidR="00A512E8" w:rsidRPr="00BB392A">
        <w:t xml:space="preserve"> </w:t>
      </w:r>
      <w:r w:rsidR="006F3BCB">
        <w:t>“</w:t>
      </w:r>
      <w:r w:rsidR="00A512E8" w:rsidRPr="00BB392A">
        <w:t>a relocation clause”.</w:t>
      </w:r>
      <w:r w:rsidR="00DC58AA" w:rsidRPr="00BB392A">
        <w:t xml:space="preserve"> </w:t>
      </w:r>
      <w:r w:rsidR="00A512E8" w:rsidRPr="00BB392A">
        <w:t xml:space="preserve"> At a later stage</w:t>
      </w:r>
      <w:r w:rsidR="00DC58AA" w:rsidRPr="00BB392A">
        <w:t>,</w:t>
      </w:r>
      <w:r w:rsidR="00A512E8" w:rsidRPr="00BB392A">
        <w:t xml:space="preserve"> this provider used an approach of a written submission on a regional council city development plan highlighting the value of a region-wide “blanket” </w:t>
      </w:r>
      <w:r w:rsidR="004446F1">
        <w:t>“</w:t>
      </w:r>
      <w:r w:rsidR="00A512E8" w:rsidRPr="00BB392A">
        <w:t>sinking</w:t>
      </w:r>
      <w:r w:rsidR="004446F1">
        <w:t xml:space="preserve"> </w:t>
      </w:r>
      <w:r w:rsidR="00A512E8" w:rsidRPr="00BB392A">
        <w:t>lid</w:t>
      </w:r>
      <w:r w:rsidR="004446F1">
        <w:t>”</w:t>
      </w:r>
      <w:r w:rsidR="00A512E8" w:rsidRPr="00BB392A">
        <w:t xml:space="preserve"> policy</w:t>
      </w:r>
      <w:r w:rsidR="00F418E8">
        <w:t xml:space="preserve"> approach</w:t>
      </w:r>
      <w:r w:rsidR="00A512E8" w:rsidRPr="00BB392A">
        <w:t xml:space="preserve"> and how this would enable the council to achieve its objectives for a healthy and wealthy city.</w:t>
      </w:r>
      <w:r w:rsidR="00DC58AA" w:rsidRPr="00BB392A">
        <w:t xml:space="preserve"> </w:t>
      </w:r>
      <w:r w:rsidR="00A512E8" w:rsidRPr="00BB392A">
        <w:t xml:space="preserve"> This approach was continued with individual submissions to each local board in the region promoting</w:t>
      </w:r>
      <w:r w:rsidR="004446F1">
        <w:t xml:space="preserve"> the idea for a blanket “sinking </w:t>
      </w:r>
      <w:r w:rsidR="00A512E8" w:rsidRPr="00BB392A">
        <w:t>lid</w:t>
      </w:r>
      <w:r w:rsidR="004446F1">
        <w:t>”</w:t>
      </w:r>
      <w:r w:rsidR="00A512E8" w:rsidRPr="00BB392A">
        <w:t xml:space="preserve"> policy</w:t>
      </w:r>
      <w:r w:rsidR="00F418E8">
        <w:t xml:space="preserve"> approach</w:t>
      </w:r>
      <w:r w:rsidR="00A512E8" w:rsidRPr="00BB392A">
        <w:t xml:space="preserve">.  These initiatives were further supported by a number of jointly organised presentations at </w:t>
      </w:r>
      <w:r w:rsidR="006F3BCB">
        <w:t>council f</w:t>
      </w:r>
      <w:r w:rsidR="00A512E8" w:rsidRPr="00BB392A">
        <w:t xml:space="preserve">orums on </w:t>
      </w:r>
      <w:r w:rsidR="004D6F1A">
        <w:t>Māori community d</w:t>
      </w:r>
      <w:r w:rsidR="00A512E8" w:rsidRPr="00BB392A">
        <w:t>evelopment</w:t>
      </w:r>
      <w:r w:rsidR="006F3BCB">
        <w:t xml:space="preserve"> models</w:t>
      </w:r>
      <w:r w:rsidR="00A512E8" w:rsidRPr="00BB392A">
        <w:t xml:space="preserve"> which included “pokie free funding concepts and minimising problem gambling harm messages”.</w:t>
      </w:r>
    </w:p>
    <w:p w14:paraId="3CE60CE0" w14:textId="60806318" w:rsidR="00125FE4" w:rsidRPr="00BB392A" w:rsidRDefault="00125FE4" w:rsidP="0004573F">
      <w:pPr>
        <w:pStyle w:val="GARC3"/>
      </w:pPr>
      <w:bookmarkStart w:id="58" w:name="_Ref401750013"/>
      <w:bookmarkStart w:id="59" w:name="_Toc430945375"/>
      <w:r w:rsidRPr="00BB392A">
        <w:lastRenderedPageBreak/>
        <w:t>Barriers and challenges to policy outcomes</w:t>
      </w:r>
      <w:bookmarkEnd w:id="58"/>
      <w:bookmarkEnd w:id="59"/>
    </w:p>
    <w:p w14:paraId="0F9B3DDF" w14:textId="4ED74DD7" w:rsidR="002674F8" w:rsidRPr="00BB392A" w:rsidRDefault="002674F8" w:rsidP="00B6710E">
      <w:r w:rsidRPr="00BB392A">
        <w:t xml:space="preserve">A few providers detailed the challenges and barriers they faced in their efforts towards achieving </w:t>
      </w:r>
      <w:r w:rsidR="00A423CB" w:rsidRPr="00BB392A">
        <w:t>policy outcomes</w:t>
      </w:r>
      <w:r w:rsidRPr="00BB392A">
        <w:t>.</w:t>
      </w:r>
    </w:p>
    <w:p w14:paraId="74A91E9E" w14:textId="18D3B282" w:rsidR="004E271D" w:rsidRPr="00BB392A" w:rsidRDefault="004E271D" w:rsidP="004E271D">
      <w:pPr>
        <w:rPr>
          <w:lang w:eastAsia="ja-JP"/>
        </w:rPr>
      </w:pPr>
      <w:r w:rsidRPr="00BB392A">
        <w:rPr>
          <w:lang w:eastAsia="ja-JP"/>
        </w:rPr>
        <w:t xml:space="preserve">The </w:t>
      </w:r>
      <w:r w:rsidRPr="00BB392A">
        <w:rPr>
          <w:i/>
          <w:lang w:eastAsia="ja-JP"/>
        </w:rPr>
        <w:t>lack of clarity in council policy review timing</w:t>
      </w:r>
      <w:r w:rsidRPr="00BB392A">
        <w:rPr>
          <w:lang w:eastAsia="ja-JP"/>
        </w:rPr>
        <w:t xml:space="preserve"> may have posed difficulty for providers. </w:t>
      </w:r>
      <w:r w:rsidR="00DC58AA" w:rsidRPr="00BB392A">
        <w:rPr>
          <w:lang w:eastAsia="ja-JP"/>
        </w:rPr>
        <w:t xml:space="preserve"> </w:t>
      </w:r>
      <w:r w:rsidRPr="00BB392A">
        <w:rPr>
          <w:lang w:eastAsia="ja-JP"/>
        </w:rPr>
        <w:t>As reported by one provider:</w:t>
      </w:r>
    </w:p>
    <w:p w14:paraId="17087F4C" w14:textId="25176F74" w:rsidR="004E271D" w:rsidRPr="00BB392A" w:rsidRDefault="00701743" w:rsidP="004E271D">
      <w:pPr>
        <w:pStyle w:val="Quote"/>
        <w:rPr>
          <w:lang w:val="en-NZ"/>
        </w:rPr>
      </w:pPr>
      <w:r>
        <w:rPr>
          <w:lang w:val="en-NZ"/>
        </w:rPr>
        <w:t>[</w:t>
      </w:r>
      <w:r w:rsidR="004E271D" w:rsidRPr="00BB392A">
        <w:rPr>
          <w:lang w:val="en-NZ"/>
        </w:rPr>
        <w:t>Re</w:t>
      </w:r>
      <w:r w:rsidR="00DC58AA" w:rsidRPr="00BB392A">
        <w:rPr>
          <w:lang w:val="en-NZ"/>
        </w:rPr>
        <w:t>garding]</w:t>
      </w:r>
      <w:r w:rsidR="001F69E2">
        <w:rPr>
          <w:lang w:val="en-NZ"/>
        </w:rPr>
        <w:t xml:space="preserve"> the new … </w:t>
      </w:r>
      <w:r w:rsidR="004E271D" w:rsidRPr="00BB392A">
        <w:rPr>
          <w:lang w:val="en-NZ"/>
        </w:rPr>
        <w:t xml:space="preserve">policy reviews: </w:t>
      </w:r>
      <w:r w:rsidR="00DC58AA" w:rsidRPr="00BB392A">
        <w:rPr>
          <w:lang w:val="en-NZ"/>
        </w:rPr>
        <w:t xml:space="preserve">It </w:t>
      </w:r>
      <w:r w:rsidR="004E271D" w:rsidRPr="00BB392A">
        <w:rPr>
          <w:lang w:val="en-NZ"/>
        </w:rPr>
        <w:t xml:space="preserve">took a long time to identify how and when the new council would address their local gambling venue policies. </w:t>
      </w:r>
      <w:r w:rsidR="00D5252A" w:rsidRPr="00BB392A">
        <w:rPr>
          <w:lang w:val="en-NZ"/>
        </w:rPr>
        <w:t xml:space="preserve"> ..</w:t>
      </w:r>
      <w:r w:rsidR="004E271D" w:rsidRPr="00BB392A">
        <w:rPr>
          <w:lang w:val="en-NZ"/>
        </w:rPr>
        <w:t xml:space="preserve">.It has been difficult without a clear outline from Council as to when they will be reviewing their regional gambling policy.... </w:t>
      </w:r>
    </w:p>
    <w:p w14:paraId="0EBE4D1E" w14:textId="5179D18D" w:rsidR="00C67FC4" w:rsidRPr="00BB392A" w:rsidRDefault="00C67FC4" w:rsidP="00C67FC4">
      <w:pPr>
        <w:rPr>
          <w:lang w:eastAsia="ja-JP"/>
        </w:rPr>
      </w:pPr>
      <w:r w:rsidRPr="00BB392A">
        <w:rPr>
          <w:lang w:eastAsia="ja-JP"/>
        </w:rPr>
        <w:t xml:space="preserve">Another provider indicated the </w:t>
      </w:r>
      <w:r w:rsidRPr="00BB392A">
        <w:rPr>
          <w:i/>
          <w:lang w:eastAsia="ja-JP"/>
        </w:rPr>
        <w:t>uncertainties around the council’s decision making process</w:t>
      </w:r>
      <w:r w:rsidRPr="00BB392A">
        <w:rPr>
          <w:lang w:eastAsia="ja-JP"/>
        </w:rPr>
        <w:t xml:space="preserve"> to be a barrier.  The council process had changed from a committee to a full council in hearing submissions and voting on policy acceptance.  The provider expressed that they were unsure who in the new council </w:t>
      </w:r>
      <w:r w:rsidR="00DC58AA" w:rsidRPr="00BB392A">
        <w:rPr>
          <w:lang w:eastAsia="ja-JP"/>
        </w:rPr>
        <w:t>would</w:t>
      </w:r>
      <w:r w:rsidRPr="00BB392A">
        <w:rPr>
          <w:lang w:eastAsia="ja-JP"/>
        </w:rPr>
        <w:t xml:space="preserve"> be supportive of the </w:t>
      </w:r>
      <w:r w:rsidR="00963DDE" w:rsidRPr="00963DDE">
        <w:rPr>
          <w:lang w:eastAsia="ja-JP"/>
        </w:rPr>
        <w:t xml:space="preserve">“sinking lid” approach to </w:t>
      </w:r>
      <w:r w:rsidR="003E34E3">
        <w:t>electronic gaming</w:t>
      </w:r>
      <w:r w:rsidR="003E34E3" w:rsidRPr="00C1651A">
        <w:t xml:space="preserve"> </w:t>
      </w:r>
      <w:r w:rsidR="00963DDE" w:rsidRPr="00963DDE">
        <w:rPr>
          <w:lang w:eastAsia="ja-JP"/>
        </w:rPr>
        <w:t>machine numbers</w:t>
      </w:r>
      <w:r w:rsidRPr="00BB392A">
        <w:rPr>
          <w:lang w:eastAsia="ja-JP"/>
        </w:rPr>
        <w:t xml:space="preserve">. </w:t>
      </w:r>
    </w:p>
    <w:p w14:paraId="35A12EAC" w14:textId="2BA630AC" w:rsidR="00C67FC4" w:rsidRPr="00BB392A" w:rsidRDefault="00C67FC4" w:rsidP="00C67FC4">
      <w:pPr>
        <w:pStyle w:val="Quote"/>
        <w:rPr>
          <w:lang w:val="en-NZ"/>
        </w:rPr>
      </w:pPr>
      <w:r w:rsidRPr="00BB392A">
        <w:rPr>
          <w:lang w:val="en-NZ"/>
        </w:rPr>
        <w:t>If the council vote not to support this Policy change, then the community will have to rally again to seek another review with more support for change.</w:t>
      </w:r>
    </w:p>
    <w:p w14:paraId="03884DDC" w14:textId="0A924220" w:rsidR="00C67FC4" w:rsidRPr="00BB392A" w:rsidRDefault="00C67FC4" w:rsidP="00C67FC4">
      <w:pPr>
        <w:rPr>
          <w:lang w:eastAsia="ja-JP"/>
        </w:rPr>
      </w:pPr>
      <w:r w:rsidRPr="00BB392A">
        <w:rPr>
          <w:lang w:eastAsia="ja-JP"/>
        </w:rPr>
        <w:t>The</w:t>
      </w:r>
      <w:r w:rsidR="00DC58AA" w:rsidRPr="00BB392A">
        <w:rPr>
          <w:lang w:eastAsia="ja-JP"/>
        </w:rPr>
        <w:t xml:space="preserve"> provider</w:t>
      </w:r>
      <w:r w:rsidRPr="00BB392A">
        <w:rPr>
          <w:lang w:eastAsia="ja-JP"/>
        </w:rPr>
        <w:t xml:space="preserve"> later reported that following a restructuring process the policy review was not considered a priority by the new council.</w:t>
      </w:r>
    </w:p>
    <w:p w14:paraId="7ABC2B13" w14:textId="6F1B93CE" w:rsidR="0014773C" w:rsidRPr="00BB392A" w:rsidRDefault="006D213F" w:rsidP="0014773C">
      <w:pPr>
        <w:rPr>
          <w:lang w:eastAsia="ja-JP"/>
        </w:rPr>
      </w:pPr>
      <w:r w:rsidRPr="00BB392A">
        <w:rPr>
          <w:lang w:eastAsia="ja-JP"/>
        </w:rPr>
        <w:t>Fo</w:t>
      </w:r>
      <w:r w:rsidR="0014773C" w:rsidRPr="00BB392A">
        <w:rPr>
          <w:lang w:eastAsia="ja-JP"/>
        </w:rPr>
        <w:t>r another provider,</w:t>
      </w:r>
      <w:r w:rsidR="003A298F" w:rsidRPr="00BB392A">
        <w:rPr>
          <w:lang w:eastAsia="ja-JP"/>
        </w:rPr>
        <w:t xml:space="preserve"> challenges included several </w:t>
      </w:r>
      <w:r w:rsidR="003A298F" w:rsidRPr="00BB392A">
        <w:rPr>
          <w:i/>
          <w:lang w:eastAsia="ja-JP"/>
        </w:rPr>
        <w:t>limitations concerning the processes around policy review procedures</w:t>
      </w:r>
      <w:r w:rsidR="0014773C" w:rsidRPr="00BB392A">
        <w:rPr>
          <w:lang w:eastAsia="ja-JP"/>
        </w:rPr>
        <w:t xml:space="preserve">, as well as </w:t>
      </w:r>
      <w:r w:rsidR="003A298F" w:rsidRPr="00BB392A">
        <w:rPr>
          <w:i/>
          <w:lang w:eastAsia="ja-JP"/>
        </w:rPr>
        <w:t>council’s competing priorities</w:t>
      </w:r>
      <w:r w:rsidR="003A298F" w:rsidRPr="00BB392A">
        <w:rPr>
          <w:lang w:eastAsia="ja-JP"/>
        </w:rPr>
        <w:t xml:space="preserve"> which deterred policy outcomes.</w:t>
      </w:r>
    </w:p>
    <w:p w14:paraId="1FCD6C31" w14:textId="2521A634" w:rsidR="0014773C" w:rsidRPr="00BB392A" w:rsidRDefault="0014773C" w:rsidP="0014773C">
      <w:pPr>
        <w:pStyle w:val="Quote"/>
        <w:rPr>
          <w:lang w:val="en-NZ"/>
        </w:rPr>
      </w:pPr>
      <w:r w:rsidRPr="00BB392A">
        <w:rPr>
          <w:lang w:val="en-NZ"/>
        </w:rPr>
        <w:t>Also a barrier in working with TLAs as noted in previous reports is the competing demands for Council workload and resources and where they see the priority of gambling policy.  Another barrier is the way public consultation of local gambling policy is prescribed within the Gambling Act - either roll over existing policy or need to utilise the full and costly Local Government Act process if wanting to amend or change their policy.  Adding to this is the lack of a robust local evaluation around social harm in the policy review rounds.  The Act is silent on who has responsibility for collecting such data so the ‘available’ data is usually anecdotal and subjective.  The main barriers to getting local Councils and MPs to adopt better policies to reduce and minimise gambling harm are; not prioritising problem gambling as an issue (often seen as a Central Government issue and revenue earner), not understanding or effectively assessing the impact of problem gambling in their community, lack of local council decision making control and power, costs in time and resources, lack of robust data to utilise, and receiving conflicting and emotionally charged information from opposing community groups and gambling industries, especially regarding funding for community organisations.</w:t>
      </w:r>
    </w:p>
    <w:p w14:paraId="6D89A2D8" w14:textId="00155561" w:rsidR="00256001" w:rsidRPr="00BB392A" w:rsidRDefault="004E271D" w:rsidP="00256001">
      <w:r w:rsidRPr="00BB392A">
        <w:t xml:space="preserve">Another </w:t>
      </w:r>
      <w:r w:rsidR="00DB209F" w:rsidRPr="00BB392A">
        <w:t>likely challenge is</w:t>
      </w:r>
      <w:r w:rsidR="00B6710E" w:rsidRPr="00BB392A">
        <w:t xml:space="preserve"> </w:t>
      </w:r>
      <w:r w:rsidR="00B6710E" w:rsidRPr="00BB392A">
        <w:rPr>
          <w:i/>
        </w:rPr>
        <w:t>resistan</w:t>
      </w:r>
      <w:r w:rsidR="00DB209F" w:rsidRPr="00BB392A">
        <w:rPr>
          <w:i/>
        </w:rPr>
        <w:t xml:space="preserve">ce from </w:t>
      </w:r>
      <w:r w:rsidR="004D3929" w:rsidRPr="00BB392A">
        <w:rPr>
          <w:i/>
        </w:rPr>
        <w:t>gambling</w:t>
      </w:r>
      <w:r w:rsidR="00DB209F" w:rsidRPr="00BB392A">
        <w:rPr>
          <w:i/>
        </w:rPr>
        <w:t xml:space="preserve"> venue operators</w:t>
      </w:r>
      <w:r w:rsidR="00DB209F" w:rsidRPr="00BB392A">
        <w:t>.</w:t>
      </w:r>
      <w:r w:rsidR="00B6710E" w:rsidRPr="00BB392A">
        <w:t xml:space="preserve"> </w:t>
      </w:r>
      <w:r w:rsidR="00DC58AA" w:rsidRPr="00BB392A">
        <w:t xml:space="preserve"> </w:t>
      </w:r>
      <w:r w:rsidR="00DB209F" w:rsidRPr="00BB392A">
        <w:t>As described by one provider</w:t>
      </w:r>
      <w:r w:rsidR="000379E0" w:rsidRPr="00BB392A">
        <w:t>,</w:t>
      </w:r>
      <w:r w:rsidR="00DB209F" w:rsidRPr="00BB392A">
        <w:t xml:space="preserve"> </w:t>
      </w:r>
      <w:r w:rsidR="004D3929" w:rsidRPr="00BB392A">
        <w:t xml:space="preserve">Class 4 gaming machine </w:t>
      </w:r>
      <w:r w:rsidR="00804DF4" w:rsidRPr="00BB392A">
        <w:t xml:space="preserve">venue operators’ </w:t>
      </w:r>
      <w:r w:rsidR="00B6710E" w:rsidRPr="00BB392A">
        <w:t>perceptions were that they were being “unfairly targeted</w:t>
      </w:r>
      <w:r w:rsidR="00804DF4" w:rsidRPr="00BB392A">
        <w:t>”</w:t>
      </w:r>
      <w:r w:rsidR="00B6710E" w:rsidRPr="00BB392A">
        <w:t xml:space="preserve">.  </w:t>
      </w:r>
      <w:r w:rsidR="00804DF4" w:rsidRPr="00BB392A">
        <w:t xml:space="preserve">They reported how </w:t>
      </w:r>
      <w:r w:rsidR="00DC58AA" w:rsidRPr="00BB392A">
        <w:t>tho</w:t>
      </w:r>
      <w:r w:rsidR="004A5325" w:rsidRPr="00BB392A">
        <w:t xml:space="preserve">se </w:t>
      </w:r>
      <w:r w:rsidR="00804DF4" w:rsidRPr="00BB392A">
        <w:t>venue operators refer</w:t>
      </w:r>
      <w:r w:rsidR="004A5325" w:rsidRPr="00BB392A">
        <w:t>red</w:t>
      </w:r>
      <w:r w:rsidR="00804DF4" w:rsidRPr="00BB392A">
        <w:t xml:space="preserve"> to “horse racing and l</w:t>
      </w:r>
      <w:r w:rsidR="00B6710E" w:rsidRPr="00BB392A">
        <w:t>otto, which seem to fall under the radar, in terms of the level of compliance they have to adhere to”.</w:t>
      </w:r>
      <w:r w:rsidR="00EE5FF0" w:rsidRPr="00BB392A">
        <w:t xml:space="preserve">  </w:t>
      </w:r>
      <w:r w:rsidR="00256001" w:rsidRPr="00BB392A">
        <w:t xml:space="preserve">Another provider who had attended council “hearings in support of retaining the sinking lid policy” reported that “those opposing the policy were gaming venue proprietors, representatives from </w:t>
      </w:r>
      <w:r w:rsidR="00DC58AA" w:rsidRPr="00BB392A">
        <w:t xml:space="preserve">[two gaming machine trusts] </w:t>
      </w:r>
      <w:r w:rsidR="00256001" w:rsidRPr="00BB392A">
        <w:t>and TAB”</w:t>
      </w:r>
      <w:r w:rsidR="00DC58AA" w:rsidRPr="00BB392A">
        <w:t>.</w:t>
      </w:r>
    </w:p>
    <w:p w14:paraId="4EDC8DF4" w14:textId="0D3FADED" w:rsidR="00B16058" w:rsidRPr="00BB392A" w:rsidRDefault="00B6710E" w:rsidP="00B16058">
      <w:r w:rsidRPr="00BB392A">
        <w:t>A</w:t>
      </w:r>
      <w:r w:rsidR="004423F9" w:rsidRPr="00BB392A">
        <w:t>nother challenge noted by the above</w:t>
      </w:r>
      <w:r w:rsidRPr="00BB392A">
        <w:t xml:space="preserve"> provider was the </w:t>
      </w:r>
      <w:r w:rsidRPr="00BB392A">
        <w:rPr>
          <w:i/>
        </w:rPr>
        <w:t xml:space="preserve">vested interest </w:t>
      </w:r>
      <w:r w:rsidR="00942EBD" w:rsidRPr="00BB392A">
        <w:rPr>
          <w:i/>
        </w:rPr>
        <w:t xml:space="preserve">of </w:t>
      </w:r>
      <w:r w:rsidRPr="00BB392A">
        <w:rPr>
          <w:i/>
        </w:rPr>
        <w:t xml:space="preserve">some key city </w:t>
      </w:r>
      <w:r w:rsidR="00EE5FF0" w:rsidRPr="00BB392A">
        <w:rPr>
          <w:i/>
        </w:rPr>
        <w:t>councillors</w:t>
      </w:r>
      <w:r w:rsidRPr="00BB392A">
        <w:t xml:space="preserve"> </w:t>
      </w:r>
      <w:r w:rsidR="00E64CFA" w:rsidRPr="00BB392A">
        <w:t>in “syndicates associated with p</w:t>
      </w:r>
      <w:r w:rsidRPr="00BB392A">
        <w:t>okies</w:t>
      </w:r>
      <w:r w:rsidR="00942EBD" w:rsidRPr="00BB392A">
        <w:t>” which they believed had</w:t>
      </w:r>
      <w:r w:rsidRPr="00BB392A">
        <w:t xml:space="preserve"> </w:t>
      </w:r>
      <w:r w:rsidR="00942EBD" w:rsidRPr="00BB392A">
        <w:t>“</w:t>
      </w:r>
      <w:r w:rsidRPr="00BB392A">
        <w:t>hindered but not thwarted efforts to achieve an effective sinking lid policy”.</w:t>
      </w:r>
      <w:r w:rsidR="00E64CFA" w:rsidRPr="00BB392A">
        <w:t xml:space="preserve"> </w:t>
      </w:r>
      <w:r w:rsidRPr="00BB392A">
        <w:t xml:space="preserve"> </w:t>
      </w:r>
      <w:r w:rsidR="00B16058" w:rsidRPr="00BB392A">
        <w:t xml:space="preserve">Another provider reported this to be a </w:t>
      </w:r>
      <w:r w:rsidR="00760AF5" w:rsidRPr="00BB392A">
        <w:t>challenge</w:t>
      </w:r>
      <w:r w:rsidR="00B16058" w:rsidRPr="00BB392A">
        <w:t xml:space="preserve"> as well:</w:t>
      </w:r>
    </w:p>
    <w:p w14:paraId="7E3EA619" w14:textId="0B3CCB37" w:rsidR="00B16058" w:rsidRPr="00BB392A" w:rsidRDefault="00B16058" w:rsidP="00B16058">
      <w:pPr>
        <w:pStyle w:val="Quote"/>
        <w:rPr>
          <w:lang w:val="en-NZ"/>
        </w:rPr>
      </w:pPr>
      <w:r w:rsidRPr="00BB392A">
        <w:rPr>
          <w:lang w:val="en-NZ"/>
        </w:rPr>
        <w:t xml:space="preserve">It was found that there seemed to be quite a lot of LB </w:t>
      </w:r>
      <w:r w:rsidR="00E64CFA" w:rsidRPr="00BB392A">
        <w:rPr>
          <w:lang w:val="en-NZ"/>
        </w:rPr>
        <w:t xml:space="preserve">[Local Board] </w:t>
      </w:r>
      <w:r w:rsidRPr="00BB392A">
        <w:rPr>
          <w:lang w:val="en-NZ"/>
        </w:rPr>
        <w:t>members who were either on liquor licensing trust boards, were on the g</w:t>
      </w:r>
      <w:r w:rsidR="00E64CFA" w:rsidRPr="00BB392A">
        <w:rPr>
          <w:lang w:val="en-NZ"/>
        </w:rPr>
        <w:t>rant committee for some societie</w:t>
      </w:r>
      <w:r w:rsidRPr="00BB392A">
        <w:rPr>
          <w:lang w:val="en-NZ"/>
        </w:rPr>
        <w:t xml:space="preserve">s or who were venue operator’s themselves. </w:t>
      </w:r>
      <w:r w:rsidR="00E64CFA" w:rsidRPr="00BB392A">
        <w:rPr>
          <w:lang w:val="en-NZ"/>
        </w:rPr>
        <w:t xml:space="preserve"> </w:t>
      </w:r>
      <w:r w:rsidRPr="00BB392A">
        <w:rPr>
          <w:lang w:val="en-NZ"/>
        </w:rPr>
        <w:t xml:space="preserve">This means they were already aware of what a sinking lid policy is and often had (what we perceived as) a conflict of interest through their business </w:t>
      </w:r>
      <w:r w:rsidR="00701743" w:rsidRPr="00BB392A">
        <w:rPr>
          <w:lang w:val="en-NZ"/>
        </w:rPr>
        <w:t>etc.</w:t>
      </w:r>
      <w:r w:rsidRPr="00BB392A">
        <w:rPr>
          <w:lang w:val="en-NZ"/>
        </w:rPr>
        <w:t>, which will be a barrier for us in the future as it will mean those LBs will be more difficult to work with and may not support a sinking lid policy.</w:t>
      </w:r>
      <w:r w:rsidR="00E64CFA" w:rsidRPr="00BB392A">
        <w:rPr>
          <w:lang w:val="en-NZ"/>
        </w:rPr>
        <w:t xml:space="preserve"> </w:t>
      </w:r>
      <w:r w:rsidRPr="00BB392A">
        <w:rPr>
          <w:lang w:val="en-NZ"/>
        </w:rPr>
        <w:t xml:space="preserve"> This was the case with the boards that [we] submitted to [</w:t>
      </w:r>
      <w:r w:rsidR="00FC739C">
        <w:rPr>
          <w:lang w:val="en-NZ"/>
        </w:rPr>
        <w:t>in several areas</w:t>
      </w:r>
      <w:r w:rsidRPr="00BB392A">
        <w:rPr>
          <w:lang w:val="en-NZ"/>
        </w:rPr>
        <w:t>] where there was at least one member on each LB who also sat on…[a licensing trust board].</w:t>
      </w:r>
    </w:p>
    <w:p w14:paraId="29047039" w14:textId="6D19DFD9" w:rsidR="00B6710E" w:rsidRPr="00BB392A" w:rsidRDefault="00B16058" w:rsidP="00B6710E">
      <w:r w:rsidRPr="00BB392A">
        <w:t>Likewise, a</w:t>
      </w:r>
      <w:r w:rsidR="00E64CFA" w:rsidRPr="00BB392A">
        <w:t>nother</w:t>
      </w:r>
      <w:r w:rsidRPr="00BB392A">
        <w:t xml:space="preserve"> </w:t>
      </w:r>
      <w:r w:rsidR="00B6710E" w:rsidRPr="00BB392A">
        <w:t>provid</w:t>
      </w:r>
      <w:r w:rsidR="00985BF7" w:rsidRPr="00BB392A">
        <w:t xml:space="preserve">er noted that there appeared </w:t>
      </w:r>
      <w:r w:rsidR="00B6710E" w:rsidRPr="00BB392A">
        <w:t xml:space="preserve">to be some resistance among councillors when it came to acknowledging “the underlying determinants of health and other relevant problem gambling </w:t>
      </w:r>
      <w:r w:rsidR="00B6710E" w:rsidRPr="00BB392A">
        <w:lastRenderedPageBreak/>
        <w:t xml:space="preserve">issues” in their region. </w:t>
      </w:r>
      <w:r w:rsidR="00E64CFA" w:rsidRPr="00BB392A">
        <w:t xml:space="preserve"> </w:t>
      </w:r>
      <w:r w:rsidR="00B6710E" w:rsidRPr="00BB392A">
        <w:t>They reasoned that the “resistance may have had something to do with counsellors being the actual owners of local gambling venue outlets”.</w:t>
      </w:r>
      <w:r w:rsidR="00E64CFA" w:rsidRPr="00BB392A">
        <w:t xml:space="preserve"> </w:t>
      </w:r>
      <w:r w:rsidR="00B6710E" w:rsidRPr="00BB392A">
        <w:t xml:space="preserve"> This provider later reported that there was division amongst local board members</w:t>
      </w:r>
      <w:r w:rsidR="00E64CFA" w:rsidRPr="00BB392A">
        <w:t xml:space="preserve"> with</w:t>
      </w:r>
      <w:r w:rsidR="00B6710E" w:rsidRPr="00BB392A">
        <w:t xml:space="preserve"> some </w:t>
      </w:r>
      <w:r w:rsidR="00E64CFA" w:rsidRPr="00BB392A">
        <w:t>being</w:t>
      </w:r>
      <w:r w:rsidR="00B6710E" w:rsidRPr="00BB392A">
        <w:t xml:space="preserve"> </w:t>
      </w:r>
      <w:r w:rsidR="001A3924" w:rsidRPr="00BB392A">
        <w:t xml:space="preserve">supportive of </w:t>
      </w:r>
      <w:r w:rsidR="00E64CFA" w:rsidRPr="00BB392A">
        <w:t xml:space="preserve">a regional </w:t>
      </w:r>
      <w:r w:rsidR="00963DDE" w:rsidRPr="00963DDE">
        <w:t xml:space="preserve">“sinking lid” approach to </w:t>
      </w:r>
      <w:r w:rsidR="003E34E3">
        <w:t>electronic gaming</w:t>
      </w:r>
      <w:r w:rsidR="003E34E3" w:rsidRPr="00C1651A">
        <w:t xml:space="preserve"> </w:t>
      </w:r>
      <w:r w:rsidR="00963DDE" w:rsidRPr="00963DDE">
        <w:t>machine numbers</w:t>
      </w:r>
      <w:r w:rsidR="00963DDE">
        <w:t xml:space="preserve">, </w:t>
      </w:r>
      <w:r w:rsidR="00E64CFA" w:rsidRPr="00BB392A">
        <w:t>and</w:t>
      </w:r>
      <w:r w:rsidR="00B6710E" w:rsidRPr="00BB392A">
        <w:t xml:space="preserve"> others against th</w:t>
      </w:r>
      <w:r w:rsidR="00E64CFA" w:rsidRPr="00BB392A">
        <w:t>e</w:t>
      </w:r>
      <w:r w:rsidR="00B6710E" w:rsidRPr="00BB392A">
        <w:t xml:space="preserve"> idea.</w:t>
      </w:r>
      <w:r w:rsidR="00E64CFA" w:rsidRPr="00BB392A">
        <w:t xml:space="preserve"> </w:t>
      </w:r>
      <w:r w:rsidR="00B6710E" w:rsidRPr="00BB392A">
        <w:t xml:space="preserve"> </w:t>
      </w:r>
      <w:r w:rsidR="00D16A66" w:rsidRPr="00BB392A">
        <w:t xml:space="preserve">To encourage recognition of the importance </w:t>
      </w:r>
      <w:r w:rsidR="00760AF5" w:rsidRPr="00BB392A">
        <w:t xml:space="preserve">of </w:t>
      </w:r>
      <w:r w:rsidR="00D16A66" w:rsidRPr="00BB392A">
        <w:t>this policy</w:t>
      </w:r>
      <w:r w:rsidR="00E64CFA" w:rsidRPr="00BB392A">
        <w:t>,</w:t>
      </w:r>
      <w:r w:rsidR="00D16A66" w:rsidRPr="00BB392A">
        <w:t xml:space="preserve"> t</w:t>
      </w:r>
      <w:r w:rsidR="00B6710E" w:rsidRPr="00BB392A">
        <w:t>his provider</w:t>
      </w:r>
      <w:r w:rsidR="0012536D" w:rsidRPr="00BB392A">
        <w:t xml:space="preserve"> used a strategy of highlighting </w:t>
      </w:r>
      <w:r w:rsidR="00B6710E" w:rsidRPr="00BB392A">
        <w:t xml:space="preserve">the commitments of </w:t>
      </w:r>
      <w:r w:rsidR="00D16A66" w:rsidRPr="00BB392A">
        <w:t xml:space="preserve">other </w:t>
      </w:r>
      <w:r w:rsidR="00B6710E" w:rsidRPr="00BB392A">
        <w:t xml:space="preserve">local boards that were supportive of the policy as best examples of innovative community leadership.  </w:t>
      </w:r>
      <w:r w:rsidR="00985BF7" w:rsidRPr="00BB392A">
        <w:t>Nevertheless, t</w:t>
      </w:r>
      <w:r w:rsidR="00B6710E" w:rsidRPr="00BB392A">
        <w:t xml:space="preserve">his provider reported that although there were “many local boards who have members who themselves have been or </w:t>
      </w:r>
      <w:r w:rsidR="00B32692" w:rsidRPr="00BB392A">
        <w:t>were</w:t>
      </w:r>
      <w:r w:rsidR="00B6710E" w:rsidRPr="00BB392A">
        <w:t xml:space="preserve"> heavily influenced by </w:t>
      </w:r>
      <w:r w:rsidR="003E34E3">
        <w:t>electronic gaming</w:t>
      </w:r>
      <w:r w:rsidR="003E34E3" w:rsidRPr="00C1651A">
        <w:t xml:space="preserve"> </w:t>
      </w:r>
      <w:r w:rsidR="003E34E3">
        <w:t xml:space="preserve">machine </w:t>
      </w:r>
      <w:r w:rsidR="00B6710E" w:rsidRPr="00BB392A">
        <w:t xml:space="preserve">funding, </w:t>
      </w:r>
      <w:r w:rsidR="007159F2" w:rsidRPr="00BB392A">
        <w:t>trusts and revenue”</w:t>
      </w:r>
      <w:r w:rsidR="00B6710E" w:rsidRPr="00BB392A">
        <w:t xml:space="preserve"> they were successful in securing commitment from a </w:t>
      </w:r>
      <w:r w:rsidR="00985BF7" w:rsidRPr="00BB392A">
        <w:t>few</w:t>
      </w:r>
      <w:r w:rsidR="00330C94" w:rsidRPr="00BB392A">
        <w:t xml:space="preserve"> of</w:t>
      </w:r>
      <w:r w:rsidR="00985BF7" w:rsidRPr="00BB392A">
        <w:t xml:space="preserve"> </w:t>
      </w:r>
      <w:r w:rsidR="00B6710E" w:rsidRPr="00BB392A">
        <w:t>these boards.</w:t>
      </w:r>
    </w:p>
    <w:p w14:paraId="1AA35722" w14:textId="390B3440" w:rsidR="00603674" w:rsidRPr="00BB392A" w:rsidRDefault="00603674" w:rsidP="00603674">
      <w:pPr>
        <w:rPr>
          <w:lang w:eastAsia="ja-JP"/>
        </w:rPr>
      </w:pPr>
      <w:r w:rsidRPr="00BB392A">
        <w:rPr>
          <w:i/>
          <w:lang w:eastAsia="ja-JP"/>
        </w:rPr>
        <w:t>Perceptions</w:t>
      </w:r>
      <w:r w:rsidR="00B32692" w:rsidRPr="00BB392A">
        <w:rPr>
          <w:i/>
          <w:lang w:eastAsia="ja-JP"/>
        </w:rPr>
        <w:t xml:space="preserve"> about the economic benefits </w:t>
      </w:r>
      <w:r w:rsidRPr="00BB392A">
        <w:rPr>
          <w:i/>
          <w:lang w:eastAsia="ja-JP"/>
        </w:rPr>
        <w:t>from gaming machines</w:t>
      </w:r>
      <w:r w:rsidRPr="00BB392A">
        <w:rPr>
          <w:lang w:eastAsia="ja-JP"/>
        </w:rPr>
        <w:t xml:space="preserve"> could also pose </w:t>
      </w:r>
      <w:r w:rsidR="00B32692" w:rsidRPr="00BB392A">
        <w:rPr>
          <w:lang w:eastAsia="ja-JP"/>
        </w:rPr>
        <w:t xml:space="preserve">a </w:t>
      </w:r>
      <w:r w:rsidRPr="00BB392A">
        <w:rPr>
          <w:lang w:eastAsia="ja-JP"/>
        </w:rPr>
        <w:t>barrier to policy outcomes, as reported by one provider:</w:t>
      </w:r>
    </w:p>
    <w:p w14:paraId="7A19A47D" w14:textId="755AC988" w:rsidR="00243BA5" w:rsidRPr="00BB392A" w:rsidRDefault="00026788" w:rsidP="00603674">
      <w:pPr>
        <w:pStyle w:val="Quote"/>
        <w:rPr>
          <w:lang w:val="en-NZ"/>
        </w:rPr>
      </w:pPr>
      <w:r w:rsidRPr="00BB392A">
        <w:rPr>
          <w:lang w:val="en-NZ"/>
        </w:rPr>
        <w:t>[We]…</w:t>
      </w:r>
      <w:r w:rsidR="00603674" w:rsidRPr="00BB392A">
        <w:rPr>
          <w:lang w:val="en-NZ"/>
        </w:rPr>
        <w:t xml:space="preserve"> submitted a submission supporting the adoption of a sinking lid policy. </w:t>
      </w:r>
      <w:r w:rsidR="00E64CFA" w:rsidRPr="00BB392A">
        <w:rPr>
          <w:lang w:val="en-NZ"/>
        </w:rPr>
        <w:t xml:space="preserve"> </w:t>
      </w:r>
      <w:r w:rsidR="00603674" w:rsidRPr="00BB392A">
        <w:rPr>
          <w:lang w:val="en-NZ"/>
        </w:rPr>
        <w:t>However following extensive consultation with both</w:t>
      </w:r>
      <w:r w:rsidR="007159F2" w:rsidRPr="00BB392A">
        <w:rPr>
          <w:lang w:val="en-NZ"/>
        </w:rPr>
        <w:t xml:space="preserve"> the community and Council, the…Council </w:t>
      </w:r>
      <w:r w:rsidR="00603674" w:rsidRPr="00BB392A">
        <w:rPr>
          <w:lang w:val="en-NZ"/>
        </w:rPr>
        <w:t xml:space="preserve">declined implementing a sinking lid policy, stating that the economic benefits from these machines would help boost the district and a sinking lid policy will disadvantage potential business developments in the area. </w:t>
      </w:r>
    </w:p>
    <w:p w14:paraId="510549FD" w14:textId="0ADA3253" w:rsidR="00243BA5" w:rsidRPr="00BB392A" w:rsidRDefault="00243BA5" w:rsidP="00243BA5">
      <w:pPr>
        <w:rPr>
          <w:lang w:eastAsia="ja-JP"/>
        </w:rPr>
      </w:pPr>
      <w:r w:rsidRPr="00BB392A">
        <w:rPr>
          <w:lang w:eastAsia="ja-JP"/>
        </w:rPr>
        <w:t>Nevertheless</w:t>
      </w:r>
      <w:r w:rsidR="00E64CFA" w:rsidRPr="00BB392A">
        <w:rPr>
          <w:lang w:eastAsia="ja-JP"/>
        </w:rPr>
        <w:t>,</w:t>
      </w:r>
      <w:r w:rsidRPr="00BB392A">
        <w:rPr>
          <w:lang w:eastAsia="ja-JP"/>
        </w:rPr>
        <w:t xml:space="preserve"> the above provider viewed the council’s decisions to reduce their cap on the number machines as a positive step towards minimising harm.</w:t>
      </w:r>
    </w:p>
    <w:p w14:paraId="0BFEE9BA" w14:textId="5AC0B305" w:rsidR="002D1DB6" w:rsidRPr="00BB392A" w:rsidRDefault="002D1DB6" w:rsidP="0004573F">
      <w:pPr>
        <w:pStyle w:val="GARC3"/>
      </w:pPr>
      <w:bookmarkStart w:id="60" w:name="_Toc430945376"/>
      <w:r w:rsidRPr="00BB392A">
        <w:t>Influencing council decisions in relation to individual gaming machine venues</w:t>
      </w:r>
      <w:bookmarkEnd w:id="60"/>
    </w:p>
    <w:p w14:paraId="4D593CFE" w14:textId="241C5E6F" w:rsidR="002D1DB6" w:rsidRPr="00BB392A" w:rsidRDefault="002D1DB6" w:rsidP="002D1DB6">
      <w:r w:rsidRPr="00BB392A">
        <w:t xml:space="preserve">In addition to policy development work, a few providers also reported on their activities which related to influencing council decisions in relation to attempts by gambling venue operators to expand their service provision. </w:t>
      </w:r>
      <w:r w:rsidR="00E64CFA" w:rsidRPr="00BB392A">
        <w:t xml:space="preserve"> </w:t>
      </w:r>
      <w:r w:rsidRPr="00BB392A">
        <w:t xml:space="preserve">Although not explicitly reported as such, such efforts may be viewed as a way of influencing adherence to gambling policies.  </w:t>
      </w:r>
    </w:p>
    <w:p w14:paraId="7385AD7E" w14:textId="233F8C36" w:rsidR="002D1DB6" w:rsidRPr="00BB392A" w:rsidRDefault="002D1DB6" w:rsidP="002D1DB6">
      <w:r w:rsidRPr="00BB392A">
        <w:t>One provider described their actions to counteract an application made by a gambling venue operator for longer operating hours.</w:t>
      </w:r>
      <w:r w:rsidR="00E64CFA" w:rsidRPr="00BB392A">
        <w:t xml:space="preserve"> </w:t>
      </w:r>
      <w:r w:rsidRPr="00BB392A">
        <w:t xml:space="preserve"> A second provider reported on their work to counteract a club’s application for obtaining new gaming machines by working with the council.</w:t>
      </w:r>
      <w:r w:rsidR="00E64CFA" w:rsidRPr="00BB392A">
        <w:t xml:space="preserve"> </w:t>
      </w:r>
      <w:r w:rsidRPr="00BB392A">
        <w:t xml:space="preserve"> Likewise, a third provider described their efforts to influence council decisions concerning applications from two venues:</w:t>
      </w:r>
    </w:p>
    <w:p w14:paraId="6A5DB714" w14:textId="17D44481" w:rsidR="002D1DB6" w:rsidRPr="00BB392A" w:rsidRDefault="002D1DB6" w:rsidP="002D1DB6">
      <w:pPr>
        <w:pStyle w:val="Quote"/>
        <w:rPr>
          <w:lang w:val="en-NZ"/>
        </w:rPr>
      </w:pPr>
      <w:r w:rsidRPr="00BB392A">
        <w:rPr>
          <w:lang w:val="en-NZ"/>
        </w:rPr>
        <w:t>Extensive time and energy was expended by [our] staff to [a venue</w:t>
      </w:r>
      <w:r w:rsidR="00E0447D">
        <w:rPr>
          <w:lang w:val="en-NZ"/>
        </w:rPr>
        <w:t>’s</w:t>
      </w:r>
      <w:r w:rsidRPr="00BB392A">
        <w:rPr>
          <w:lang w:val="en-NZ"/>
        </w:rPr>
        <w:t>] application to the…City Council, which requested they go against their “sinking</w:t>
      </w:r>
      <w:r w:rsidR="00E0447D">
        <w:rPr>
          <w:lang w:val="en-NZ"/>
        </w:rPr>
        <w:t xml:space="preserve"> lid” policy and grant 18 pokie</w:t>
      </w:r>
      <w:r w:rsidRPr="00BB392A">
        <w:rPr>
          <w:lang w:val="en-NZ"/>
        </w:rPr>
        <w:t xml:space="preserve"> machines … [Our] involvement included raising awareness of the issue through the media and correcting factually incorrect information, facilitating discussions with other organisations in [the city], assembling evidence-based deputations from a public health perspective to the Council committee and full Council meeting, and putting together a petition. </w:t>
      </w:r>
      <w:r w:rsidR="00E64CFA" w:rsidRPr="00BB392A">
        <w:rPr>
          <w:lang w:val="en-NZ"/>
        </w:rPr>
        <w:t xml:space="preserve"> </w:t>
      </w:r>
      <w:r w:rsidRPr="00BB392A">
        <w:rPr>
          <w:lang w:val="en-NZ"/>
        </w:rPr>
        <w:t>The Council rejected the application 10 votes to 2.</w:t>
      </w:r>
      <w:r w:rsidR="00E64CFA" w:rsidRPr="00BB392A">
        <w:rPr>
          <w:lang w:val="en-NZ"/>
        </w:rPr>
        <w:t xml:space="preserve"> </w:t>
      </w:r>
      <w:r w:rsidRPr="00BB392A">
        <w:rPr>
          <w:lang w:val="en-NZ"/>
        </w:rPr>
        <w:t xml:space="preserve"> [We were]… also involved in opposing [a restaurant’s] attempt to get pokie machines.</w:t>
      </w:r>
      <w:r w:rsidR="00E64CFA" w:rsidRPr="00BB392A">
        <w:rPr>
          <w:lang w:val="en-NZ"/>
        </w:rPr>
        <w:t xml:space="preserve"> </w:t>
      </w:r>
      <w:r w:rsidRPr="00BB392A">
        <w:rPr>
          <w:lang w:val="en-NZ"/>
        </w:rPr>
        <w:t xml:space="preserve"> This opposition included raising awareness of the issue through the media, and providing information and evidence to the Council.</w:t>
      </w:r>
      <w:r w:rsidR="00E64CFA" w:rsidRPr="00BB392A">
        <w:rPr>
          <w:lang w:val="en-NZ"/>
        </w:rPr>
        <w:t xml:space="preserve"> </w:t>
      </w:r>
      <w:r w:rsidRPr="00BB392A">
        <w:rPr>
          <w:lang w:val="en-NZ"/>
        </w:rPr>
        <w:t xml:space="preserve"> [The restaurant] withdrew their application after significant media attention</w:t>
      </w:r>
      <w:r w:rsidR="00E64CFA" w:rsidRPr="00BB392A">
        <w:rPr>
          <w:lang w:val="en-NZ"/>
        </w:rPr>
        <w:t>.</w:t>
      </w:r>
    </w:p>
    <w:p w14:paraId="3E2392FA" w14:textId="2B8B1834" w:rsidR="002A2B04" w:rsidRPr="00BB392A" w:rsidRDefault="002A2B04" w:rsidP="00F24005">
      <w:pPr>
        <w:pStyle w:val="GARC2"/>
      </w:pPr>
      <w:bookmarkStart w:id="61" w:name="_Toc430945377"/>
      <w:r w:rsidRPr="00BB392A">
        <w:t xml:space="preserve">Other </w:t>
      </w:r>
      <w:r w:rsidR="00E64CFA" w:rsidRPr="00BB392A">
        <w:t>p</w:t>
      </w:r>
      <w:r w:rsidRPr="00BB392A">
        <w:t>olicy outcomes</w:t>
      </w:r>
      <w:bookmarkEnd w:id="61"/>
    </w:p>
    <w:p w14:paraId="4D401F7D" w14:textId="75FD46D8" w:rsidR="002A2B04" w:rsidRPr="00BB392A" w:rsidRDefault="002A2B04" w:rsidP="0004573F">
      <w:pPr>
        <w:pStyle w:val="GARC3"/>
      </w:pPr>
      <w:bookmarkStart w:id="62" w:name="_Toc430945378"/>
      <w:r w:rsidRPr="00BB392A">
        <w:t>Racing Board (TAB) Venue Policy</w:t>
      </w:r>
      <w:bookmarkEnd w:id="62"/>
    </w:p>
    <w:p w14:paraId="3004E6B6" w14:textId="2613D4E7" w:rsidR="002A2B04" w:rsidRPr="00BB392A" w:rsidRDefault="002A2B04" w:rsidP="002A2B04">
      <w:r w:rsidRPr="00BB392A">
        <w:t>While the focus of the reports was largely o</w:t>
      </w:r>
      <w:r w:rsidR="00E64CFA" w:rsidRPr="00BB392A">
        <w:t>n Class 4 gaming machine venue p</w:t>
      </w:r>
      <w:r w:rsidRPr="00BB392A">
        <w:t>olicies</w:t>
      </w:r>
      <w:r w:rsidR="00E64CFA" w:rsidRPr="00BB392A">
        <w:t>,</w:t>
      </w:r>
      <w:r w:rsidRPr="00BB392A">
        <w:t xml:space="preserve"> four providers also mentioned the inclusion of the Racing Board (TAB) Venue Policy in their policy advocacy process. </w:t>
      </w:r>
      <w:r w:rsidR="004F2FAB" w:rsidRPr="00BB392A">
        <w:t xml:space="preserve"> </w:t>
      </w:r>
      <w:r w:rsidRPr="00BB392A">
        <w:t>One provider reported their success as follows:</w:t>
      </w:r>
    </w:p>
    <w:p w14:paraId="4713A7F6" w14:textId="69B24EA7" w:rsidR="002A2B04" w:rsidRPr="00BB392A" w:rsidRDefault="002A2B04" w:rsidP="002A2B04">
      <w:pPr>
        <w:pStyle w:val="Quote"/>
        <w:rPr>
          <w:lang w:val="en-NZ"/>
        </w:rPr>
      </w:pPr>
      <w:r w:rsidRPr="00BB392A">
        <w:rPr>
          <w:lang w:val="en-NZ"/>
        </w:rPr>
        <w:t>A written TLA submiss</w:t>
      </w:r>
      <w:r w:rsidR="00E0447D">
        <w:rPr>
          <w:lang w:val="en-NZ"/>
        </w:rPr>
        <w:t>ion was completed for the [area’s</w:t>
      </w:r>
      <w:r w:rsidRPr="00BB392A">
        <w:rPr>
          <w:lang w:val="en-NZ"/>
        </w:rPr>
        <w:t>] District Council regarding their TAB venue policy.  The …District Council decided that no TAB Board Venues will be established in [their district], which is beneficial in terms of reducing the TAB presence, and in terms of preventing a possible introduction of additional pokie machines.</w:t>
      </w:r>
    </w:p>
    <w:p w14:paraId="249202DC" w14:textId="3EF52068" w:rsidR="00B160C2" w:rsidRPr="00BB392A" w:rsidRDefault="00B160C2" w:rsidP="0004573F">
      <w:pPr>
        <w:pStyle w:val="GARC3"/>
      </w:pPr>
      <w:bookmarkStart w:id="63" w:name="_Toc430945379"/>
      <w:r w:rsidRPr="00BB392A">
        <w:t>Alcohol-related polices</w:t>
      </w:r>
      <w:bookmarkEnd w:id="63"/>
    </w:p>
    <w:p w14:paraId="1084773C" w14:textId="41B18333" w:rsidR="00B160C2" w:rsidRPr="00BB392A" w:rsidRDefault="00B160C2" w:rsidP="00B160C2">
      <w:r w:rsidRPr="00BB392A">
        <w:t>Two providers reported on work in support of alcohol related policies and legislation</w:t>
      </w:r>
      <w:r w:rsidR="004F2FAB" w:rsidRPr="00BB392A">
        <w:t>,</w:t>
      </w:r>
      <w:r w:rsidRPr="00BB392A">
        <w:t xml:space="preserve"> considering </w:t>
      </w:r>
      <w:r w:rsidR="004F2FAB" w:rsidRPr="00BB392A">
        <w:t>the</w:t>
      </w:r>
      <w:r w:rsidRPr="00BB392A">
        <w:t xml:space="preserve"> connections to gambling harm</w:t>
      </w:r>
      <w:r w:rsidR="004F2FAB" w:rsidRPr="00BB392A">
        <w:t>.</w:t>
      </w:r>
      <w:r w:rsidRPr="00BB392A">
        <w:t xml:space="preserve"> </w:t>
      </w:r>
      <w:r w:rsidR="004F2FAB" w:rsidRPr="00BB392A">
        <w:t xml:space="preserve"> One example is below. </w:t>
      </w:r>
    </w:p>
    <w:p w14:paraId="3734E9F0" w14:textId="43FDA92C" w:rsidR="00B160C2" w:rsidRPr="00BB392A" w:rsidRDefault="00B160C2" w:rsidP="00B160C2">
      <w:pPr>
        <w:pStyle w:val="Quote"/>
        <w:rPr>
          <w:lang w:val="en-NZ"/>
        </w:rPr>
      </w:pPr>
      <w:r w:rsidRPr="00BB392A">
        <w:rPr>
          <w:lang w:val="en-NZ"/>
        </w:rPr>
        <w:lastRenderedPageBreak/>
        <w:t>[Two of our] staff attended a stakeholder meeting with</w:t>
      </w:r>
      <w:r w:rsidR="006777CD">
        <w:rPr>
          <w:lang w:val="en-NZ"/>
        </w:rPr>
        <w:t xml:space="preserve"> the</w:t>
      </w:r>
      <w:r w:rsidRPr="00BB392A">
        <w:rPr>
          <w:lang w:val="en-NZ"/>
        </w:rPr>
        <w:t xml:space="preserve"> Council as a part of preliminary consultation around the council’s Local Alcohol Policy.</w:t>
      </w:r>
      <w:r w:rsidR="004F2FAB" w:rsidRPr="00BB392A">
        <w:rPr>
          <w:lang w:val="en-NZ"/>
        </w:rPr>
        <w:t xml:space="preserve"> </w:t>
      </w:r>
      <w:r w:rsidRPr="00BB392A">
        <w:rPr>
          <w:lang w:val="en-NZ"/>
        </w:rPr>
        <w:t xml:space="preserve"> [Our] interest in this policy is that the alcohol policy will likely have an impact on availability and accessibility of pokies. </w:t>
      </w:r>
      <w:r w:rsidR="008647D8" w:rsidRPr="00BB392A">
        <w:rPr>
          <w:lang w:val="en-NZ"/>
        </w:rPr>
        <w:t xml:space="preserve"> </w:t>
      </w:r>
      <w:r w:rsidRPr="00BB392A">
        <w:rPr>
          <w:lang w:val="en-NZ"/>
        </w:rPr>
        <w:t xml:space="preserve">A number of Council staff were at the meeting to describe existing policy and conditions. </w:t>
      </w:r>
      <w:r w:rsidR="008647D8" w:rsidRPr="00BB392A">
        <w:rPr>
          <w:lang w:val="en-NZ"/>
        </w:rPr>
        <w:t xml:space="preserve"> </w:t>
      </w:r>
      <w:r w:rsidRPr="00BB392A">
        <w:rPr>
          <w:lang w:val="en-NZ"/>
        </w:rPr>
        <w:t xml:space="preserve">Stakeholders included representatives from local MP offices, off-site alcohol retailers, onsite alcohol venues, residents’ groups, and service providers. </w:t>
      </w:r>
      <w:r w:rsidR="008647D8" w:rsidRPr="00BB392A">
        <w:rPr>
          <w:lang w:val="en-NZ"/>
        </w:rPr>
        <w:t xml:space="preserve"> </w:t>
      </w:r>
      <w:r w:rsidRPr="00BB392A">
        <w:rPr>
          <w:lang w:val="en-NZ"/>
        </w:rPr>
        <w:t xml:space="preserve">At the meeting [we] had the opportunity to liaise with the casino’s host responsibility officer and the owners of several pokie pubs. </w:t>
      </w:r>
      <w:r w:rsidR="008647D8" w:rsidRPr="00BB392A">
        <w:rPr>
          <w:lang w:val="en-NZ"/>
        </w:rPr>
        <w:t xml:space="preserve"> </w:t>
      </w:r>
      <w:r w:rsidRPr="00BB392A">
        <w:rPr>
          <w:lang w:val="en-NZ"/>
        </w:rPr>
        <w:t xml:space="preserve">[We] suggested incorporating some of the best practices of host responsibility into alcohol policy </w:t>
      </w:r>
      <w:r w:rsidR="008647D8" w:rsidRPr="00BB392A">
        <w:rPr>
          <w:lang w:val="en-NZ"/>
        </w:rPr>
        <w:t>-</w:t>
      </w:r>
      <w:r w:rsidRPr="00BB392A">
        <w:rPr>
          <w:lang w:val="en-NZ"/>
        </w:rPr>
        <w:t xml:space="preserve"> for instance, not serving alcohol in the pokie-rooms.</w:t>
      </w:r>
    </w:p>
    <w:p w14:paraId="65D7022D" w14:textId="46FACB7E" w:rsidR="00CA037C" w:rsidRPr="00BB392A" w:rsidRDefault="00DC002D" w:rsidP="00034F4F">
      <w:pPr>
        <w:pStyle w:val="GARC2"/>
      </w:pPr>
      <w:bookmarkStart w:id="64" w:name="_Toc430945380"/>
      <w:r w:rsidRPr="00BB392A">
        <w:t>O</w:t>
      </w:r>
      <w:r w:rsidR="00DA18DB" w:rsidRPr="00BB392A">
        <w:t xml:space="preserve">rganisational </w:t>
      </w:r>
      <w:r w:rsidR="00460FD0" w:rsidRPr="00BB392A">
        <w:t xml:space="preserve">/ workplace </w:t>
      </w:r>
      <w:r w:rsidR="00CA037C" w:rsidRPr="00BB392A">
        <w:t>gambling policies</w:t>
      </w:r>
      <w:bookmarkEnd w:id="64"/>
      <w:r w:rsidR="002C42DC" w:rsidRPr="00BB392A">
        <w:t xml:space="preserve"> </w:t>
      </w:r>
    </w:p>
    <w:p w14:paraId="1A4D284C" w14:textId="6D87F1BE" w:rsidR="00D74153" w:rsidRPr="00BB392A" w:rsidRDefault="00D74153" w:rsidP="00BD630D">
      <w:r w:rsidRPr="00BB392A">
        <w:t>As detailed in the introduction to this chapter, the objective of this public health service was “to increase adoption of organisational policies that support the reduction of gambling related harm for employees and organisation’s client groups</w:t>
      </w:r>
      <w:r w:rsidR="009C630C" w:rsidRPr="00BB392A">
        <w:t xml:space="preserve">” (Ministry of Health, </w:t>
      </w:r>
      <w:r w:rsidR="00034F4F" w:rsidRPr="00BB392A">
        <w:t>2010, p. 30).</w:t>
      </w:r>
    </w:p>
    <w:p w14:paraId="5771EE4D" w14:textId="719BCFDC" w:rsidR="00EB2A13" w:rsidRPr="00BB392A" w:rsidRDefault="008357BD" w:rsidP="00BD630D">
      <w:r w:rsidRPr="00BB392A">
        <w:t>Nine</w:t>
      </w:r>
      <w:r w:rsidR="00BD630D" w:rsidRPr="00BB392A">
        <w:t xml:space="preserve"> providers </w:t>
      </w:r>
      <w:r w:rsidR="002B0368" w:rsidRPr="00BB392A">
        <w:t>reported on their initiatives to encourage the de</w:t>
      </w:r>
      <w:r w:rsidR="004430BE" w:rsidRPr="00BB392A">
        <w:t xml:space="preserve">velopment and implementation of </w:t>
      </w:r>
      <w:r w:rsidR="002B0368" w:rsidRPr="00BB392A">
        <w:t>workplace and organisational gambling policies.</w:t>
      </w:r>
      <w:r w:rsidR="008647D8" w:rsidRPr="00BB392A">
        <w:t xml:space="preserve"> </w:t>
      </w:r>
      <w:r w:rsidR="00A810DB" w:rsidRPr="00BB392A">
        <w:t xml:space="preserve"> Target stakeholder groups for this area of work included local businesses, local employers, </w:t>
      </w:r>
      <w:r w:rsidR="006A1B5E" w:rsidRPr="00BB392A">
        <w:t>sports teams, and</w:t>
      </w:r>
      <w:r w:rsidR="00FB5633" w:rsidRPr="00BB392A">
        <w:t xml:space="preserve"> community groups such as marae and</w:t>
      </w:r>
      <w:r w:rsidR="00FC5A9F" w:rsidRPr="00BB392A">
        <w:t xml:space="preserve"> </w:t>
      </w:r>
      <w:r w:rsidR="007A2343" w:rsidRPr="00BB392A">
        <w:t>youth groups.</w:t>
      </w:r>
    </w:p>
    <w:p w14:paraId="713D3794" w14:textId="020B1495" w:rsidR="00C0318E" w:rsidRPr="00BB392A" w:rsidRDefault="00C0318E" w:rsidP="0004573F">
      <w:pPr>
        <w:pStyle w:val="GARC3"/>
        <w:rPr>
          <w:lang w:eastAsia="ja-JP"/>
        </w:rPr>
      </w:pPr>
      <w:bookmarkStart w:id="65" w:name="_Toc430945381"/>
      <w:r w:rsidRPr="00BB392A">
        <w:rPr>
          <w:lang w:eastAsia="ja-JP"/>
        </w:rPr>
        <w:t>Tools to support the development of organisational and workplace gambling policies</w:t>
      </w:r>
      <w:bookmarkEnd w:id="65"/>
    </w:p>
    <w:p w14:paraId="483C06B4" w14:textId="17695703" w:rsidR="00B80CDB" w:rsidRPr="00BB392A" w:rsidRDefault="006926F7" w:rsidP="00B80CDB">
      <w:pPr>
        <w:rPr>
          <w:lang w:eastAsia="ja-JP"/>
        </w:rPr>
      </w:pPr>
      <w:r w:rsidRPr="00BB392A">
        <w:rPr>
          <w:lang w:eastAsia="ja-JP"/>
        </w:rPr>
        <w:t xml:space="preserve">A few providers had developed appropriate tools to support their work in this area.  </w:t>
      </w:r>
      <w:r w:rsidR="00B80CDB" w:rsidRPr="00BB392A">
        <w:rPr>
          <w:lang w:eastAsia="ja-JP"/>
        </w:rPr>
        <w:t>Based on a questionnaire they had implemented internally</w:t>
      </w:r>
      <w:r w:rsidR="008647D8" w:rsidRPr="00BB392A">
        <w:rPr>
          <w:lang w:eastAsia="ja-JP"/>
        </w:rPr>
        <w:t>,</w:t>
      </w:r>
      <w:r w:rsidR="00B80CDB" w:rsidRPr="00BB392A">
        <w:rPr>
          <w:lang w:eastAsia="ja-JP"/>
        </w:rPr>
        <w:t xml:space="preserve"> one provider developed “an electronic online workplace survey… to gather information about the attitudes and values about problem gambling in … workplaces”.  The survey was extended to</w:t>
      </w:r>
      <w:r w:rsidR="008647D8" w:rsidRPr="00BB392A">
        <w:rPr>
          <w:lang w:eastAsia="ja-JP"/>
        </w:rPr>
        <w:t>:</w:t>
      </w:r>
      <w:r w:rsidR="00B80CDB" w:rsidRPr="00BB392A">
        <w:rPr>
          <w:lang w:eastAsia="ja-JP"/>
        </w:rPr>
        <w:t xml:space="preserve"> </w:t>
      </w:r>
    </w:p>
    <w:p w14:paraId="41DA0D25" w14:textId="7C462167" w:rsidR="00B80CDB" w:rsidRPr="00BB392A" w:rsidRDefault="00B80CDB" w:rsidP="00B80CDB">
      <w:pPr>
        <w:pStyle w:val="Quote"/>
        <w:rPr>
          <w:lang w:val="en-NZ"/>
        </w:rPr>
      </w:pPr>
      <w:r w:rsidRPr="00BB392A">
        <w:rPr>
          <w:lang w:val="en-NZ"/>
        </w:rPr>
        <w:t>…other health and social organisations, providers, Marae, Māori se</w:t>
      </w:r>
      <w:r w:rsidR="008647D8" w:rsidRPr="00BB392A">
        <w:rPr>
          <w:lang w:val="en-NZ"/>
        </w:rPr>
        <w:t>ttings and groups and the wider</w:t>
      </w:r>
      <w:r w:rsidRPr="00BB392A">
        <w:rPr>
          <w:lang w:val="en-NZ"/>
        </w:rPr>
        <w:t>… community to gain a greater understanding on what these settings and groups know about problem gambling and minimising gambling harm in our communities.  Like the original survey, questions focused on harm minimisation and access to services and support.  …responses have been collected and will help inform future actives over the next six months.</w:t>
      </w:r>
    </w:p>
    <w:p w14:paraId="23C0CB87" w14:textId="432B4477" w:rsidR="00EA20B9" w:rsidRPr="00BB392A" w:rsidRDefault="00EA20B9" w:rsidP="00EA20B9">
      <w:pPr>
        <w:pStyle w:val="Heading5"/>
      </w:pPr>
      <w:r w:rsidRPr="00BB392A">
        <w:t>Best Practice Example 1: Development of a</w:t>
      </w:r>
      <w:r w:rsidR="009A35B2" w:rsidRPr="00BB392A">
        <w:t>n organisational</w:t>
      </w:r>
      <w:r w:rsidRPr="00BB392A">
        <w:t xml:space="preserve"> self-audit tool</w:t>
      </w:r>
    </w:p>
    <w:p w14:paraId="4ACC1D32" w14:textId="304A7641" w:rsidR="006926F7" w:rsidRPr="00BB392A" w:rsidRDefault="006926F7" w:rsidP="006926F7">
      <w:r w:rsidRPr="00BB392A">
        <w:t xml:space="preserve">Another provider reported on the development and testing of a self-audit tool to support work in this area which was noted to also serve as a brief intervention screening tool. </w:t>
      </w:r>
      <w:r w:rsidR="008647D8" w:rsidRPr="00BB392A">
        <w:t xml:space="preserve"> </w:t>
      </w:r>
      <w:r w:rsidRPr="00BB392A">
        <w:t xml:space="preserve">They reported that they “decided to develop a self-audit tool that employers/organisations could use to identify areas of potential risk and improvement” as they recognised a need for such a tool within workplaces. </w:t>
      </w:r>
      <w:r w:rsidR="008647D8" w:rsidRPr="00BB392A">
        <w:t xml:space="preserve"> </w:t>
      </w:r>
      <w:r w:rsidRPr="00BB392A">
        <w:t xml:space="preserve">Their process is summarised in </w:t>
      </w:r>
      <w:r w:rsidR="008647D8" w:rsidRPr="00BB392A">
        <w:fldChar w:fldCharType="begin"/>
      </w:r>
      <w:r w:rsidR="008647D8" w:rsidRPr="00BB392A">
        <w:instrText xml:space="preserve"> REF _Ref398716690 \h </w:instrText>
      </w:r>
      <w:r w:rsidR="00BB392A">
        <w:instrText xml:space="preserve"> \* MERGEFORMAT </w:instrText>
      </w:r>
      <w:r w:rsidR="008647D8" w:rsidRPr="00BB392A">
        <w:fldChar w:fldCharType="separate"/>
      </w:r>
      <w:r w:rsidR="006A66DC" w:rsidRPr="00BB392A">
        <w:t xml:space="preserve">Figure </w:t>
      </w:r>
      <w:r w:rsidR="006A66DC">
        <w:rPr>
          <w:noProof/>
        </w:rPr>
        <w:t>9</w:t>
      </w:r>
      <w:r w:rsidR="008647D8" w:rsidRPr="00BB392A">
        <w:fldChar w:fldCharType="end"/>
      </w:r>
      <w:r w:rsidRPr="00BB392A">
        <w:t>.</w:t>
      </w:r>
    </w:p>
    <w:p w14:paraId="5BBD1F92" w14:textId="03D5C864" w:rsidR="00A54BD9" w:rsidRPr="00BB392A" w:rsidRDefault="008E3FEB" w:rsidP="00A54BD9">
      <w:r w:rsidRPr="00BB392A">
        <w:t>The tool aimed to support identification of gambling activities that staff engage in at work, identification of resource needs, development of “strategies … to reduce financial risk to workplace/organisation”, provision of   “specialist assistance” for those needing help and policy development.</w:t>
      </w:r>
      <w:r w:rsidR="000256ED">
        <w:t xml:space="preserve"> </w:t>
      </w:r>
      <w:r w:rsidR="00A54BD9" w:rsidRPr="00BB392A">
        <w:t>The provider pilot tested the tool using a focus group to identify areas for improvement and to form a tool that met user needs.</w:t>
      </w:r>
    </w:p>
    <w:p w14:paraId="5A4AB477" w14:textId="5D9B6BF3" w:rsidR="00A54BD9" w:rsidRPr="00BB392A" w:rsidRDefault="00A54BD9" w:rsidP="0090280D">
      <w:pPr>
        <w:pStyle w:val="Quote"/>
      </w:pPr>
      <w:r w:rsidRPr="00BB392A">
        <w:t xml:space="preserve">Using a focus group approach, [we] piloted and evaluated the “Chances are…”  Audit Tool.  Feedback from the pilot indicated that while participants felt the tool would be useful, they would have preferred a </w:t>
      </w:r>
      <w:r w:rsidR="00701743" w:rsidRPr="00BB392A">
        <w:t>tool, which</w:t>
      </w:r>
      <w:r w:rsidRPr="00BB392A">
        <w:t xml:space="preserve"> targeted essential elements for minimising the risk of gambling harm in the workplace.  In addition, participants indicated they wanted a similar audit tool for organisations (such as trusts/community groups and marae) to be able to identify ways they could minimise gambling harm.  As a result of the feedback, significant changes were made to the audit tool so that it identified target behaviours or strategies.  In addition, additional audit tools for organisations and marae were also developed.  [We] subsequently extended the project and revised the reducing harm in the workplace policy document and toolkits.</w:t>
      </w:r>
    </w:p>
    <w:p w14:paraId="26EE603C" w14:textId="175BDBBD" w:rsidR="00A54BD9" w:rsidRPr="00BB392A" w:rsidRDefault="00A54BD9" w:rsidP="00A54BD9">
      <w:r w:rsidRPr="00BB392A">
        <w:rPr>
          <w:lang w:eastAsia="ja-JP"/>
        </w:rPr>
        <w:t xml:space="preserve">The provider expected that </w:t>
      </w:r>
      <w:r w:rsidR="008A1314" w:rsidRPr="00BB392A">
        <w:rPr>
          <w:lang w:eastAsia="ja-JP"/>
        </w:rPr>
        <w:t xml:space="preserve">the </w:t>
      </w:r>
      <w:r w:rsidRPr="00BB392A">
        <w:rPr>
          <w:lang w:eastAsia="ja-JP"/>
        </w:rPr>
        <w:t>audit tool had the potential to “i</w:t>
      </w:r>
      <w:r w:rsidRPr="00BB392A">
        <w:t xml:space="preserve">ncrease awareness of gambling harm [and] assist workplaces to identify the target behaviours and practices required to minimise the impact </w:t>
      </w:r>
      <w:r w:rsidRPr="00BB392A">
        <w:lastRenderedPageBreak/>
        <w:t xml:space="preserve">of gambling harm.”  They also reported on the positive comments received which highlighted the various </w:t>
      </w:r>
      <w:r w:rsidR="00694B1D" w:rsidRPr="00BB392A">
        <w:t xml:space="preserve">beneficial </w:t>
      </w:r>
      <w:r w:rsidR="0010577B" w:rsidRPr="00BB392A">
        <w:t>features of</w:t>
      </w:r>
      <w:r w:rsidR="00694B1D" w:rsidRPr="00BB392A">
        <w:t xml:space="preserve"> the tool which included its simplicity, and its capacity to </w:t>
      </w:r>
      <w:r w:rsidR="0010577B" w:rsidRPr="00BB392A">
        <w:t>educate.</w:t>
      </w:r>
    </w:p>
    <w:p w14:paraId="5C38EEB5" w14:textId="2A839E84" w:rsidR="00A54BD9" w:rsidRPr="00720990" w:rsidRDefault="00A54BD9" w:rsidP="00720990">
      <w:pPr>
        <w:pStyle w:val="Quote"/>
        <w:rPr>
          <w:lang w:val="en-NZ"/>
        </w:rPr>
      </w:pPr>
      <w:r w:rsidRPr="00BB392A">
        <w:rPr>
          <w:lang w:val="en-NZ"/>
        </w:rPr>
        <w:t>Feedback received from stakeholders [on the revised tool</w:t>
      </w:r>
      <w:r w:rsidR="004C039D">
        <w:rPr>
          <w:lang w:val="en-NZ"/>
        </w:rPr>
        <w:t>] was overwhelmingly positive.  …</w:t>
      </w:r>
      <w:r w:rsidR="00DB0C24">
        <w:rPr>
          <w:lang w:val="en-NZ"/>
        </w:rPr>
        <w:t>s</w:t>
      </w:r>
      <w:r w:rsidR="00DB0C24" w:rsidRPr="00BB392A">
        <w:rPr>
          <w:lang w:val="en-NZ"/>
        </w:rPr>
        <w:t>takeholders</w:t>
      </w:r>
      <w:r w:rsidRPr="00BB392A">
        <w:rPr>
          <w:lang w:val="en-NZ"/>
        </w:rPr>
        <w:t xml:space="preserve"> commented favourably on the simplicity of the tool and the psycho-education approach taken.  One commentator stated, “Even if you don</w:t>
      </w:r>
      <w:r w:rsidR="004C039D">
        <w:rPr>
          <w:lang w:val="en-NZ"/>
        </w:rPr>
        <w:t>’</w:t>
      </w:r>
      <w:r w:rsidRPr="00BB392A">
        <w:rPr>
          <w:lang w:val="en-NZ"/>
        </w:rPr>
        <w:t xml:space="preserve">t gamble, it makes you think”.  Based on the feedback received, [we] started work on developing a kit to disseminate to providers and community organisations....  </w:t>
      </w:r>
    </w:p>
    <w:p w14:paraId="110C5B6D" w14:textId="4190887E" w:rsidR="001610E5" w:rsidRPr="00BB392A" w:rsidRDefault="00A119E6" w:rsidP="00E042C8">
      <w:pPr>
        <w:keepNext/>
        <w:jc w:val="center"/>
      </w:pPr>
      <w:r w:rsidRPr="00A119E6">
        <w:rPr>
          <w:noProof/>
          <w:lang w:eastAsia="en-NZ"/>
        </w:rPr>
        <mc:AlternateContent>
          <mc:Choice Requires="wpg">
            <w:drawing>
              <wp:inline distT="0" distB="0" distL="0" distR="0" wp14:anchorId="518ED8D6" wp14:editId="1BC4EA5D">
                <wp:extent cx="5683250" cy="3000375"/>
                <wp:effectExtent l="57150" t="19050" r="50800" b="85725"/>
                <wp:docPr id="115" name="Group 1"/>
                <wp:cNvGraphicFramePr/>
                <a:graphic xmlns:a="http://schemas.openxmlformats.org/drawingml/2006/main">
                  <a:graphicData uri="http://schemas.microsoft.com/office/word/2010/wordprocessingGroup">
                    <wpg:wgp>
                      <wpg:cNvGrpSpPr/>
                      <wpg:grpSpPr>
                        <a:xfrm>
                          <a:off x="0" y="0"/>
                          <a:ext cx="5683250" cy="3000375"/>
                          <a:chOff x="0" y="0"/>
                          <a:chExt cx="4123694" cy="5276935"/>
                        </a:xfrm>
                      </wpg:grpSpPr>
                      <wps:wsp>
                        <wps:cNvPr id="116" name="Elbow Connector 116"/>
                        <wps:cNvCnPr/>
                        <wps:spPr>
                          <a:xfrm>
                            <a:off x="595910" y="4437546"/>
                            <a:ext cx="870028" cy="489450"/>
                          </a:xfrm>
                          <a:prstGeom prst="bentConnector3">
                            <a:avLst>
                              <a:gd name="adj1" fmla="val -360"/>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117" name="Group 117"/>
                        <wpg:cNvGrpSpPr/>
                        <wpg:grpSpPr>
                          <a:xfrm>
                            <a:off x="0" y="0"/>
                            <a:ext cx="4123694" cy="5276935"/>
                            <a:chOff x="0" y="0"/>
                            <a:chExt cx="4123694" cy="5276935"/>
                          </a:xfrm>
                        </wpg:grpSpPr>
                        <wps:wsp>
                          <wps:cNvPr id="120" name="Freeform 120"/>
                          <wps:cNvSpPr/>
                          <wps:spPr>
                            <a:xfrm>
                              <a:off x="595910" y="3126018"/>
                              <a:ext cx="2931874" cy="405066"/>
                            </a:xfrm>
                            <a:custGeom>
                              <a:avLst/>
                              <a:gdLst>
                                <a:gd name="connsiteX0" fmla="*/ 2931874 w 2931874"/>
                                <a:gd name="connsiteY0" fmla="*/ 0 h 243518"/>
                                <a:gd name="connsiteX1" fmla="*/ 2931874 w 2931874"/>
                                <a:gd name="connsiteY1" fmla="*/ 138859 h 243518"/>
                                <a:gd name="connsiteX2" fmla="*/ 0 w 2931874"/>
                                <a:gd name="connsiteY2" fmla="*/ 138859 h 243518"/>
                                <a:gd name="connsiteX3" fmla="*/ 0 w 2931874"/>
                                <a:gd name="connsiteY3" fmla="*/ 243518 h 243518"/>
                              </a:gdLst>
                              <a:ahLst/>
                              <a:cxnLst>
                                <a:cxn ang="0">
                                  <a:pos x="connsiteX0" y="connsiteY0"/>
                                </a:cxn>
                                <a:cxn ang="0">
                                  <a:pos x="connsiteX1" y="connsiteY1"/>
                                </a:cxn>
                                <a:cxn ang="0">
                                  <a:pos x="connsiteX2" y="connsiteY2"/>
                                </a:cxn>
                                <a:cxn ang="0">
                                  <a:pos x="connsiteX3" y="connsiteY3"/>
                                </a:cxn>
                              </a:cxnLst>
                              <a:rect l="l" t="t" r="r" b="b"/>
                              <a:pathLst>
                                <a:path w="2931874" h="243518">
                                  <a:moveTo>
                                    <a:pt x="2931874" y="0"/>
                                  </a:moveTo>
                                  <a:lnTo>
                                    <a:pt x="2931874" y="138859"/>
                                  </a:lnTo>
                                  <a:lnTo>
                                    <a:pt x="0" y="138859"/>
                                  </a:lnTo>
                                  <a:lnTo>
                                    <a:pt x="0" y="243518"/>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05021" tIns="120387" rIns="1405020" bIns="120388" numCol="1" spcCol="1270" anchor="ctr" anchorCtr="0">
                            <a:noAutofit/>
                          </wps:bodyPr>
                        </wps:wsp>
                        <wps:wsp>
                          <wps:cNvPr id="121" name="Freeform 121"/>
                          <wps:cNvSpPr/>
                          <wps:spPr>
                            <a:xfrm>
                              <a:off x="1190020" y="536571"/>
                              <a:ext cx="243518" cy="91440"/>
                            </a:xfrm>
                            <a:custGeom>
                              <a:avLst/>
                              <a:gdLst>
                                <a:gd name="connsiteX0" fmla="*/ 0 w 243518"/>
                                <a:gd name="connsiteY0" fmla="*/ 45720 h 91440"/>
                                <a:gd name="connsiteX1" fmla="*/ 243518 w 243518"/>
                                <a:gd name="connsiteY1" fmla="*/ 45720 h 91440"/>
                              </a:gdLst>
                              <a:ahLst/>
                              <a:cxnLst>
                                <a:cxn ang="0">
                                  <a:pos x="connsiteX0" y="connsiteY0"/>
                                </a:cxn>
                                <a:cxn ang="0">
                                  <a:pos x="connsiteX1" y="connsiteY1"/>
                                </a:cxn>
                              </a:cxnLst>
                              <a:rect l="l" t="t" r="r" b="b"/>
                              <a:pathLst>
                                <a:path w="243518" h="91440">
                                  <a:moveTo>
                                    <a:pt x="0" y="45720"/>
                                  </a:moveTo>
                                  <a:lnTo>
                                    <a:pt x="243518"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7606" tIns="44348" rIns="127607" bIns="44349" numCol="1" spcCol="1270" anchor="ctr" anchorCtr="0">
                            <a:noAutofit/>
                          </wps:bodyPr>
                        </wps:wsp>
                        <wps:wsp>
                          <wps:cNvPr id="122" name="Freeform 122"/>
                          <wps:cNvSpPr/>
                          <wps:spPr>
                            <a:xfrm>
                              <a:off x="0" y="0"/>
                              <a:ext cx="1191819" cy="1149398"/>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0760A15"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Identified that some community groups work with at-risk individuals who may not readily seek help from established problem gambling service providers</w:t>
                                </w:r>
                              </w:p>
                            </w:txbxContent>
                          </wps:txbx>
                          <wps:bodyPr spcFirstLastPara="0" vert="horz" wrap="square" lIns="56896" tIns="56896" rIns="56896" bIns="56896" numCol="1" spcCol="1270" anchor="ctr" anchorCtr="0">
                            <a:noAutofit/>
                          </wps:bodyPr>
                        </wps:wsp>
                        <wps:wsp>
                          <wps:cNvPr id="123" name="Freeform 123"/>
                          <wps:cNvSpPr/>
                          <wps:spPr>
                            <a:xfrm>
                              <a:off x="2655957" y="536571"/>
                              <a:ext cx="243518" cy="91440"/>
                            </a:xfrm>
                            <a:custGeom>
                              <a:avLst/>
                              <a:gdLst>
                                <a:gd name="connsiteX0" fmla="*/ 0 w 243518"/>
                                <a:gd name="connsiteY0" fmla="*/ 45720 h 91440"/>
                                <a:gd name="connsiteX1" fmla="*/ 243518 w 243518"/>
                                <a:gd name="connsiteY1" fmla="*/ 45720 h 91440"/>
                              </a:gdLst>
                              <a:ahLst/>
                              <a:cxnLst>
                                <a:cxn ang="0">
                                  <a:pos x="connsiteX0" y="connsiteY0"/>
                                </a:cxn>
                                <a:cxn ang="0">
                                  <a:pos x="connsiteX1" y="connsiteY1"/>
                                </a:cxn>
                              </a:cxnLst>
                              <a:rect l="l" t="t" r="r" b="b"/>
                              <a:pathLst>
                                <a:path w="243518" h="91440">
                                  <a:moveTo>
                                    <a:pt x="0" y="45720"/>
                                  </a:moveTo>
                                  <a:lnTo>
                                    <a:pt x="243518"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7606" tIns="44348" rIns="127607" bIns="44349" numCol="1" spcCol="1270" anchor="ctr" anchorCtr="0">
                            <a:noAutofit/>
                          </wps:bodyPr>
                        </wps:wsp>
                        <wps:wsp>
                          <wps:cNvPr id="124" name="Freeform 124"/>
                          <wps:cNvSpPr/>
                          <wps:spPr>
                            <a:xfrm>
                              <a:off x="2931875" y="0"/>
                              <a:ext cx="1191819" cy="1149398"/>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B6D7E53"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 xml:space="preserve">Reviewed current resources available to community groups to reduce gambling harm in their communities </w:t>
                                </w:r>
                              </w:p>
                            </w:txbxContent>
                          </wps:txbx>
                          <wps:bodyPr spcFirstLastPara="0" vert="horz" wrap="square" lIns="56896" tIns="56896" rIns="56896" bIns="56896" numCol="1" spcCol="1270" anchor="ctr" anchorCtr="0">
                            <a:noAutofit/>
                          </wps:bodyPr>
                        </wps:wsp>
                        <wps:wsp>
                          <wps:cNvPr id="125" name="Freeform 125"/>
                          <wps:cNvSpPr/>
                          <wps:spPr>
                            <a:xfrm>
                              <a:off x="1190020" y="1735343"/>
                              <a:ext cx="243518" cy="91440"/>
                            </a:xfrm>
                            <a:custGeom>
                              <a:avLst/>
                              <a:gdLst>
                                <a:gd name="connsiteX0" fmla="*/ 0 w 243518"/>
                                <a:gd name="connsiteY0" fmla="*/ 45720 h 91440"/>
                                <a:gd name="connsiteX1" fmla="*/ 243518 w 243518"/>
                                <a:gd name="connsiteY1" fmla="*/ 45720 h 91440"/>
                              </a:gdLst>
                              <a:ahLst/>
                              <a:cxnLst>
                                <a:cxn ang="0">
                                  <a:pos x="connsiteX0" y="connsiteY0"/>
                                </a:cxn>
                                <a:cxn ang="0">
                                  <a:pos x="connsiteX1" y="connsiteY1"/>
                                </a:cxn>
                              </a:cxnLst>
                              <a:rect l="l" t="t" r="r" b="b"/>
                              <a:pathLst>
                                <a:path w="243518" h="91440">
                                  <a:moveTo>
                                    <a:pt x="0" y="45720"/>
                                  </a:moveTo>
                                  <a:lnTo>
                                    <a:pt x="243518"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7606" tIns="44348" rIns="127607" bIns="44349" numCol="1" spcCol="1270" anchor="ctr" anchorCtr="0">
                            <a:noAutofit/>
                          </wps:bodyPr>
                        </wps:wsp>
                        <wps:wsp>
                          <wps:cNvPr id="126" name="Freeform 126"/>
                          <wps:cNvSpPr/>
                          <wps:spPr>
                            <a:xfrm>
                              <a:off x="0" y="1527131"/>
                              <a:ext cx="1191819" cy="715090"/>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29426EB"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Identified gaps, strength and weakness in current resources</w:t>
                                </w:r>
                              </w:p>
                            </w:txbxContent>
                          </wps:txbx>
                          <wps:bodyPr spcFirstLastPara="0" vert="horz" wrap="square" lIns="56896" tIns="56896" rIns="56896" bIns="56896" numCol="1" spcCol="1270" anchor="ctr" anchorCtr="0">
                            <a:noAutofit/>
                          </wps:bodyPr>
                        </wps:wsp>
                        <wps:wsp>
                          <wps:cNvPr id="127" name="Freeform 127"/>
                          <wps:cNvSpPr/>
                          <wps:spPr>
                            <a:xfrm>
                              <a:off x="2655957" y="1735343"/>
                              <a:ext cx="243518" cy="91440"/>
                            </a:xfrm>
                            <a:custGeom>
                              <a:avLst/>
                              <a:gdLst>
                                <a:gd name="connsiteX0" fmla="*/ 0 w 243518"/>
                                <a:gd name="connsiteY0" fmla="*/ 45720 h 91440"/>
                                <a:gd name="connsiteX1" fmla="*/ 243518 w 243518"/>
                                <a:gd name="connsiteY1" fmla="*/ 45720 h 91440"/>
                              </a:gdLst>
                              <a:ahLst/>
                              <a:cxnLst>
                                <a:cxn ang="0">
                                  <a:pos x="connsiteX0" y="connsiteY0"/>
                                </a:cxn>
                                <a:cxn ang="0">
                                  <a:pos x="connsiteX1" y="connsiteY1"/>
                                </a:cxn>
                              </a:cxnLst>
                              <a:rect l="l" t="t" r="r" b="b"/>
                              <a:pathLst>
                                <a:path w="243518" h="91440">
                                  <a:moveTo>
                                    <a:pt x="0" y="45720"/>
                                  </a:moveTo>
                                  <a:lnTo>
                                    <a:pt x="243518"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7606" tIns="44348" rIns="127607" bIns="44349" numCol="1" spcCol="1270" anchor="ctr" anchorCtr="0">
                            <a:noAutofit/>
                          </wps:bodyPr>
                        </wps:wsp>
                        <wps:wsp>
                          <wps:cNvPr id="320" name="Freeform 320"/>
                          <wps:cNvSpPr/>
                          <wps:spPr>
                            <a:xfrm>
                              <a:off x="1465938" y="1527131"/>
                              <a:ext cx="1191819" cy="715090"/>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8A5ED72"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Facilitated informal clinics to understand community viewpoint on gambling activities</w:t>
                                </w:r>
                              </w:p>
                            </w:txbxContent>
                          </wps:txbx>
                          <wps:bodyPr spcFirstLastPara="0" vert="horz" wrap="square" lIns="56896" tIns="56896" rIns="56896" bIns="56896" numCol="1" spcCol="1270" anchor="ctr" anchorCtr="0">
                            <a:noAutofit/>
                          </wps:bodyPr>
                        </wps:wsp>
                        <wps:wsp>
                          <wps:cNvPr id="321" name="Freeform 321"/>
                          <wps:cNvSpPr/>
                          <wps:spPr>
                            <a:xfrm>
                              <a:off x="2931875" y="1527131"/>
                              <a:ext cx="1191819" cy="715090"/>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409313B8"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Undertook resource development:  Self-Audit Tool</w:t>
                                </w:r>
                              </w:p>
                            </w:txbxContent>
                          </wps:txbx>
                          <wps:bodyPr spcFirstLastPara="0" vert="horz" wrap="square" lIns="56896" tIns="56896" rIns="56896" bIns="56896" numCol="1" spcCol="1270" anchor="ctr" anchorCtr="0">
                            <a:noAutofit/>
                          </wps:bodyPr>
                        </wps:wsp>
                        <wps:wsp>
                          <wps:cNvPr id="322" name="Freeform 322"/>
                          <wps:cNvSpPr/>
                          <wps:spPr>
                            <a:xfrm>
                              <a:off x="1190020" y="2724553"/>
                              <a:ext cx="243518" cy="91440"/>
                            </a:xfrm>
                            <a:custGeom>
                              <a:avLst/>
                              <a:gdLst>
                                <a:gd name="connsiteX0" fmla="*/ 0 w 243518"/>
                                <a:gd name="connsiteY0" fmla="*/ 45720 h 91440"/>
                                <a:gd name="connsiteX1" fmla="*/ 243518 w 243518"/>
                                <a:gd name="connsiteY1" fmla="*/ 45720 h 91440"/>
                              </a:gdLst>
                              <a:ahLst/>
                              <a:cxnLst>
                                <a:cxn ang="0">
                                  <a:pos x="connsiteX0" y="connsiteY0"/>
                                </a:cxn>
                                <a:cxn ang="0">
                                  <a:pos x="connsiteX1" y="connsiteY1"/>
                                </a:cxn>
                              </a:cxnLst>
                              <a:rect l="l" t="t" r="r" b="b"/>
                              <a:pathLst>
                                <a:path w="243518" h="91440">
                                  <a:moveTo>
                                    <a:pt x="0" y="45720"/>
                                  </a:moveTo>
                                  <a:lnTo>
                                    <a:pt x="243518"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7606" tIns="44348" rIns="127607" bIns="44349" numCol="1" spcCol="1270" anchor="ctr" anchorCtr="0">
                            <a:noAutofit/>
                          </wps:bodyPr>
                        </wps:wsp>
                        <wps:wsp>
                          <wps:cNvPr id="323" name="Freeform 323"/>
                          <wps:cNvSpPr/>
                          <wps:spPr>
                            <a:xfrm>
                              <a:off x="0" y="2495657"/>
                              <a:ext cx="1191819" cy="715090"/>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568437F"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Pilot tested tool to gauge suitability for different organisations</w:t>
                                </w:r>
                              </w:p>
                            </w:txbxContent>
                          </wps:txbx>
                          <wps:bodyPr spcFirstLastPara="0" vert="horz" wrap="square" lIns="56896" tIns="56896" rIns="56896" bIns="56896" numCol="1" spcCol="1270" anchor="ctr" anchorCtr="0">
                            <a:noAutofit/>
                          </wps:bodyPr>
                        </wps:wsp>
                        <wps:wsp>
                          <wps:cNvPr id="324" name="Freeform 324"/>
                          <wps:cNvSpPr/>
                          <wps:spPr>
                            <a:xfrm>
                              <a:off x="2655957" y="2724553"/>
                              <a:ext cx="243518" cy="91440"/>
                            </a:xfrm>
                            <a:custGeom>
                              <a:avLst/>
                              <a:gdLst>
                                <a:gd name="connsiteX0" fmla="*/ 0 w 243518"/>
                                <a:gd name="connsiteY0" fmla="*/ 45720 h 91440"/>
                                <a:gd name="connsiteX1" fmla="*/ 243518 w 243518"/>
                                <a:gd name="connsiteY1" fmla="*/ 45720 h 91440"/>
                              </a:gdLst>
                              <a:ahLst/>
                              <a:cxnLst>
                                <a:cxn ang="0">
                                  <a:pos x="connsiteX0" y="connsiteY0"/>
                                </a:cxn>
                                <a:cxn ang="0">
                                  <a:pos x="connsiteX1" y="connsiteY1"/>
                                </a:cxn>
                              </a:cxnLst>
                              <a:rect l="l" t="t" r="r" b="b"/>
                              <a:pathLst>
                                <a:path w="243518" h="91440">
                                  <a:moveTo>
                                    <a:pt x="0" y="45720"/>
                                  </a:moveTo>
                                  <a:lnTo>
                                    <a:pt x="243518"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7606" tIns="44348" rIns="127607" bIns="44349" numCol="1" spcCol="1270" anchor="ctr" anchorCtr="0">
                            <a:noAutofit/>
                          </wps:bodyPr>
                        </wps:wsp>
                        <wps:wsp>
                          <wps:cNvPr id="325" name="Freeform 325"/>
                          <wps:cNvSpPr/>
                          <wps:spPr>
                            <a:xfrm>
                              <a:off x="1465938" y="2495657"/>
                              <a:ext cx="1191819" cy="715090"/>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BF24E2E"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Obtained an understanding of advantages and limitations of the tool</w:t>
                                </w:r>
                              </w:p>
                            </w:txbxContent>
                          </wps:txbx>
                          <wps:bodyPr spcFirstLastPara="0" vert="horz" wrap="square" lIns="56896" tIns="56896" rIns="56896" bIns="56896" numCol="1" spcCol="1270" anchor="ctr" anchorCtr="0">
                            <a:noAutofit/>
                          </wps:bodyPr>
                        </wps:wsp>
                        <wps:wsp>
                          <wps:cNvPr id="326" name="Freeform 326"/>
                          <wps:cNvSpPr/>
                          <wps:spPr>
                            <a:xfrm>
                              <a:off x="2931875" y="2495657"/>
                              <a:ext cx="1191819" cy="715090"/>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49AE1BE5"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Made appropriate changes to the tool</w:t>
                                </w:r>
                              </w:p>
                            </w:txbxContent>
                          </wps:txbx>
                          <wps:bodyPr spcFirstLastPara="0" vert="horz" wrap="square" lIns="56896" tIns="56896" rIns="56896" bIns="56896" numCol="1" spcCol="1270" anchor="ctr" anchorCtr="0">
                            <a:noAutofit/>
                          </wps:bodyPr>
                        </wps:wsp>
                        <wps:wsp>
                          <wps:cNvPr id="327" name="Freeform 327"/>
                          <wps:cNvSpPr/>
                          <wps:spPr>
                            <a:xfrm>
                              <a:off x="1190020" y="3894127"/>
                              <a:ext cx="243518" cy="91440"/>
                            </a:xfrm>
                            <a:custGeom>
                              <a:avLst/>
                              <a:gdLst>
                                <a:gd name="connsiteX0" fmla="*/ 0 w 243518"/>
                                <a:gd name="connsiteY0" fmla="*/ 45720 h 91440"/>
                                <a:gd name="connsiteX1" fmla="*/ 243518 w 243518"/>
                                <a:gd name="connsiteY1" fmla="*/ 45720 h 91440"/>
                              </a:gdLst>
                              <a:ahLst/>
                              <a:cxnLst>
                                <a:cxn ang="0">
                                  <a:pos x="connsiteX0" y="connsiteY0"/>
                                </a:cxn>
                                <a:cxn ang="0">
                                  <a:pos x="connsiteX1" y="connsiteY1"/>
                                </a:cxn>
                              </a:cxnLst>
                              <a:rect l="l" t="t" r="r" b="b"/>
                              <a:pathLst>
                                <a:path w="243518" h="91440">
                                  <a:moveTo>
                                    <a:pt x="0" y="45720"/>
                                  </a:moveTo>
                                  <a:lnTo>
                                    <a:pt x="243518"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7606" tIns="44348" rIns="127607" bIns="44349" numCol="1" spcCol="1270" anchor="ctr" anchorCtr="0">
                            <a:noAutofit/>
                          </wps:bodyPr>
                        </wps:wsp>
                        <wps:wsp>
                          <wps:cNvPr id="328" name="Freeform 328"/>
                          <wps:cNvSpPr/>
                          <wps:spPr>
                            <a:xfrm>
                              <a:off x="0" y="3531079"/>
                              <a:ext cx="1191819" cy="971037"/>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3770EA4C"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Adapted tool to fit the needs of different organisations</w:t>
                                </w:r>
                              </w:p>
                            </w:txbxContent>
                          </wps:txbx>
                          <wps:bodyPr spcFirstLastPara="0" vert="horz" wrap="square" lIns="56896" tIns="56896" rIns="56896" bIns="56896" numCol="1" spcCol="1270" anchor="ctr" anchorCtr="0">
                            <a:noAutofit/>
                          </wps:bodyPr>
                        </wps:wsp>
                        <wps:wsp>
                          <wps:cNvPr id="329" name="Freeform 329"/>
                          <wps:cNvSpPr/>
                          <wps:spPr>
                            <a:xfrm>
                              <a:off x="2655957" y="3894127"/>
                              <a:ext cx="243518" cy="91440"/>
                            </a:xfrm>
                            <a:custGeom>
                              <a:avLst/>
                              <a:gdLst>
                                <a:gd name="connsiteX0" fmla="*/ 0 w 243518"/>
                                <a:gd name="connsiteY0" fmla="*/ 45720 h 91440"/>
                                <a:gd name="connsiteX1" fmla="*/ 243518 w 243518"/>
                                <a:gd name="connsiteY1" fmla="*/ 45720 h 91440"/>
                              </a:gdLst>
                              <a:ahLst/>
                              <a:cxnLst>
                                <a:cxn ang="0">
                                  <a:pos x="connsiteX0" y="connsiteY0"/>
                                </a:cxn>
                                <a:cxn ang="0">
                                  <a:pos x="connsiteX1" y="connsiteY1"/>
                                </a:cxn>
                              </a:cxnLst>
                              <a:rect l="l" t="t" r="r" b="b"/>
                              <a:pathLst>
                                <a:path w="243518" h="91440">
                                  <a:moveTo>
                                    <a:pt x="0" y="45720"/>
                                  </a:moveTo>
                                  <a:lnTo>
                                    <a:pt x="243518"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7606" tIns="44348" rIns="127607" bIns="44349" numCol="1" spcCol="1270" anchor="ctr" anchorCtr="0">
                            <a:noAutofit/>
                          </wps:bodyPr>
                        </wps:wsp>
                        <wps:wsp>
                          <wps:cNvPr id="330" name="Freeform 330"/>
                          <wps:cNvSpPr/>
                          <wps:spPr>
                            <a:xfrm>
                              <a:off x="1465938" y="3531079"/>
                              <a:ext cx="1191819" cy="971037"/>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01D931BE"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Expected outcomes: Increased awareness of gambling harm</w:t>
                                </w:r>
                              </w:p>
                            </w:txbxContent>
                          </wps:txbx>
                          <wps:bodyPr spcFirstLastPara="0" vert="horz" wrap="square" lIns="56896" tIns="56896" rIns="56896" bIns="56896" numCol="1" spcCol="1270" anchor="ctr" anchorCtr="0">
                            <a:noAutofit/>
                          </wps:bodyPr>
                        </wps:wsp>
                        <wps:wsp>
                          <wps:cNvPr id="331" name="Freeform 331"/>
                          <wps:cNvSpPr/>
                          <wps:spPr>
                            <a:xfrm>
                              <a:off x="2931875" y="3531079"/>
                              <a:ext cx="1191819" cy="971037"/>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0455E81F"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Tool used to identify problem gambling behaviours and to implement gambling harm minimisation practices</w:t>
                                </w:r>
                              </w:p>
                            </w:txbxContent>
                          </wps:txbx>
                          <wps:bodyPr spcFirstLastPara="0" vert="horz" wrap="square" lIns="56896" tIns="56896" rIns="56896" bIns="56896" numCol="1" spcCol="1270" anchor="ctr" anchorCtr="0">
                            <a:noAutofit/>
                          </wps:bodyPr>
                        </wps:wsp>
                        <wps:wsp>
                          <wps:cNvPr id="332" name="Freeform 332"/>
                          <wps:cNvSpPr/>
                          <wps:spPr>
                            <a:xfrm>
                              <a:off x="1473713" y="4561843"/>
                              <a:ext cx="1191819" cy="715092"/>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EB6932D"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Other possible outcomes: Tool used to provide brief intervention</w:t>
                                </w:r>
                              </w:p>
                            </w:txbxContent>
                          </wps:txbx>
                          <wps:bodyPr spcFirstLastPara="0" vert="horz" wrap="square" lIns="56896" tIns="56896" rIns="56896" bIns="56896" numCol="1" spcCol="1270" anchor="ctr" anchorCtr="0">
                            <a:noAutofit/>
                          </wps:bodyPr>
                        </wps:wsp>
                        <wps:wsp>
                          <wps:cNvPr id="333" name="Freeform 333"/>
                          <wps:cNvSpPr/>
                          <wps:spPr>
                            <a:xfrm>
                              <a:off x="1465938" y="0"/>
                              <a:ext cx="1191819" cy="1149398"/>
                            </a:xfrm>
                            <a:custGeom>
                              <a:avLst/>
                              <a:gdLst>
                                <a:gd name="connsiteX0" fmla="*/ 0 w 1191819"/>
                                <a:gd name="connsiteY0" fmla="*/ 0 h 715091"/>
                                <a:gd name="connsiteX1" fmla="*/ 1191819 w 1191819"/>
                                <a:gd name="connsiteY1" fmla="*/ 0 h 715091"/>
                                <a:gd name="connsiteX2" fmla="*/ 1191819 w 1191819"/>
                                <a:gd name="connsiteY2" fmla="*/ 715091 h 715091"/>
                                <a:gd name="connsiteX3" fmla="*/ 0 w 1191819"/>
                                <a:gd name="connsiteY3" fmla="*/ 715091 h 715091"/>
                                <a:gd name="connsiteX4" fmla="*/ 0 w 1191819"/>
                                <a:gd name="connsiteY4" fmla="*/ 0 h 715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1819" h="715091">
                                  <a:moveTo>
                                    <a:pt x="0" y="0"/>
                                  </a:moveTo>
                                  <a:lnTo>
                                    <a:pt x="1191819" y="0"/>
                                  </a:lnTo>
                                  <a:lnTo>
                                    <a:pt x="1191819" y="715091"/>
                                  </a:lnTo>
                                  <a:lnTo>
                                    <a:pt x="0" y="71509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D3912BB"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Began discussions with such community based groups to gauge interest in learning about gambling harm and ways to reduce risk</w:t>
                                </w:r>
                              </w:p>
                            </w:txbxContent>
                          </wps:txbx>
                          <wps:bodyPr spcFirstLastPara="0" vert="horz" wrap="square" lIns="56896" tIns="56896" rIns="56896" bIns="56896" numCol="1" spcCol="1270" anchor="ctr" anchorCtr="0">
                            <a:noAutofit/>
                          </wps:bodyPr>
                        </wps:wsp>
                        <wps:wsp>
                          <wps:cNvPr id="334" name="Freeform 334"/>
                          <wps:cNvSpPr/>
                          <wps:spPr>
                            <a:xfrm>
                              <a:off x="595910" y="1147598"/>
                              <a:ext cx="2931874" cy="403265"/>
                            </a:xfrm>
                            <a:custGeom>
                              <a:avLst/>
                              <a:gdLst>
                                <a:gd name="connsiteX0" fmla="*/ 2931874 w 2931874"/>
                                <a:gd name="connsiteY0" fmla="*/ 0 h 243518"/>
                                <a:gd name="connsiteX1" fmla="*/ 2931874 w 2931874"/>
                                <a:gd name="connsiteY1" fmla="*/ 138859 h 243518"/>
                                <a:gd name="connsiteX2" fmla="*/ 0 w 2931874"/>
                                <a:gd name="connsiteY2" fmla="*/ 138859 h 243518"/>
                                <a:gd name="connsiteX3" fmla="*/ 0 w 2931874"/>
                                <a:gd name="connsiteY3" fmla="*/ 243518 h 243518"/>
                              </a:gdLst>
                              <a:ahLst/>
                              <a:cxnLst>
                                <a:cxn ang="0">
                                  <a:pos x="connsiteX0" y="connsiteY0"/>
                                </a:cxn>
                                <a:cxn ang="0">
                                  <a:pos x="connsiteX1" y="connsiteY1"/>
                                </a:cxn>
                                <a:cxn ang="0">
                                  <a:pos x="connsiteX2" y="connsiteY2"/>
                                </a:cxn>
                                <a:cxn ang="0">
                                  <a:pos x="connsiteX3" y="connsiteY3"/>
                                </a:cxn>
                              </a:cxnLst>
                              <a:rect l="l" t="t" r="r" b="b"/>
                              <a:pathLst>
                                <a:path w="2931874" h="243518">
                                  <a:moveTo>
                                    <a:pt x="2931874" y="0"/>
                                  </a:moveTo>
                                  <a:lnTo>
                                    <a:pt x="2931874" y="138859"/>
                                  </a:lnTo>
                                  <a:lnTo>
                                    <a:pt x="0" y="138859"/>
                                  </a:lnTo>
                                  <a:lnTo>
                                    <a:pt x="0" y="243518"/>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05021" tIns="120387" rIns="1405020" bIns="120388" numCol="1" spcCol="1270" anchor="ctr" anchorCtr="0">
                            <a:noAutofit/>
                          </wps:bodyPr>
                        </wps:wsp>
                        <wps:wsp>
                          <wps:cNvPr id="119" name="Freeform 119"/>
                          <wps:cNvSpPr/>
                          <wps:spPr>
                            <a:xfrm>
                              <a:off x="595910" y="2136808"/>
                              <a:ext cx="2931874" cy="403266"/>
                            </a:xfrm>
                            <a:custGeom>
                              <a:avLst/>
                              <a:gdLst>
                                <a:gd name="connsiteX0" fmla="*/ 2931874 w 2931874"/>
                                <a:gd name="connsiteY0" fmla="*/ 0 h 243518"/>
                                <a:gd name="connsiteX1" fmla="*/ 2931874 w 2931874"/>
                                <a:gd name="connsiteY1" fmla="*/ 138859 h 243518"/>
                                <a:gd name="connsiteX2" fmla="*/ 0 w 2931874"/>
                                <a:gd name="connsiteY2" fmla="*/ 138859 h 243518"/>
                                <a:gd name="connsiteX3" fmla="*/ 0 w 2931874"/>
                                <a:gd name="connsiteY3" fmla="*/ 243518 h 243518"/>
                              </a:gdLst>
                              <a:ahLst/>
                              <a:cxnLst>
                                <a:cxn ang="0">
                                  <a:pos x="connsiteX0" y="connsiteY0"/>
                                </a:cxn>
                                <a:cxn ang="0">
                                  <a:pos x="connsiteX1" y="connsiteY1"/>
                                </a:cxn>
                                <a:cxn ang="0">
                                  <a:pos x="connsiteX2" y="connsiteY2"/>
                                </a:cxn>
                                <a:cxn ang="0">
                                  <a:pos x="connsiteX3" y="connsiteY3"/>
                                </a:cxn>
                              </a:cxnLst>
                              <a:rect l="l" t="t" r="r" b="b"/>
                              <a:pathLst>
                                <a:path w="2931874" h="243518">
                                  <a:moveTo>
                                    <a:pt x="2931874" y="0"/>
                                  </a:moveTo>
                                  <a:lnTo>
                                    <a:pt x="2931874" y="138859"/>
                                  </a:lnTo>
                                  <a:lnTo>
                                    <a:pt x="0" y="138859"/>
                                  </a:lnTo>
                                  <a:lnTo>
                                    <a:pt x="0" y="243518"/>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05021" tIns="120388" rIns="1405020" bIns="120387" numCol="1" spcCol="1270" anchor="ctr" anchorCtr="0">
                            <a:noAutofit/>
                          </wps:bodyPr>
                        </wps:wsp>
                      </wpg:grpSp>
                    </wpg:wgp>
                  </a:graphicData>
                </a:graphic>
              </wp:inline>
            </w:drawing>
          </mc:Choice>
          <mc:Fallback>
            <w:pict>
              <v:group w14:anchorId="518ED8D6" id="_x0000_s1135" style="width:447.5pt;height:236.25pt;mso-position-horizontal-relative:char;mso-position-vertical-relative:line" coordsize="41236,5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6" o:spid="_x0000_s1136" type="#_x0000_t34" style="position:absolute;left:5959;top:44375;width:8700;height:48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nAMIAAADcAAAADwAAAGRycy9kb3ducmV2LnhtbERPTYvCMBC9L/gfwgje1lRdilajiFjw&#10;turqwdvQjG2xmZQm2uqv3ywIe5vH+5zFqjOVeFDjSssKRsMIBHFmdcm5gtNP+jkF4TyyxsoyKXiS&#10;g9Wy97HARNuWD/Q4+lyEEHYJKii8rxMpXVaQQTe0NXHgrrYx6ANscqkbbEO4qeQ4imJpsOTQUGBN&#10;m4Ky2/FuFEzOX3H1+p6d0mu95fR8aff5dK/UoN+t5yA8df5f/HbvdJg/iuHvmXC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xnAMIAAADcAAAADwAAAAAAAAAAAAAA&#10;AAChAgAAZHJzL2Rvd25yZXYueG1sUEsFBgAAAAAEAAQA+QAAAJADAAAAAA==&#10;" adj="-78" strokecolor="black [3213]">
                  <v:stroke endarrow="open"/>
                </v:shape>
                <v:group id="Group 117" o:spid="_x0000_s1137" style="position:absolute;width:41236;height:52769" coordsize="41236,52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20" o:spid="_x0000_s1138" style="position:absolute;left:5959;top:31260;width:29318;height:4050;visibility:visible;mso-wrap-style:square;v-text-anchor:middle" coordsize="2931874,24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XcQA&#10;AADcAAAADwAAAGRycy9kb3ducmV2LnhtbESPQWvDMAyF74P+B6PCbquzHspI65YRGOTQHNKN9Spi&#10;LQ6L5Sx2m+TfT4fBbhLv6b1Ph9Pse3WnMXaBDTxvMlDETbAdtwY+3t+eXkDFhGyxD0wGFopwOq4e&#10;DpjbMHFN90tqlYRwzNGAS2nItY6NI49xEwZi0b7C6DHJOrbajjhJuO/1Nst22mPH0uBwoMJR8325&#10;eQPXz+tULudz2VT1T7EUdYWtq4x5XM+ve1CJ5vRv/rsureBvBV+ekQn0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0ll3EAAAA3AAAAA8AAAAAAAAAAAAAAAAAmAIAAGRycy9k&#10;b3ducmV2LnhtbFBLBQYAAAAABAAEAPUAAACJAwAAAAA=&#10;" path="m2931874,r,138859l,138859,,243518e" filled="f" strokecolor="black [3040]">
                    <v:stroke endarrow="open"/>
                    <v:path arrowok="t" o:connecttype="custom" o:connectlocs="2931874,0;2931874,230977;0,230977;0,405066" o:connectangles="0,0,0,0"/>
                  </v:shape>
                  <v:shape id="Freeform 121" o:spid="_x0000_s1139" style="position:absolute;left:11900;top:5365;width:2435;height:915;visibility:visible;mso-wrap-style:square;v-text-anchor:middle" coordsize="24351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R3cIA&#10;AADcAAAADwAAAGRycy9kb3ducmV2LnhtbERPTYvCMBC9C/sfwix401RBka5RXFHQg4dVEY9jM7bB&#10;ZlKaWOu/NwuCt3m8z5nOW1uKhmpvHCsY9BMQxJnThnMFx8O6NwHhA7LG0jEpeJKH+eyrM8VUuwf/&#10;UbMPuYgh7FNUUIRQpVL6rCCLvu8q4shdXW0xRFjnUtf4iOG2lMMkGUuLhmNDgRUtC8pu+7tVkF12&#10;t8vkPDLN4Xpan35Xi6fZ5kp1v9vFD4hAbfiI3+6NjvOHA/h/Jl4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xHdwgAAANwAAAAPAAAAAAAAAAAAAAAAAJgCAABkcnMvZG93&#10;bnJldi54bWxQSwUGAAAAAAQABAD1AAAAhwMAAAAA&#10;" path="m,45720r243518,e" filled="f" strokecolor="black [3040]">
                    <v:stroke endarrow="open"/>
                    <v:path arrowok="t" o:connecttype="custom" o:connectlocs="0,45720;243518,45720" o:connectangles="0,0"/>
                  </v:shape>
                  <v:shape id="Freeform 122" o:spid="_x0000_s1140" style="position:absolute;width:11918;height:11493;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BwsIA&#10;AADcAAAADwAAAGRycy9kb3ducmV2LnhtbERPTUsDMRC9F/wPYQRv3eyutMq2aZGWgiexVXseNuMm&#10;dDNZktiu/nojFLzN433Ocj26XpwpROtZQVWUIIhbry13Ct7fdtNHEDEha+w9k4JvirBe3UyW2Gh/&#10;4T2dD6kTOYRjgwpMSkMjZWwNOYyFH4gz9+mDw5Rh6KQOeMnhrpd1Wc6lQ8u5weBAG0Pt6fDlFBzL&#10;eEofc/vw+mPsNrxU1Wx2v1Pq7nZ8WoBINKZ/8dX9rPP8uoa/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sHCwgAAANwAAAAPAAAAAAAAAAAAAAAAAJgCAABkcnMvZG93&#10;bnJldi54bWxQSwUGAAAAAAQABAD1AAAAhwM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1149398;0,1149398;0,0" o:connectangles="0,0,0,0,0" textboxrect="0,0,1191819,715091"/>
                    <v:textbox inset="4.48pt,4.48pt,4.48pt,4.48pt">
                      <w:txbxContent>
                        <w:p w14:paraId="20760A15"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Identified that some community groups work with at-risk individuals who may not readily seek help from established problem gambling service providers</w:t>
                          </w:r>
                        </w:p>
                      </w:txbxContent>
                    </v:textbox>
                  </v:shape>
                  <v:shape id="Freeform 123" o:spid="_x0000_s1141" style="position:absolute;left:26559;top:5365;width:2435;height:915;visibility:visible;mso-wrap-style:square;v-text-anchor:middle" coordsize="24351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qMcQA&#10;AADcAAAADwAAAGRycy9kb3ducmV2LnhtbERPTWvCQBC9C/0Pywi96caUikRXSUuF9tCDsYjHMTsm&#10;i9nZkN3G5N93C4Xe5vE+Z7MbbCN66rxxrGAxT0AQl04brhR8HfezFQgfkDU2jknBSB5224fJBjPt&#10;7nygvgiViCHsM1RQh9BmUvqyJot+7lriyF1dZzFE2FVSd3iP4baRaZIspUXDsaHGll5rKm/Ft1VQ&#10;Xj5vl9X52fTH62l/ennLR/NRKfU4HfI1iEBD+Bf/ud91nJ8+we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JKjHEAAAA3AAAAA8AAAAAAAAAAAAAAAAAmAIAAGRycy9k&#10;b3ducmV2LnhtbFBLBQYAAAAABAAEAPUAAACJAwAAAAA=&#10;" path="m,45720r243518,e" filled="f" strokecolor="black [3040]">
                    <v:stroke endarrow="open"/>
                    <v:path arrowok="t" o:connecttype="custom" o:connectlocs="0,45720;243518,45720" o:connectangles="0,0"/>
                  </v:shape>
                  <v:shape id="Freeform 124" o:spid="_x0000_s1142" style="position:absolute;left:29318;width:11918;height:11493;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8LcIA&#10;AADcAAAADwAAAGRycy9kb3ducmV2LnhtbERPS2sCMRC+F/ofwhS81exqfbAapVSEnkpr1fOwmW6C&#10;m8mSpLr21zeFgrf5+J6zXPeuFWcK0XpWUA4LEMS115YbBfvP7eMcREzIGlvPpOBKEdar+7slVtpf&#10;+IPOu9SIHMKxQgUmpa6SMtaGHMah74gz9+WDw5RhaKQOeMnhrpWjophKh5Zzg8GOXgzVp923U3As&#10;4ikdpnb2/mPsJryV5WQy3io1eOifFyAS9ekm/ne/6jx/9AR/z+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wtwgAAANwAAAAPAAAAAAAAAAAAAAAAAJgCAABkcnMvZG93&#10;bnJldi54bWxQSwUGAAAAAAQABAD1AAAAhwM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1149398;0,1149398;0,0" o:connectangles="0,0,0,0,0" textboxrect="0,0,1191819,715091"/>
                    <v:textbox inset="4.48pt,4.48pt,4.48pt,4.48pt">
                      <w:txbxContent>
                        <w:p w14:paraId="6B6D7E53"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 xml:space="preserve">Reviewed current resources available to community groups to reduce gambling harm in their communities </w:t>
                          </w:r>
                        </w:p>
                      </w:txbxContent>
                    </v:textbox>
                  </v:shape>
                  <v:shape id="Freeform 125" o:spid="_x0000_s1143" style="position:absolute;left:11900;top:17353;width:2435;height:914;visibility:visible;mso-wrap-style:square;v-text-anchor:middle" coordsize="24351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X3sIA&#10;AADcAAAADwAAAGRycy9kb3ducmV2LnhtbERPS4vCMBC+L/gfwgje1lTBRapRVFbQwx58IB7HZmyD&#10;zaQ02Vr/vREEb/PxPWc6b20pGqq9caxg0E9AEGdOG84VHA/r7zEIH5A1lo5JwYM8zGedrymm2t15&#10;R80+5CKGsE9RQRFClUrps4Is+r6riCN3dbXFEGGdS13jPYbbUg6T5EdaNBwbCqxoVVB22/9bBdnl&#10;73YZn0emOVxP69Pyd/Ew21ypXrddTEAEasNH/HZvdJw/HMHrmXi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BfewgAAANwAAAAPAAAAAAAAAAAAAAAAAJgCAABkcnMvZG93&#10;bnJldi54bWxQSwUGAAAAAAQABAD1AAAAhwMAAAAA&#10;" path="m,45720r243518,e" filled="f" strokecolor="black [3040]">
                    <v:stroke endarrow="open"/>
                    <v:path arrowok="t" o:connecttype="custom" o:connectlocs="0,45720;243518,45720" o:connectangles="0,0"/>
                  </v:shape>
                  <v:shape id="Freeform 126" o:spid="_x0000_s1144" style="position:absolute;top:15271;width:11918;height:715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HwcIA&#10;AADcAAAADwAAAGRycy9kb3ducmV2LnhtbERPTWsCMRC9F/ofwgi91exa3MpqlKIIPUlrq+dhM26C&#10;m8mSpLrtrzeFQm/zeJ+zWA2uExcK0XpWUI4LEMSN15ZbBZ8f28cZiJiQNXaeScE3RVgt7+8WWGt/&#10;5Xe67FMrcgjHGhWYlPpaytgYchjHvifO3MkHhynD0Eod8JrDXScnRVFJh5Zzg8Ge1oaa8/7LKTgW&#10;8ZwOlX1++zF2E3ZlOZ0+bZV6GA0vcxCJhvQv/nO/6jx/UsHvM/k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fBwgAAANwAAAAPAAAAAAAAAAAAAAAAAJgCAABkcnMvZG93&#10;bnJldi54bWxQSwUGAAAAAAQABAD1AAAAhwM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715090;0,715090;0,0" o:connectangles="0,0,0,0,0" textboxrect="0,0,1191819,715091"/>
                    <v:textbox inset="4.48pt,4.48pt,4.48pt,4.48pt">
                      <w:txbxContent>
                        <w:p w14:paraId="629426EB"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Identified gaps, strength and weakness in current resources</w:t>
                          </w:r>
                        </w:p>
                      </w:txbxContent>
                    </v:textbox>
                  </v:shape>
                  <v:shape id="Freeform 127" o:spid="_x0000_s1145" style="position:absolute;left:26559;top:17353;width:2435;height:914;visibility:visible;mso-wrap-style:square;v-text-anchor:middle" coordsize="24351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sMsQA&#10;AADcAAAADwAAAGRycy9kb3ducmV2LnhtbERPTWvCQBC9C/0Pywi96cZAq0RXSUuF9tCDsYjHMTsm&#10;i9nZkN3G5N93C4Xe5vE+Z7MbbCN66rxxrGAxT0AQl04brhR8HfezFQgfkDU2jknBSB5224fJBjPt&#10;7nygvgiViCHsM1RQh9BmUvqyJot+7lriyF1dZzFE2FVSd3iP4baRaZI8S4uGY0ONLb3WVN6Kb6ug&#10;vHzeLqvzk+mP19P+9PKWj+ajUupxOuRrEIGG8C/+c7/rOD9dwu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LDLEAAAA3AAAAA8AAAAAAAAAAAAAAAAAmAIAAGRycy9k&#10;b3ducmV2LnhtbFBLBQYAAAAABAAEAPUAAACJAwAAAAA=&#10;" path="m,45720r243518,e" filled="f" strokecolor="black [3040]">
                    <v:stroke endarrow="open"/>
                    <v:path arrowok="t" o:connecttype="custom" o:connectlocs="0,45720;243518,45720" o:connectangles="0,0"/>
                  </v:shape>
                  <v:shape id="Freeform 320" o:spid="_x0000_s1146" style="position:absolute;left:14659;top:15271;width:11918;height:715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Uz8EA&#10;AADcAAAADwAAAGRycy9kb3ducmV2LnhtbERPy2oCMRTdF/yHcIXuamYUH0yNIhahK2l9rS+T20lw&#10;cjMkqU779WZR6PJw3st171pxoxCtZwXlqABBXHttuVFwOu5eFiBiQtbYeiYFPxRhvRo8LbHS/s6f&#10;dDukRuQQjhUqMCl1lZSxNuQwjnxHnLkvHxymDEMjdcB7DnetHBfFTDq0nBsMdrQ1VF8P307BpYjX&#10;dJ7Z+cevsW9hX5bT6WSn1POw37yCSNSnf/Gf+10rmIzz/HwmHw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M/BAAAA3AAAAA8AAAAAAAAAAAAAAAAAmAIAAGRycy9kb3du&#10;cmV2LnhtbFBLBQYAAAAABAAEAPUAAACGAw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715090;0,715090;0,0" o:connectangles="0,0,0,0,0" textboxrect="0,0,1191819,715091"/>
                    <v:textbox inset="4.48pt,4.48pt,4.48pt,4.48pt">
                      <w:txbxContent>
                        <w:p w14:paraId="68A5ED72"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Facilitated informal clinics to understand community viewpoint on gambling activities</w:t>
                          </w:r>
                        </w:p>
                      </w:txbxContent>
                    </v:textbox>
                  </v:shape>
                  <v:shape id="Freeform 321" o:spid="_x0000_s1147" style="position:absolute;left:29318;top:15271;width:11918;height:715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xVMQA&#10;AADcAAAADwAAAGRycy9kb3ducmV2LnhtbESPQWsCMRSE70L/Q3iF3jS7ila2RiktQk9Sbev5sXnd&#10;BDcvS5Lq6q83BcHjMDPfMItV71pxpBCtZwXlqABBXHttuVHw/bUezkHEhKyx9UwKzhRhtXwYLLDS&#10;/sRbOu5SIzKEY4UKTEpdJWWsDTmMI98RZ+/XB4cpy9BIHfCU4a6V46KYSYeW84LBjt4M1Yfdn1Ow&#10;L+Ih/czs8+fF2PewKcvpdLJW6umxf30BkahP9/Ct/aEVTMYl/J/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MVTEAAAA3AAAAA8AAAAAAAAAAAAAAAAAmAIAAGRycy9k&#10;b3ducmV2LnhtbFBLBQYAAAAABAAEAPUAAACJAw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715090;0,715090;0,0" o:connectangles="0,0,0,0,0" textboxrect="0,0,1191819,715091"/>
                    <v:textbox inset="4.48pt,4.48pt,4.48pt,4.48pt">
                      <w:txbxContent>
                        <w:p w14:paraId="409313B8"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Undertook resource development:  Self-Audit Tool</w:t>
                          </w:r>
                        </w:p>
                      </w:txbxContent>
                    </v:textbox>
                  </v:shape>
                  <v:shape id="Freeform 322" o:spid="_x0000_s1148" style="position:absolute;left:11900;top:27245;width:2435;height:914;visibility:visible;mso-wrap-style:square;v-text-anchor:middle" coordsize="24351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hS8YA&#10;AADcAAAADwAAAGRycy9kb3ducmV2LnhtbESPQWvCQBSE70L/w/KE3nRjpCWkrmJFoT14qBbp8Zl9&#10;JovZtyG7xvjvXUHocZiZb5jZore16Kj1xrGCyTgBQVw4bbhU8LvfjDIQPiBrrB2Tght5WMxfBjPM&#10;tbvyD3W7UIoIYZ+jgiqEJpfSFxVZ9GPXEEfv5FqLIcq2lLrFa4TbWqZJ8i4tGo4LFTa0qqg47y5W&#10;QXHcno/Z35vp9qfD5vC5Xt7Md6nU67BffoAI1If/8LP9pRVM0x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hS8YAAADcAAAADwAAAAAAAAAAAAAAAACYAgAAZHJz&#10;L2Rvd25yZXYueG1sUEsFBgAAAAAEAAQA9QAAAIsDAAAAAA==&#10;" path="m,45720r243518,e" filled="f" strokecolor="black [3040]">
                    <v:stroke endarrow="open"/>
                    <v:path arrowok="t" o:connecttype="custom" o:connectlocs="0,45720;243518,45720" o:connectangles="0,0"/>
                  </v:shape>
                  <v:shape id="Freeform 323" o:spid="_x0000_s1149" style="position:absolute;top:24956;width:11918;height:715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KuMQA&#10;AADcAAAADwAAAGRycy9kb3ducmV2LnhtbESPQWsCMRSE74X+h/AKvdXsumhla5RSEXoq1raeH5vX&#10;TXDzsiRRV399IxQ8DjPzDTNfDq4TRwrRelZQjgoQxI3XllsF31/rpxmImJA1dp5JwZkiLBf3d3Os&#10;tT/xJx23qRUZwrFGBSalvpYyNoYcxpHvibP364PDlGVopQ54ynDXyXFRTKVDy3nBYE9vhpr99uAU&#10;7Iq4Tz9T+7y5GLsKH2U5mVRrpR4fhtcXEImGdAv/t9+1gmpcwfV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KCrjEAAAA3AAAAA8AAAAAAAAAAAAAAAAAmAIAAGRycy9k&#10;b3ducmV2LnhtbFBLBQYAAAAABAAEAPUAAACJAw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715090;0,715090;0,0" o:connectangles="0,0,0,0,0" textboxrect="0,0,1191819,715091"/>
                    <v:textbox inset="4.48pt,4.48pt,4.48pt,4.48pt">
                      <w:txbxContent>
                        <w:p w14:paraId="6568437F"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Pilot tested tool to gauge suitability for different organisations</w:t>
                          </w:r>
                        </w:p>
                      </w:txbxContent>
                    </v:textbox>
                  </v:shape>
                  <v:shape id="Freeform 324" o:spid="_x0000_s1150" style="position:absolute;left:26559;top:27245;width:2435;height:914;visibility:visible;mso-wrap-style:square;v-text-anchor:middle" coordsize="24351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cpMUA&#10;AADcAAAADwAAAGRycy9kb3ducmV2LnhtbESPQWsCMRSE74X+h/AEb5pV2yKrUawo6KEHtYjH5+a5&#10;G9y8LJu4rv++EYQeh5n5hpnOW1uKhmpvHCsY9BMQxJnThnMFv4d1bwzCB2SNpWNS8CAP89n72xRT&#10;7e68o2YfchEh7FNUUIRQpVL6rCCLvu8q4uhdXG0xRFnnUtd4j3BbymGSfEmLhuNCgRUtC8qu+5tV&#10;kJ1/rufx6dM0h8txffxeLR5mmyvV7bSLCYhAbfgPv9obrWA0/IDn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NykxQAAANwAAAAPAAAAAAAAAAAAAAAAAJgCAABkcnMv&#10;ZG93bnJldi54bWxQSwUGAAAAAAQABAD1AAAAigMAAAAA&#10;" path="m,45720r243518,e" filled="f" strokecolor="black [3040]">
                    <v:stroke endarrow="open"/>
                    <v:path arrowok="t" o:connecttype="custom" o:connectlocs="0,45720;243518,45720" o:connectangles="0,0"/>
                  </v:shape>
                  <v:shape id="Freeform 325" o:spid="_x0000_s1151" style="position:absolute;left:14659;top:24956;width:11918;height:715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3V8QA&#10;AADcAAAADwAAAGRycy9kb3ducmV2LnhtbESPQWsCMRSE70L/Q3iF3jS7ytqyGqW0CD0Va7Xnx+a5&#10;CW5eliTVbX99IxQ8DjPzDbNcD64TZwrRelZQTgoQxI3XllsF+8/N+AlETMgaO8+k4IcirFd3oyXW&#10;2l/4g8671IoM4VijApNSX0sZG0MO48T3xNk7+uAwZRlaqQNeMtx1cloUc+nQcl4w2NOLoea0+3YK&#10;vop4Soe5fdz+Gvsa3suyqmYbpR7uh+cFiERDuoX/229awWxawfV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1fEAAAA3AAAAA8AAAAAAAAAAAAAAAAAmAIAAGRycy9k&#10;b3ducmV2LnhtbFBLBQYAAAAABAAEAPUAAACJAw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715090;0,715090;0,0" o:connectangles="0,0,0,0,0" textboxrect="0,0,1191819,715091"/>
                    <v:textbox inset="4.48pt,4.48pt,4.48pt,4.48pt">
                      <w:txbxContent>
                        <w:p w14:paraId="6BF24E2E"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Obtained an understanding of advantages and limitations of the tool</w:t>
                          </w:r>
                        </w:p>
                      </w:txbxContent>
                    </v:textbox>
                  </v:shape>
                  <v:shape id="Freeform 326" o:spid="_x0000_s1152" style="position:absolute;left:29318;top:24956;width:11918;height:715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IMUA&#10;AADcAAAADwAAAGRycy9kb3ducmV2LnhtbESPzWrDMBCE74G+g9hCb7HshLjFjRJKS6Cn0KQ/58Xa&#10;WiLWykhq4vbpo0Igx2FmvmGW69H14kghWs8KqqIEQdx6bblT8PG+mT6AiAlZY++ZFPxShPXqZrLE&#10;RvsT7+i4T53IEI4NKjApDY2UsTXkMBZ+IM7etw8OU5ahkzrgKcNdL2dlWUuHlvOCwYGeDbWH/Y9T&#10;8FXGQ/qs7f3bn7EvYVtVi8V8o9Td7fj0CCLRmK7hS/tVK5jPavg/k4+A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kgxQAAANwAAAAPAAAAAAAAAAAAAAAAAJgCAABkcnMv&#10;ZG93bnJldi54bWxQSwUGAAAAAAQABAD1AAAAigM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715090;0,715090;0,0" o:connectangles="0,0,0,0,0" textboxrect="0,0,1191819,715091"/>
                    <v:textbox inset="4.48pt,4.48pt,4.48pt,4.48pt">
                      <w:txbxContent>
                        <w:p w14:paraId="49AE1BE5"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Made appropriate changes to the tool</w:t>
                          </w:r>
                        </w:p>
                      </w:txbxContent>
                    </v:textbox>
                  </v:shape>
                  <v:shape id="Freeform 327" o:spid="_x0000_s1153" style="position:absolute;left:11900;top:38941;width:2435;height:914;visibility:visible;mso-wrap-style:square;v-text-anchor:middle" coordsize="24351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C08UA&#10;AADcAAAADwAAAGRycy9kb3ducmV2LnhtbESPQWsCMRSE74X+h/AEb5pVaSurUawo6KEHtYjH5+a5&#10;G9y8LJu4rv++EYQeh5n5hpnOW1uKhmpvHCsY9BMQxJnThnMFv4d1bwzCB2SNpWNS8CAP89n72xRT&#10;7e68o2YfchEh7FNUUIRQpVL6rCCLvu8q4uhdXG0xRFnnUtd4j3BbymGSfEqLhuNCgRUtC8qu+5tV&#10;kJ1/rufx6cM0h8txffxeLR5mmyvV7bSLCYhAbfgPv9obrWA0/ILn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kLTxQAAANwAAAAPAAAAAAAAAAAAAAAAAJgCAABkcnMv&#10;ZG93bnJldi54bWxQSwUGAAAAAAQABAD1AAAAigMAAAAA&#10;" path="m,45720r243518,e" filled="f" strokecolor="black [3040]">
                    <v:stroke endarrow="open"/>
                    <v:path arrowok="t" o:connecttype="custom" o:connectlocs="0,45720;243518,45720" o:connectangles="0,0"/>
                  </v:shape>
                  <v:shape id="Freeform 328" o:spid="_x0000_s1154" style="position:absolute;top:35310;width:11918;height:971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YycEA&#10;AADcAAAADwAAAGRycy9kb3ducmV2LnhtbERPy2oCMRTdF/yHcIXuamYUH0yNIhahK2l9rS+T20lw&#10;cjMkqU779WZR6PJw3st171pxoxCtZwXlqABBXHttuVFwOu5eFiBiQtbYeiYFPxRhvRo8LbHS/s6f&#10;dDukRuQQjhUqMCl1lZSxNuQwjnxHnLkvHxymDEMjdcB7DnetHBfFTDq0nBsMdrQ1VF8P307BpYjX&#10;dJ7Z+cevsW9hX5bT6WSn1POw37yCSNSnf/Gf+10rmIzz2nwmHw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mMnBAAAA3AAAAA8AAAAAAAAAAAAAAAAAmAIAAGRycy9kb3du&#10;cmV2LnhtbFBLBQYAAAAABAAEAPUAAACGAw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971037;0,971037;0,0" o:connectangles="0,0,0,0,0" textboxrect="0,0,1191819,715091"/>
                    <v:textbox inset="4.48pt,4.48pt,4.48pt,4.48pt">
                      <w:txbxContent>
                        <w:p w14:paraId="3770EA4C"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Adapted tool to fit the needs of different organisations</w:t>
                          </w:r>
                        </w:p>
                      </w:txbxContent>
                    </v:textbox>
                  </v:shape>
                  <v:shape id="Freeform 329" o:spid="_x0000_s1155" style="position:absolute;left:26559;top:38941;width:2435;height:914;visibility:visible;mso-wrap-style:square;v-text-anchor:middle" coordsize="24351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OsYA&#10;AADcAAAADwAAAGRycy9kb3ducmV2LnhtbESPT2sCMRTE7wW/Q3hCbzWrUtHVKCoK7aEH/yAen5vn&#10;bnDzsmzSdf32TUHwOMzMb5jZorWlaKj2xrGCfi8BQZw5bThXcDxsP8YgfEDWWDomBQ/ysJh33maY&#10;anfnHTX7kIsIYZ+igiKEKpXSZwVZ9D1XEUfv6mqLIco6l7rGe4TbUg6SZCQtGo4LBVa0Lii77X+t&#10;guzyc7uMz5+mOVxP29Nqs3yY71yp9267nIII1IZX+Nn+0gqGgw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zOsYAAADcAAAADwAAAAAAAAAAAAAAAACYAgAAZHJz&#10;L2Rvd25yZXYueG1sUEsFBgAAAAAEAAQA9QAAAIsDAAAAAA==&#10;" path="m,45720r243518,e" filled="f" strokecolor="black [3040]">
                    <v:stroke endarrow="open"/>
                    <v:path arrowok="t" o:connecttype="custom" o:connectlocs="0,45720;243518,45720" o:connectangles="0,0"/>
                  </v:shape>
                  <v:shape id="Freeform 330" o:spid="_x0000_s1156" style="position:absolute;left:14659;top:35310;width:11918;height:971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CEsEA&#10;AADcAAAADwAAAGRycy9kb3ducmV2LnhtbERPTWsCMRC9C/0PYQreNLtdtGU1SqkInqTV1vOwmW6C&#10;m8mSRN3215tDocfH+16uB9eJK4VoPSsopwUI4sZry62Cz+N28gIiJmSNnWdS8EMR1quH0RJr7W/8&#10;QddDakUO4VijApNSX0sZG0MO49T3xJn79sFhyjC0Uge85XDXyaeimEuHlnODwZ7eDDXnw8UpOBXx&#10;nL7m9vn919hN2JflbFZtlRo/Dq8LEImG9C/+c++0gqrK8/OZf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BAhLBAAAA3AAAAA8AAAAAAAAAAAAAAAAAmAIAAGRycy9kb3du&#10;cmV2LnhtbFBLBQYAAAAABAAEAPUAAACGAw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971037;0,971037;0,0" o:connectangles="0,0,0,0,0" textboxrect="0,0,1191819,715091"/>
                    <v:textbox inset="4.48pt,4.48pt,4.48pt,4.48pt">
                      <w:txbxContent>
                        <w:p w14:paraId="01D931BE"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Expected outcomes: Increased awareness of gambling harm</w:t>
                          </w:r>
                        </w:p>
                      </w:txbxContent>
                    </v:textbox>
                  </v:shape>
                  <v:shape id="Freeform 331" o:spid="_x0000_s1157" style="position:absolute;left:29318;top:35310;width:11918;height:971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nicQA&#10;AADcAAAADwAAAGRycy9kb3ducmV2LnhtbESPQWsCMRSE74X+h/CE3mp2u2hlNUppEXqSVqvnx+a5&#10;CW5eliTVbX+9KRQ8DjPzDbNYDa4TZwrRelZQjgsQxI3XllsFX7v14wxETMgaO8+k4IcirJb3dwus&#10;tb/wJ523qRUZwrFGBSalvpYyNoYcxrHvibN39MFhyjK0Uge8ZLjr5FNRTKVDy3nBYE+vhprT9tsp&#10;OBTxlPZT+/zxa+xb2JTlZFKtlXoYDS9zEImGdAv/t9+1gqoq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p4nEAAAA3AAAAA8AAAAAAAAAAAAAAAAAmAIAAGRycy9k&#10;b3ducmV2LnhtbFBLBQYAAAAABAAEAPUAAACJAw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971037;0,971037;0,0" o:connectangles="0,0,0,0,0" textboxrect="0,0,1191819,715091"/>
                    <v:textbox inset="4.48pt,4.48pt,4.48pt,4.48pt">
                      <w:txbxContent>
                        <w:p w14:paraId="0455E81F"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Tool used to identify problem gambling behaviours and to implement gambling harm minimisation practices</w:t>
                          </w:r>
                        </w:p>
                      </w:txbxContent>
                    </v:textbox>
                  </v:shape>
                  <v:shape id="Freeform 332" o:spid="_x0000_s1158" style="position:absolute;left:14737;top:45618;width:11918;height:7151;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5/sQA&#10;AADcAAAADwAAAGRycy9kb3ducmV2LnhtbESPQWsCMRSE74X+h/AKvdXsumhla5RSEXoq1raeH5vX&#10;TXDzsiRRV399IxQ8DjPzDTNfDq4TRwrRelZQjgoQxI3XllsF31/rpxmImJA1dp5JwZkiLBf3d3Os&#10;tT/xJx23qRUZwrFGBSalvpYyNoYcxpHvibP364PDlGVopQ54ynDXyXFRTKVDy3nBYE9vhpr99uAU&#10;7Iq4Tz9T+7y5GLsKH2U5mVRrpR4fhtcXEImGdAv/t9+1gqoaw/V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Of7EAAAA3AAAAA8AAAAAAAAAAAAAAAAAmAIAAGRycy9k&#10;b3ducmV2LnhtbFBLBQYAAAAABAAEAPUAAACJAw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715092;0,715092;0,0" o:connectangles="0,0,0,0,0" textboxrect="0,0,1191819,715091"/>
                    <v:textbox inset="4.48pt,4.48pt,4.48pt,4.48pt">
                      <w:txbxContent>
                        <w:p w14:paraId="6EB6932D"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Arial"/>
                              <w:color w:val="000000" w:themeColor="dark1"/>
                              <w:kern w:val="24"/>
                              <w:sz w:val="16"/>
                              <w:szCs w:val="16"/>
                              <w14:textFill>
                                <w14:solidFill>
                                  <w14:schemeClr w14:val="dk1">
                                    <w14:satOff w14:val="0"/>
                                    <w14:lumOff w14:val="0"/>
                                  </w14:schemeClr>
                                </w14:solidFill>
                              </w14:textFill>
                            </w:rPr>
                            <w:t>Other possible outcomes: Tool used to provide brief intervention</w:t>
                          </w:r>
                        </w:p>
                      </w:txbxContent>
                    </v:textbox>
                  </v:shape>
                  <v:shape id="Freeform 333" o:spid="_x0000_s1159" style="position:absolute;left:14659;width:11918;height:11493;visibility:visible;mso-wrap-style:square;v-text-anchor:middle" coordsize="1191819,7150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cZcQA&#10;AADcAAAADwAAAGRycy9kb3ducmV2LnhtbESPQWsCMRSE74X+h/CE3mp2u2hlNUppEXqSVqvnx+a5&#10;CW5eliTVbX+9KRQ8DjPzDbNYDa4TZwrRelZQjgsQxI3XllsFX7v14wxETMgaO8+k4IcirJb3dwus&#10;tb/wJ523qRUZwrFGBSalvpYyNoYcxrHvibN39MFhyjK0Uge8ZLjr5FNRTKVDy3nBYE+vhprT9tsp&#10;OBTxlPZT+/zxa+xb2JTlZFKtlXoYDS9zEImGdAv/t9+1gqqq4O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nGXEAAAA3AAAAA8AAAAAAAAAAAAAAAAAmAIAAGRycy9k&#10;b3ducmV2LnhtbFBLBQYAAAAABAAEAPUAAACJAwAAAAA=&#10;" adj="-11796480,,5400" path="m,l1191819,r,715091l,71509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191819,0;1191819,1149398;0,1149398;0,0" o:connectangles="0,0,0,0,0" textboxrect="0,0,1191819,715091"/>
                    <v:textbox inset="4.48pt,4.48pt,4.48pt,4.48pt">
                      <w:txbxContent>
                        <w:p w14:paraId="6D3912BB" w14:textId="77777777" w:rsidR="003D11B2" w:rsidRPr="00FD6BBB" w:rsidRDefault="003D11B2" w:rsidP="00A119E6">
                          <w:pPr>
                            <w:pStyle w:val="NormalWeb"/>
                            <w:spacing w:before="0" w:beforeAutospacing="0" w:after="67" w:afterAutospacing="0" w:line="216" w:lineRule="auto"/>
                            <w:jc w:val="center"/>
                            <w:rPr>
                              <w:rFonts w:asciiTheme="minorHAnsi" w:hAnsiTheme="minorHAnsi"/>
                              <w:sz w:val="24"/>
                            </w:rPr>
                          </w:pPr>
                          <w:r w:rsidRPr="00FD6BBB">
                            <w:rPr>
                              <w:rFonts w:asciiTheme="minorHAnsi" w:hAnsiTheme="minorHAnsi" w:cstheme="minorBidi"/>
                              <w:color w:val="000000" w:themeColor="dark1"/>
                              <w:kern w:val="24"/>
                              <w:sz w:val="16"/>
                              <w:szCs w:val="16"/>
                              <w14:textFill>
                                <w14:solidFill>
                                  <w14:schemeClr w14:val="dk1">
                                    <w14:satOff w14:val="0"/>
                                    <w14:lumOff w14:val="0"/>
                                  </w14:schemeClr>
                                </w14:solidFill>
                              </w14:textFill>
                            </w:rPr>
                            <w:t>Began discussions with such community based groups to gauge interest in learning about gambling harm and ways to reduce risk</w:t>
                          </w:r>
                        </w:p>
                      </w:txbxContent>
                    </v:textbox>
                  </v:shape>
                  <v:shape id="Freeform 334" o:spid="_x0000_s1160" style="position:absolute;left:5959;top:11475;width:29318;height:4033;visibility:visible;mso-wrap-style:square;v-text-anchor:middle" coordsize="2931874,24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oYsUA&#10;AADcAAAADwAAAGRycy9kb3ducmV2LnhtbESPQWvCQBSE70L/w/IKvenGWopEV5FAIQdziC31+sg+&#10;s8Hs2zS7Ncm/7xYEj8PMfMNs96NtxY163zhWsFwkIIgrpxuuFXx9fszXIHxA1tg6JgUTedjvnmZb&#10;TLUbuKTbKdQiQtinqMCE0KVS+sqQRb9wHXH0Lq63GKLsa6l7HCLctvI1Sd6lxYbjgsGOMkPV9fRr&#10;FZy/z0M+HY95VZQ/2ZSVBdamUOrleTxsQAQawyN8b+dawWr1Bv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mhixQAAANwAAAAPAAAAAAAAAAAAAAAAAJgCAABkcnMv&#10;ZG93bnJldi54bWxQSwUGAAAAAAQABAD1AAAAigMAAAAA&#10;" path="m2931874,r,138859l,138859,,243518e" filled="f" strokecolor="black [3040]">
                    <v:stroke endarrow="open"/>
                    <v:path arrowok="t" o:connecttype="custom" o:connectlocs="2931874,0;2931874,229950;0,229950;0,403265" o:connectangles="0,0,0,0"/>
                  </v:shape>
                  <v:shape id="Freeform 119" o:spid="_x0000_s1161" style="position:absolute;left:5959;top:21368;width:29318;height:4032;visibility:visible;mso-wrap-style:square;v-text-anchor:middle" coordsize="2931874,24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s0sAA&#10;AADcAAAADwAAAGRycy9kb3ducmV2LnhtbERPS4vCMBC+C/sfwgh701QPi1ajiCCIl8UHPQ/NbNs1&#10;mZQmG+v+eiMI3ubje85y3VsjInW+caxgMs5AEJdON1wpuJx3oxkIH5A1Gsek4E4e1quPwRJz7W58&#10;pHgKlUgh7HNUUIfQ5lL6siaLfuxa4sT9uM5iSLCrpO7wlsKtkdMs+5IWG04NNba0ram8nv6sgk2x&#10;M0U4/h+io/3WfP/Gu82iUp/DfrMAEagPb/HLvddp/mQOz2fS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Ns0sAAAADcAAAADwAAAAAAAAAAAAAAAACYAgAAZHJzL2Rvd25y&#10;ZXYueG1sUEsFBgAAAAAEAAQA9QAAAIUDAAAAAA==&#10;" path="m2931874,r,138859l,138859,,243518e" filled="f" strokecolor="black [3040]">
                    <v:stroke endarrow="open"/>
                    <v:path arrowok="t" o:connecttype="custom" o:connectlocs="2931874,0;2931874,229951;0,229951;0,403266" o:connectangles="0,0,0,0"/>
                  </v:shape>
                </v:group>
                <w10:anchorlock/>
              </v:group>
            </w:pict>
          </mc:Fallback>
        </mc:AlternateContent>
      </w:r>
    </w:p>
    <w:p w14:paraId="5EB00D68" w14:textId="67FE78BF" w:rsidR="008D4160" w:rsidRPr="00BB392A" w:rsidRDefault="001610E5" w:rsidP="00E27704">
      <w:pPr>
        <w:pStyle w:val="Caption"/>
      </w:pPr>
      <w:bookmarkStart w:id="66" w:name="_Ref398716690"/>
      <w:bookmarkStart w:id="67" w:name="_Toc430945494"/>
      <w:r w:rsidRPr="00BB392A">
        <w:t xml:space="preserve">Figure </w:t>
      </w:r>
      <w:r w:rsidR="00A02884">
        <w:fldChar w:fldCharType="begin"/>
      </w:r>
      <w:r w:rsidR="00A02884">
        <w:instrText xml:space="preserve"> SEQ Figure \* ARABIC </w:instrText>
      </w:r>
      <w:r w:rsidR="00A02884">
        <w:fldChar w:fldCharType="separate"/>
      </w:r>
      <w:r w:rsidR="006A66DC">
        <w:rPr>
          <w:noProof/>
        </w:rPr>
        <w:t>9</w:t>
      </w:r>
      <w:r w:rsidR="00A02884">
        <w:rPr>
          <w:noProof/>
        </w:rPr>
        <w:fldChar w:fldCharType="end"/>
      </w:r>
      <w:bookmarkEnd w:id="66"/>
      <w:r w:rsidRPr="00BB392A">
        <w:t>: Development of a</w:t>
      </w:r>
      <w:r w:rsidR="008C20C8" w:rsidRPr="00BB392A">
        <w:t>n organisational</w:t>
      </w:r>
      <w:r w:rsidRPr="00BB392A">
        <w:t xml:space="preserve"> </w:t>
      </w:r>
      <w:r w:rsidR="00CE67C9" w:rsidRPr="00BB392A">
        <w:t>self-audit</w:t>
      </w:r>
      <w:r w:rsidRPr="00BB392A">
        <w:t xml:space="preserve"> tool</w:t>
      </w:r>
      <w:bookmarkEnd w:id="67"/>
    </w:p>
    <w:p w14:paraId="5FC88885" w14:textId="0565773D" w:rsidR="006926F7" w:rsidRPr="00BB392A" w:rsidRDefault="006926F7" w:rsidP="006926F7">
      <w:pPr>
        <w:rPr>
          <w:lang w:eastAsia="ja-JP"/>
        </w:rPr>
      </w:pPr>
      <w:r w:rsidRPr="00BB392A">
        <w:rPr>
          <w:lang w:eastAsia="ja-JP"/>
        </w:rPr>
        <w:t>In their final report the</w:t>
      </w:r>
      <w:r w:rsidR="0000470E" w:rsidRPr="00BB392A">
        <w:rPr>
          <w:lang w:eastAsia="ja-JP"/>
        </w:rPr>
        <w:t xml:space="preserve"> provider</w:t>
      </w:r>
      <w:r w:rsidRPr="00BB392A">
        <w:rPr>
          <w:lang w:eastAsia="ja-JP"/>
        </w:rPr>
        <w:t xml:space="preserve"> indicated the wider value of their tool</w:t>
      </w:r>
      <w:r w:rsidR="00DB0C24">
        <w:rPr>
          <w:lang w:eastAsia="ja-JP"/>
        </w:rPr>
        <w:t xml:space="preserve"> </w:t>
      </w:r>
      <w:r w:rsidR="009E1B1A">
        <w:rPr>
          <w:lang w:eastAsia="ja-JP"/>
        </w:rPr>
        <w:t>-</w:t>
      </w:r>
      <w:r w:rsidR="00DB0C24">
        <w:rPr>
          <w:lang w:eastAsia="ja-JP"/>
        </w:rPr>
        <w:t xml:space="preserve"> </w:t>
      </w:r>
      <w:r w:rsidR="00F64CBE" w:rsidRPr="00BB392A">
        <w:rPr>
          <w:lang w:eastAsia="ja-JP"/>
        </w:rPr>
        <w:t xml:space="preserve">an additional feature in the form of </w:t>
      </w:r>
      <w:r w:rsidR="000E6188" w:rsidRPr="00BB392A">
        <w:rPr>
          <w:lang w:eastAsia="ja-JP"/>
        </w:rPr>
        <w:t xml:space="preserve">a </w:t>
      </w:r>
      <w:r w:rsidR="00F64CBE" w:rsidRPr="00BB392A">
        <w:rPr>
          <w:lang w:eastAsia="ja-JP"/>
        </w:rPr>
        <w:t>simple checklist enabled the self-audit tool to also serve as a brief intervention screening tool</w:t>
      </w:r>
      <w:r w:rsidR="00AD416C" w:rsidRPr="00BB392A">
        <w:rPr>
          <w:lang w:eastAsia="ja-JP"/>
        </w:rPr>
        <w:t xml:space="preserve">.  </w:t>
      </w:r>
    </w:p>
    <w:p w14:paraId="67CD43C7" w14:textId="402718B5" w:rsidR="00A576D1" w:rsidRDefault="00D5252A" w:rsidP="00A576D1">
      <w:pPr>
        <w:pStyle w:val="Quote"/>
        <w:rPr>
          <w:lang w:val="en-NZ"/>
        </w:rPr>
      </w:pPr>
      <w:r w:rsidRPr="00BB392A">
        <w:rPr>
          <w:lang w:val="en-NZ"/>
        </w:rPr>
        <w:t>Chances are...</w:t>
      </w:r>
      <w:r w:rsidR="006926F7" w:rsidRPr="00BB392A">
        <w:rPr>
          <w:lang w:val="en-NZ"/>
        </w:rPr>
        <w:t>Checklist.</w:t>
      </w:r>
      <w:r w:rsidR="0000470E" w:rsidRPr="00BB392A">
        <w:rPr>
          <w:lang w:val="en-NZ"/>
        </w:rPr>
        <w:t xml:space="preserve"> </w:t>
      </w:r>
      <w:r w:rsidR="006926F7" w:rsidRPr="00BB392A">
        <w:rPr>
          <w:lang w:val="en-NZ"/>
        </w:rPr>
        <w:t xml:space="preserve"> [We] are pleased with the outcomes from these projects. </w:t>
      </w:r>
      <w:r w:rsidR="0000470E" w:rsidRPr="00BB392A">
        <w:rPr>
          <w:lang w:val="en-NZ"/>
        </w:rPr>
        <w:t xml:space="preserve"> </w:t>
      </w:r>
      <w:r w:rsidR="006926F7" w:rsidRPr="00BB392A">
        <w:rPr>
          <w:lang w:val="en-NZ"/>
        </w:rPr>
        <w:t>The need for a relatively simple checklist which...</w:t>
      </w:r>
      <w:r w:rsidR="0000470E" w:rsidRPr="00BB392A">
        <w:rPr>
          <w:lang w:val="en-NZ"/>
        </w:rPr>
        <w:t xml:space="preserve"> </w:t>
      </w:r>
      <w:r w:rsidR="006926F7" w:rsidRPr="00BB392A">
        <w:rPr>
          <w:lang w:val="en-NZ"/>
        </w:rPr>
        <w:t xml:space="preserve">could also act as a brief intervention has been a key development. </w:t>
      </w:r>
      <w:r w:rsidR="0000470E" w:rsidRPr="00BB392A">
        <w:rPr>
          <w:lang w:val="en-NZ"/>
        </w:rPr>
        <w:t xml:space="preserve"> </w:t>
      </w:r>
      <w:r w:rsidR="006926F7" w:rsidRPr="00BB392A">
        <w:rPr>
          <w:lang w:val="en-NZ"/>
        </w:rPr>
        <w:t xml:space="preserve">Although [we] will no longer be actively involved in delivering problem gambling interventions - we are confident we will continue to use the resource we developed in other areas of work. </w:t>
      </w:r>
      <w:r w:rsidR="0087435E" w:rsidRPr="00BB392A">
        <w:rPr>
          <w:lang w:val="en-NZ"/>
        </w:rPr>
        <w:t xml:space="preserve"> </w:t>
      </w:r>
      <w:r w:rsidR="006926F7" w:rsidRPr="00BB392A">
        <w:rPr>
          <w:lang w:val="en-NZ"/>
        </w:rPr>
        <w:t>We are also happy to share them with other services</w:t>
      </w:r>
      <w:r w:rsidR="0087435E" w:rsidRPr="00BB392A">
        <w:rPr>
          <w:lang w:val="en-NZ"/>
        </w:rPr>
        <w:t>.</w:t>
      </w:r>
    </w:p>
    <w:p w14:paraId="6AADBE24" w14:textId="77777777" w:rsidR="00A576D1" w:rsidRPr="000256ED" w:rsidRDefault="00A576D1" w:rsidP="0004573F">
      <w:pPr>
        <w:pStyle w:val="bestpracticeboarder2"/>
      </w:pPr>
    </w:p>
    <w:p w14:paraId="708DD668" w14:textId="7953A87F" w:rsidR="0004573F" w:rsidRDefault="0004573F">
      <w:pPr>
        <w:spacing w:before="0" w:after="200" w:line="276" w:lineRule="auto"/>
        <w:jc w:val="left"/>
        <w:rPr>
          <w:rFonts w:eastAsiaTheme="majorEastAsia" w:cstheme="majorBidi"/>
          <w:b/>
          <w:bCs/>
          <w:sz w:val="23"/>
          <w:szCs w:val="28"/>
        </w:rPr>
      </w:pPr>
    </w:p>
    <w:p w14:paraId="51071E1D" w14:textId="2F5BD1D6" w:rsidR="007A2343" w:rsidRPr="00BB392A" w:rsidRDefault="00B41FD0" w:rsidP="0004573F">
      <w:pPr>
        <w:pStyle w:val="GARC3"/>
      </w:pPr>
      <w:bookmarkStart w:id="68" w:name="_Toc430945382"/>
      <w:r w:rsidRPr="00BB392A">
        <w:t>Encouraging</w:t>
      </w:r>
      <w:r w:rsidR="00A81BF6" w:rsidRPr="00BB392A">
        <w:t xml:space="preserve"> </w:t>
      </w:r>
      <w:r w:rsidR="00DC002D" w:rsidRPr="00BB392A">
        <w:t>organisation</w:t>
      </w:r>
      <w:r w:rsidR="00C34DF6" w:rsidRPr="00BB392A">
        <w:t>al</w:t>
      </w:r>
      <w:r w:rsidR="00DC002D" w:rsidRPr="00BB392A">
        <w:t xml:space="preserve"> </w:t>
      </w:r>
      <w:r w:rsidR="007A2343" w:rsidRPr="00BB392A">
        <w:t>workplace gambling policies</w:t>
      </w:r>
      <w:bookmarkEnd w:id="68"/>
      <w:r w:rsidR="004E3AA2" w:rsidRPr="00BB392A">
        <w:t xml:space="preserve"> </w:t>
      </w:r>
    </w:p>
    <w:p w14:paraId="008F764D" w14:textId="03BAA7CB" w:rsidR="008C02EE" w:rsidRPr="00BB392A" w:rsidRDefault="008C02EE" w:rsidP="008C02EE">
      <w:pPr>
        <w:pStyle w:val="Heading4"/>
      </w:pPr>
      <w:r w:rsidRPr="00BB392A">
        <w:t xml:space="preserve">Private businesses and </w:t>
      </w:r>
      <w:r w:rsidR="002B73FA" w:rsidRPr="00BB392A">
        <w:t xml:space="preserve">public </w:t>
      </w:r>
      <w:r w:rsidRPr="00BB392A">
        <w:t>organisations</w:t>
      </w:r>
    </w:p>
    <w:p w14:paraId="4F9B56C3" w14:textId="77777777" w:rsidR="002B73FA" w:rsidRPr="00BB392A" w:rsidRDefault="002B73FA" w:rsidP="002B73FA">
      <w:pPr>
        <w:rPr>
          <w:lang w:eastAsia="ja-JP"/>
        </w:rPr>
      </w:pPr>
      <w:r w:rsidRPr="00BB392A">
        <w:rPr>
          <w:lang w:eastAsia="ja-JP"/>
        </w:rPr>
        <w:t>One provider reported on progress with encouraging Work and Income centres’ adoption of organisational gambling policies:</w:t>
      </w:r>
    </w:p>
    <w:p w14:paraId="155C47B1" w14:textId="77777777" w:rsidR="002B73FA" w:rsidRPr="00BB392A" w:rsidRDefault="002B73FA" w:rsidP="002B73FA">
      <w:pPr>
        <w:pStyle w:val="Quote"/>
        <w:rPr>
          <w:lang w:val="en-NZ"/>
        </w:rPr>
      </w:pPr>
      <w:r w:rsidRPr="00BB392A">
        <w:rPr>
          <w:lang w:val="en-NZ"/>
        </w:rPr>
        <w:t>Over the reporting period [our] team began some extensive work with the Work and Income offices within their rohe.  Presentations to case managers and the distribution of resources and information were welcomed.  Following an initial meeting with the local office a long term plan was established. …The second step will involve the development and implementation of a ‘safe gambling’ policy.  [We] feel that this will hopefully ensure the buy in from the staff therefore reducing a barrier that the management team may face when the policy is rolled out.  However our key contact within the Work and Income offices has now moved on which may hinder our next step.</w:t>
      </w:r>
    </w:p>
    <w:p w14:paraId="10370468" w14:textId="77777777" w:rsidR="002B73FA" w:rsidRPr="00BB392A" w:rsidRDefault="002B73FA" w:rsidP="002B73FA">
      <w:pPr>
        <w:rPr>
          <w:lang w:eastAsia="ja-JP"/>
        </w:rPr>
      </w:pPr>
      <w:r w:rsidRPr="00BB392A">
        <w:rPr>
          <w:lang w:eastAsia="ja-JP"/>
        </w:rPr>
        <w:lastRenderedPageBreak/>
        <w:t>Although the provider was unsuccessful in terms of actual policy outcomes, they reported on their initial success in developing working relationships with Work and Income.</w:t>
      </w:r>
    </w:p>
    <w:p w14:paraId="29B0B89D" w14:textId="77777777" w:rsidR="002B73FA" w:rsidRPr="00BB392A" w:rsidRDefault="002B73FA" w:rsidP="002B73FA">
      <w:pPr>
        <w:pStyle w:val="Quote"/>
        <w:rPr>
          <w:lang w:val="en-NZ"/>
        </w:rPr>
      </w:pPr>
      <w:r w:rsidRPr="00BB392A">
        <w:rPr>
          <w:lang w:val="en-NZ"/>
        </w:rPr>
        <w:t>Over the reporting period [our team continued] to work with the local Work and Income offices within their rohe, talking to case managers and clients raising awareness of the harm caused by gambling.  However [we] have not been successful in stage 2 - implementing a ‘Safe Gambling’ policy but feel the ground work of developing the relationships with these offices has proven to be successful.</w:t>
      </w:r>
    </w:p>
    <w:p w14:paraId="62741F5F" w14:textId="6FED4370" w:rsidR="00733CCF" w:rsidRPr="00BB392A" w:rsidRDefault="005E1544" w:rsidP="00BD630D">
      <w:r w:rsidRPr="00BB392A">
        <w:t xml:space="preserve">A few </w:t>
      </w:r>
      <w:r w:rsidR="00634DD6" w:rsidRPr="00BB392A">
        <w:t xml:space="preserve">providers targeted </w:t>
      </w:r>
      <w:r w:rsidR="00155AD6" w:rsidRPr="00BB392A">
        <w:t>private</w:t>
      </w:r>
      <w:r w:rsidR="00634DD6" w:rsidRPr="00BB392A">
        <w:t xml:space="preserve"> </w:t>
      </w:r>
      <w:r w:rsidRPr="00BB392A">
        <w:t>businesses</w:t>
      </w:r>
      <w:r w:rsidR="00601F5E" w:rsidRPr="00BB392A">
        <w:t xml:space="preserve"> and organisations</w:t>
      </w:r>
      <w:r w:rsidRPr="00BB392A">
        <w:t xml:space="preserve"> in their area</w:t>
      </w:r>
      <w:r w:rsidR="00A81BF6" w:rsidRPr="00BB392A">
        <w:t xml:space="preserve"> (including public organisations</w:t>
      </w:r>
      <w:r w:rsidR="00A44B54" w:rsidRPr="00BB392A">
        <w:t>)</w:t>
      </w:r>
      <w:r w:rsidR="00A81BF6" w:rsidRPr="00BB392A">
        <w:t>, providing them with incentives to encourage development of workplace gambling policies.</w:t>
      </w:r>
    </w:p>
    <w:p w14:paraId="4B4E28C5" w14:textId="6EC477AA" w:rsidR="00733CCF" w:rsidRPr="00BB392A" w:rsidRDefault="00733CCF" w:rsidP="00733CCF">
      <w:r w:rsidRPr="00BB392A">
        <w:t xml:space="preserve">One provider had used the concept of a “business award” to recognise local businesses that develop and implement a harm minimisation policy within their work place. </w:t>
      </w:r>
      <w:r w:rsidR="0087435E" w:rsidRPr="00BB392A">
        <w:t xml:space="preserve"> </w:t>
      </w:r>
      <w:r w:rsidRPr="00BB392A">
        <w:t>In their description of progress</w:t>
      </w:r>
      <w:r w:rsidR="0087435E" w:rsidRPr="00BB392A">
        <w:t>,</w:t>
      </w:r>
      <w:r w:rsidRPr="00BB392A">
        <w:t xml:space="preserve"> this provider noted positive outcomes in terms of some organisations progressing with including problem gambling in their harm minimisation policy development while others were slower in making a commitment as a result of other organisational priorities.</w:t>
      </w:r>
      <w:r w:rsidR="0087435E" w:rsidRPr="00BB392A">
        <w:t xml:space="preserve"> </w:t>
      </w:r>
      <w:r w:rsidRPr="00BB392A">
        <w:t xml:space="preserve"> The</w:t>
      </w:r>
      <w:r w:rsidR="0087435E" w:rsidRPr="00BB392A">
        <w:t xml:space="preserve"> provider</w:t>
      </w:r>
      <w:r w:rsidRPr="00BB392A">
        <w:t xml:space="preserve"> noted that these organisations had nevertheless acknowledged the existence of gambling harm in their community: </w:t>
      </w:r>
    </w:p>
    <w:p w14:paraId="107EF7D1" w14:textId="7949E99D" w:rsidR="00733CCF" w:rsidRPr="00BB392A" w:rsidRDefault="00733CCF" w:rsidP="00733CCF">
      <w:pPr>
        <w:pStyle w:val="Quote"/>
        <w:rPr>
          <w:lang w:val="en-NZ"/>
        </w:rPr>
      </w:pPr>
      <w:r w:rsidRPr="00BB392A">
        <w:rPr>
          <w:lang w:val="en-NZ"/>
        </w:rPr>
        <w:t>Development of a harm min</w:t>
      </w:r>
      <w:r w:rsidR="0087435E" w:rsidRPr="00BB392A">
        <w:rPr>
          <w:lang w:val="en-NZ"/>
        </w:rPr>
        <w:t>im</w:t>
      </w:r>
      <w:r w:rsidRPr="00BB392A">
        <w:rPr>
          <w:lang w:val="en-NZ"/>
        </w:rPr>
        <w:t>isation policies for the majority are not a priority at this stage. However, gambling harm is now widely acknowledged and known in the work place and organisations are now more aware of who to contact and refer to when gambling harm arises.</w:t>
      </w:r>
    </w:p>
    <w:p w14:paraId="36E07A49" w14:textId="005123FD" w:rsidR="00601F5E" w:rsidRPr="00BB392A" w:rsidRDefault="00B31CFC" w:rsidP="00601F5E">
      <w:r w:rsidRPr="00BB392A">
        <w:rPr>
          <w:lang w:eastAsia="zh-TW"/>
        </w:rPr>
        <w:t xml:space="preserve">Likewise, another </w:t>
      </w:r>
      <w:r w:rsidR="0087435E" w:rsidRPr="00BB392A">
        <w:rPr>
          <w:lang w:eastAsia="zh-TW"/>
        </w:rPr>
        <w:t xml:space="preserve">provider </w:t>
      </w:r>
      <w:r w:rsidR="00C2529B" w:rsidRPr="00BB392A">
        <w:rPr>
          <w:lang w:eastAsia="zh-TW"/>
        </w:rPr>
        <w:t xml:space="preserve">reported on their work on a </w:t>
      </w:r>
      <w:r w:rsidR="00085E66" w:rsidRPr="00BB392A">
        <w:rPr>
          <w:lang w:eastAsia="zh-TW"/>
        </w:rPr>
        <w:t>“</w:t>
      </w:r>
      <w:r w:rsidR="00085E66" w:rsidRPr="00BB392A">
        <w:t xml:space="preserve">Gambling Harm </w:t>
      </w:r>
      <w:r w:rsidR="0087435E" w:rsidRPr="00BB392A">
        <w:t>Education</w:t>
      </w:r>
      <w:r w:rsidR="00085E66" w:rsidRPr="00BB392A">
        <w:t xml:space="preserve"> Audit and Awards” </w:t>
      </w:r>
      <w:r w:rsidR="00793E04" w:rsidRPr="00BB392A">
        <w:t xml:space="preserve">programme </w:t>
      </w:r>
      <w:r w:rsidR="00DA3CB6">
        <w:t>to encourage</w:t>
      </w:r>
      <w:r w:rsidR="00793E04" w:rsidRPr="00BB392A">
        <w:t xml:space="preserve"> </w:t>
      </w:r>
      <w:r w:rsidR="00236A60" w:rsidRPr="00BB392A">
        <w:t xml:space="preserve">organisations </w:t>
      </w:r>
      <w:r w:rsidR="00793E04" w:rsidRPr="00BB392A">
        <w:t xml:space="preserve">to </w:t>
      </w:r>
      <w:r w:rsidR="00B77815" w:rsidRPr="00BB392A">
        <w:t>implement gambling harm minimisation policies.</w:t>
      </w:r>
      <w:r w:rsidR="00601F5E" w:rsidRPr="00BB392A">
        <w:t xml:space="preserve"> </w:t>
      </w:r>
      <w:r w:rsidR="0087435E" w:rsidRPr="00BB392A">
        <w:t xml:space="preserve"> </w:t>
      </w:r>
      <w:r w:rsidR="0070157E" w:rsidRPr="00BB392A">
        <w:t>T</w:t>
      </w:r>
      <w:r w:rsidR="00E55933" w:rsidRPr="00BB392A">
        <w:t>hey indicated that the</w:t>
      </w:r>
      <w:r w:rsidR="00E62187" w:rsidRPr="00BB392A">
        <w:t xml:space="preserve"> project had</w:t>
      </w:r>
      <w:r w:rsidR="00601F5E" w:rsidRPr="00BB392A">
        <w:t xml:space="preserve"> aimed to contribute to a society-wide </w:t>
      </w:r>
      <w:r w:rsidR="00A7031D" w:rsidRPr="00BB392A">
        <w:t xml:space="preserve">“gamble free work environment” </w:t>
      </w:r>
      <w:r w:rsidR="00601F5E" w:rsidRPr="00BB392A">
        <w:t>through the developm</w:t>
      </w:r>
      <w:r w:rsidR="00DE0AA9" w:rsidRPr="00BB392A">
        <w:t xml:space="preserve">ent of an audit process and </w:t>
      </w:r>
      <w:r w:rsidR="00601F5E" w:rsidRPr="00BB392A">
        <w:t>presentation of appropriate awards to participating organisations.</w:t>
      </w:r>
    </w:p>
    <w:p w14:paraId="0F65D1D0" w14:textId="7CD8660C" w:rsidR="00C47762" w:rsidRPr="00BB392A" w:rsidRDefault="00877FAC" w:rsidP="00C47762">
      <w:pPr>
        <w:pStyle w:val="Quote"/>
        <w:rPr>
          <w:lang w:val="en-NZ"/>
        </w:rPr>
      </w:pPr>
      <w:r w:rsidRPr="00BB392A">
        <w:rPr>
          <w:lang w:val="en-NZ"/>
        </w:rPr>
        <w:t xml:space="preserve">Utilising existing relationships to work intensely with an organisation to present on gambling harm, assess their current level of experience around gambling, screen for problem gambling, and assist the organisation to introduce a harm-minimisation policy. </w:t>
      </w:r>
      <w:r w:rsidR="0087435E" w:rsidRPr="00BB392A">
        <w:rPr>
          <w:lang w:val="en-NZ"/>
        </w:rPr>
        <w:t xml:space="preserve"> </w:t>
      </w:r>
      <w:r w:rsidRPr="00BB392A">
        <w:rPr>
          <w:lang w:val="en-NZ"/>
        </w:rPr>
        <w:t>This would include pokie funding, and an awards system based on how safe and supportive their environment is.</w:t>
      </w:r>
      <w:r w:rsidR="0087435E" w:rsidRPr="00BB392A">
        <w:rPr>
          <w:lang w:val="en-NZ"/>
        </w:rPr>
        <w:t xml:space="preserve"> </w:t>
      </w:r>
      <w:r w:rsidR="00083621" w:rsidRPr="00BB392A">
        <w:rPr>
          <w:lang w:val="en-NZ"/>
        </w:rPr>
        <w:t>...</w:t>
      </w:r>
      <w:r w:rsidR="003F6783" w:rsidRPr="00BB392A">
        <w:rPr>
          <w:lang w:val="en-NZ"/>
        </w:rPr>
        <w:t>The organisations that are successful in implementing the project and reduce gambling harm will be awarded with a certificate.</w:t>
      </w:r>
      <w:r w:rsidR="0087435E" w:rsidRPr="00BB392A">
        <w:rPr>
          <w:lang w:val="en-NZ"/>
        </w:rPr>
        <w:t xml:space="preserve"> </w:t>
      </w:r>
      <w:r w:rsidR="00DB5A75" w:rsidRPr="00BB392A">
        <w:rPr>
          <w:lang w:val="en-NZ"/>
        </w:rPr>
        <w:t xml:space="preserve"> [However]</w:t>
      </w:r>
      <w:r w:rsidR="00C47762" w:rsidRPr="00BB392A">
        <w:rPr>
          <w:lang w:val="en-NZ"/>
        </w:rPr>
        <w:t>…</w:t>
      </w:r>
      <w:r w:rsidR="0087435E" w:rsidRPr="00BB392A">
        <w:rPr>
          <w:lang w:val="en-NZ"/>
        </w:rPr>
        <w:t xml:space="preserve"> </w:t>
      </w:r>
      <w:r w:rsidR="00C47762" w:rsidRPr="00BB392A">
        <w:rPr>
          <w:lang w:val="en-NZ"/>
        </w:rPr>
        <w:t xml:space="preserve">progress has been slow because it is a complex project that we want to ensure is evidence-based and has broad buy-in. </w:t>
      </w:r>
      <w:r w:rsidR="0087435E" w:rsidRPr="00BB392A">
        <w:rPr>
          <w:lang w:val="en-NZ"/>
        </w:rPr>
        <w:t xml:space="preserve"> </w:t>
      </w:r>
      <w:r w:rsidR="00C47762" w:rsidRPr="00BB392A">
        <w:rPr>
          <w:lang w:val="en-NZ"/>
        </w:rPr>
        <w:t xml:space="preserve">Most of the work this year has been about starting to develop the resources, discussions internally with counsellors and the health promotion team to ensure the approach is the best one and resources are of a high standard. </w:t>
      </w:r>
      <w:r w:rsidR="0087435E" w:rsidRPr="00BB392A">
        <w:rPr>
          <w:lang w:val="en-NZ"/>
        </w:rPr>
        <w:t xml:space="preserve"> </w:t>
      </w:r>
      <w:r w:rsidR="00C47762" w:rsidRPr="00BB392A">
        <w:rPr>
          <w:lang w:val="en-NZ"/>
        </w:rPr>
        <w:t>For example, we have debated internally w</w:t>
      </w:r>
      <w:r w:rsidR="0087435E" w:rsidRPr="00BB392A">
        <w:rPr>
          <w:lang w:val="en-NZ"/>
        </w:rPr>
        <w:t>h</w:t>
      </w:r>
      <w:r w:rsidR="00C47762" w:rsidRPr="00BB392A">
        <w:rPr>
          <w:lang w:val="en-NZ"/>
        </w:rPr>
        <w:t xml:space="preserve">ether we should have three levels of awards (bronze, silver, gold) and support organisations to progress through the levels. </w:t>
      </w:r>
      <w:r w:rsidR="0087435E" w:rsidRPr="00BB392A">
        <w:rPr>
          <w:lang w:val="en-NZ"/>
        </w:rPr>
        <w:t xml:space="preserve"> </w:t>
      </w:r>
      <w:r w:rsidR="00C47762" w:rsidRPr="00BB392A">
        <w:rPr>
          <w:lang w:val="en-NZ"/>
        </w:rPr>
        <w:t xml:space="preserve">Or whether it is better to simply take an “Achieve” or “Not-achieved” approach. </w:t>
      </w:r>
      <w:r w:rsidR="0087435E" w:rsidRPr="00BB392A">
        <w:rPr>
          <w:lang w:val="en-NZ"/>
        </w:rPr>
        <w:t xml:space="preserve"> </w:t>
      </w:r>
      <w:r w:rsidR="00C47762" w:rsidRPr="00BB392A">
        <w:rPr>
          <w:lang w:val="en-NZ"/>
        </w:rPr>
        <w:t xml:space="preserve">We have also discussed the project with consumers and stakeholders, which has led to a change of name from “Safe Gambling Environment Awards” to “Gambling Harm Education Audit and Awards”. </w:t>
      </w:r>
      <w:r w:rsidR="0087435E" w:rsidRPr="00BB392A">
        <w:rPr>
          <w:lang w:val="en-NZ"/>
        </w:rPr>
        <w:t xml:space="preserve"> </w:t>
      </w:r>
      <w:r w:rsidR="00C47762" w:rsidRPr="00BB392A">
        <w:rPr>
          <w:lang w:val="en-NZ"/>
        </w:rPr>
        <w:t>We expect this project will gain momentum in the next reporting period.</w:t>
      </w:r>
    </w:p>
    <w:p w14:paraId="78CA061F" w14:textId="19178423" w:rsidR="00B31CFC" w:rsidRPr="00BB392A" w:rsidRDefault="00BE7440" w:rsidP="00B31CFC">
      <w:r w:rsidRPr="00BB392A">
        <w:t xml:space="preserve">The </w:t>
      </w:r>
      <w:r w:rsidR="0087435E" w:rsidRPr="00BB392A">
        <w:t xml:space="preserve">provider </w:t>
      </w:r>
      <w:r w:rsidRPr="00BB392A">
        <w:t xml:space="preserve">also reported developing draft workplace policies targeting other </w:t>
      </w:r>
      <w:r w:rsidR="008C02EE" w:rsidRPr="00BB392A">
        <w:t xml:space="preserve">larger </w:t>
      </w:r>
      <w:r w:rsidRPr="00BB392A">
        <w:t>organisations.</w:t>
      </w:r>
    </w:p>
    <w:p w14:paraId="7959C500" w14:textId="209C16AF" w:rsidR="00B31CFC" w:rsidRPr="00BB392A" w:rsidRDefault="00B31CFC" w:rsidP="00B31CFC">
      <w:pPr>
        <w:pStyle w:val="Quote"/>
        <w:rPr>
          <w:rFonts w:eastAsia="PMingLiU"/>
          <w:szCs w:val="20"/>
          <w:lang w:val="en-NZ" w:eastAsia="zh-TW"/>
        </w:rPr>
      </w:pPr>
      <w:r w:rsidRPr="00BB392A">
        <w:rPr>
          <w:lang w:val="en-NZ"/>
        </w:rPr>
        <w:t xml:space="preserve">Our … team has been leading the development of a workplace policy.  A first draft of the policy has been written.  Next steps include peer review, and then introduction into workplaces around the </w:t>
      </w:r>
      <w:r w:rsidR="004C3A02">
        <w:rPr>
          <w:lang w:val="en-NZ"/>
        </w:rPr>
        <w:t>…</w:t>
      </w:r>
      <w:r w:rsidRPr="00BB392A">
        <w:rPr>
          <w:lang w:val="en-NZ"/>
        </w:rPr>
        <w:t xml:space="preserve"> region.  Workplaces that will be targeted include the … Chamber of Commerce </w:t>
      </w:r>
      <w:r w:rsidR="0013669F">
        <w:rPr>
          <w:lang w:val="en-NZ"/>
        </w:rPr>
        <w:t>[and other large private companies]</w:t>
      </w:r>
      <w:r w:rsidRPr="00BB392A">
        <w:rPr>
          <w:lang w:val="en-NZ"/>
        </w:rPr>
        <w:t>.</w:t>
      </w:r>
    </w:p>
    <w:p w14:paraId="7534D832" w14:textId="7101CDDD" w:rsidR="00F50278" w:rsidRPr="00BB392A" w:rsidRDefault="00734AEE" w:rsidP="00F50278">
      <w:pPr>
        <w:rPr>
          <w:lang w:eastAsia="zh-TW"/>
        </w:rPr>
      </w:pPr>
      <w:r w:rsidRPr="00BB392A">
        <w:rPr>
          <w:lang w:eastAsia="zh-TW"/>
        </w:rPr>
        <w:t>The above</w:t>
      </w:r>
      <w:r w:rsidR="00F50278" w:rsidRPr="00BB392A">
        <w:rPr>
          <w:lang w:eastAsia="zh-TW"/>
        </w:rPr>
        <w:t xml:space="preserve"> provider </w:t>
      </w:r>
      <w:r w:rsidRPr="00BB392A">
        <w:rPr>
          <w:lang w:eastAsia="zh-TW"/>
        </w:rPr>
        <w:t xml:space="preserve">also </w:t>
      </w:r>
      <w:r w:rsidR="00F50278" w:rsidRPr="00BB392A">
        <w:rPr>
          <w:lang w:eastAsia="zh-TW"/>
        </w:rPr>
        <w:t xml:space="preserve">described their </w:t>
      </w:r>
      <w:r w:rsidR="002A2A78" w:rsidRPr="00BB392A">
        <w:rPr>
          <w:lang w:eastAsia="zh-TW"/>
        </w:rPr>
        <w:t xml:space="preserve">preliminary </w:t>
      </w:r>
      <w:r w:rsidR="00F50278" w:rsidRPr="00BB392A">
        <w:rPr>
          <w:lang w:eastAsia="zh-TW"/>
        </w:rPr>
        <w:t xml:space="preserve">work </w:t>
      </w:r>
      <w:r w:rsidR="002A2A78" w:rsidRPr="00BB392A">
        <w:rPr>
          <w:lang w:eastAsia="zh-TW"/>
        </w:rPr>
        <w:t>with</w:t>
      </w:r>
      <w:r w:rsidRPr="00BB392A">
        <w:rPr>
          <w:lang w:eastAsia="zh-TW"/>
        </w:rPr>
        <w:t xml:space="preserve"> a local bank which led to developing bank staff ca</w:t>
      </w:r>
      <w:r w:rsidR="002A2A78" w:rsidRPr="00BB392A">
        <w:rPr>
          <w:lang w:eastAsia="zh-TW"/>
        </w:rPr>
        <w:t xml:space="preserve">pacity to provide support for a client they believed had a gambling problem, </w:t>
      </w:r>
      <w:r w:rsidR="00F62D0A" w:rsidRPr="00BB392A">
        <w:rPr>
          <w:lang w:eastAsia="zh-TW"/>
        </w:rPr>
        <w:t>and the possibility of developing a bank gambling-related policy.</w:t>
      </w:r>
    </w:p>
    <w:p w14:paraId="7270B290" w14:textId="22B2FC2B" w:rsidR="00F50278" w:rsidRPr="00BB392A" w:rsidRDefault="00BC1A52" w:rsidP="00F50278">
      <w:pPr>
        <w:pStyle w:val="Quote"/>
        <w:rPr>
          <w:lang w:val="en-NZ"/>
        </w:rPr>
      </w:pPr>
      <w:r w:rsidRPr="00BB392A">
        <w:rPr>
          <w:lang w:val="en-NZ"/>
        </w:rPr>
        <w:t xml:space="preserve">This is a new project that emerged as a result of being approached by </w:t>
      </w:r>
      <w:r w:rsidR="0087435E" w:rsidRPr="00BB392A">
        <w:rPr>
          <w:lang w:val="en-NZ"/>
        </w:rPr>
        <w:t>[</w:t>
      </w:r>
      <w:r w:rsidR="0013669F">
        <w:rPr>
          <w:lang w:val="en-NZ"/>
        </w:rPr>
        <w:t xml:space="preserve">a </w:t>
      </w:r>
      <w:r w:rsidR="0087435E" w:rsidRPr="00BB392A">
        <w:rPr>
          <w:lang w:val="en-NZ"/>
        </w:rPr>
        <w:t>bank]</w:t>
      </w:r>
      <w:r w:rsidRPr="00BB392A">
        <w:rPr>
          <w:lang w:val="en-NZ"/>
        </w:rPr>
        <w:t xml:space="preserve">. </w:t>
      </w:r>
      <w:r w:rsidR="00F50278" w:rsidRPr="00BB392A">
        <w:rPr>
          <w:lang w:val="en-NZ"/>
        </w:rPr>
        <w:t xml:space="preserve"> </w:t>
      </w:r>
      <w:r w:rsidR="0013669F">
        <w:rPr>
          <w:lang w:val="en-NZ"/>
        </w:rPr>
        <w:t>[The b</w:t>
      </w:r>
      <w:r w:rsidR="0087435E" w:rsidRPr="00BB392A">
        <w:rPr>
          <w:lang w:val="en-NZ"/>
        </w:rPr>
        <w:t>ank</w:t>
      </w:r>
      <w:r w:rsidR="0013669F">
        <w:rPr>
          <w:lang w:val="en-NZ"/>
        </w:rPr>
        <w:t xml:space="preserve"> was</w:t>
      </w:r>
      <w:r w:rsidR="0087435E" w:rsidRPr="00BB392A">
        <w:rPr>
          <w:lang w:val="en-NZ"/>
        </w:rPr>
        <w:t>]</w:t>
      </w:r>
      <w:r w:rsidR="00F50278" w:rsidRPr="00BB392A">
        <w:rPr>
          <w:lang w:val="en-NZ"/>
        </w:rPr>
        <w:t xml:space="preserve"> keen to work with us on ways to identify possible problem gamblers and how to approach them. </w:t>
      </w:r>
      <w:r w:rsidR="0087435E" w:rsidRPr="00BB392A">
        <w:rPr>
          <w:lang w:val="en-NZ"/>
        </w:rPr>
        <w:t xml:space="preserve"> </w:t>
      </w:r>
      <w:r w:rsidR="00F50278" w:rsidRPr="00BB392A">
        <w:rPr>
          <w:lang w:val="en-NZ"/>
        </w:rPr>
        <w:t xml:space="preserve">This may include developing a </w:t>
      </w:r>
      <w:r w:rsidR="0087435E" w:rsidRPr="00BB392A">
        <w:rPr>
          <w:lang w:val="en-NZ"/>
        </w:rPr>
        <w:t xml:space="preserve">[bank] </w:t>
      </w:r>
      <w:r w:rsidR="00F50278" w:rsidRPr="00BB392A">
        <w:rPr>
          <w:lang w:val="en-NZ"/>
        </w:rPr>
        <w:t xml:space="preserve">problem gambling policy. </w:t>
      </w:r>
      <w:r w:rsidR="0087435E" w:rsidRPr="00BB392A">
        <w:rPr>
          <w:lang w:val="en-NZ"/>
        </w:rPr>
        <w:t xml:space="preserve"> </w:t>
      </w:r>
      <w:r w:rsidR="00F50278" w:rsidRPr="00BB392A">
        <w:rPr>
          <w:lang w:val="en-NZ"/>
        </w:rPr>
        <w:t xml:space="preserve">This collaboration has already resulted in one intervention by </w:t>
      </w:r>
      <w:r w:rsidR="0087435E" w:rsidRPr="00BB392A">
        <w:rPr>
          <w:lang w:val="en-NZ"/>
        </w:rPr>
        <w:t>[bank]</w:t>
      </w:r>
      <w:r w:rsidR="00F50278" w:rsidRPr="00BB392A">
        <w:rPr>
          <w:lang w:val="en-NZ"/>
        </w:rPr>
        <w:t xml:space="preserve">. </w:t>
      </w:r>
      <w:r w:rsidR="0087435E" w:rsidRPr="00BB392A">
        <w:rPr>
          <w:lang w:val="en-NZ"/>
        </w:rPr>
        <w:t xml:space="preserve"> </w:t>
      </w:r>
      <w:r w:rsidR="00FC0D27" w:rsidRPr="00BB392A">
        <w:rPr>
          <w:lang w:val="en-NZ"/>
        </w:rPr>
        <w:t>[The bank contacted us] …</w:t>
      </w:r>
      <w:r w:rsidR="00F50278" w:rsidRPr="00BB392A">
        <w:rPr>
          <w:lang w:val="en-NZ"/>
        </w:rPr>
        <w:t xml:space="preserve">and asked for our professional opinion about how they should approach a banking customer who had a large amount of money </w:t>
      </w:r>
      <w:r w:rsidR="00F50278" w:rsidRPr="00BB392A">
        <w:rPr>
          <w:lang w:val="en-NZ"/>
        </w:rPr>
        <w:lastRenderedPageBreak/>
        <w:t xml:space="preserve">removed from his account over the last year or so. </w:t>
      </w:r>
      <w:r w:rsidR="0087435E" w:rsidRPr="00BB392A">
        <w:rPr>
          <w:lang w:val="en-NZ"/>
        </w:rPr>
        <w:t xml:space="preserve"> </w:t>
      </w:r>
      <w:r w:rsidR="00F50278" w:rsidRPr="00BB392A">
        <w:rPr>
          <w:lang w:val="en-NZ"/>
        </w:rPr>
        <w:t>The sites of</w:t>
      </w:r>
      <w:r w:rsidR="0087435E" w:rsidRPr="00BB392A">
        <w:rPr>
          <w:lang w:val="en-NZ"/>
        </w:rPr>
        <w:t xml:space="preserve"> the withdrawals were TAB/ Class </w:t>
      </w:r>
      <w:r w:rsidR="00F50278" w:rsidRPr="00BB392A">
        <w:rPr>
          <w:lang w:val="en-NZ"/>
        </w:rPr>
        <w:t>4 venues on his statements</w:t>
      </w:r>
      <w:r w:rsidR="0087435E" w:rsidRPr="00BB392A">
        <w:rPr>
          <w:lang w:val="en-NZ"/>
        </w:rPr>
        <w:t>…</w:t>
      </w:r>
      <w:r w:rsidR="0087435E" w:rsidRPr="00BB392A">
        <w:rPr>
          <w:rFonts w:eastAsiaTheme="minorHAnsi"/>
          <w:iCs w:val="0"/>
          <w:color w:val="auto"/>
          <w:lang w:val="en-NZ" w:eastAsia="en-US"/>
        </w:rPr>
        <w:t>.</w:t>
      </w:r>
      <w:r w:rsidR="0087435E" w:rsidRPr="00BB392A">
        <w:rPr>
          <w:lang w:val="en-NZ"/>
        </w:rPr>
        <w:t xml:space="preserve"> </w:t>
      </w:r>
      <w:r w:rsidR="00D5252A" w:rsidRPr="00BB392A">
        <w:rPr>
          <w:lang w:val="en-NZ"/>
        </w:rPr>
        <w:t xml:space="preserve"> </w:t>
      </w:r>
      <w:r w:rsidR="00F50278" w:rsidRPr="00BB392A">
        <w:rPr>
          <w:lang w:val="en-NZ"/>
        </w:rPr>
        <w:t xml:space="preserve">We suggested they follow up with information about the support options available to </w:t>
      </w:r>
      <w:r w:rsidR="0087435E" w:rsidRPr="00BB392A">
        <w:rPr>
          <w:lang w:val="en-NZ"/>
        </w:rPr>
        <w:t>[the customer]</w:t>
      </w:r>
      <w:r w:rsidR="00D5252A" w:rsidRPr="00BB392A">
        <w:rPr>
          <w:lang w:val="en-NZ"/>
        </w:rPr>
        <w:t>,</w:t>
      </w:r>
      <w:r w:rsidR="00EF6010" w:rsidRPr="00BB392A">
        <w:rPr>
          <w:lang w:val="en-NZ"/>
        </w:rPr>
        <w:t xml:space="preserve">…[providing our </w:t>
      </w:r>
      <w:r w:rsidR="00F50278" w:rsidRPr="00BB392A">
        <w:rPr>
          <w:lang w:val="en-NZ"/>
        </w:rPr>
        <w:t>brochure</w:t>
      </w:r>
      <w:r w:rsidR="00EF6010" w:rsidRPr="00BB392A">
        <w:rPr>
          <w:lang w:val="en-NZ"/>
        </w:rPr>
        <w:t xml:space="preserve"> and our</w:t>
      </w:r>
      <w:r w:rsidR="00F50278" w:rsidRPr="00BB392A">
        <w:rPr>
          <w:lang w:val="en-NZ"/>
        </w:rPr>
        <w:t xml:space="preserve"> website address</w:t>
      </w:r>
      <w:r w:rsidR="00EF6010" w:rsidRPr="00BB392A">
        <w:rPr>
          <w:lang w:val="en-NZ"/>
        </w:rPr>
        <w:t>]</w:t>
      </w:r>
      <w:r w:rsidR="00F50278" w:rsidRPr="00BB392A">
        <w:rPr>
          <w:lang w:val="en-NZ"/>
        </w:rPr>
        <w:t xml:space="preserve">, and the 24 hour Helpline phone number. </w:t>
      </w:r>
      <w:r w:rsidR="0087435E" w:rsidRPr="00BB392A">
        <w:rPr>
          <w:lang w:val="en-NZ"/>
        </w:rPr>
        <w:t xml:space="preserve"> </w:t>
      </w:r>
      <w:r w:rsidR="00F50278" w:rsidRPr="00BB392A">
        <w:rPr>
          <w:lang w:val="en-NZ"/>
        </w:rPr>
        <w:t xml:space="preserve">We also let </w:t>
      </w:r>
      <w:r w:rsidR="0087435E" w:rsidRPr="00BB392A">
        <w:rPr>
          <w:lang w:val="en-NZ"/>
        </w:rPr>
        <w:t>[</w:t>
      </w:r>
      <w:r w:rsidR="0013669F">
        <w:rPr>
          <w:lang w:val="en-NZ"/>
        </w:rPr>
        <w:t xml:space="preserve">the </w:t>
      </w:r>
      <w:r w:rsidR="0087435E" w:rsidRPr="00BB392A">
        <w:rPr>
          <w:lang w:val="en-NZ"/>
        </w:rPr>
        <w:t xml:space="preserve">bank] </w:t>
      </w:r>
      <w:r w:rsidR="00F50278" w:rsidRPr="00BB392A">
        <w:rPr>
          <w:lang w:val="en-NZ"/>
        </w:rPr>
        <w:t xml:space="preserve">know that we had a </w:t>
      </w:r>
      <w:r w:rsidR="00EF6010" w:rsidRPr="00BB392A">
        <w:rPr>
          <w:lang w:val="en-NZ"/>
        </w:rPr>
        <w:t>…</w:t>
      </w:r>
      <w:r w:rsidR="00F50278" w:rsidRPr="00BB392A">
        <w:rPr>
          <w:lang w:val="en-NZ"/>
        </w:rPr>
        <w:t xml:space="preserve">counselling service available in </w:t>
      </w:r>
      <w:r w:rsidR="00EF6010" w:rsidRPr="00BB392A">
        <w:rPr>
          <w:lang w:val="en-NZ"/>
        </w:rPr>
        <w:t>[the area]</w:t>
      </w:r>
      <w:r w:rsidR="00F50278" w:rsidRPr="00BB392A">
        <w:rPr>
          <w:lang w:val="en-NZ"/>
        </w:rPr>
        <w:t xml:space="preserve"> where the client is located. </w:t>
      </w:r>
      <w:r w:rsidR="0087435E" w:rsidRPr="00BB392A">
        <w:rPr>
          <w:lang w:val="en-NZ"/>
        </w:rPr>
        <w:t xml:space="preserve"> </w:t>
      </w:r>
      <w:r w:rsidR="00F50278" w:rsidRPr="00BB392A">
        <w:rPr>
          <w:lang w:val="en-NZ"/>
        </w:rPr>
        <w:t xml:space="preserve">Finally we advised that the bank manager say that counselling can be a helpful place to start to talk about the gambling. </w:t>
      </w:r>
      <w:r w:rsidR="0087435E" w:rsidRPr="00BB392A">
        <w:rPr>
          <w:lang w:val="en-NZ"/>
        </w:rPr>
        <w:t xml:space="preserve"> </w:t>
      </w:r>
      <w:r w:rsidR="00F50278" w:rsidRPr="00BB392A">
        <w:rPr>
          <w:lang w:val="en-NZ"/>
        </w:rPr>
        <w:t xml:space="preserve">We have also been presented with an opportunity to present to </w:t>
      </w:r>
      <w:r w:rsidR="0087435E" w:rsidRPr="00BB392A">
        <w:rPr>
          <w:lang w:val="en-NZ"/>
        </w:rPr>
        <w:t>[another]</w:t>
      </w:r>
      <w:r w:rsidR="00F50278" w:rsidRPr="00BB392A">
        <w:rPr>
          <w:lang w:val="en-NZ"/>
        </w:rPr>
        <w:t xml:space="preserve"> </w:t>
      </w:r>
      <w:r w:rsidR="0087435E" w:rsidRPr="00BB392A">
        <w:rPr>
          <w:lang w:val="en-NZ"/>
        </w:rPr>
        <w:t>b</w:t>
      </w:r>
      <w:r w:rsidR="00F50278" w:rsidRPr="00BB392A">
        <w:rPr>
          <w:lang w:val="en-NZ"/>
        </w:rPr>
        <w:t>ank and will be pursuing options with them.</w:t>
      </w:r>
    </w:p>
    <w:p w14:paraId="6C924373" w14:textId="17E66017" w:rsidR="00AD45B2" w:rsidRPr="00BB392A" w:rsidRDefault="00A9136C" w:rsidP="00AD45B2">
      <w:pPr>
        <w:rPr>
          <w:lang w:eastAsia="ja-JP"/>
        </w:rPr>
      </w:pPr>
      <w:r w:rsidRPr="00BB392A">
        <w:rPr>
          <w:lang w:eastAsia="ja-JP"/>
        </w:rPr>
        <w:t>A</w:t>
      </w:r>
      <w:r w:rsidR="006B15CF" w:rsidRPr="00BB392A">
        <w:rPr>
          <w:lang w:eastAsia="ja-JP"/>
        </w:rPr>
        <w:t xml:space="preserve"> </w:t>
      </w:r>
      <w:r w:rsidR="000E40A2" w:rsidRPr="00BB392A">
        <w:rPr>
          <w:lang w:eastAsia="ja-JP"/>
        </w:rPr>
        <w:t>different</w:t>
      </w:r>
      <w:r w:rsidR="006B15CF" w:rsidRPr="00BB392A">
        <w:rPr>
          <w:lang w:eastAsia="ja-JP"/>
        </w:rPr>
        <w:t xml:space="preserve"> </w:t>
      </w:r>
      <w:r w:rsidR="009E1D07" w:rsidRPr="00BB392A">
        <w:rPr>
          <w:lang w:eastAsia="ja-JP"/>
        </w:rPr>
        <w:t>provider</w:t>
      </w:r>
      <w:r w:rsidR="00DA0EEC" w:rsidRPr="00BB392A">
        <w:rPr>
          <w:lang w:eastAsia="ja-JP"/>
        </w:rPr>
        <w:t xml:space="preserve"> reported </w:t>
      </w:r>
      <w:r w:rsidR="00890A10" w:rsidRPr="00BB392A">
        <w:rPr>
          <w:lang w:eastAsia="ja-JP"/>
        </w:rPr>
        <w:t xml:space="preserve">on </w:t>
      </w:r>
      <w:r w:rsidR="00AD45B2" w:rsidRPr="00BB392A">
        <w:rPr>
          <w:lang w:eastAsia="ja-JP"/>
        </w:rPr>
        <w:t>work progress towards encouraging workplace gambling polic</w:t>
      </w:r>
      <w:r w:rsidR="00890A10" w:rsidRPr="00BB392A">
        <w:rPr>
          <w:lang w:eastAsia="ja-JP"/>
        </w:rPr>
        <w:t>ies</w:t>
      </w:r>
      <w:r w:rsidR="00AD45B2" w:rsidRPr="00BB392A">
        <w:rPr>
          <w:lang w:eastAsia="ja-JP"/>
        </w:rPr>
        <w:t>.</w:t>
      </w:r>
      <w:r w:rsidR="000E40A2" w:rsidRPr="00BB392A">
        <w:rPr>
          <w:lang w:eastAsia="ja-JP"/>
        </w:rPr>
        <w:t xml:space="preserve"> </w:t>
      </w:r>
      <w:r w:rsidR="00AD45B2" w:rsidRPr="00BB392A">
        <w:rPr>
          <w:lang w:eastAsia="ja-JP"/>
        </w:rPr>
        <w:t xml:space="preserve"> The</w:t>
      </w:r>
      <w:r w:rsidR="00890A10" w:rsidRPr="00BB392A">
        <w:rPr>
          <w:lang w:eastAsia="ja-JP"/>
        </w:rPr>
        <w:t>y</w:t>
      </w:r>
      <w:r w:rsidR="00AD45B2" w:rsidRPr="00BB392A">
        <w:rPr>
          <w:lang w:eastAsia="ja-JP"/>
        </w:rPr>
        <w:t xml:space="preserve"> </w:t>
      </w:r>
      <w:r w:rsidR="000E40A2" w:rsidRPr="00BB392A">
        <w:rPr>
          <w:lang w:eastAsia="ja-JP"/>
        </w:rPr>
        <w:t>took</w:t>
      </w:r>
      <w:r w:rsidR="00AD45B2" w:rsidRPr="00BB392A">
        <w:rPr>
          <w:lang w:eastAsia="ja-JP"/>
        </w:rPr>
        <w:t xml:space="preserve"> the approach of targeting </w:t>
      </w:r>
      <w:r w:rsidR="00D60ACB" w:rsidRPr="00BB392A">
        <w:rPr>
          <w:lang w:eastAsia="ja-JP"/>
        </w:rPr>
        <w:t>a human resource (HR) dep</w:t>
      </w:r>
      <w:r w:rsidR="000E40A2" w:rsidRPr="00BB392A">
        <w:rPr>
          <w:lang w:eastAsia="ja-JP"/>
        </w:rPr>
        <w:t>artment of a local organisation</w:t>
      </w:r>
      <w:r w:rsidR="00D60ACB" w:rsidRPr="00BB392A">
        <w:rPr>
          <w:lang w:eastAsia="ja-JP"/>
        </w:rPr>
        <w:t>, to enhance their understanding of gambling harms that their staff were exposed to.</w:t>
      </w:r>
    </w:p>
    <w:p w14:paraId="3614B50B" w14:textId="167FF71E" w:rsidR="00DA0EEC" w:rsidRPr="00BB392A" w:rsidRDefault="00AD45B2" w:rsidP="00DA0EEC">
      <w:pPr>
        <w:pStyle w:val="Quote"/>
        <w:rPr>
          <w:lang w:val="en-NZ"/>
        </w:rPr>
      </w:pPr>
      <w:r w:rsidRPr="00BB392A">
        <w:rPr>
          <w:lang w:val="en-NZ"/>
        </w:rPr>
        <w:t xml:space="preserve">[Our public health] worker </w:t>
      </w:r>
      <w:r w:rsidR="00890A10" w:rsidRPr="00BB392A">
        <w:rPr>
          <w:lang w:val="en-NZ"/>
        </w:rPr>
        <w:t>…</w:t>
      </w:r>
      <w:r w:rsidRPr="00BB392A">
        <w:rPr>
          <w:lang w:val="en-NZ"/>
        </w:rPr>
        <w:t>followed up with a key local employer regarding exposure of their staff to gambling harm and alerting them to issues present for staff on down-time.</w:t>
      </w:r>
      <w:r w:rsidR="000E40A2" w:rsidRPr="00BB392A">
        <w:rPr>
          <w:lang w:val="en-NZ"/>
        </w:rPr>
        <w:t xml:space="preserve">  </w:t>
      </w:r>
      <w:r w:rsidRPr="00BB392A">
        <w:rPr>
          <w:lang w:val="en-NZ"/>
        </w:rPr>
        <w:t xml:space="preserve">She contacted the company HR department regarding policy potential for addiction issues.  Also contacted them with information for their Health and Safety staff to disseminate on problem gambling and they were happy to distribute to staff and add to lunch rooms, notice-boards, fridge magnets with help seeking information etc. </w:t>
      </w:r>
      <w:r w:rsidR="000E40A2" w:rsidRPr="00BB392A">
        <w:rPr>
          <w:lang w:val="en-NZ"/>
        </w:rPr>
        <w:t xml:space="preserve"> </w:t>
      </w:r>
      <w:r w:rsidR="00A867F1" w:rsidRPr="00BB392A">
        <w:rPr>
          <w:lang w:val="en-NZ"/>
        </w:rPr>
        <w:t>[</w:t>
      </w:r>
      <w:r w:rsidR="00496843" w:rsidRPr="00BB392A">
        <w:rPr>
          <w:lang w:val="en-NZ"/>
        </w:rPr>
        <w:t>Our public health staff</w:t>
      </w:r>
      <w:r w:rsidR="00A867F1" w:rsidRPr="00BB392A">
        <w:rPr>
          <w:lang w:val="en-NZ"/>
        </w:rPr>
        <w:t>]…</w:t>
      </w:r>
      <w:r w:rsidR="00A9136C" w:rsidRPr="00BB392A">
        <w:rPr>
          <w:lang w:val="en-NZ"/>
        </w:rPr>
        <w:t xml:space="preserve"> received positive feedback from the </w:t>
      </w:r>
      <w:r w:rsidR="00A867F1" w:rsidRPr="00BB392A">
        <w:rPr>
          <w:lang w:val="en-NZ"/>
        </w:rPr>
        <w:t>…</w:t>
      </w:r>
      <w:r w:rsidR="00A9136C" w:rsidRPr="00BB392A">
        <w:rPr>
          <w:lang w:val="en-NZ"/>
        </w:rPr>
        <w:t xml:space="preserve"> organisation she connected with. </w:t>
      </w:r>
      <w:r w:rsidR="000E40A2" w:rsidRPr="00BB392A">
        <w:rPr>
          <w:lang w:val="en-NZ"/>
        </w:rPr>
        <w:t xml:space="preserve"> </w:t>
      </w:r>
      <w:r w:rsidR="00A9136C" w:rsidRPr="00BB392A">
        <w:rPr>
          <w:lang w:val="en-NZ"/>
        </w:rPr>
        <w:t xml:space="preserve">Their Health and Safety team were aware of at least one staff member who had gambling issues and suggested they get some help and offered to promote information on problem gambling and help seeking. </w:t>
      </w:r>
      <w:r w:rsidR="000E40A2" w:rsidRPr="00BB392A">
        <w:rPr>
          <w:lang w:val="en-NZ"/>
        </w:rPr>
        <w:t xml:space="preserve"> </w:t>
      </w:r>
      <w:r w:rsidR="00A9136C" w:rsidRPr="00BB392A">
        <w:rPr>
          <w:lang w:val="en-NZ"/>
        </w:rPr>
        <w:t xml:space="preserve">They also noted that the area surrounding their work has many pokie venues and that staff have at least one hour of downtime </w:t>
      </w:r>
      <w:r w:rsidR="00ED5589" w:rsidRPr="00BB392A">
        <w:rPr>
          <w:lang w:val="en-NZ"/>
        </w:rPr>
        <w:t>every day</w:t>
      </w:r>
      <w:r w:rsidR="00A9136C" w:rsidRPr="00BB392A">
        <w:rPr>
          <w:lang w:val="en-NZ"/>
        </w:rPr>
        <w:t>.</w:t>
      </w:r>
      <w:r w:rsidR="00DA0EEC" w:rsidRPr="00BB392A">
        <w:rPr>
          <w:lang w:val="en-NZ"/>
        </w:rPr>
        <w:t xml:space="preserve"> </w:t>
      </w:r>
    </w:p>
    <w:p w14:paraId="4EEFD6C8" w14:textId="627B6E91" w:rsidR="00DA0EEC" w:rsidRPr="00BB392A" w:rsidRDefault="00151372" w:rsidP="004E1DDF">
      <w:r w:rsidRPr="00BB392A">
        <w:t xml:space="preserve">However, the above provider reported that underlying perceptions that gambling was a personal rather a “public safety” issue acted as a barrier </w:t>
      </w:r>
      <w:r w:rsidR="004E1DDF" w:rsidRPr="00BB392A">
        <w:t xml:space="preserve">to </w:t>
      </w:r>
      <w:r w:rsidRPr="00BB392A">
        <w:t>the adoption of workplace gambling policies.</w:t>
      </w:r>
    </w:p>
    <w:p w14:paraId="66DC65E4" w14:textId="69443CEF" w:rsidR="00A9136C" w:rsidRPr="00BB392A" w:rsidRDefault="00A9136C" w:rsidP="00A9136C">
      <w:pPr>
        <w:pStyle w:val="Quote"/>
        <w:rPr>
          <w:lang w:val="en-NZ"/>
        </w:rPr>
      </w:pPr>
      <w:r w:rsidRPr="00BB392A">
        <w:rPr>
          <w:lang w:val="en-NZ"/>
        </w:rPr>
        <w:t xml:space="preserve">However, they [saw alcohol and drugs] as an issue for the company regarding public safety concerns (bus company) but problem gambling is not a Health and Safety in Employment (HASE) matter as it does not put the public in danger. </w:t>
      </w:r>
      <w:r w:rsidR="000E40A2" w:rsidRPr="00BB392A">
        <w:rPr>
          <w:lang w:val="en-NZ"/>
        </w:rPr>
        <w:t xml:space="preserve"> </w:t>
      </w:r>
      <w:r w:rsidRPr="00BB392A">
        <w:rPr>
          <w:lang w:val="en-NZ"/>
        </w:rPr>
        <w:t>Rather they see it as a ‘personal issue’ that they cannot interfere with legislatively or through company policy.</w:t>
      </w:r>
    </w:p>
    <w:p w14:paraId="281C3A7F" w14:textId="012EFCE3" w:rsidR="003C0870" w:rsidRPr="00BB392A" w:rsidRDefault="00250387" w:rsidP="00250387">
      <w:r w:rsidRPr="00BB392A">
        <w:t xml:space="preserve">The above provider also reported on </w:t>
      </w:r>
      <w:r w:rsidR="00427135" w:rsidRPr="00BB392A">
        <w:t xml:space="preserve">several </w:t>
      </w:r>
      <w:r w:rsidRPr="00BB392A">
        <w:t>other b</w:t>
      </w:r>
      <w:r w:rsidR="003C0870" w:rsidRPr="00BB392A">
        <w:t>arriers</w:t>
      </w:r>
      <w:r w:rsidR="00E43F7F" w:rsidRPr="00BB392A">
        <w:t xml:space="preserve"> to workplace gambling polic</w:t>
      </w:r>
      <w:r w:rsidR="000E40A2" w:rsidRPr="00BB392A">
        <w:t>y</w:t>
      </w:r>
      <w:r w:rsidR="00E43F7F" w:rsidRPr="00BB392A">
        <w:t xml:space="preserve"> development.</w:t>
      </w:r>
    </w:p>
    <w:p w14:paraId="5DFCDC72" w14:textId="21521EBA" w:rsidR="003C0870" w:rsidRPr="00BB392A" w:rsidRDefault="003C0870" w:rsidP="003C0870">
      <w:pPr>
        <w:pStyle w:val="Quote"/>
        <w:rPr>
          <w:lang w:val="en-NZ"/>
        </w:rPr>
      </w:pPr>
      <w:r w:rsidRPr="00BB392A">
        <w:rPr>
          <w:lang w:val="en-NZ"/>
        </w:rPr>
        <w:t xml:space="preserve">A barrier to organisations developing problem gambling policies is the low priority assigned to problem gambling (compared to AOD assessment), time and financial constraints, flaws in current data collection methodology, being unaware of gambling-related harms and being uncomfortable discussing financial and problem gambling issues. </w:t>
      </w:r>
      <w:r w:rsidR="000E40A2" w:rsidRPr="00BB392A">
        <w:rPr>
          <w:lang w:val="en-NZ"/>
        </w:rPr>
        <w:t xml:space="preserve"> </w:t>
      </w:r>
      <w:r w:rsidRPr="00BB392A">
        <w:rPr>
          <w:lang w:val="en-NZ"/>
        </w:rPr>
        <w:t>Organisations mainly seem interested in developing and implementing gambling policy only if it is a legal requirement or compliance issue re</w:t>
      </w:r>
      <w:r w:rsidR="000E40A2" w:rsidRPr="00BB392A">
        <w:rPr>
          <w:lang w:val="en-NZ"/>
        </w:rPr>
        <w:t>[garding]</w:t>
      </w:r>
      <w:r w:rsidRPr="00BB392A">
        <w:rPr>
          <w:lang w:val="en-NZ"/>
        </w:rPr>
        <w:t xml:space="preserve"> employee initiatives.</w:t>
      </w:r>
    </w:p>
    <w:p w14:paraId="11A84B30" w14:textId="26749504" w:rsidR="00092878" w:rsidRPr="00BB392A" w:rsidRDefault="006B15CF" w:rsidP="00092878">
      <w:r w:rsidRPr="00BB392A">
        <w:t>A</w:t>
      </w:r>
      <w:r w:rsidR="000E40A2" w:rsidRPr="00BB392A">
        <w:t>nother</w:t>
      </w:r>
      <w:r w:rsidRPr="00BB392A">
        <w:t xml:space="preserve"> </w:t>
      </w:r>
      <w:r w:rsidR="00C217BE" w:rsidRPr="00BB392A">
        <w:t xml:space="preserve">provider </w:t>
      </w:r>
      <w:r w:rsidR="009E1C49" w:rsidRPr="00BB392A">
        <w:t xml:space="preserve">reported that “working with the business community proved difficult at times” as “development of a harm minimisation policy” was not a priority for some businesses. </w:t>
      </w:r>
      <w:r w:rsidR="000E40A2" w:rsidRPr="00BB392A">
        <w:t xml:space="preserve"> </w:t>
      </w:r>
      <w:r w:rsidR="002A1825" w:rsidRPr="00BB392A">
        <w:t xml:space="preserve">This was related to gambling harm </w:t>
      </w:r>
      <w:r w:rsidR="00092878" w:rsidRPr="00BB392A">
        <w:t xml:space="preserve">not being </w:t>
      </w:r>
      <w:r w:rsidR="002A1825" w:rsidRPr="00BB392A">
        <w:t>“always ack</w:t>
      </w:r>
      <w:r w:rsidR="000E40A2" w:rsidRPr="00BB392A">
        <w:t>nowledged as a workplace issue”,</w:t>
      </w:r>
      <w:r w:rsidR="002A1825" w:rsidRPr="00BB392A">
        <w:t xml:space="preserve"> “</w:t>
      </w:r>
      <w:r w:rsidR="00092878" w:rsidRPr="00BB392A">
        <w:t>i</w:t>
      </w:r>
      <w:r w:rsidR="002A1825" w:rsidRPr="00BB392A">
        <w:t xml:space="preserve">ndividual harm not </w:t>
      </w:r>
      <w:r w:rsidR="00092878" w:rsidRPr="00BB392A">
        <w:t xml:space="preserve">[being] </w:t>
      </w:r>
      <w:r w:rsidR="002A1825" w:rsidRPr="00BB392A">
        <w:t>widely acknowledged</w:t>
      </w:r>
      <w:r w:rsidR="00092878" w:rsidRPr="00BB392A">
        <w:t>” and differences in “individual perspectives of gambling harm …amongst work colleagues”.</w:t>
      </w:r>
    </w:p>
    <w:p w14:paraId="0A98D192" w14:textId="23AC8A0F" w:rsidR="00AD3FD2" w:rsidRPr="00BB392A" w:rsidRDefault="00AD3FD2" w:rsidP="00AD3FD2">
      <w:pPr>
        <w:pStyle w:val="Heading4"/>
      </w:pPr>
      <w:r w:rsidRPr="00BB392A">
        <w:t>Sports groups</w:t>
      </w:r>
    </w:p>
    <w:p w14:paraId="451D9DF2" w14:textId="3CBD22AC" w:rsidR="00164A09" w:rsidRPr="00BB392A" w:rsidRDefault="000E40A2" w:rsidP="00164A09">
      <w:r w:rsidRPr="00BB392A">
        <w:t>One</w:t>
      </w:r>
      <w:r w:rsidR="00164A09" w:rsidRPr="00BB392A">
        <w:t xml:space="preserve"> provider ha</w:t>
      </w:r>
      <w:r w:rsidRPr="00BB392A">
        <w:t>d worked with the manager of a rugby l</w:t>
      </w:r>
      <w:r w:rsidR="00164A09" w:rsidRPr="00BB392A">
        <w:t xml:space="preserve">eague </w:t>
      </w:r>
      <w:r w:rsidRPr="00BB392A">
        <w:t xml:space="preserve">team </w:t>
      </w:r>
      <w:r w:rsidR="00164A09" w:rsidRPr="00BB392A">
        <w:t xml:space="preserve">in developing a </w:t>
      </w:r>
      <w:r w:rsidR="00164A09" w:rsidRPr="00BB392A">
        <w:rPr>
          <w:i/>
        </w:rPr>
        <w:t>Team Problem Gambling Policy</w:t>
      </w:r>
      <w:r w:rsidR="00164A09" w:rsidRPr="00BB392A">
        <w:t xml:space="preserve">. </w:t>
      </w:r>
      <w:r w:rsidRPr="00BB392A">
        <w:t xml:space="preserve"> </w:t>
      </w:r>
      <w:r w:rsidR="00164A09" w:rsidRPr="00BB392A">
        <w:t>They reported on their success as follows:</w:t>
      </w:r>
    </w:p>
    <w:p w14:paraId="1C4115F9" w14:textId="3EE7E5A5" w:rsidR="00164A09" w:rsidRPr="00BB392A" w:rsidRDefault="00164A09" w:rsidP="00164A09">
      <w:pPr>
        <w:pStyle w:val="Quote"/>
        <w:rPr>
          <w:lang w:val="en-NZ"/>
        </w:rPr>
      </w:pPr>
      <w:r w:rsidRPr="00BB392A">
        <w:rPr>
          <w:lang w:val="en-NZ"/>
        </w:rPr>
        <w:t xml:space="preserve">The policy is now complete and includes rules on gambling for whānau, coaches and players away on league tournaments, signs of problem gambling, help line numbers for anyone showing signs of problem gambling and a commitment to discussing with coaches, whānau and players the ethics of accepting funding from pokie machines if the issue should rise. </w:t>
      </w:r>
    </w:p>
    <w:p w14:paraId="40E6C1D5" w14:textId="57B80D17" w:rsidR="00C025D8" w:rsidRPr="00BB392A" w:rsidRDefault="000E40A2" w:rsidP="00C025D8">
      <w:pPr>
        <w:rPr>
          <w:lang w:eastAsia="ja-JP"/>
        </w:rPr>
      </w:pPr>
      <w:r w:rsidRPr="00BB392A">
        <w:rPr>
          <w:lang w:eastAsia="ja-JP"/>
        </w:rPr>
        <w:t>Another</w:t>
      </w:r>
      <w:r w:rsidR="00C025D8" w:rsidRPr="00BB392A">
        <w:rPr>
          <w:lang w:eastAsia="ja-JP"/>
        </w:rPr>
        <w:t xml:space="preserve"> provider </w:t>
      </w:r>
      <w:r w:rsidRPr="00BB392A">
        <w:rPr>
          <w:lang w:eastAsia="ja-JP"/>
        </w:rPr>
        <w:t>reported on their work with a t</w:t>
      </w:r>
      <w:r w:rsidR="00C025D8" w:rsidRPr="00BB392A">
        <w:rPr>
          <w:lang w:eastAsia="ja-JP"/>
        </w:rPr>
        <w:t xml:space="preserve">ouch </w:t>
      </w:r>
      <w:r w:rsidRPr="00BB392A">
        <w:rPr>
          <w:lang w:eastAsia="ja-JP"/>
        </w:rPr>
        <w:t>rugby club c</w:t>
      </w:r>
      <w:r w:rsidR="00C025D8" w:rsidRPr="00BB392A">
        <w:rPr>
          <w:lang w:eastAsia="ja-JP"/>
        </w:rPr>
        <w:t>ommittee in their district and provided an example of the policy they had developed in their report.</w:t>
      </w:r>
    </w:p>
    <w:p w14:paraId="6FA6DF38" w14:textId="75D84A47" w:rsidR="00C025D8" w:rsidRPr="00BB392A" w:rsidRDefault="00C025D8" w:rsidP="00C025D8">
      <w:pPr>
        <w:pStyle w:val="Quote"/>
        <w:rPr>
          <w:lang w:val="en-NZ"/>
        </w:rPr>
      </w:pPr>
      <w:r w:rsidRPr="00BB392A">
        <w:rPr>
          <w:lang w:val="en-NZ"/>
        </w:rPr>
        <w:t>[Our organisation] assisted …[the</w:t>
      </w:r>
      <w:r w:rsidR="0013669F">
        <w:rPr>
          <w:lang w:val="en-NZ"/>
        </w:rPr>
        <w:t xml:space="preserve"> club’s] </w:t>
      </w:r>
      <w:r w:rsidRPr="00BB392A">
        <w:rPr>
          <w:lang w:val="en-NZ"/>
        </w:rPr>
        <w:t xml:space="preserve">Committee to develop and adopt a Problem Gambling policy to support weekly participants (members and volunteers) by raising the awareness of Problem Gambling and to protect [the] Club from any possible future financial harm. </w:t>
      </w:r>
      <w:r w:rsidR="000E40A2" w:rsidRPr="00BB392A">
        <w:rPr>
          <w:lang w:val="en-NZ"/>
        </w:rPr>
        <w:t xml:space="preserve"> </w:t>
      </w:r>
      <w:r w:rsidRPr="00BB392A">
        <w:rPr>
          <w:lang w:val="en-NZ"/>
        </w:rPr>
        <w:t xml:space="preserve">The Club has </w:t>
      </w:r>
      <w:r w:rsidRPr="00BB392A">
        <w:rPr>
          <w:lang w:val="en-NZ"/>
        </w:rPr>
        <w:lastRenderedPageBreak/>
        <w:t xml:space="preserve">been coordinating Touch Tournaments for the past six years with approximately 1,400 members, who attend weekly tournaments and are made up of 80% Maori and 20% non-Māori </w:t>
      </w:r>
      <w:r w:rsidR="000E40A2" w:rsidRPr="00BB392A">
        <w:rPr>
          <w:lang w:val="en-NZ"/>
        </w:rPr>
        <w:t>-</w:t>
      </w:r>
      <w:r w:rsidRPr="00BB392A">
        <w:rPr>
          <w:lang w:val="en-NZ"/>
        </w:rPr>
        <w:t xml:space="preserve"> mainly one thousand (1,000) are made up of tamariki/children and four hundred (400) adult members.  [We have] met monthly since October 2012 to discuss with key members the importance of a policy and offered support. </w:t>
      </w:r>
      <w:r w:rsidR="00D5252A" w:rsidRPr="00BB392A">
        <w:rPr>
          <w:lang w:val="en-NZ"/>
        </w:rPr>
        <w:t xml:space="preserve"> </w:t>
      </w:r>
      <w:r w:rsidRPr="00BB392A">
        <w:rPr>
          <w:lang w:val="en-NZ"/>
        </w:rPr>
        <w:t xml:space="preserve">…[We] assisted in developing a draft policy and presented to club members. </w:t>
      </w:r>
    </w:p>
    <w:p w14:paraId="185ECBC3" w14:textId="07BBBF07" w:rsidR="00D016C1" w:rsidRPr="00BB392A" w:rsidRDefault="00D016C1" w:rsidP="00D016C1">
      <w:pPr>
        <w:pStyle w:val="Heading4"/>
      </w:pPr>
      <w:r w:rsidRPr="00BB392A">
        <w:t>Council services</w:t>
      </w:r>
    </w:p>
    <w:p w14:paraId="65A1C043" w14:textId="6C476C74" w:rsidR="00380F27" w:rsidRPr="00BB392A" w:rsidRDefault="000E40A2" w:rsidP="00380F27">
      <w:pPr>
        <w:rPr>
          <w:lang w:eastAsia="ja-JP"/>
        </w:rPr>
      </w:pPr>
      <w:r w:rsidRPr="00BB392A">
        <w:rPr>
          <w:lang w:eastAsia="ja-JP"/>
        </w:rPr>
        <w:t>A further</w:t>
      </w:r>
      <w:r w:rsidR="00C025D8" w:rsidRPr="00BB392A">
        <w:rPr>
          <w:lang w:eastAsia="ja-JP"/>
        </w:rPr>
        <w:t xml:space="preserve"> </w:t>
      </w:r>
      <w:r w:rsidR="00380F27" w:rsidRPr="00BB392A">
        <w:rPr>
          <w:lang w:eastAsia="ja-JP"/>
        </w:rPr>
        <w:t>provider (not</w:t>
      </w:r>
      <w:r w:rsidRPr="00BB392A">
        <w:rPr>
          <w:lang w:eastAsia="ja-JP"/>
        </w:rPr>
        <w:t xml:space="preserve"> contracted for PGPH-</w:t>
      </w:r>
      <w:r w:rsidR="007250CD" w:rsidRPr="00BB392A">
        <w:rPr>
          <w:lang w:eastAsia="ja-JP"/>
        </w:rPr>
        <w:t xml:space="preserve">01) </w:t>
      </w:r>
      <w:r w:rsidR="00380F27" w:rsidRPr="00BB392A">
        <w:rPr>
          <w:lang w:eastAsia="ja-JP"/>
        </w:rPr>
        <w:t>reported on</w:t>
      </w:r>
      <w:r w:rsidR="007250CD" w:rsidRPr="00BB392A">
        <w:rPr>
          <w:lang w:eastAsia="ja-JP"/>
        </w:rPr>
        <w:t xml:space="preserve"> their efforts to </w:t>
      </w:r>
      <w:r w:rsidR="0028016E" w:rsidRPr="00BB392A">
        <w:rPr>
          <w:lang w:eastAsia="ja-JP"/>
        </w:rPr>
        <w:t>encourage policies</w:t>
      </w:r>
      <w:r w:rsidR="00B45469" w:rsidRPr="00BB392A">
        <w:rPr>
          <w:lang w:eastAsia="ja-JP"/>
        </w:rPr>
        <w:t xml:space="preserve"> related to online gambling</w:t>
      </w:r>
      <w:r w:rsidR="00380F27" w:rsidRPr="00BB392A">
        <w:rPr>
          <w:lang w:eastAsia="ja-JP"/>
        </w:rPr>
        <w:t xml:space="preserve"> in council services such as libraries.</w:t>
      </w:r>
    </w:p>
    <w:p w14:paraId="0959AE73" w14:textId="6DA54C79" w:rsidR="00380F27" w:rsidRPr="00BB392A" w:rsidRDefault="00380F27" w:rsidP="00380F27">
      <w:pPr>
        <w:pStyle w:val="Quote"/>
        <w:rPr>
          <w:lang w:val="en-NZ"/>
        </w:rPr>
      </w:pPr>
      <w:r w:rsidRPr="00BB392A">
        <w:rPr>
          <w:lang w:val="en-NZ"/>
        </w:rPr>
        <w:t xml:space="preserve">[We were] approached by concerned members of the public about community internet access on local government library computers to gambling sites and playing games which could encourage future gambling activity. </w:t>
      </w:r>
      <w:r w:rsidR="000E40A2" w:rsidRPr="00BB392A">
        <w:rPr>
          <w:lang w:val="en-NZ"/>
        </w:rPr>
        <w:t xml:space="preserve"> </w:t>
      </w:r>
      <w:r w:rsidRPr="00BB392A">
        <w:rPr>
          <w:lang w:val="en-NZ"/>
        </w:rPr>
        <w:t>[Our staff] had a friendly conversation</w:t>
      </w:r>
      <w:r w:rsidR="0037078A">
        <w:rPr>
          <w:lang w:val="en-NZ"/>
        </w:rPr>
        <w:t xml:space="preserve"> with</w:t>
      </w:r>
      <w:r w:rsidRPr="00BB392A">
        <w:rPr>
          <w:lang w:val="en-NZ"/>
        </w:rPr>
        <w:t xml:space="preserve"> the [District Council] and asked if the Council had policies about community accessing internet gambling sites or playing gambling games while utilising Council services.  The [District Council’s] Service Manager explained t</w:t>
      </w:r>
      <w:r w:rsidR="00D5252A" w:rsidRPr="00BB392A">
        <w:rPr>
          <w:lang w:val="en-NZ"/>
        </w:rPr>
        <w:t>hey have Community Libraries in</w:t>
      </w:r>
      <w:r w:rsidRPr="00BB392A">
        <w:rPr>
          <w:lang w:val="en-NZ"/>
        </w:rPr>
        <w:t xml:space="preserve">…[several areas].  The Manager did not know if the Council had policies around this however highlighted the internet access was provided through a national filter internet network with monitoring and filter software installed. </w:t>
      </w:r>
      <w:r w:rsidR="000E40A2" w:rsidRPr="00BB392A">
        <w:rPr>
          <w:lang w:val="en-NZ"/>
        </w:rPr>
        <w:t xml:space="preserve"> Time is limited at 30 </w:t>
      </w:r>
      <w:r w:rsidRPr="00BB392A">
        <w:rPr>
          <w:lang w:val="en-NZ"/>
        </w:rPr>
        <w:t>minutes and the Council manage carefully community use.</w:t>
      </w:r>
      <w:r w:rsidR="000E40A2" w:rsidRPr="00BB392A">
        <w:rPr>
          <w:lang w:val="en-NZ"/>
        </w:rPr>
        <w:t xml:space="preserve"> </w:t>
      </w:r>
      <w:r w:rsidRPr="00BB392A">
        <w:rPr>
          <w:lang w:val="en-NZ"/>
        </w:rPr>
        <w:t xml:space="preserve"> [We]…recommended a policy could be implemented and will follow up with the [District Council] about this in 2013.  </w:t>
      </w:r>
    </w:p>
    <w:p w14:paraId="64E1B0F0" w14:textId="7E93985A" w:rsidR="00380F27" w:rsidRPr="00BB392A" w:rsidRDefault="00B45469" w:rsidP="00380F27">
      <w:pPr>
        <w:rPr>
          <w:lang w:eastAsia="ja-JP"/>
        </w:rPr>
      </w:pPr>
      <w:r w:rsidRPr="00BB392A">
        <w:rPr>
          <w:lang w:eastAsia="ja-JP"/>
        </w:rPr>
        <w:t>However, another provider who had undertaken similar efforts found that p</w:t>
      </w:r>
      <w:r w:rsidR="00380F27" w:rsidRPr="00BB392A">
        <w:rPr>
          <w:lang w:eastAsia="ja-JP"/>
        </w:rPr>
        <w:t>erceptions about what was within b</w:t>
      </w:r>
      <w:r w:rsidRPr="00BB392A">
        <w:rPr>
          <w:lang w:eastAsia="ja-JP"/>
        </w:rPr>
        <w:t xml:space="preserve">oundaries of control could </w:t>
      </w:r>
      <w:r w:rsidR="00380F27" w:rsidRPr="00BB392A">
        <w:rPr>
          <w:lang w:eastAsia="ja-JP"/>
        </w:rPr>
        <w:t xml:space="preserve">pose a barrier to enforcement of problem gambling policies in public places such as libraries. </w:t>
      </w:r>
    </w:p>
    <w:p w14:paraId="414DD3AF" w14:textId="783036D7" w:rsidR="00380F27" w:rsidRPr="00BB392A" w:rsidRDefault="00380F27" w:rsidP="00380F27">
      <w:pPr>
        <w:pStyle w:val="Quote"/>
        <w:rPr>
          <w:lang w:val="en-NZ"/>
        </w:rPr>
      </w:pPr>
      <w:r w:rsidRPr="00BB392A">
        <w:rPr>
          <w:lang w:val="en-NZ"/>
        </w:rPr>
        <w:t xml:space="preserve">One of our [public health] workers was approached at a community meeting by a librarian who was concerned about people gambling online on library computers. </w:t>
      </w:r>
      <w:r w:rsidR="000E40A2" w:rsidRPr="00BB392A">
        <w:rPr>
          <w:lang w:val="en-NZ"/>
        </w:rPr>
        <w:t xml:space="preserve"> </w:t>
      </w:r>
      <w:r w:rsidRPr="00BB392A">
        <w:rPr>
          <w:lang w:val="en-NZ"/>
        </w:rPr>
        <w:t xml:space="preserve">He has investigated library internet usage and found no set policy regarding safe/ethical internet use except for a ban on watching pornography. </w:t>
      </w:r>
      <w:r w:rsidR="000E40A2" w:rsidRPr="00BB392A">
        <w:rPr>
          <w:lang w:val="en-NZ"/>
        </w:rPr>
        <w:t xml:space="preserve"> </w:t>
      </w:r>
      <w:r w:rsidRPr="00BB392A">
        <w:rPr>
          <w:lang w:val="en-NZ"/>
        </w:rPr>
        <w:t>The libraries also hold a belief that they should not control internet use.</w:t>
      </w:r>
    </w:p>
    <w:p w14:paraId="690A838B" w14:textId="4CF0A854" w:rsidR="00275B16" w:rsidRPr="00BB392A" w:rsidRDefault="00E6267F" w:rsidP="00275B16">
      <w:r w:rsidRPr="00BB392A">
        <w:t xml:space="preserve">Based on their </w:t>
      </w:r>
      <w:r w:rsidR="000E40A2" w:rsidRPr="00BB392A">
        <w:t xml:space="preserve">own </w:t>
      </w:r>
      <w:r w:rsidRPr="00BB392A">
        <w:t>experience</w:t>
      </w:r>
      <w:r w:rsidR="000E40A2" w:rsidRPr="00BB392A">
        <w:t>,</w:t>
      </w:r>
      <w:r w:rsidRPr="00BB392A">
        <w:t xml:space="preserve"> </w:t>
      </w:r>
      <w:r w:rsidR="00D4545D" w:rsidRPr="00BB392A">
        <w:t>a</w:t>
      </w:r>
      <w:r w:rsidR="006B15CF" w:rsidRPr="00BB392A">
        <w:t xml:space="preserve"> </w:t>
      </w:r>
      <w:r w:rsidR="000E40A2" w:rsidRPr="00BB392A">
        <w:t>different</w:t>
      </w:r>
      <w:r w:rsidR="00275B16" w:rsidRPr="00BB392A">
        <w:t xml:space="preserve"> provider suggested that there was a need to first understand </w:t>
      </w:r>
      <w:r w:rsidR="000E40A2" w:rsidRPr="00BB392A">
        <w:t>the context</w:t>
      </w:r>
      <w:r w:rsidR="00326514" w:rsidRPr="00BB392A">
        <w:t xml:space="preserve"> of organisations</w:t>
      </w:r>
      <w:r w:rsidR="00CF2155" w:rsidRPr="00BB392A">
        <w:t xml:space="preserve"> </w:t>
      </w:r>
      <w:r w:rsidR="00275B16" w:rsidRPr="00BB392A">
        <w:t>before attempting to influence their policy uptake</w:t>
      </w:r>
      <w:r w:rsidR="00EF51C8" w:rsidRPr="00BB392A">
        <w:t xml:space="preserve"> and the need to strategically present policies as something beneficial</w:t>
      </w:r>
      <w:r w:rsidR="00275B16" w:rsidRPr="00BB392A">
        <w:t>:</w:t>
      </w:r>
    </w:p>
    <w:p w14:paraId="53654EDA" w14:textId="4E1907BD" w:rsidR="00275B16" w:rsidRPr="00BB392A" w:rsidRDefault="00D4545D" w:rsidP="00275B16">
      <w:pPr>
        <w:pStyle w:val="Quote"/>
        <w:rPr>
          <w:lang w:val="en-NZ"/>
        </w:rPr>
      </w:pPr>
      <w:r w:rsidRPr="00BB392A">
        <w:rPr>
          <w:lang w:val="en-NZ"/>
        </w:rPr>
        <w:t>It has been important to understand the work practice of organisations, so as to shape policies, which enhance rather than give the perception of ‘more work’.</w:t>
      </w:r>
      <w:r w:rsidR="000E40A2" w:rsidRPr="00BB392A">
        <w:rPr>
          <w:lang w:val="en-NZ"/>
        </w:rPr>
        <w:t xml:space="preserve"> </w:t>
      </w:r>
      <w:r w:rsidRPr="00BB392A">
        <w:rPr>
          <w:lang w:val="en-NZ"/>
        </w:rPr>
        <w:t xml:space="preserve"> </w:t>
      </w:r>
      <w:r w:rsidR="00275B16" w:rsidRPr="00BB392A">
        <w:rPr>
          <w:lang w:val="en-NZ"/>
        </w:rPr>
        <w:t xml:space="preserve">There are positive gains, when we are able to understand the business and ethics of organisations.  Any strategies, which they are willing to consider, must enhance their core business rather </w:t>
      </w:r>
      <w:r w:rsidR="00831F89" w:rsidRPr="00BB392A">
        <w:rPr>
          <w:lang w:val="en-NZ"/>
        </w:rPr>
        <w:t xml:space="preserve">[than] </w:t>
      </w:r>
      <w:r w:rsidR="00275B16" w:rsidRPr="00BB392A">
        <w:rPr>
          <w:lang w:val="en-NZ"/>
        </w:rPr>
        <w:t>seem like something extra to do.  It is imperative that we are able to present options for them, which consider their own objectives and goals.</w:t>
      </w:r>
    </w:p>
    <w:p w14:paraId="131E1BF0" w14:textId="2C3173D5" w:rsidR="002E70D3" w:rsidRPr="00BB392A" w:rsidRDefault="002E70D3" w:rsidP="002E70D3">
      <w:r w:rsidRPr="00BB392A">
        <w:t xml:space="preserve">Likewise, </w:t>
      </w:r>
      <w:r w:rsidR="0035795E" w:rsidRPr="00BB392A">
        <w:t>another</w:t>
      </w:r>
      <w:r w:rsidRPr="00BB392A">
        <w:t xml:space="preserve"> provider reported </w:t>
      </w:r>
      <w:r w:rsidR="00267E56" w:rsidRPr="00BB392A">
        <w:t>on the value of</w:t>
      </w:r>
      <w:r w:rsidRPr="00BB392A">
        <w:t xml:space="preserve"> developing an initial understanding of t</w:t>
      </w:r>
      <w:r w:rsidR="00267E56" w:rsidRPr="00BB392A">
        <w:t>he organisational policy status.</w:t>
      </w:r>
    </w:p>
    <w:p w14:paraId="05229444" w14:textId="0035700D" w:rsidR="002E70D3" w:rsidRPr="00BB392A" w:rsidRDefault="002E70D3" w:rsidP="002E70D3">
      <w:pPr>
        <w:pStyle w:val="Quote"/>
        <w:rPr>
          <w:lang w:val="en-NZ"/>
        </w:rPr>
      </w:pPr>
      <w:r w:rsidRPr="00BB392A">
        <w:rPr>
          <w:lang w:val="en-NZ"/>
        </w:rPr>
        <w:t>[We] now [have] a good idea of where this particular group of stakeholders stand in terms of their individual organisational policy, which at the very least gives us an opportunity to continue the conversation.  As with most effective public health work national policy that reinforces local work can be extremely helpful in promoting change.</w:t>
      </w:r>
    </w:p>
    <w:p w14:paraId="3F219946" w14:textId="46C175F4" w:rsidR="00F9490E" w:rsidRPr="00BB392A" w:rsidRDefault="00267E56" w:rsidP="00E31A0A">
      <w:r w:rsidRPr="00BB392A">
        <w:t xml:space="preserve">Two other </w:t>
      </w:r>
      <w:r w:rsidR="00F9490E" w:rsidRPr="00BB392A">
        <w:t>providers reported on the value</w:t>
      </w:r>
      <w:r w:rsidR="00E31A0A" w:rsidRPr="00BB392A">
        <w:t xml:space="preserve"> of having </w:t>
      </w:r>
      <w:r w:rsidR="00F9490E" w:rsidRPr="00BB392A">
        <w:t>an example policy</w:t>
      </w:r>
      <w:r w:rsidR="00E31A0A" w:rsidRPr="00BB392A">
        <w:t xml:space="preserve"> that they</w:t>
      </w:r>
      <w:r w:rsidR="00643599" w:rsidRPr="00BB392A">
        <w:t xml:space="preserve"> can </w:t>
      </w:r>
      <w:r w:rsidR="00E31A0A" w:rsidRPr="00BB392A">
        <w:t>use to support their work in this area</w:t>
      </w:r>
      <w:r w:rsidR="0035795E" w:rsidRPr="00BB392A">
        <w:t>; for example</w:t>
      </w:r>
      <w:r w:rsidR="00E31A0A" w:rsidRPr="00BB392A">
        <w:t>:</w:t>
      </w:r>
    </w:p>
    <w:p w14:paraId="0701ED2C" w14:textId="1D1842A5" w:rsidR="00F9490E" w:rsidRPr="00BB392A" w:rsidRDefault="00E31A0A" w:rsidP="00F9490E">
      <w:pPr>
        <w:pStyle w:val="Quote"/>
        <w:rPr>
          <w:lang w:val="en-NZ"/>
        </w:rPr>
      </w:pPr>
      <w:r w:rsidRPr="00BB392A">
        <w:rPr>
          <w:lang w:val="en-NZ"/>
        </w:rPr>
        <w:t>[Our service]…</w:t>
      </w:r>
      <w:r w:rsidR="00F9490E" w:rsidRPr="00BB392A">
        <w:rPr>
          <w:lang w:val="en-NZ"/>
        </w:rPr>
        <w:t xml:space="preserve"> now has an example policy and information to provide to services that may be interested in problem gambling harm minimisation policy implementation.</w:t>
      </w:r>
    </w:p>
    <w:p w14:paraId="67C821C0" w14:textId="03C3BAA4" w:rsidR="005668A6" w:rsidRPr="00BB392A" w:rsidRDefault="005668A6" w:rsidP="005668A6">
      <w:pPr>
        <w:pStyle w:val="Heading4"/>
      </w:pPr>
      <w:r w:rsidRPr="00BB392A">
        <w:t>Correction facilities</w:t>
      </w:r>
    </w:p>
    <w:p w14:paraId="5BC10477" w14:textId="49BB7845" w:rsidR="006A7F83" w:rsidRPr="00BB392A" w:rsidRDefault="006A7F83" w:rsidP="006A7F83">
      <w:r w:rsidRPr="00BB392A">
        <w:t>As detailed in the report extracts below, prisons were also target stakeholders for some providers</w:t>
      </w:r>
      <w:r w:rsidR="001B4795" w:rsidRPr="00BB392A">
        <w:t xml:space="preserve">. </w:t>
      </w:r>
      <w:r w:rsidR="00D43235" w:rsidRPr="00BB392A">
        <w:t xml:space="preserve"> </w:t>
      </w:r>
      <w:r w:rsidR="00925722" w:rsidRPr="00BB392A">
        <w:t>One provider’s efforts were focused on aware</w:t>
      </w:r>
      <w:r w:rsidR="00633CDA" w:rsidRPr="00BB392A">
        <w:t>ness raising as an initial step to encouraging the development of gambling-related policies</w:t>
      </w:r>
      <w:r w:rsidR="00D43235" w:rsidRPr="00BB392A">
        <w:t xml:space="preserve">.  </w:t>
      </w:r>
      <w:r w:rsidR="00925722" w:rsidRPr="00BB392A">
        <w:t xml:space="preserve">A second </w:t>
      </w:r>
      <w:r w:rsidR="001B4795" w:rsidRPr="00BB392A">
        <w:t>provider focused on the possible changes to the</w:t>
      </w:r>
      <w:r w:rsidR="00633CDA" w:rsidRPr="00BB392A">
        <w:t xml:space="preserve"> operational </w:t>
      </w:r>
      <w:r w:rsidR="00633CDA" w:rsidRPr="00BB392A">
        <w:lastRenderedPageBreak/>
        <w:t>policies in the</w:t>
      </w:r>
      <w:r w:rsidR="001B4795" w:rsidRPr="00BB392A">
        <w:t xml:space="preserve"> Prison Service Operations Manual to address problem gambli</w:t>
      </w:r>
      <w:r w:rsidR="00633CDA" w:rsidRPr="00BB392A">
        <w:t>ng behaviours among prisoners.</w:t>
      </w:r>
    </w:p>
    <w:p w14:paraId="5AA40D9E" w14:textId="497C2B64" w:rsidR="00465A92" w:rsidRPr="00BB392A" w:rsidRDefault="00C44069" w:rsidP="00465A92">
      <w:pPr>
        <w:pStyle w:val="Quote"/>
        <w:rPr>
          <w:lang w:val="en-NZ"/>
        </w:rPr>
      </w:pPr>
      <w:r w:rsidRPr="00BB392A">
        <w:rPr>
          <w:lang w:val="en-NZ"/>
        </w:rPr>
        <w:t xml:space="preserve">Suggest/shape organisational and operational policy </w:t>
      </w:r>
      <w:r w:rsidR="00D43235" w:rsidRPr="00BB392A">
        <w:rPr>
          <w:lang w:val="en-NZ"/>
        </w:rPr>
        <w:t>-</w:t>
      </w:r>
      <w:r w:rsidRPr="00BB392A">
        <w:rPr>
          <w:lang w:val="en-NZ"/>
        </w:rPr>
        <w:t xml:space="preserve"> this is being done locally within each prison, regionally within each prison cluster and nationally through head office. </w:t>
      </w:r>
      <w:r w:rsidR="00D43235" w:rsidRPr="00BB392A">
        <w:rPr>
          <w:lang w:val="en-NZ"/>
        </w:rPr>
        <w:t xml:space="preserve"> </w:t>
      </w:r>
      <w:r w:rsidRPr="00BB392A">
        <w:rPr>
          <w:lang w:val="en-NZ"/>
        </w:rPr>
        <w:t>Currently, this has been done informally through strategic networking and attendance to key workshops and conferences run by the Department of Corrections.</w:t>
      </w:r>
      <w:r w:rsidR="00D43235" w:rsidRPr="00BB392A">
        <w:rPr>
          <w:lang w:val="en-NZ"/>
        </w:rPr>
        <w:t xml:space="preserve"> </w:t>
      </w:r>
      <w:r w:rsidR="00FC3E33" w:rsidRPr="00BB392A">
        <w:rPr>
          <w:lang w:val="en-NZ"/>
        </w:rPr>
        <w:t xml:space="preserve"> </w:t>
      </w:r>
      <w:r w:rsidR="00465A92" w:rsidRPr="00BB392A">
        <w:rPr>
          <w:lang w:val="en-NZ"/>
        </w:rPr>
        <w:t xml:space="preserve">Currently, gambling and gambling material is prohibited within prisons, but this is not clearly defined. </w:t>
      </w:r>
      <w:r w:rsidR="00D43235" w:rsidRPr="00BB392A">
        <w:rPr>
          <w:lang w:val="en-NZ"/>
        </w:rPr>
        <w:t xml:space="preserve"> </w:t>
      </w:r>
      <w:r w:rsidR="00465A92" w:rsidRPr="00BB392A">
        <w:rPr>
          <w:lang w:val="en-NZ"/>
        </w:rPr>
        <w:t xml:space="preserve">A few simple changes to the Prison Service Operations Manual (PSOM) would give each prison more authority in preventing and dealing with onsite gambling-related offending. </w:t>
      </w:r>
      <w:r w:rsidR="00D43235" w:rsidRPr="00BB392A">
        <w:rPr>
          <w:lang w:val="en-NZ"/>
        </w:rPr>
        <w:t xml:space="preserve"> </w:t>
      </w:r>
      <w:r w:rsidR="00465A92" w:rsidRPr="00BB392A">
        <w:rPr>
          <w:lang w:val="en-NZ"/>
        </w:rPr>
        <w:t>Examples could include specifying playing cards as a privilege versus an implicit right (in PSOM currently, the status of playing cards is not specified), deeming accumulations of items, such as bread tags and/or phone cards, to be gambling material</w:t>
      </w:r>
      <w:r w:rsidR="00D43235" w:rsidRPr="00BB392A">
        <w:rPr>
          <w:lang w:val="en-NZ"/>
        </w:rPr>
        <w:t>.</w:t>
      </w:r>
    </w:p>
    <w:p w14:paraId="4C00D35D" w14:textId="55DEAF1F" w:rsidR="0090486F" w:rsidRPr="00BB392A" w:rsidRDefault="005668A6" w:rsidP="005668A6">
      <w:pPr>
        <w:pStyle w:val="Heading4"/>
      </w:pPr>
      <w:r w:rsidRPr="00BB392A">
        <w:t xml:space="preserve">Community group </w:t>
      </w:r>
      <w:r w:rsidR="00803B67" w:rsidRPr="00BB392A">
        <w:t>and organisations</w:t>
      </w:r>
    </w:p>
    <w:p w14:paraId="372DD74D" w14:textId="11A53F0A" w:rsidR="0090486F" w:rsidRPr="00BB392A" w:rsidRDefault="005F569A" w:rsidP="0090486F">
      <w:r w:rsidRPr="00BB392A">
        <w:t xml:space="preserve">A few providers reported </w:t>
      </w:r>
      <w:r w:rsidR="000715F3" w:rsidRPr="00BB392A">
        <w:t xml:space="preserve">on </w:t>
      </w:r>
      <w:r w:rsidRPr="00BB392A">
        <w:t xml:space="preserve">their ongoing work and successes in working with various types of community groups and </w:t>
      </w:r>
      <w:r w:rsidR="000976DA" w:rsidRPr="00BB392A">
        <w:t xml:space="preserve">community </w:t>
      </w:r>
      <w:r w:rsidRPr="00BB392A">
        <w:t>organisations</w:t>
      </w:r>
      <w:r w:rsidR="008A0242" w:rsidRPr="00BB392A">
        <w:t xml:space="preserve"> in adopting workplace and/or organisational gambling policies</w:t>
      </w:r>
      <w:r w:rsidRPr="00BB392A">
        <w:t xml:space="preserve">. </w:t>
      </w:r>
      <w:r w:rsidR="00D43235" w:rsidRPr="00BB392A">
        <w:t xml:space="preserve"> </w:t>
      </w:r>
      <w:r w:rsidR="001D43F8" w:rsidRPr="00BB392A">
        <w:t>One provider reported</w:t>
      </w:r>
      <w:r w:rsidR="00946421" w:rsidRPr="00BB392A">
        <w:t xml:space="preserve"> on success with one group as follows:</w:t>
      </w:r>
    </w:p>
    <w:p w14:paraId="49423238" w14:textId="600D96C0" w:rsidR="0090486F" w:rsidRPr="00BB392A" w:rsidRDefault="0090486F" w:rsidP="0090486F">
      <w:pPr>
        <w:pStyle w:val="Quote"/>
        <w:rPr>
          <w:lang w:val="en-NZ"/>
        </w:rPr>
      </w:pPr>
      <w:r w:rsidRPr="00BB392A">
        <w:rPr>
          <w:lang w:val="en-NZ"/>
        </w:rPr>
        <w:t xml:space="preserve">Our [public health worker] is also working with </w:t>
      </w:r>
      <w:r w:rsidR="00D43235" w:rsidRPr="00BB392A">
        <w:rPr>
          <w:lang w:val="en-NZ"/>
        </w:rPr>
        <w:t>…</w:t>
      </w:r>
      <w:r w:rsidRPr="00BB392A">
        <w:rPr>
          <w:lang w:val="en-NZ"/>
        </w:rPr>
        <w:t xml:space="preserve">organisation to implement a PG </w:t>
      </w:r>
      <w:r w:rsidR="0037078A" w:rsidRPr="00BB392A">
        <w:rPr>
          <w:lang w:val="en-NZ"/>
        </w:rPr>
        <w:t xml:space="preserve">[problem gambling] </w:t>
      </w:r>
      <w:r w:rsidRPr="00BB392A">
        <w:rPr>
          <w:lang w:val="en-NZ"/>
        </w:rPr>
        <w:t xml:space="preserve">policy into their workplace. </w:t>
      </w:r>
      <w:r w:rsidR="00D43235" w:rsidRPr="00BB392A">
        <w:rPr>
          <w:lang w:val="en-NZ"/>
        </w:rPr>
        <w:t xml:space="preserve"> </w:t>
      </w:r>
      <w:r w:rsidRPr="00BB392A">
        <w:rPr>
          <w:lang w:val="en-NZ"/>
        </w:rPr>
        <w:t xml:space="preserve">She also spoke at a Rotary </w:t>
      </w:r>
      <w:r w:rsidR="00D43235" w:rsidRPr="00BB392A">
        <w:rPr>
          <w:lang w:val="en-NZ"/>
        </w:rPr>
        <w:t>ladies brea</w:t>
      </w:r>
      <w:r w:rsidRPr="00BB392A">
        <w:rPr>
          <w:lang w:val="en-NZ"/>
        </w:rPr>
        <w:t xml:space="preserve">kfast about PG and the benefits of workplace policy to alleviate gambling harm. </w:t>
      </w:r>
      <w:r w:rsidR="00D43235" w:rsidRPr="00BB392A">
        <w:rPr>
          <w:lang w:val="en-NZ"/>
        </w:rPr>
        <w:t xml:space="preserve"> </w:t>
      </w:r>
      <w:r w:rsidRPr="00BB392A">
        <w:rPr>
          <w:lang w:val="en-NZ"/>
        </w:rPr>
        <w:t xml:space="preserve">This led to a meeting with two women from the breakfast who would like support in </w:t>
      </w:r>
      <w:r w:rsidR="00D43235" w:rsidRPr="00BB392A">
        <w:rPr>
          <w:lang w:val="en-NZ"/>
        </w:rPr>
        <w:t>drafting up a workplace policy.</w:t>
      </w:r>
    </w:p>
    <w:p w14:paraId="35765F14" w14:textId="7A7ADF5C" w:rsidR="00207D5B" w:rsidRPr="00BB392A" w:rsidRDefault="00207D5B" w:rsidP="00207D5B">
      <w:r w:rsidRPr="00BB392A">
        <w:t>Another provider reported having developed a problem gambling policy for a youth organisation working with young adults on bail by providing “the organisation with problem gambling resources and a policy on workplace gambling including signs of gambling, and places to refer either staff, or the rangatahi and whānau they work with for help”.</w:t>
      </w:r>
    </w:p>
    <w:p w14:paraId="2C97CDAF" w14:textId="45048DE8" w:rsidR="000B7943" w:rsidRPr="00BB392A" w:rsidRDefault="00FF7D6F" w:rsidP="000B7943">
      <w:r w:rsidRPr="00BB392A">
        <w:t xml:space="preserve">A </w:t>
      </w:r>
      <w:r w:rsidR="00D43235" w:rsidRPr="00BB392A">
        <w:t>further</w:t>
      </w:r>
      <w:r w:rsidR="000B7943" w:rsidRPr="00BB392A">
        <w:t xml:space="preserve"> provider reported </w:t>
      </w:r>
      <w:r w:rsidR="00FF3190" w:rsidRPr="00BB392A">
        <w:t xml:space="preserve">on </w:t>
      </w:r>
      <w:r w:rsidR="000B7943" w:rsidRPr="00BB392A">
        <w:t xml:space="preserve">progress in establishing contact with a </w:t>
      </w:r>
      <w:r w:rsidR="00F24C7F" w:rsidRPr="00BB392A">
        <w:t>Māori</w:t>
      </w:r>
      <w:r w:rsidR="000B7943" w:rsidRPr="00BB392A">
        <w:t xml:space="preserve"> </w:t>
      </w:r>
      <w:r w:rsidR="00877B8A" w:rsidRPr="00BB392A">
        <w:t>group with the intent of encouraging gamb</w:t>
      </w:r>
      <w:r w:rsidR="00FF3190" w:rsidRPr="00BB392A">
        <w:t>ling related policy development as follows:</w:t>
      </w:r>
    </w:p>
    <w:p w14:paraId="7F4DF722" w14:textId="4C0D76FA" w:rsidR="0098669E" w:rsidRPr="00BB392A" w:rsidRDefault="0098669E" w:rsidP="0098669E">
      <w:pPr>
        <w:pStyle w:val="Quote"/>
        <w:rPr>
          <w:lang w:val="en-NZ"/>
        </w:rPr>
      </w:pPr>
      <w:r w:rsidRPr="00BB392A">
        <w:rPr>
          <w:lang w:val="en-NZ"/>
        </w:rPr>
        <w:t xml:space="preserve">Meetings with local organisations to increase their knowledge of the harmful </w:t>
      </w:r>
      <w:r w:rsidR="008A0242" w:rsidRPr="00BB392A">
        <w:rPr>
          <w:lang w:val="en-NZ"/>
        </w:rPr>
        <w:t>effects</w:t>
      </w:r>
      <w:r w:rsidRPr="00BB392A">
        <w:rPr>
          <w:lang w:val="en-NZ"/>
        </w:rPr>
        <w:t xml:space="preserve"> of gambling on the community and in their workplace…</w:t>
      </w:r>
      <w:r w:rsidR="008A0242" w:rsidRPr="00BB392A">
        <w:rPr>
          <w:lang w:val="en-NZ"/>
        </w:rPr>
        <w:t>[Our team]</w:t>
      </w:r>
      <w:r w:rsidRPr="00BB392A">
        <w:rPr>
          <w:lang w:val="en-NZ"/>
        </w:rPr>
        <w:t xml:space="preserve"> have met with the management and staff of </w:t>
      </w:r>
      <w:r w:rsidR="00AA155A" w:rsidRPr="00BB392A">
        <w:rPr>
          <w:lang w:val="en-NZ"/>
        </w:rPr>
        <w:t xml:space="preserve">[a Māori committee] </w:t>
      </w:r>
      <w:r w:rsidRPr="00BB392A">
        <w:rPr>
          <w:lang w:val="en-NZ"/>
        </w:rPr>
        <w:t xml:space="preserve">to inform them of </w:t>
      </w:r>
      <w:r w:rsidR="00097553" w:rsidRPr="00BB392A">
        <w:rPr>
          <w:lang w:val="en-NZ"/>
        </w:rPr>
        <w:t>[our role]</w:t>
      </w:r>
      <w:r w:rsidRPr="00BB392A">
        <w:rPr>
          <w:lang w:val="en-NZ"/>
        </w:rPr>
        <w:t xml:space="preserve">, the harmful </w:t>
      </w:r>
      <w:r w:rsidR="00097553" w:rsidRPr="00BB392A">
        <w:rPr>
          <w:lang w:val="en-NZ"/>
        </w:rPr>
        <w:t>effects</w:t>
      </w:r>
      <w:r w:rsidRPr="00BB392A">
        <w:rPr>
          <w:lang w:val="en-NZ"/>
        </w:rPr>
        <w:t xml:space="preserve"> of problem gambling and the benefit of implementing a Minimising Gambling Harm Policy. </w:t>
      </w:r>
      <w:r w:rsidR="00D43235" w:rsidRPr="00BB392A">
        <w:rPr>
          <w:lang w:val="en-NZ"/>
        </w:rPr>
        <w:t xml:space="preserve"> </w:t>
      </w:r>
      <w:r w:rsidR="000B7943" w:rsidRPr="00BB392A">
        <w:rPr>
          <w:lang w:val="en-NZ"/>
        </w:rPr>
        <w:t>[Our]</w:t>
      </w:r>
      <w:r w:rsidRPr="00BB392A">
        <w:rPr>
          <w:lang w:val="en-NZ"/>
        </w:rPr>
        <w:t xml:space="preserve"> team also provided Choice not Chance resources for their </w:t>
      </w:r>
      <w:r w:rsidR="000B7943" w:rsidRPr="00BB392A">
        <w:rPr>
          <w:lang w:val="en-NZ"/>
        </w:rPr>
        <w:t>Kaumātua</w:t>
      </w:r>
      <w:r w:rsidRPr="00BB392A">
        <w:rPr>
          <w:lang w:val="en-NZ"/>
        </w:rPr>
        <w:t xml:space="preserve"> and Youth Week event.</w:t>
      </w:r>
    </w:p>
    <w:p w14:paraId="59A3EF00" w14:textId="4B3B62B8" w:rsidR="00F24C7F" w:rsidRPr="00BB392A" w:rsidRDefault="00D43235" w:rsidP="00F24C7F">
      <w:pPr>
        <w:rPr>
          <w:lang w:eastAsia="ja-JP"/>
        </w:rPr>
      </w:pPr>
      <w:r w:rsidRPr="00BB392A">
        <w:rPr>
          <w:lang w:eastAsia="ja-JP"/>
        </w:rPr>
        <w:t>However, t</w:t>
      </w:r>
      <w:r w:rsidR="00FF3190" w:rsidRPr="00BB392A">
        <w:rPr>
          <w:lang w:eastAsia="ja-JP"/>
        </w:rPr>
        <w:t>he</w:t>
      </w:r>
      <w:r w:rsidRPr="00BB392A">
        <w:rPr>
          <w:lang w:eastAsia="ja-JP"/>
        </w:rPr>
        <w:t xml:space="preserve"> provider</w:t>
      </w:r>
      <w:r w:rsidR="00FF3190" w:rsidRPr="00BB392A">
        <w:rPr>
          <w:lang w:eastAsia="ja-JP"/>
        </w:rPr>
        <w:t xml:space="preserve"> later reported </w:t>
      </w:r>
      <w:r w:rsidR="00F24C7F" w:rsidRPr="00BB392A">
        <w:rPr>
          <w:lang w:eastAsia="ja-JP"/>
        </w:rPr>
        <w:t xml:space="preserve">their efforts with this group to be particularly challenging as </w:t>
      </w:r>
      <w:r w:rsidR="00BE6DFE" w:rsidRPr="00BB392A">
        <w:rPr>
          <w:lang w:eastAsia="ja-JP"/>
        </w:rPr>
        <w:t xml:space="preserve">the group consisted </w:t>
      </w:r>
      <w:r w:rsidRPr="00BB392A">
        <w:rPr>
          <w:lang w:eastAsia="ja-JP"/>
        </w:rPr>
        <w:t xml:space="preserve">of </w:t>
      </w:r>
      <w:r w:rsidR="00BE6DFE" w:rsidRPr="00BB392A">
        <w:rPr>
          <w:lang w:eastAsia="ja-JP"/>
        </w:rPr>
        <w:t>“social gamblers”</w:t>
      </w:r>
      <w:r w:rsidR="009B2C9E" w:rsidRPr="00BB392A">
        <w:rPr>
          <w:lang w:eastAsia="ja-JP"/>
        </w:rPr>
        <w:t xml:space="preserve"> who showed</w:t>
      </w:r>
      <w:r w:rsidR="001C2E28" w:rsidRPr="00BB392A">
        <w:rPr>
          <w:lang w:eastAsia="ja-JP"/>
        </w:rPr>
        <w:t xml:space="preserve"> resistance</w:t>
      </w:r>
      <w:r w:rsidR="00770B48" w:rsidRPr="00BB392A">
        <w:rPr>
          <w:lang w:eastAsia="ja-JP"/>
        </w:rPr>
        <w:t>.</w:t>
      </w:r>
    </w:p>
    <w:p w14:paraId="6D0EBCD9" w14:textId="7974D22A" w:rsidR="0098669E" w:rsidRPr="00BB392A" w:rsidRDefault="00BE6DFE" w:rsidP="0098669E">
      <w:pPr>
        <w:pStyle w:val="Quote"/>
        <w:rPr>
          <w:lang w:val="en-NZ"/>
        </w:rPr>
      </w:pPr>
      <w:r w:rsidRPr="00BB392A">
        <w:rPr>
          <w:lang w:val="en-NZ"/>
        </w:rPr>
        <w:t>…</w:t>
      </w:r>
      <w:r w:rsidR="0098669E" w:rsidRPr="00BB392A">
        <w:rPr>
          <w:lang w:val="en-NZ"/>
        </w:rPr>
        <w:t xml:space="preserve">as discussions unfold with the kaimahi from </w:t>
      </w:r>
      <w:r w:rsidRPr="00BB392A">
        <w:rPr>
          <w:lang w:val="en-NZ"/>
        </w:rPr>
        <w:t>[the group]</w:t>
      </w:r>
      <w:r w:rsidR="0098669E" w:rsidRPr="00BB392A">
        <w:rPr>
          <w:lang w:val="en-NZ"/>
        </w:rPr>
        <w:t xml:space="preserve"> it becomes apparent that most kaimahi and their </w:t>
      </w:r>
      <w:r w:rsidRPr="00BB392A">
        <w:rPr>
          <w:lang w:val="en-NZ"/>
        </w:rPr>
        <w:t>whānau</w:t>
      </w:r>
      <w:r w:rsidR="0098669E" w:rsidRPr="00BB392A">
        <w:rPr>
          <w:lang w:val="en-NZ"/>
        </w:rPr>
        <w:t xml:space="preserve"> are regular social gamblers. </w:t>
      </w:r>
      <w:r w:rsidR="00D43235" w:rsidRPr="00BB392A">
        <w:rPr>
          <w:lang w:val="en-NZ"/>
        </w:rPr>
        <w:t xml:space="preserve"> </w:t>
      </w:r>
      <w:r w:rsidR="0098669E" w:rsidRPr="00BB392A">
        <w:rPr>
          <w:lang w:val="en-NZ"/>
        </w:rPr>
        <w:t xml:space="preserve">This includes group trips to </w:t>
      </w:r>
      <w:r w:rsidR="00D43235" w:rsidRPr="00BB392A">
        <w:rPr>
          <w:lang w:val="en-NZ"/>
        </w:rPr>
        <w:t>[casino]</w:t>
      </w:r>
      <w:r w:rsidR="0098669E" w:rsidRPr="00BB392A">
        <w:rPr>
          <w:lang w:val="en-NZ"/>
        </w:rPr>
        <w:t xml:space="preserve"> and gambling activities planned on their marae therefore this could be a possible reason as to why they have been resisting the process.</w:t>
      </w:r>
      <w:r w:rsidR="00D43235" w:rsidRPr="00BB392A">
        <w:rPr>
          <w:lang w:val="en-NZ"/>
        </w:rPr>
        <w:t xml:space="preserve"> </w:t>
      </w:r>
      <w:r w:rsidR="0098669E" w:rsidRPr="00BB392A">
        <w:rPr>
          <w:lang w:val="en-NZ"/>
        </w:rPr>
        <w:t xml:space="preserve"> </w:t>
      </w:r>
      <w:r w:rsidR="009B2C9E" w:rsidRPr="00BB392A">
        <w:rPr>
          <w:lang w:val="en-NZ"/>
        </w:rPr>
        <w:t>[Our]</w:t>
      </w:r>
      <w:r w:rsidR="0098669E" w:rsidRPr="00BB392A">
        <w:rPr>
          <w:lang w:val="en-NZ"/>
        </w:rPr>
        <w:t xml:space="preserve"> team have taken small steps to address the social impacts of gambling with this </w:t>
      </w:r>
      <w:r w:rsidR="00720990">
        <w:rPr>
          <w:lang w:val="en-NZ"/>
        </w:rPr>
        <w:t>[group]</w:t>
      </w:r>
      <w:r w:rsidR="0098669E" w:rsidRPr="00BB392A">
        <w:rPr>
          <w:lang w:val="en-NZ"/>
        </w:rPr>
        <w:t>.</w:t>
      </w:r>
    </w:p>
    <w:p w14:paraId="171AF37F" w14:textId="75B71A72" w:rsidR="001D43F8" w:rsidRPr="00BB392A" w:rsidRDefault="00E363C8" w:rsidP="001D43F8">
      <w:r w:rsidRPr="00BB392A">
        <w:t>This provider had</w:t>
      </w:r>
      <w:r w:rsidR="00D43235" w:rsidRPr="00BB392A">
        <w:t>,</w:t>
      </w:r>
      <w:r w:rsidRPr="00BB392A">
        <w:t xml:space="preserve"> nevertheless</w:t>
      </w:r>
      <w:r w:rsidR="00D43235" w:rsidRPr="00BB392A">
        <w:t>,</w:t>
      </w:r>
      <w:r w:rsidRPr="00BB392A">
        <w:t xml:space="preserve"> achieved some success with </w:t>
      </w:r>
      <w:r w:rsidR="00132F38" w:rsidRPr="00BB392A">
        <w:t>a marae</w:t>
      </w:r>
      <w:r w:rsidR="00770B48" w:rsidRPr="00BB392A">
        <w:t xml:space="preserve"> </w:t>
      </w:r>
      <w:r w:rsidRPr="00BB392A">
        <w:t>group</w:t>
      </w:r>
      <w:r w:rsidR="001C2E28" w:rsidRPr="00BB392A">
        <w:t xml:space="preserve">. </w:t>
      </w:r>
      <w:r w:rsidR="00D43235" w:rsidRPr="00BB392A">
        <w:t xml:space="preserve"> </w:t>
      </w:r>
      <w:r w:rsidR="001C2E28" w:rsidRPr="00BB392A">
        <w:t>They used an</w:t>
      </w:r>
      <w:r w:rsidR="001D43F8" w:rsidRPr="00BB392A">
        <w:t xml:space="preserve"> approach </w:t>
      </w:r>
      <w:r w:rsidR="001C2E28" w:rsidRPr="00BB392A">
        <w:t>of</w:t>
      </w:r>
      <w:r w:rsidR="001D43F8" w:rsidRPr="00BB392A">
        <w:t xml:space="preserve"> </w:t>
      </w:r>
      <w:r w:rsidR="00770B48" w:rsidRPr="00BB392A">
        <w:t>extending</w:t>
      </w:r>
      <w:r w:rsidR="001D43F8" w:rsidRPr="00BB392A">
        <w:t xml:space="preserve"> existing strategic plans among </w:t>
      </w:r>
      <w:r w:rsidR="001C2E28" w:rsidRPr="00BB392A">
        <w:t>marae</w:t>
      </w:r>
      <w:r w:rsidR="001D43F8" w:rsidRPr="00BB392A">
        <w:t xml:space="preserve"> to become “drug and alcohol free by 2020”</w:t>
      </w:r>
      <w:r w:rsidR="00132F38" w:rsidRPr="00BB392A">
        <w:t xml:space="preserve"> to include gambling-related policies</w:t>
      </w:r>
      <w:r w:rsidR="001D43F8" w:rsidRPr="00BB392A">
        <w:t>.</w:t>
      </w:r>
      <w:r w:rsidR="00D74EB9" w:rsidRPr="00BB392A">
        <w:t xml:space="preserve"> </w:t>
      </w:r>
      <w:r w:rsidR="00D43235" w:rsidRPr="00BB392A">
        <w:t xml:space="preserve"> </w:t>
      </w:r>
      <w:r w:rsidR="00CA73F2">
        <w:t>They reported</w:t>
      </w:r>
      <w:r w:rsidR="00D43235" w:rsidRPr="00BB392A">
        <w:t>:</w:t>
      </w:r>
    </w:p>
    <w:p w14:paraId="0497F4B5" w14:textId="61308C6A" w:rsidR="001D43F8" w:rsidRPr="00BB392A" w:rsidRDefault="00D74EB9" w:rsidP="001D43F8">
      <w:pPr>
        <w:pStyle w:val="Quote"/>
        <w:rPr>
          <w:lang w:val="en-NZ"/>
        </w:rPr>
      </w:pPr>
      <w:r w:rsidRPr="00BB392A">
        <w:rPr>
          <w:lang w:val="en-NZ"/>
        </w:rPr>
        <w:t>…</w:t>
      </w:r>
      <w:r w:rsidR="001D43F8" w:rsidRPr="00BB392A">
        <w:rPr>
          <w:lang w:val="en-NZ"/>
        </w:rPr>
        <w:t xml:space="preserve"> </w:t>
      </w:r>
      <w:r w:rsidR="00CA73F2">
        <w:rPr>
          <w:lang w:val="en-NZ"/>
        </w:rPr>
        <w:t>[The group has]</w:t>
      </w:r>
      <w:r w:rsidR="001D43F8" w:rsidRPr="00BB392A">
        <w:rPr>
          <w:lang w:val="en-NZ"/>
        </w:rPr>
        <w:t xml:space="preserve"> considered the need to address harms also caused by gambling and drugs, although it is necessary to firstly consider the readiness of </w:t>
      </w:r>
      <w:r w:rsidR="00681E99" w:rsidRPr="00BB392A">
        <w:rPr>
          <w:lang w:val="en-NZ"/>
        </w:rPr>
        <w:t>hapū</w:t>
      </w:r>
      <w:r w:rsidR="001D43F8" w:rsidRPr="00BB392A">
        <w:rPr>
          <w:lang w:val="en-NZ"/>
        </w:rPr>
        <w:t xml:space="preserve"> and </w:t>
      </w:r>
      <w:r w:rsidR="00681E99" w:rsidRPr="00BB392A">
        <w:rPr>
          <w:lang w:val="en-NZ"/>
        </w:rPr>
        <w:t>whānau</w:t>
      </w:r>
      <w:r w:rsidR="001D43F8" w:rsidRPr="00BB392A">
        <w:rPr>
          <w:lang w:val="en-NZ"/>
        </w:rPr>
        <w:t xml:space="preserve"> to be able to deal with issues, and the capacity of the working group.  The main objective of this project is to develop leadership among marae </w:t>
      </w:r>
      <w:r w:rsidR="00D21990" w:rsidRPr="00BB392A">
        <w:rPr>
          <w:lang w:val="en-NZ"/>
        </w:rPr>
        <w:t>hapū</w:t>
      </w:r>
      <w:r w:rsidR="001D43F8" w:rsidRPr="00BB392A">
        <w:rPr>
          <w:lang w:val="en-NZ"/>
        </w:rPr>
        <w:t xml:space="preserve"> to actively address issues within the marae and then within the </w:t>
      </w:r>
      <w:r w:rsidR="00D21990" w:rsidRPr="00BB392A">
        <w:rPr>
          <w:lang w:val="en-NZ"/>
        </w:rPr>
        <w:t>whānau</w:t>
      </w:r>
      <w:r w:rsidR="001D43F8" w:rsidRPr="00BB392A">
        <w:rPr>
          <w:lang w:val="en-NZ"/>
        </w:rPr>
        <w:t xml:space="preserve"> and to support the implementation of a policy framework within the marae. </w:t>
      </w:r>
      <w:r w:rsidR="00D43235" w:rsidRPr="00BB392A">
        <w:rPr>
          <w:lang w:val="en-NZ"/>
        </w:rPr>
        <w:t xml:space="preserve"> </w:t>
      </w:r>
      <w:r w:rsidR="001D43F8" w:rsidRPr="00BB392A">
        <w:rPr>
          <w:lang w:val="en-NZ"/>
        </w:rPr>
        <w:t xml:space="preserve">The </w:t>
      </w:r>
      <w:r w:rsidR="00CA73F2">
        <w:rPr>
          <w:lang w:val="en-NZ"/>
        </w:rPr>
        <w:t xml:space="preserve">[group has] </w:t>
      </w:r>
      <w:r w:rsidR="001D43F8" w:rsidRPr="00BB392A">
        <w:rPr>
          <w:lang w:val="en-NZ"/>
        </w:rPr>
        <w:t xml:space="preserve">developed the application processes and presentations have been made to the </w:t>
      </w:r>
      <w:r w:rsidR="00D21990" w:rsidRPr="00BB392A">
        <w:rPr>
          <w:lang w:val="en-NZ"/>
        </w:rPr>
        <w:t>Kaumātua</w:t>
      </w:r>
      <w:r w:rsidR="00682DF1">
        <w:rPr>
          <w:lang w:val="en-NZ"/>
        </w:rPr>
        <w:t xml:space="preserve"> Kaunihera</w:t>
      </w:r>
      <w:r w:rsidR="001D43F8" w:rsidRPr="00BB392A">
        <w:rPr>
          <w:lang w:val="en-NZ"/>
        </w:rPr>
        <w:t xml:space="preserve">, who are supportive of the initiative. </w:t>
      </w:r>
      <w:r w:rsidR="003D56E8" w:rsidRPr="00BB392A">
        <w:rPr>
          <w:lang w:val="en-NZ"/>
        </w:rPr>
        <w:t xml:space="preserve"> </w:t>
      </w:r>
      <w:r w:rsidR="00DF3E8D" w:rsidRPr="00BB392A">
        <w:rPr>
          <w:lang w:val="en-NZ"/>
        </w:rPr>
        <w:t>…</w:t>
      </w:r>
      <w:r w:rsidR="001D43F8" w:rsidRPr="00BB392A">
        <w:rPr>
          <w:lang w:val="en-NZ"/>
        </w:rPr>
        <w:t>A reducing gambling harm policy will be developed over the next reporting period to be ready for implementation following the alcohol based p</w:t>
      </w:r>
      <w:r w:rsidR="00D43235" w:rsidRPr="00BB392A">
        <w:rPr>
          <w:lang w:val="en-NZ"/>
        </w:rPr>
        <w:t>olicies, depende</w:t>
      </w:r>
      <w:r w:rsidR="001D43F8" w:rsidRPr="00BB392A">
        <w:rPr>
          <w:lang w:val="en-NZ"/>
        </w:rPr>
        <w:t>nt on the r</w:t>
      </w:r>
      <w:r w:rsidR="00FC11BE">
        <w:rPr>
          <w:lang w:val="en-NZ"/>
        </w:rPr>
        <w:t>eadiness and willingness of hap</w:t>
      </w:r>
      <w:r w:rsidR="00FC11BE" w:rsidRPr="00FC11BE">
        <w:rPr>
          <w:lang w:val="en-NZ"/>
        </w:rPr>
        <w:t>ū</w:t>
      </w:r>
      <w:r w:rsidR="001D43F8" w:rsidRPr="00BB392A">
        <w:rPr>
          <w:lang w:val="en-NZ"/>
        </w:rPr>
        <w:t>.</w:t>
      </w:r>
      <w:r w:rsidR="00D43235" w:rsidRPr="00BB392A">
        <w:rPr>
          <w:lang w:val="en-NZ"/>
        </w:rPr>
        <w:t xml:space="preserve"> </w:t>
      </w:r>
      <w:r w:rsidR="003D56E8" w:rsidRPr="00BB392A">
        <w:rPr>
          <w:lang w:val="en-NZ"/>
        </w:rPr>
        <w:t xml:space="preserve"> </w:t>
      </w:r>
      <w:r w:rsidR="00D43235" w:rsidRPr="00BB392A">
        <w:rPr>
          <w:lang w:val="en-NZ"/>
        </w:rPr>
        <w:t>…</w:t>
      </w:r>
      <w:r w:rsidR="00E363C8" w:rsidRPr="00BB392A">
        <w:rPr>
          <w:lang w:val="en-NZ"/>
        </w:rPr>
        <w:t>T</w:t>
      </w:r>
      <w:r w:rsidR="001D43F8" w:rsidRPr="00BB392A">
        <w:rPr>
          <w:lang w:val="en-NZ"/>
        </w:rPr>
        <w:t xml:space="preserve">his project has since been completed and feedback received was that it went very well with every marae completing their </w:t>
      </w:r>
      <w:r w:rsidR="001D43F8" w:rsidRPr="00BB392A">
        <w:rPr>
          <w:lang w:val="en-NZ"/>
        </w:rPr>
        <w:lastRenderedPageBreak/>
        <w:t>policy</w:t>
      </w:r>
      <w:r w:rsidR="00E363C8" w:rsidRPr="00BB392A">
        <w:rPr>
          <w:lang w:val="en-NZ"/>
        </w:rPr>
        <w:t>…</w:t>
      </w:r>
      <w:r w:rsidR="001D43F8" w:rsidRPr="00BB392A">
        <w:rPr>
          <w:lang w:val="en-NZ"/>
        </w:rPr>
        <w:t>The next step would be to utilise the same approach and each marae to look at implementing a ‘safe gambling’ policy and look at other fund raising methods.</w:t>
      </w:r>
    </w:p>
    <w:p w14:paraId="2CEC4FD8" w14:textId="37BE5247" w:rsidR="005E5335" w:rsidRPr="00BB392A" w:rsidRDefault="00E86842" w:rsidP="005E5335">
      <w:r w:rsidRPr="00BB392A">
        <w:t>Another</w:t>
      </w:r>
      <w:r w:rsidR="005E5335" w:rsidRPr="00BB392A">
        <w:t xml:space="preserve"> provider’s description of the process they used in developing a workplace gambling policy with a Māori development organisation</w:t>
      </w:r>
      <w:r w:rsidR="00886ACE" w:rsidRPr="00BB392A">
        <w:t xml:space="preserve">, </w:t>
      </w:r>
      <w:r w:rsidR="005E5335" w:rsidRPr="00BB392A">
        <w:t xml:space="preserve">shown in </w:t>
      </w:r>
      <w:r w:rsidR="005E18DD" w:rsidRPr="00BB392A">
        <w:fldChar w:fldCharType="begin"/>
      </w:r>
      <w:r w:rsidR="005E18DD" w:rsidRPr="00BB392A">
        <w:instrText xml:space="preserve"> REF _Ref398719093 \h </w:instrText>
      </w:r>
      <w:r w:rsidR="0058778E" w:rsidRPr="00BB392A">
        <w:instrText xml:space="preserve"> \* MERGEFORMAT </w:instrText>
      </w:r>
      <w:r w:rsidR="005E18DD" w:rsidRPr="00BB392A">
        <w:fldChar w:fldCharType="separate"/>
      </w:r>
      <w:r w:rsidR="006A66DC" w:rsidRPr="00BB392A">
        <w:t xml:space="preserve">Figure </w:t>
      </w:r>
      <w:r w:rsidR="006A66DC">
        <w:rPr>
          <w:noProof/>
        </w:rPr>
        <w:t>10</w:t>
      </w:r>
      <w:r w:rsidR="005E18DD" w:rsidRPr="00BB392A">
        <w:fldChar w:fldCharType="end"/>
      </w:r>
      <w:r w:rsidR="00886ACE" w:rsidRPr="00BB392A">
        <w:t xml:space="preserve">, suggested that the provider had actively supported the organisation by providing help in drafting </w:t>
      </w:r>
      <w:r w:rsidR="00E85394" w:rsidRPr="00BB392A">
        <w:t xml:space="preserve">and finalising a policy based on a consultation with staff of the organisation. </w:t>
      </w:r>
      <w:r w:rsidR="005E18DD" w:rsidRPr="00BB392A">
        <w:t xml:space="preserve"> </w:t>
      </w:r>
      <w:r w:rsidR="00E85394" w:rsidRPr="00BB392A">
        <w:t>I</w:t>
      </w:r>
      <w:r w:rsidR="005E5335" w:rsidRPr="00BB392A">
        <w:t>mplementation</w:t>
      </w:r>
      <w:r w:rsidR="00E85394" w:rsidRPr="00BB392A">
        <w:t xml:space="preserve"> of the policy</w:t>
      </w:r>
      <w:r w:rsidR="005E5335" w:rsidRPr="00BB392A">
        <w:t xml:space="preserve"> </w:t>
      </w:r>
      <w:r w:rsidR="00E85394" w:rsidRPr="00BB392A">
        <w:t xml:space="preserve">in the organisation </w:t>
      </w:r>
      <w:r w:rsidR="005E5335" w:rsidRPr="00BB392A">
        <w:t>was noted as a successful outcome for their reporting period.</w:t>
      </w:r>
    </w:p>
    <w:p w14:paraId="71158BCF" w14:textId="2353EEF3" w:rsidR="004838A9" w:rsidRPr="00BB392A" w:rsidRDefault="007C4225" w:rsidP="007C4225">
      <w:pPr>
        <w:jc w:val="center"/>
      </w:pPr>
      <w:r w:rsidRPr="007C4225">
        <w:rPr>
          <w:noProof/>
          <w:lang w:eastAsia="en-NZ"/>
        </w:rPr>
        <w:drawing>
          <wp:inline distT="0" distB="0" distL="0" distR="0" wp14:anchorId="6602A1FD" wp14:editId="0E0D4C37">
            <wp:extent cx="5040320" cy="3105440"/>
            <wp:effectExtent l="0" t="19050" r="8255" b="76200"/>
            <wp:docPr id="337" name="Diagram 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19BCF35" w14:textId="1B896EF9" w:rsidR="00803B67" w:rsidRPr="00BB392A" w:rsidRDefault="005E18DD" w:rsidP="00E27704">
      <w:pPr>
        <w:pStyle w:val="Caption"/>
        <w:rPr>
          <w:lang w:eastAsia="ja-JP"/>
        </w:rPr>
      </w:pPr>
      <w:bookmarkStart w:id="69" w:name="_Ref398719093"/>
      <w:bookmarkStart w:id="70" w:name="_Toc430945495"/>
      <w:r w:rsidRPr="00BB392A">
        <w:t xml:space="preserve">Figure </w:t>
      </w:r>
      <w:r w:rsidR="00A02884">
        <w:fldChar w:fldCharType="begin"/>
      </w:r>
      <w:r w:rsidR="00A02884">
        <w:instrText xml:space="preserve"> SEQ Figure \* ARABIC </w:instrText>
      </w:r>
      <w:r w:rsidR="00A02884">
        <w:fldChar w:fldCharType="separate"/>
      </w:r>
      <w:r w:rsidR="006A66DC">
        <w:rPr>
          <w:noProof/>
        </w:rPr>
        <w:t>10</w:t>
      </w:r>
      <w:r w:rsidR="00A02884">
        <w:rPr>
          <w:noProof/>
        </w:rPr>
        <w:fldChar w:fldCharType="end"/>
      </w:r>
      <w:bookmarkEnd w:id="69"/>
      <w:r w:rsidRPr="00BB392A">
        <w:t>: Development of a workplace gambling policy</w:t>
      </w:r>
      <w:bookmarkEnd w:id="70"/>
    </w:p>
    <w:p w14:paraId="372D1C1A" w14:textId="6A118E3F" w:rsidR="002B6CFE" w:rsidRPr="00BB392A" w:rsidRDefault="005E4DCE" w:rsidP="002B6CFE">
      <w:pPr>
        <w:rPr>
          <w:lang w:eastAsia="ja-JP"/>
        </w:rPr>
      </w:pPr>
      <w:r w:rsidRPr="00BB392A">
        <w:t>P</w:t>
      </w:r>
      <w:r w:rsidR="002B6CFE" w:rsidRPr="00BB392A">
        <w:t xml:space="preserve">olicy development support was </w:t>
      </w:r>
      <w:r w:rsidRPr="00BB392A">
        <w:t xml:space="preserve">also </w:t>
      </w:r>
      <w:r w:rsidR="00AC7785" w:rsidRPr="00BB392A">
        <w:t xml:space="preserve">provided </w:t>
      </w:r>
      <w:r w:rsidR="002B6CFE" w:rsidRPr="00BB392A">
        <w:t xml:space="preserve">in the </w:t>
      </w:r>
      <w:r w:rsidRPr="00BB392A">
        <w:t>form</w:t>
      </w:r>
      <w:r w:rsidR="002B6CFE" w:rsidRPr="00BB392A">
        <w:t xml:space="preserve"> of endorsing existing </w:t>
      </w:r>
      <w:r w:rsidRPr="00BB392A">
        <w:t xml:space="preserve">gambling </w:t>
      </w:r>
      <w:r w:rsidR="002B6CFE" w:rsidRPr="00BB392A">
        <w:t>policies.</w:t>
      </w:r>
      <w:r w:rsidRPr="00BB392A">
        <w:t xml:space="preserve"> </w:t>
      </w:r>
      <w:r w:rsidR="00AC7785" w:rsidRPr="00BB392A">
        <w:t xml:space="preserve"> </w:t>
      </w:r>
      <w:r w:rsidRPr="00BB392A">
        <w:t xml:space="preserve">In one case, a </w:t>
      </w:r>
      <w:r w:rsidR="002B6CFE" w:rsidRPr="00BB392A">
        <w:rPr>
          <w:lang w:eastAsia="ja-JP"/>
        </w:rPr>
        <w:t>provider reported on endorsing existing gambling-related policies among church groups.  The</w:t>
      </w:r>
      <w:r w:rsidR="005B62DD" w:rsidRPr="00BB392A">
        <w:rPr>
          <w:lang w:eastAsia="ja-JP"/>
        </w:rPr>
        <w:t>y</w:t>
      </w:r>
      <w:r w:rsidR="002B6CFE" w:rsidRPr="00BB392A">
        <w:rPr>
          <w:lang w:eastAsia="ja-JP"/>
        </w:rPr>
        <w:t xml:space="preserve"> noted that some churches they engaged with “already had their own policy regarding gambling”.</w:t>
      </w:r>
    </w:p>
    <w:p w14:paraId="0C39ECBF" w14:textId="62C4E412" w:rsidR="00332DFD" w:rsidRPr="00BB392A" w:rsidRDefault="000816EF" w:rsidP="0004573F">
      <w:pPr>
        <w:pStyle w:val="GARC3"/>
      </w:pPr>
      <w:bookmarkStart w:id="71" w:name="_Toc430945383"/>
      <w:r w:rsidRPr="00BB392A">
        <w:t>Develop</w:t>
      </w:r>
      <w:r w:rsidR="006449F8" w:rsidRPr="00BB392A">
        <w:t>ing</w:t>
      </w:r>
      <w:r w:rsidRPr="00BB392A">
        <w:t xml:space="preserve"> </w:t>
      </w:r>
      <w:r w:rsidR="00B01DCD" w:rsidRPr="00BB392A">
        <w:t xml:space="preserve">workplace problem gambling policies </w:t>
      </w:r>
      <w:r w:rsidR="006449F8" w:rsidRPr="00BB392A">
        <w:t>in</w:t>
      </w:r>
      <w:r w:rsidRPr="00BB392A">
        <w:t xml:space="preserve"> providers’ own organisations</w:t>
      </w:r>
      <w:bookmarkEnd w:id="71"/>
    </w:p>
    <w:p w14:paraId="77AED461" w14:textId="23DF28CD" w:rsidR="000816EF" w:rsidRPr="00BB392A" w:rsidRDefault="000816EF" w:rsidP="00332DFD">
      <w:r w:rsidRPr="00BB392A">
        <w:t xml:space="preserve">A few providers </w:t>
      </w:r>
      <w:r w:rsidR="00AC7785" w:rsidRPr="00BB392A">
        <w:t>detailed</w:t>
      </w:r>
      <w:r w:rsidRPr="00BB392A">
        <w:t xml:space="preserve"> the need to </w:t>
      </w:r>
      <w:r w:rsidR="00896193" w:rsidRPr="00BB392A">
        <w:t xml:space="preserve">first </w:t>
      </w:r>
      <w:r w:rsidRPr="00BB392A">
        <w:t>develop their own workplace gambling policies to progress work in this area.</w:t>
      </w:r>
    </w:p>
    <w:p w14:paraId="253C1981" w14:textId="193B7BE7" w:rsidR="00332DFD" w:rsidRPr="00BB392A" w:rsidRDefault="00332DFD" w:rsidP="00332DFD">
      <w:r w:rsidRPr="00BB392A">
        <w:t xml:space="preserve">In one case, a provider believed there was an “integrity debate” when it came to advocating for workplace gambling policies, </w:t>
      </w:r>
      <w:r w:rsidR="00896193" w:rsidRPr="00BB392A">
        <w:t>based on a</w:t>
      </w:r>
      <w:r w:rsidRPr="00BB392A">
        <w:t xml:space="preserve"> “you can’t preach what you don’t practice”</w:t>
      </w:r>
      <w:r w:rsidR="00896193" w:rsidRPr="00BB392A">
        <w:t xml:space="preserve"> </w:t>
      </w:r>
      <w:r w:rsidR="00527B95" w:rsidRPr="00BB392A">
        <w:t>philosophy</w:t>
      </w:r>
      <w:r w:rsidRPr="00BB392A">
        <w:t>.</w:t>
      </w:r>
      <w:r w:rsidR="00AC7785" w:rsidRPr="00BB392A">
        <w:t xml:space="preserve"> </w:t>
      </w:r>
      <w:r w:rsidR="00703A18" w:rsidRPr="00BB392A">
        <w:t xml:space="preserve"> </w:t>
      </w:r>
      <w:r w:rsidR="002070B0" w:rsidRPr="00BB392A">
        <w:t>The</w:t>
      </w:r>
      <w:r w:rsidR="00AC7785" w:rsidRPr="00BB392A">
        <w:t xml:space="preserve"> provider</w:t>
      </w:r>
      <w:r w:rsidR="002070B0" w:rsidRPr="00BB392A">
        <w:t xml:space="preserve"> believed that developing their own policy would provide them with the experience and </w:t>
      </w:r>
      <w:r w:rsidR="00A070B8" w:rsidRPr="00BB392A">
        <w:t xml:space="preserve">integrity to be able to provide policy development and implementation support to others. </w:t>
      </w:r>
    </w:p>
    <w:p w14:paraId="0DAB3399" w14:textId="1A0D0DF5" w:rsidR="00332DFD" w:rsidRPr="00BB392A" w:rsidRDefault="00332DFD" w:rsidP="00332DFD">
      <w:pPr>
        <w:pStyle w:val="Quote"/>
        <w:ind w:left="720"/>
        <w:rPr>
          <w:lang w:val="en-NZ"/>
        </w:rPr>
      </w:pPr>
      <w:r w:rsidRPr="00BB392A">
        <w:rPr>
          <w:lang w:val="en-NZ"/>
        </w:rPr>
        <w:t xml:space="preserve">…because we are paid by the MOH to influence policy in other organisations we should start with ourselves, this </w:t>
      </w:r>
      <w:r w:rsidR="00821C02" w:rsidRPr="00BB392A">
        <w:rPr>
          <w:lang w:val="en-NZ"/>
        </w:rPr>
        <w:t>[would provide]</w:t>
      </w:r>
      <w:r w:rsidRPr="00BB392A">
        <w:rPr>
          <w:lang w:val="en-NZ"/>
        </w:rPr>
        <w:t xml:space="preserve"> experience but also a degree of integrity when preaching the virtues of a </w:t>
      </w:r>
      <w:r w:rsidR="00821C02" w:rsidRPr="00BB392A">
        <w:rPr>
          <w:lang w:val="en-NZ"/>
        </w:rPr>
        <w:t>Problem Gambling</w:t>
      </w:r>
      <w:r w:rsidRPr="00BB392A">
        <w:rPr>
          <w:lang w:val="en-NZ"/>
        </w:rPr>
        <w:t xml:space="preserve"> Harm workplace policy to other organisations</w:t>
      </w:r>
      <w:r w:rsidR="00857819" w:rsidRPr="00BB392A">
        <w:rPr>
          <w:lang w:val="en-NZ"/>
        </w:rPr>
        <w:t xml:space="preserve">.  </w:t>
      </w:r>
      <w:r w:rsidRPr="00BB392A">
        <w:rPr>
          <w:lang w:val="en-NZ"/>
        </w:rPr>
        <w:t>A solid foundation to work from.</w:t>
      </w:r>
    </w:p>
    <w:p w14:paraId="6420A952" w14:textId="33A76D70" w:rsidR="00A070B8" w:rsidRPr="00BB392A" w:rsidRDefault="008A50C4" w:rsidP="00A070B8">
      <w:r w:rsidRPr="00BB392A">
        <w:t xml:space="preserve">This provider’s effort in developing their own workplace policy was based on the premise that it needs to be tikanga based.  While their own staff experiencing problem gambling harm would in the first instance receive internal support, harm issues should be addressed by an external agent. </w:t>
      </w:r>
      <w:r w:rsidR="00AC7785" w:rsidRPr="00BB392A">
        <w:t xml:space="preserve"> </w:t>
      </w:r>
      <w:r w:rsidR="00A070B8" w:rsidRPr="00BB392A">
        <w:t xml:space="preserve">Their process for developing their own workplace gambling policy, described in </w:t>
      </w:r>
      <w:r w:rsidR="00AC7785" w:rsidRPr="00BB392A">
        <w:fldChar w:fldCharType="begin"/>
      </w:r>
      <w:r w:rsidR="00AC7785" w:rsidRPr="00BB392A">
        <w:instrText xml:space="preserve"> REF _Ref398719305 \h </w:instrText>
      </w:r>
      <w:r w:rsidR="00BB392A">
        <w:instrText xml:space="preserve"> \* MERGEFORMAT </w:instrText>
      </w:r>
      <w:r w:rsidR="00AC7785" w:rsidRPr="00BB392A">
        <w:fldChar w:fldCharType="separate"/>
      </w:r>
      <w:r w:rsidR="006A66DC" w:rsidRPr="00BB392A">
        <w:t xml:space="preserve">Figure </w:t>
      </w:r>
      <w:r w:rsidR="006A66DC">
        <w:rPr>
          <w:noProof/>
        </w:rPr>
        <w:t>11</w:t>
      </w:r>
      <w:r w:rsidR="00AC7785" w:rsidRPr="00BB392A">
        <w:fldChar w:fldCharType="end"/>
      </w:r>
      <w:r w:rsidR="00A070B8" w:rsidRPr="00BB392A">
        <w:t>, included a review of existing policies and staff consultation.</w:t>
      </w:r>
    </w:p>
    <w:p w14:paraId="2B32CEF9" w14:textId="6C91BCE3" w:rsidR="002D7EA1" w:rsidRPr="00BB392A" w:rsidRDefault="00C92951" w:rsidP="00C83CEC">
      <w:pPr>
        <w:keepNext/>
        <w:jc w:val="center"/>
      </w:pPr>
      <w:r w:rsidRPr="00C92951">
        <w:rPr>
          <w:noProof/>
          <w:lang w:eastAsia="en-NZ"/>
        </w:rPr>
        <w:lastRenderedPageBreak/>
        <w:drawing>
          <wp:inline distT="0" distB="0" distL="0" distR="0" wp14:anchorId="2E0852C4" wp14:editId="105BFE40">
            <wp:extent cx="4108177" cy="1440000"/>
            <wp:effectExtent l="0" t="38100" r="6985" b="6540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CBCC9C6" w14:textId="214BDCCA" w:rsidR="00A070B8" w:rsidRPr="00BB392A" w:rsidRDefault="002D7EA1" w:rsidP="00E27704">
      <w:pPr>
        <w:pStyle w:val="Caption"/>
        <w:rPr>
          <w:lang w:eastAsia="ja-JP"/>
        </w:rPr>
      </w:pPr>
      <w:bookmarkStart w:id="72" w:name="_Ref398719305"/>
      <w:bookmarkStart w:id="73" w:name="_Toc430945496"/>
      <w:r w:rsidRPr="00BB392A">
        <w:t xml:space="preserve">Figure </w:t>
      </w:r>
      <w:r w:rsidR="00A02884">
        <w:fldChar w:fldCharType="begin"/>
      </w:r>
      <w:r w:rsidR="00A02884">
        <w:instrText xml:space="preserve"> SEQ Figure \* ARABIC </w:instrText>
      </w:r>
      <w:r w:rsidR="00A02884">
        <w:fldChar w:fldCharType="separate"/>
      </w:r>
      <w:r w:rsidR="006A66DC">
        <w:rPr>
          <w:noProof/>
        </w:rPr>
        <w:t>11</w:t>
      </w:r>
      <w:r w:rsidR="00A02884">
        <w:rPr>
          <w:noProof/>
        </w:rPr>
        <w:fldChar w:fldCharType="end"/>
      </w:r>
      <w:bookmarkEnd w:id="72"/>
      <w:r w:rsidRPr="00BB392A">
        <w:t xml:space="preserve">: Development of </w:t>
      </w:r>
      <w:r w:rsidR="0081526A" w:rsidRPr="00BB392A">
        <w:t xml:space="preserve">an internal </w:t>
      </w:r>
      <w:r w:rsidRPr="00BB392A">
        <w:t>workplace gambling policy</w:t>
      </w:r>
      <w:bookmarkEnd w:id="73"/>
    </w:p>
    <w:p w14:paraId="795F82BC" w14:textId="5614F654" w:rsidR="000E07AF" w:rsidRPr="00BB392A" w:rsidRDefault="000E07AF" w:rsidP="000E07AF">
      <w:pPr>
        <w:rPr>
          <w:lang w:eastAsia="ja-JP"/>
        </w:rPr>
      </w:pPr>
      <w:r w:rsidRPr="00BB392A">
        <w:rPr>
          <w:lang w:eastAsia="ja-JP"/>
        </w:rPr>
        <w:t>A</w:t>
      </w:r>
      <w:r w:rsidR="00AC7785" w:rsidRPr="00BB392A">
        <w:rPr>
          <w:lang w:eastAsia="ja-JP"/>
        </w:rPr>
        <w:t>nother</w:t>
      </w:r>
      <w:r w:rsidRPr="00BB392A">
        <w:rPr>
          <w:lang w:eastAsia="ja-JP"/>
        </w:rPr>
        <w:t xml:space="preserve"> provider reported how they noticed lacks in terms of their own gambling policies</w:t>
      </w:r>
      <w:r w:rsidR="00AC7785" w:rsidRPr="00BB392A">
        <w:rPr>
          <w:lang w:eastAsia="ja-JP"/>
        </w:rPr>
        <w:t>.</w:t>
      </w:r>
    </w:p>
    <w:p w14:paraId="60275244" w14:textId="408C858E" w:rsidR="000E07AF" w:rsidRPr="00BB392A" w:rsidRDefault="000E07AF" w:rsidP="000E07AF">
      <w:pPr>
        <w:pStyle w:val="Quote"/>
        <w:rPr>
          <w:lang w:val="en-NZ"/>
        </w:rPr>
      </w:pPr>
      <w:r w:rsidRPr="00BB392A">
        <w:rPr>
          <w:lang w:val="en-NZ"/>
        </w:rPr>
        <w:t xml:space="preserve">Interestingly as we had our Policies and Procedure reviewed we discovered that we don’t have a Gambling Policy ourselves. </w:t>
      </w:r>
      <w:r w:rsidR="00AC7785" w:rsidRPr="00BB392A">
        <w:rPr>
          <w:lang w:val="en-NZ"/>
        </w:rPr>
        <w:t xml:space="preserve"> </w:t>
      </w:r>
      <w:r w:rsidRPr="00BB392A">
        <w:rPr>
          <w:lang w:val="en-NZ"/>
        </w:rPr>
        <w:t xml:space="preserve">This will be rectified within the next 2 months. </w:t>
      </w:r>
      <w:r w:rsidR="00AC7785" w:rsidRPr="00BB392A">
        <w:rPr>
          <w:lang w:val="en-NZ"/>
        </w:rPr>
        <w:t xml:space="preserve"> </w:t>
      </w:r>
      <w:r w:rsidRPr="00BB392A">
        <w:rPr>
          <w:lang w:val="en-NZ"/>
        </w:rPr>
        <w:t xml:space="preserve">In the presentations we deliver to community groups we ask if the organisation has a Gambling Policy, most organisations say no, and that they are interested in knowing more about it. </w:t>
      </w:r>
      <w:r w:rsidR="00AC7785" w:rsidRPr="00BB392A">
        <w:rPr>
          <w:lang w:val="en-NZ"/>
        </w:rPr>
        <w:t xml:space="preserve"> </w:t>
      </w:r>
      <w:r w:rsidRPr="00BB392A">
        <w:rPr>
          <w:lang w:val="en-NZ"/>
        </w:rPr>
        <w:t>It is our aim to follow up more aggressively.</w:t>
      </w:r>
    </w:p>
    <w:p w14:paraId="5FAED2AB" w14:textId="69EC60BD" w:rsidR="0069605A" w:rsidRPr="00BB392A" w:rsidRDefault="0042040A" w:rsidP="00332DFD">
      <w:r w:rsidRPr="00BB392A">
        <w:t>Similarly t</w:t>
      </w:r>
      <w:r w:rsidR="001712E4" w:rsidRPr="00BB392A">
        <w:t>wo other providers also mentioned the development of their own workplace policies</w:t>
      </w:r>
      <w:r w:rsidR="00857819" w:rsidRPr="00BB392A">
        <w:t xml:space="preserve">.  </w:t>
      </w:r>
      <w:r w:rsidR="001712E4" w:rsidRPr="00BB392A">
        <w:t>One of these</w:t>
      </w:r>
      <w:r w:rsidR="0069605A" w:rsidRPr="00BB392A">
        <w:t xml:space="preserve"> </w:t>
      </w:r>
      <w:r w:rsidR="009C586B" w:rsidRPr="00BB392A">
        <w:t>provider</w:t>
      </w:r>
      <w:r w:rsidR="001712E4" w:rsidRPr="00BB392A">
        <w:t>s</w:t>
      </w:r>
      <w:r w:rsidR="0069605A" w:rsidRPr="00BB392A">
        <w:t xml:space="preserve"> described</w:t>
      </w:r>
      <w:r w:rsidR="00983292" w:rsidRPr="00BB392A">
        <w:t xml:space="preserve"> their policy development process as follows:</w:t>
      </w:r>
    </w:p>
    <w:p w14:paraId="50D4E022" w14:textId="208B5118" w:rsidR="0069605A" w:rsidRPr="00BB392A" w:rsidRDefault="0069605A" w:rsidP="0069605A">
      <w:pPr>
        <w:pStyle w:val="Quote"/>
        <w:rPr>
          <w:lang w:val="en-NZ"/>
        </w:rPr>
      </w:pPr>
      <w:r w:rsidRPr="00BB392A">
        <w:rPr>
          <w:lang w:val="en-NZ"/>
        </w:rPr>
        <w:t>This year [the updating of our internal policies led to] clear statements on where [we] stand in regards to kaimahi gambling and drinking during work hours, and</w:t>
      </w:r>
      <w:r w:rsidR="00DC6BB6" w:rsidRPr="00BB392A">
        <w:rPr>
          <w:lang w:val="en-NZ"/>
        </w:rPr>
        <w:t xml:space="preserve"> on</w:t>
      </w:r>
      <w:r w:rsidRPr="00BB392A">
        <w:rPr>
          <w:lang w:val="en-NZ"/>
        </w:rPr>
        <w:t xml:space="preserve"> our work premises is clearly defined</w:t>
      </w:r>
      <w:r w:rsidR="00857819" w:rsidRPr="00BB392A">
        <w:rPr>
          <w:lang w:val="en-NZ"/>
        </w:rPr>
        <w:t xml:space="preserve">.  </w:t>
      </w:r>
      <w:r w:rsidRPr="00BB392A">
        <w:rPr>
          <w:lang w:val="en-NZ"/>
        </w:rPr>
        <w:t>Further updates in regards to supporting kaimahi who show signs of problem gambling, as well as [our organisation’s] stance on pokie funding is work in progress</w:t>
      </w:r>
      <w:r w:rsidR="00A84EC0" w:rsidRPr="00BB392A">
        <w:rPr>
          <w:lang w:val="en-NZ"/>
        </w:rPr>
        <w:t>.  …</w:t>
      </w:r>
      <w:r w:rsidRPr="00BB392A">
        <w:rPr>
          <w:lang w:val="en-NZ"/>
        </w:rPr>
        <w:t xml:space="preserve">Our internal </w:t>
      </w:r>
      <w:r w:rsidR="007E0585" w:rsidRPr="00654CBB">
        <w:rPr>
          <w:lang w:val="en-NZ"/>
        </w:rPr>
        <w:t>kōrero</w:t>
      </w:r>
      <w:r w:rsidRPr="00BB392A">
        <w:rPr>
          <w:lang w:val="en-NZ"/>
        </w:rPr>
        <w:t xml:space="preserve"> </w:t>
      </w:r>
      <w:r w:rsidR="009D0756" w:rsidRPr="00BB392A">
        <w:rPr>
          <w:lang w:val="en-NZ"/>
        </w:rPr>
        <w:t>echoes</w:t>
      </w:r>
      <w:r w:rsidRPr="00BB392A">
        <w:rPr>
          <w:lang w:val="en-NZ"/>
        </w:rPr>
        <w:t xml:space="preserve"> the reality of ethical funding dilemmas faced on a daily basis by community groups throughout Aotearoa.</w:t>
      </w:r>
    </w:p>
    <w:p w14:paraId="1E7FFD46" w14:textId="02ADAFE1" w:rsidR="00CC2B2C" w:rsidRPr="00BB392A" w:rsidRDefault="002A4244" w:rsidP="002A4244">
      <w:pPr>
        <w:rPr>
          <w:lang w:eastAsia="ja-JP"/>
        </w:rPr>
      </w:pPr>
      <w:r w:rsidRPr="00BB392A">
        <w:rPr>
          <w:lang w:eastAsia="ja-JP"/>
        </w:rPr>
        <w:t xml:space="preserve">This provider then went through the process of developing the policy which was </w:t>
      </w:r>
      <w:r w:rsidR="00CC2B2C" w:rsidRPr="00BB392A">
        <w:rPr>
          <w:lang w:eastAsia="ja-JP"/>
        </w:rPr>
        <w:t>reported</w:t>
      </w:r>
      <w:r w:rsidRPr="00BB392A">
        <w:rPr>
          <w:lang w:eastAsia="ja-JP"/>
        </w:rPr>
        <w:t xml:space="preserve"> to be going through a staff consultation process prior to finalisation</w:t>
      </w:r>
      <w:r w:rsidR="00857819" w:rsidRPr="00BB392A">
        <w:rPr>
          <w:lang w:eastAsia="ja-JP"/>
        </w:rPr>
        <w:t xml:space="preserve">.  </w:t>
      </w:r>
    </w:p>
    <w:p w14:paraId="11A7556A" w14:textId="31D879E6" w:rsidR="002A4244" w:rsidRPr="00BB392A" w:rsidRDefault="00F776DB" w:rsidP="002A4244">
      <w:pPr>
        <w:rPr>
          <w:lang w:eastAsia="ja-JP"/>
        </w:rPr>
      </w:pPr>
      <w:r w:rsidRPr="00BB392A">
        <w:rPr>
          <w:lang w:eastAsia="ja-JP"/>
        </w:rPr>
        <w:t xml:space="preserve">Similarly, </w:t>
      </w:r>
      <w:r w:rsidR="00AC7785" w:rsidRPr="00BB392A">
        <w:rPr>
          <w:lang w:eastAsia="ja-JP"/>
        </w:rPr>
        <w:t>another</w:t>
      </w:r>
      <w:r w:rsidR="00CC2B2C" w:rsidRPr="00BB392A">
        <w:rPr>
          <w:lang w:eastAsia="ja-JP"/>
        </w:rPr>
        <w:t xml:space="preserve"> </w:t>
      </w:r>
      <w:r w:rsidRPr="00BB392A">
        <w:rPr>
          <w:lang w:eastAsia="ja-JP"/>
        </w:rPr>
        <w:t xml:space="preserve">provider </w:t>
      </w:r>
      <w:r w:rsidR="00AC7785" w:rsidRPr="00BB392A">
        <w:rPr>
          <w:lang w:eastAsia="ja-JP"/>
        </w:rPr>
        <w:t>also</w:t>
      </w:r>
      <w:r w:rsidRPr="00BB392A">
        <w:rPr>
          <w:lang w:eastAsia="ja-JP"/>
        </w:rPr>
        <w:t xml:space="preserve"> reported </w:t>
      </w:r>
      <w:r w:rsidR="000D4CDE" w:rsidRPr="00BB392A">
        <w:rPr>
          <w:lang w:eastAsia="ja-JP"/>
        </w:rPr>
        <w:t xml:space="preserve">on </w:t>
      </w:r>
      <w:r w:rsidRPr="00BB392A">
        <w:rPr>
          <w:lang w:eastAsia="ja-JP"/>
        </w:rPr>
        <w:t xml:space="preserve">ongoing progress in this area where </w:t>
      </w:r>
      <w:r w:rsidR="00310E4E" w:rsidRPr="00BB392A">
        <w:rPr>
          <w:lang w:eastAsia="ja-JP"/>
        </w:rPr>
        <w:t>the</w:t>
      </w:r>
      <w:r w:rsidR="005A114E" w:rsidRPr="00BB392A">
        <w:rPr>
          <w:lang w:eastAsia="ja-JP"/>
        </w:rPr>
        <w:t>ir</w:t>
      </w:r>
      <w:r w:rsidRPr="00BB392A">
        <w:rPr>
          <w:lang w:eastAsia="ja-JP"/>
        </w:rPr>
        <w:t xml:space="preserve"> policy was being</w:t>
      </w:r>
      <w:r w:rsidR="00310E4E" w:rsidRPr="00BB392A">
        <w:rPr>
          <w:lang w:eastAsia="ja-JP"/>
        </w:rPr>
        <w:t xml:space="preserve"> peer reviewed by staff members. </w:t>
      </w:r>
    </w:p>
    <w:p w14:paraId="00B321C4" w14:textId="58C93323" w:rsidR="00F776DB" w:rsidRPr="00BB392A" w:rsidRDefault="000D4CDE" w:rsidP="00F776DB">
      <w:pPr>
        <w:pStyle w:val="Quote"/>
        <w:rPr>
          <w:lang w:val="en-NZ"/>
        </w:rPr>
      </w:pPr>
      <w:r w:rsidRPr="00BB392A">
        <w:rPr>
          <w:lang w:val="en-NZ"/>
        </w:rPr>
        <w:t xml:space="preserve">[We are] </w:t>
      </w:r>
      <w:r w:rsidR="00310E4E" w:rsidRPr="00BB392A">
        <w:rPr>
          <w:lang w:val="en-NZ"/>
        </w:rPr>
        <w:t>c</w:t>
      </w:r>
      <w:r w:rsidR="00F776DB" w:rsidRPr="00BB392A">
        <w:rPr>
          <w:lang w:val="en-NZ"/>
        </w:rPr>
        <w:t xml:space="preserve">onsidering how user-friendly </w:t>
      </w:r>
      <w:r w:rsidRPr="00BB392A">
        <w:rPr>
          <w:lang w:val="en-NZ"/>
        </w:rPr>
        <w:t xml:space="preserve">the </w:t>
      </w:r>
      <w:r w:rsidR="00F776DB" w:rsidRPr="00BB392A">
        <w:rPr>
          <w:lang w:val="en-NZ"/>
        </w:rPr>
        <w:t>policy is and how we can improve the content and the resource to reflect actual needs, content and language of the setting so we acknowledge expertise and knowledge of the setting as opposed to a ‘one size fits all’ approach.</w:t>
      </w:r>
    </w:p>
    <w:p w14:paraId="38E4465F" w14:textId="1912BD44" w:rsidR="00847110" w:rsidRPr="00BB392A" w:rsidRDefault="00310E4E" w:rsidP="00847110">
      <w:pPr>
        <w:rPr>
          <w:lang w:eastAsia="ja-JP"/>
        </w:rPr>
      </w:pPr>
      <w:r w:rsidRPr="00BB392A">
        <w:rPr>
          <w:lang w:eastAsia="ja-JP"/>
        </w:rPr>
        <w:t xml:space="preserve">In a subsequent report they </w:t>
      </w:r>
      <w:r w:rsidR="00AC7785" w:rsidRPr="00BB392A">
        <w:rPr>
          <w:lang w:eastAsia="ja-JP"/>
        </w:rPr>
        <w:t>detailed</w:t>
      </w:r>
      <w:r w:rsidRPr="00BB392A">
        <w:rPr>
          <w:lang w:eastAsia="ja-JP"/>
        </w:rPr>
        <w:t>:</w:t>
      </w:r>
    </w:p>
    <w:p w14:paraId="30D30D9F" w14:textId="326FAE59" w:rsidR="00847110" w:rsidRPr="00BB392A" w:rsidRDefault="00847110" w:rsidP="00FD6734">
      <w:pPr>
        <w:pStyle w:val="Quote"/>
        <w:rPr>
          <w:lang w:val="en-NZ"/>
        </w:rPr>
      </w:pPr>
      <w:r w:rsidRPr="00BB392A">
        <w:rPr>
          <w:lang w:val="en-NZ"/>
        </w:rPr>
        <w:t xml:space="preserve">Internal review of [our own] </w:t>
      </w:r>
      <w:r w:rsidR="004017F8" w:rsidRPr="00BB392A">
        <w:rPr>
          <w:lang w:val="en-NZ"/>
        </w:rPr>
        <w:t>problem gambling</w:t>
      </w:r>
      <w:r w:rsidRPr="00BB392A">
        <w:rPr>
          <w:lang w:val="en-NZ"/>
        </w:rPr>
        <w:t xml:space="preserve"> workplace policy</w:t>
      </w:r>
      <w:r w:rsidR="00857819" w:rsidRPr="00BB392A">
        <w:rPr>
          <w:lang w:val="en-NZ"/>
        </w:rPr>
        <w:t xml:space="preserve">.  </w:t>
      </w:r>
      <w:r w:rsidR="004017F8" w:rsidRPr="00BB392A">
        <w:rPr>
          <w:lang w:val="en-NZ"/>
        </w:rPr>
        <w:t>[Results</w:t>
      </w:r>
      <w:r w:rsidR="00FD6734" w:rsidRPr="00BB392A">
        <w:rPr>
          <w:lang w:val="en-NZ"/>
        </w:rPr>
        <w:t xml:space="preserve"> of </w:t>
      </w:r>
      <w:r w:rsidR="004017F8" w:rsidRPr="00BB392A">
        <w:rPr>
          <w:lang w:val="en-NZ"/>
        </w:rPr>
        <w:t xml:space="preserve">an </w:t>
      </w:r>
      <w:r w:rsidR="00FD6734" w:rsidRPr="00BB392A">
        <w:rPr>
          <w:lang w:val="en-NZ"/>
        </w:rPr>
        <w:t>internal</w:t>
      </w:r>
      <w:r w:rsidR="002C4BB5" w:rsidRPr="00BB392A">
        <w:rPr>
          <w:lang w:val="en-NZ"/>
        </w:rPr>
        <w:t xml:space="preserve"> survey suggested </w:t>
      </w:r>
      <w:r w:rsidR="00FD6734" w:rsidRPr="00BB392A">
        <w:rPr>
          <w:lang w:val="en-NZ"/>
        </w:rPr>
        <w:t xml:space="preserve">we] </w:t>
      </w:r>
      <w:r w:rsidR="002C4BB5" w:rsidRPr="00BB392A">
        <w:rPr>
          <w:lang w:val="en-NZ"/>
        </w:rPr>
        <w:t>…</w:t>
      </w:r>
      <w:r w:rsidR="00FD6734" w:rsidRPr="00BB392A">
        <w:rPr>
          <w:lang w:val="en-NZ"/>
        </w:rPr>
        <w:t xml:space="preserve">need to further define the support and approach used to support staff identified as problem gamblers </w:t>
      </w:r>
      <w:r w:rsidR="00AC7785" w:rsidRPr="00BB392A">
        <w:rPr>
          <w:lang w:val="en-NZ"/>
        </w:rPr>
        <w:t>-</w:t>
      </w:r>
      <w:r w:rsidR="00FD6734" w:rsidRPr="00BB392A">
        <w:rPr>
          <w:lang w:val="en-NZ"/>
        </w:rPr>
        <w:t xml:space="preserve"> there is a need for clarity around the continuum of actions and consequences e.g. a problem early detected or fraud or theft.</w:t>
      </w:r>
      <w:r w:rsidR="00AC7785" w:rsidRPr="00BB392A">
        <w:rPr>
          <w:lang w:val="en-NZ"/>
        </w:rPr>
        <w:t xml:space="preserve"> </w:t>
      </w:r>
      <w:r w:rsidR="00FD6734" w:rsidRPr="00BB392A">
        <w:rPr>
          <w:lang w:val="en-NZ"/>
        </w:rPr>
        <w:t xml:space="preserve"> Policy review </w:t>
      </w:r>
      <w:r w:rsidR="00CC2B2C" w:rsidRPr="00BB392A">
        <w:rPr>
          <w:lang w:val="en-NZ"/>
        </w:rPr>
        <w:t>w</w:t>
      </w:r>
      <w:r w:rsidR="00FD6734" w:rsidRPr="00BB392A">
        <w:rPr>
          <w:lang w:val="en-NZ"/>
        </w:rPr>
        <w:t xml:space="preserve">ill reflect staff feedback and a revised </w:t>
      </w:r>
      <w:r w:rsidR="002C4BB5" w:rsidRPr="00BB392A">
        <w:rPr>
          <w:lang w:val="en-NZ"/>
        </w:rPr>
        <w:t>problem</w:t>
      </w:r>
      <w:r w:rsidR="00FD6734" w:rsidRPr="00BB392A">
        <w:rPr>
          <w:lang w:val="en-NZ"/>
        </w:rPr>
        <w:t xml:space="preserve"> </w:t>
      </w:r>
      <w:r w:rsidR="00EB07D2" w:rsidRPr="00BB392A">
        <w:rPr>
          <w:lang w:val="en-NZ"/>
        </w:rPr>
        <w:t xml:space="preserve">gambling </w:t>
      </w:r>
      <w:r w:rsidR="00FD6734" w:rsidRPr="00BB392A">
        <w:rPr>
          <w:lang w:val="en-NZ"/>
        </w:rPr>
        <w:t xml:space="preserve">policy will be forwarded to </w:t>
      </w:r>
      <w:r w:rsidR="002C4BB5" w:rsidRPr="00BB392A">
        <w:rPr>
          <w:lang w:val="en-NZ"/>
        </w:rPr>
        <w:t>[our]</w:t>
      </w:r>
      <w:r w:rsidR="00FD6734" w:rsidRPr="00BB392A">
        <w:rPr>
          <w:lang w:val="en-NZ"/>
        </w:rPr>
        <w:t xml:space="preserve"> Board for sign-off.</w:t>
      </w:r>
    </w:p>
    <w:p w14:paraId="2F66DD79" w14:textId="5858CAC3" w:rsidR="00305CDC" w:rsidRPr="00BB392A" w:rsidRDefault="00B41935" w:rsidP="005B0D9C">
      <w:pPr>
        <w:rPr>
          <w:lang w:eastAsia="ja-JP"/>
        </w:rPr>
      </w:pPr>
      <w:r w:rsidRPr="00BB392A">
        <w:rPr>
          <w:lang w:eastAsia="ja-JP"/>
        </w:rPr>
        <w:t xml:space="preserve">A </w:t>
      </w:r>
      <w:r w:rsidR="00AC7785" w:rsidRPr="00BB392A">
        <w:rPr>
          <w:lang w:eastAsia="ja-JP"/>
        </w:rPr>
        <w:t>different</w:t>
      </w:r>
      <w:r w:rsidRPr="00BB392A">
        <w:rPr>
          <w:lang w:eastAsia="ja-JP"/>
        </w:rPr>
        <w:t xml:space="preserve"> provider</w:t>
      </w:r>
      <w:r w:rsidR="000C2AFB" w:rsidRPr="00BB392A">
        <w:rPr>
          <w:lang w:eastAsia="ja-JP"/>
        </w:rPr>
        <w:t xml:space="preserve"> </w:t>
      </w:r>
      <w:r w:rsidRPr="00BB392A">
        <w:rPr>
          <w:lang w:eastAsia="ja-JP"/>
        </w:rPr>
        <w:t xml:space="preserve">reported </w:t>
      </w:r>
      <w:r w:rsidR="00305CDC" w:rsidRPr="00BB392A">
        <w:rPr>
          <w:lang w:eastAsia="ja-JP"/>
        </w:rPr>
        <w:t xml:space="preserve">having undertaken an “internal review and evaluation” which resulted in further development of their existing </w:t>
      </w:r>
      <w:r w:rsidRPr="00BB392A">
        <w:rPr>
          <w:lang w:eastAsia="ja-JP"/>
        </w:rPr>
        <w:t>gambling policies</w:t>
      </w:r>
      <w:r w:rsidR="00305CDC" w:rsidRPr="00BB392A">
        <w:rPr>
          <w:lang w:eastAsia="ja-JP"/>
        </w:rPr>
        <w:t xml:space="preserve">: </w:t>
      </w:r>
    </w:p>
    <w:p w14:paraId="5B7E86F0" w14:textId="309F05A4" w:rsidR="005B0D9C" w:rsidRPr="00BB392A" w:rsidRDefault="00BB45D2" w:rsidP="00BB45D2">
      <w:pPr>
        <w:pStyle w:val="Quote"/>
        <w:rPr>
          <w:lang w:val="en-NZ"/>
        </w:rPr>
      </w:pPr>
      <w:r w:rsidRPr="00BB392A">
        <w:rPr>
          <w:lang w:val="en-NZ"/>
        </w:rPr>
        <w:t>[We]…</w:t>
      </w:r>
      <w:r w:rsidR="005B0D9C" w:rsidRPr="00BB392A">
        <w:rPr>
          <w:lang w:val="en-NZ"/>
        </w:rPr>
        <w:t xml:space="preserve">reviewed the wider organisation’s gambling harm minimisation policy and toolkit. </w:t>
      </w:r>
      <w:r w:rsidR="00E57141" w:rsidRPr="00BB392A">
        <w:rPr>
          <w:lang w:val="en-NZ"/>
        </w:rPr>
        <w:t>…</w:t>
      </w:r>
      <w:r w:rsidR="005B0D9C" w:rsidRPr="00BB392A">
        <w:rPr>
          <w:lang w:val="en-NZ"/>
        </w:rPr>
        <w:t>The review identified that while the majority of the policy was still applicable to the issue of gambling harm and the current environment, there was an opportunity to extend the toolkit and policy.</w:t>
      </w:r>
      <w:r w:rsidR="00E57141" w:rsidRPr="00BB392A">
        <w:rPr>
          <w:lang w:val="en-NZ"/>
        </w:rPr>
        <w:t xml:space="preserve"> </w:t>
      </w:r>
      <w:r w:rsidR="00AC7785" w:rsidRPr="00BB392A">
        <w:rPr>
          <w:lang w:val="en-NZ"/>
        </w:rPr>
        <w:t xml:space="preserve"> </w:t>
      </w:r>
      <w:r w:rsidR="005B0D9C" w:rsidRPr="00BB392A">
        <w:rPr>
          <w:lang w:val="en-NZ"/>
        </w:rPr>
        <w:t xml:space="preserve">In reviewing our workplace policy, we undertook a brief survey of the resources available on the Te </w:t>
      </w:r>
      <w:r w:rsidR="00F7780E" w:rsidRPr="00BB392A">
        <w:rPr>
          <w:lang w:val="en-NZ"/>
        </w:rPr>
        <w:t xml:space="preserve">Kākano </w:t>
      </w:r>
      <w:r w:rsidR="00A92A6A" w:rsidRPr="00BB392A">
        <w:rPr>
          <w:lang w:val="en-NZ"/>
        </w:rPr>
        <w:t>website</w:t>
      </w:r>
      <w:r w:rsidR="005B0D9C" w:rsidRPr="00BB392A">
        <w:rPr>
          <w:lang w:val="en-NZ"/>
        </w:rPr>
        <w:t xml:space="preserve"> </w:t>
      </w:r>
      <w:r w:rsidR="00A92A6A" w:rsidRPr="00BB392A">
        <w:rPr>
          <w:lang w:val="en-NZ"/>
        </w:rPr>
        <w:t>…</w:t>
      </w:r>
      <w:r w:rsidR="005B0D9C" w:rsidRPr="00BB392A">
        <w:rPr>
          <w:lang w:val="en-NZ"/>
        </w:rPr>
        <w:t xml:space="preserve">Once our draft policy has been approved by </w:t>
      </w:r>
      <w:r w:rsidR="005D7736" w:rsidRPr="00BB392A">
        <w:rPr>
          <w:lang w:val="en-NZ"/>
        </w:rPr>
        <w:t>[our]</w:t>
      </w:r>
      <w:r w:rsidR="005B0D9C" w:rsidRPr="00BB392A">
        <w:rPr>
          <w:lang w:val="en-NZ"/>
        </w:rPr>
        <w:t xml:space="preserve"> Senior Management, it will be included in the organisation’s Staff Orientation and Induction Programme.</w:t>
      </w:r>
      <w:r w:rsidR="00E57141" w:rsidRPr="00BB392A">
        <w:rPr>
          <w:lang w:val="en-NZ"/>
        </w:rPr>
        <w:t>”</w:t>
      </w:r>
      <w:r w:rsidR="00AC7785" w:rsidRPr="00BB392A">
        <w:rPr>
          <w:lang w:val="en-NZ"/>
        </w:rPr>
        <w:t xml:space="preserve"> </w:t>
      </w:r>
      <w:r w:rsidR="00D50D67" w:rsidRPr="00BB392A">
        <w:rPr>
          <w:lang w:val="en-NZ"/>
        </w:rPr>
        <w:t xml:space="preserve"> The existing policy has been reviewed and final amendments have yet to be confirmed before the draft is forwarded to Senior Management for consideration/ratification/adoption and implementation.</w:t>
      </w:r>
    </w:p>
    <w:p w14:paraId="4E5F69B8" w14:textId="03863B7E" w:rsidR="00A048D4" w:rsidRPr="00BB392A" w:rsidRDefault="00A048D4" w:rsidP="0004573F">
      <w:pPr>
        <w:pStyle w:val="GARC3"/>
      </w:pPr>
      <w:bookmarkStart w:id="74" w:name="_Toc430945384"/>
      <w:r w:rsidRPr="00BB392A">
        <w:lastRenderedPageBreak/>
        <w:t>Inclusion of problem gambling in wider health-related policies</w:t>
      </w:r>
      <w:bookmarkEnd w:id="74"/>
    </w:p>
    <w:p w14:paraId="3D679428" w14:textId="77870F69" w:rsidR="00A048D4" w:rsidRPr="00BB392A" w:rsidRDefault="006A4A6B" w:rsidP="00A048D4">
      <w:r w:rsidRPr="00BB392A">
        <w:t xml:space="preserve">A few providers reported on their efforts to include problem gaming within broader health-related policies. </w:t>
      </w:r>
      <w:r w:rsidR="00614801" w:rsidRPr="00BB392A">
        <w:t xml:space="preserve"> </w:t>
      </w:r>
      <w:r w:rsidR="00A048D4" w:rsidRPr="00BB392A">
        <w:t>One provider described their “opportunity to include problem gambling within the broader hauora scope of kōhanga reo in the development of ‘whān</w:t>
      </w:r>
      <w:r w:rsidRPr="00BB392A">
        <w:t>au ora’ policies” as a success.</w:t>
      </w:r>
      <w:r w:rsidR="00614801" w:rsidRPr="00BB392A">
        <w:t xml:space="preserve"> </w:t>
      </w:r>
      <w:r w:rsidRPr="00BB392A">
        <w:t xml:space="preserve"> </w:t>
      </w:r>
      <w:r w:rsidR="00A048D4" w:rsidRPr="00BB392A">
        <w:t xml:space="preserve">They described their progress in working with a Māori mental health service in developing a draft </w:t>
      </w:r>
      <w:r w:rsidR="00A048D4" w:rsidRPr="00BB392A">
        <w:rPr>
          <w:i/>
        </w:rPr>
        <w:t>Kōhanga Reo Whānau Ora Policy</w:t>
      </w:r>
      <w:r w:rsidRPr="00BB392A">
        <w:t xml:space="preserve"> as follows:</w:t>
      </w:r>
    </w:p>
    <w:p w14:paraId="49AB93FA" w14:textId="52E86C5E" w:rsidR="00A048D4" w:rsidRPr="00BB392A" w:rsidRDefault="00A048D4" w:rsidP="00A048D4">
      <w:pPr>
        <w:pStyle w:val="Quote"/>
        <w:rPr>
          <w:lang w:val="en-NZ"/>
        </w:rPr>
      </w:pPr>
      <w:r w:rsidRPr="00BB392A">
        <w:rPr>
          <w:lang w:val="en-NZ"/>
        </w:rPr>
        <w:t xml:space="preserve">An integral part of </w:t>
      </w:r>
      <w:r w:rsidR="008E014D">
        <w:rPr>
          <w:lang w:val="en-NZ"/>
        </w:rPr>
        <w:t>He P</w:t>
      </w:r>
      <w:r w:rsidR="008E014D" w:rsidRPr="00BB392A">
        <w:t>ā</w:t>
      </w:r>
      <w:r w:rsidR="008E014D">
        <w:rPr>
          <w:lang w:val="en-NZ"/>
        </w:rPr>
        <w:t>taka Oranga</w:t>
      </w:r>
      <w:r w:rsidRPr="00BB392A">
        <w:rPr>
          <w:lang w:val="en-NZ"/>
        </w:rPr>
        <w:t xml:space="preserve"> Kōhanga Reo M</w:t>
      </w:r>
      <w:r w:rsidR="00D35418">
        <w:rPr>
          <w:lang w:val="en-NZ"/>
        </w:rPr>
        <w:t>āori health promotion programme</w:t>
      </w:r>
      <w:r w:rsidRPr="00BB392A">
        <w:rPr>
          <w:lang w:val="en-NZ"/>
        </w:rPr>
        <w:t xml:space="preserve"> that focuses on supporting the setting as central to whānau well-being.  Consultation was sought from k</w:t>
      </w:r>
      <w:r w:rsidRPr="00BB392A">
        <w:rPr>
          <w:rFonts w:cs="Times New Roman"/>
          <w:lang w:val="en-NZ"/>
        </w:rPr>
        <w:t>ō</w:t>
      </w:r>
      <w:r w:rsidRPr="00BB392A">
        <w:rPr>
          <w:lang w:val="en-NZ"/>
        </w:rPr>
        <w:t>hanga reo whānau who expressed the need for a simple all inclusive policy rather than one policy per issue.  Policy needed to be tikanga based, whānau centric and meaningful to the kōhanga reo philosophy.</w:t>
      </w:r>
    </w:p>
    <w:p w14:paraId="24A9CD82" w14:textId="0FCDBBF4" w:rsidR="00301D86" w:rsidRPr="00BB392A" w:rsidRDefault="00A650BF" w:rsidP="00A650BF">
      <w:pPr>
        <w:rPr>
          <w:lang w:eastAsia="ja-JP"/>
        </w:rPr>
      </w:pPr>
      <w:r w:rsidRPr="00BB392A">
        <w:rPr>
          <w:lang w:eastAsia="ja-JP"/>
        </w:rPr>
        <w:t>A</w:t>
      </w:r>
      <w:r w:rsidR="00614801" w:rsidRPr="00BB392A">
        <w:rPr>
          <w:lang w:eastAsia="ja-JP"/>
        </w:rPr>
        <w:t>nother</w:t>
      </w:r>
      <w:r w:rsidRPr="00BB392A">
        <w:rPr>
          <w:lang w:eastAsia="ja-JP"/>
        </w:rPr>
        <w:t xml:space="preserve"> provider</w:t>
      </w:r>
      <w:r w:rsidR="00614801" w:rsidRPr="00BB392A">
        <w:rPr>
          <w:lang w:eastAsia="ja-JP"/>
        </w:rPr>
        <w:t xml:space="preserve"> (not contracted for PGPH-</w:t>
      </w:r>
      <w:r w:rsidRPr="00BB392A">
        <w:rPr>
          <w:lang w:eastAsia="ja-JP"/>
        </w:rPr>
        <w:t>01</w:t>
      </w:r>
      <w:r w:rsidR="00614801" w:rsidRPr="00BB392A">
        <w:rPr>
          <w:lang w:eastAsia="ja-JP"/>
        </w:rPr>
        <w:t>)</w:t>
      </w:r>
      <w:r w:rsidRPr="00BB392A">
        <w:rPr>
          <w:lang w:eastAsia="ja-JP"/>
        </w:rPr>
        <w:t xml:space="preserve">, reported </w:t>
      </w:r>
      <w:r w:rsidR="00301D86" w:rsidRPr="00BB392A">
        <w:rPr>
          <w:lang w:eastAsia="ja-JP"/>
        </w:rPr>
        <w:t>that they had “</w:t>
      </w:r>
      <w:r w:rsidRPr="00BB392A">
        <w:rPr>
          <w:lang w:eastAsia="ja-JP"/>
        </w:rPr>
        <w:t>formed a partnership with a focus on Whānau Ora within the region</w:t>
      </w:r>
      <w:r w:rsidR="00897318" w:rsidRPr="00BB392A">
        <w:rPr>
          <w:lang w:eastAsia="ja-JP"/>
        </w:rPr>
        <w:t xml:space="preserve">” </w:t>
      </w:r>
      <w:r w:rsidR="00E25D39">
        <w:rPr>
          <w:lang w:eastAsia="ja-JP"/>
        </w:rPr>
        <w:t xml:space="preserve">in which </w:t>
      </w:r>
      <w:r w:rsidR="00897318" w:rsidRPr="00BB392A">
        <w:rPr>
          <w:lang w:eastAsia="ja-JP"/>
        </w:rPr>
        <w:t>they operated in with the aim of highlighting gambling harms and the need for related policies.</w:t>
      </w:r>
    </w:p>
    <w:p w14:paraId="5DD58BCD" w14:textId="659B01D2" w:rsidR="00A650BF" w:rsidRPr="00BB392A" w:rsidRDefault="00A650BF" w:rsidP="0032733E">
      <w:pPr>
        <w:pStyle w:val="Quote"/>
        <w:rPr>
          <w:lang w:val="en-NZ"/>
        </w:rPr>
      </w:pPr>
      <w:r w:rsidRPr="00BB392A">
        <w:rPr>
          <w:lang w:val="en-NZ"/>
        </w:rPr>
        <w:t>The partnership have formed a Whānau Ora collective which includes the following Governm</w:t>
      </w:r>
      <w:r w:rsidR="00614801" w:rsidRPr="00BB392A">
        <w:rPr>
          <w:lang w:val="en-NZ"/>
        </w:rPr>
        <w:t>ent and Community Organisations</w:t>
      </w:r>
      <w:r w:rsidR="00A84EC0" w:rsidRPr="00BB392A">
        <w:rPr>
          <w:lang w:val="en-NZ"/>
        </w:rPr>
        <w:t>.  …</w:t>
      </w:r>
      <w:r w:rsidRPr="00BB392A">
        <w:rPr>
          <w:lang w:val="en-NZ"/>
        </w:rPr>
        <w:t xml:space="preserve">The purpose of </w:t>
      </w:r>
      <w:r w:rsidR="00C23F11" w:rsidRPr="00BB392A">
        <w:rPr>
          <w:lang w:val="en-NZ"/>
        </w:rPr>
        <w:t>[our]</w:t>
      </w:r>
      <w:r w:rsidRPr="00BB392A">
        <w:rPr>
          <w:lang w:val="en-NZ"/>
        </w:rPr>
        <w:t xml:space="preserve"> involvement is to build strong working relationship, to highlight problem gambling harm, promote Help Services and highlight policy implementation to reduce harm o</w:t>
      </w:r>
      <w:r w:rsidR="00EE00D7" w:rsidRPr="00BB392A">
        <w:rPr>
          <w:lang w:val="en-NZ"/>
        </w:rPr>
        <w:t>ccurring within organisations.</w:t>
      </w:r>
      <w:r w:rsidRPr="00BB392A">
        <w:rPr>
          <w:lang w:val="en-NZ"/>
        </w:rPr>
        <w:t xml:space="preserve">   </w:t>
      </w:r>
    </w:p>
    <w:p w14:paraId="3D9B6ABF" w14:textId="1BF8EBEE" w:rsidR="00A048D4" w:rsidRPr="00BB392A" w:rsidRDefault="00A048D4" w:rsidP="00A048D4">
      <w:r w:rsidRPr="00BB392A">
        <w:t xml:space="preserve">A </w:t>
      </w:r>
      <w:r w:rsidR="00614801" w:rsidRPr="00BB392A">
        <w:t>different</w:t>
      </w:r>
      <w:r w:rsidRPr="00BB392A">
        <w:t xml:space="preserve"> provider rep</w:t>
      </w:r>
      <w:r w:rsidR="00A84EC0" w:rsidRPr="00BB392A">
        <w:t>orted on their involvement in a</w:t>
      </w:r>
      <w:r w:rsidRPr="00BB392A">
        <w:t xml:space="preserve"> “</w:t>
      </w:r>
      <w:r w:rsidR="00614801" w:rsidRPr="00BB392A">
        <w:t>…</w:t>
      </w:r>
      <w:r w:rsidRPr="00BB392A">
        <w:t xml:space="preserve">Wellness Policy Development Collaborative” </w:t>
      </w:r>
      <w:r w:rsidR="00597437" w:rsidRPr="00BB392A">
        <w:t xml:space="preserve">with the aim of encouraging the inclusion of gambling harm in the mix of other social and health issues. </w:t>
      </w:r>
    </w:p>
    <w:p w14:paraId="0E5AF7EF" w14:textId="63B470E2" w:rsidR="00A048D4" w:rsidRPr="00BB392A" w:rsidRDefault="00A048D4" w:rsidP="00A048D4">
      <w:pPr>
        <w:pStyle w:val="Quote"/>
        <w:rPr>
          <w:vertAlign w:val="superscript"/>
          <w:lang w:val="en-NZ"/>
        </w:rPr>
      </w:pPr>
      <w:r w:rsidRPr="00BB392A">
        <w:rPr>
          <w:lang w:val="en-NZ"/>
        </w:rPr>
        <w:t xml:space="preserve">[We have] coordinated and taken leadership with this project to encourage the development of policies that provide guidelines and procedures to prevent and minimise gambling harm, suicidal attempts and deaths, mental health, family and domestic violence and alcohol and drug abuse. </w:t>
      </w:r>
      <w:r w:rsidR="00614801" w:rsidRPr="00BB392A">
        <w:rPr>
          <w:lang w:val="en-NZ"/>
        </w:rPr>
        <w:t xml:space="preserve"> </w:t>
      </w:r>
      <w:r w:rsidRPr="00BB392A">
        <w:rPr>
          <w:lang w:val="en-NZ"/>
        </w:rPr>
        <w:t>The group will work to encourage other services to provide input into the policies for example but not limited to; healthy eating, exercise, referral and support services.</w:t>
      </w:r>
      <w:r w:rsidR="00614801" w:rsidRPr="00BB392A">
        <w:rPr>
          <w:lang w:val="en-NZ"/>
        </w:rPr>
        <w:t xml:space="preserve"> </w:t>
      </w:r>
      <w:r w:rsidRPr="00BB392A">
        <w:rPr>
          <w:lang w:val="en-NZ"/>
        </w:rPr>
        <w:t xml:space="preserve"> The policies will take a preventative, crisis and follow up approach and will coincide with resources to promote the policy within the organisations/businesses….</w:t>
      </w:r>
      <w:r w:rsidRPr="00BB392A">
        <w:rPr>
          <w:rFonts w:ascii="Arial" w:hAnsi="Arial" w:cs="Arial"/>
          <w:sz w:val="19"/>
          <w:szCs w:val="19"/>
          <w:lang w:val="en-NZ"/>
        </w:rPr>
        <w:t xml:space="preserve"> </w:t>
      </w:r>
      <w:r w:rsidR="0070699C" w:rsidRPr="00BB392A">
        <w:rPr>
          <w:rFonts w:ascii="Arial" w:hAnsi="Arial" w:cs="Arial"/>
          <w:sz w:val="19"/>
          <w:szCs w:val="19"/>
          <w:lang w:val="en-NZ"/>
        </w:rPr>
        <w:t xml:space="preserve"> </w:t>
      </w:r>
      <w:r w:rsidRPr="00BB392A">
        <w:rPr>
          <w:lang w:val="en-NZ"/>
        </w:rPr>
        <w:t xml:space="preserve">All members have engaged with their own organisations or identified and engaged with other businesses that may benefit from the policies. </w:t>
      </w:r>
      <w:r w:rsidR="00614801" w:rsidRPr="00BB392A">
        <w:rPr>
          <w:lang w:val="en-NZ"/>
        </w:rPr>
        <w:t xml:space="preserve"> </w:t>
      </w:r>
      <w:r w:rsidRPr="00BB392A">
        <w:rPr>
          <w:lang w:val="en-NZ"/>
        </w:rPr>
        <w:t xml:space="preserve">Members have gained an understanding of current policies within organisations and identifying gaps that the </w:t>
      </w:r>
      <w:r w:rsidR="00614801" w:rsidRPr="00BB392A">
        <w:rPr>
          <w:lang w:val="en-NZ"/>
        </w:rPr>
        <w:t>…</w:t>
      </w:r>
      <w:r w:rsidRPr="00BB392A">
        <w:rPr>
          <w:lang w:val="en-NZ"/>
        </w:rPr>
        <w:t xml:space="preserve"> Wellness policies can fill.</w:t>
      </w:r>
      <w:r w:rsidRPr="00BB392A">
        <w:rPr>
          <w:vertAlign w:val="superscript"/>
          <w:lang w:val="en-NZ"/>
        </w:rPr>
        <w:t xml:space="preserve"> </w:t>
      </w:r>
    </w:p>
    <w:p w14:paraId="52E6376F" w14:textId="77777777" w:rsidR="00A048D4" w:rsidRPr="00BB392A" w:rsidRDefault="00A048D4" w:rsidP="00A048D4">
      <w:pPr>
        <w:rPr>
          <w:lang w:eastAsia="ja-JP"/>
        </w:rPr>
      </w:pPr>
      <w:r w:rsidRPr="00BB392A">
        <w:rPr>
          <w:lang w:eastAsia="ja-JP"/>
        </w:rPr>
        <w:t xml:space="preserve">However, the above provider later reported on the lack of interest from related networks which impeded their progress: </w:t>
      </w:r>
    </w:p>
    <w:p w14:paraId="64E96C39" w14:textId="4650B276" w:rsidR="00A048D4" w:rsidRPr="00BB392A" w:rsidRDefault="00A048D4" w:rsidP="00A048D4">
      <w:pPr>
        <w:pStyle w:val="Quote"/>
        <w:rPr>
          <w:lang w:val="en-NZ"/>
        </w:rPr>
      </w:pPr>
      <w:r w:rsidRPr="00BB392A">
        <w:rPr>
          <w:lang w:val="en-NZ"/>
        </w:rPr>
        <w:t xml:space="preserve">[We were]… actively working to encourage a collaborative approach to policy development and implementation across specialised community services. </w:t>
      </w:r>
      <w:r w:rsidR="00614801" w:rsidRPr="00BB392A">
        <w:rPr>
          <w:lang w:val="en-NZ"/>
        </w:rPr>
        <w:t xml:space="preserve"> </w:t>
      </w:r>
      <w:r w:rsidRPr="00BB392A">
        <w:rPr>
          <w:lang w:val="en-NZ"/>
        </w:rPr>
        <w:t>Due to the lack of input from each of the identified specialised services, [we were]…not able to move forward with this project.</w:t>
      </w:r>
      <w:r w:rsidR="00614801" w:rsidRPr="00BB392A">
        <w:rPr>
          <w:lang w:val="en-NZ"/>
        </w:rPr>
        <w:t xml:space="preserve"> </w:t>
      </w:r>
      <w:r w:rsidRPr="00BB392A">
        <w:rPr>
          <w:lang w:val="en-NZ"/>
        </w:rPr>
        <w:t xml:space="preserve"> [We]…presented to the Violence Intervention Network</w:t>
      </w:r>
      <w:r w:rsidR="00013161">
        <w:rPr>
          <w:lang w:val="en-NZ"/>
        </w:rPr>
        <w:t xml:space="preserve"> [VIN]</w:t>
      </w:r>
      <w:r w:rsidRPr="00BB392A">
        <w:rPr>
          <w:lang w:val="en-NZ"/>
        </w:rPr>
        <w:t>, a group of over 42 services working to prevent domestic and family violence</w:t>
      </w:r>
      <w:r w:rsidR="003D2C56">
        <w:rPr>
          <w:lang w:val="en-NZ"/>
        </w:rPr>
        <w:t>…</w:t>
      </w:r>
      <w:r w:rsidRPr="00BB392A">
        <w:rPr>
          <w:lang w:val="en-NZ"/>
        </w:rPr>
        <w:t>.</w:t>
      </w:r>
      <w:r w:rsidR="00614801" w:rsidRPr="00BB392A">
        <w:rPr>
          <w:lang w:val="en-NZ"/>
        </w:rPr>
        <w:t xml:space="preserve"> </w:t>
      </w:r>
      <w:r w:rsidRPr="00BB392A">
        <w:rPr>
          <w:lang w:val="en-NZ"/>
        </w:rPr>
        <w:t xml:space="preserve"> [We]… informed the group of the </w:t>
      </w:r>
      <w:r w:rsidR="00614801" w:rsidRPr="00BB392A">
        <w:rPr>
          <w:lang w:val="en-NZ"/>
        </w:rPr>
        <w:t>…</w:t>
      </w:r>
      <w:r w:rsidRPr="00BB392A">
        <w:rPr>
          <w:lang w:val="en-NZ"/>
        </w:rPr>
        <w:t xml:space="preserve">Wellness initiative and requested support from the VIN network and to provide a representative in the development of the violence aspect of the policy. </w:t>
      </w:r>
      <w:r w:rsidR="00614801" w:rsidRPr="00BB392A">
        <w:rPr>
          <w:lang w:val="en-NZ"/>
        </w:rPr>
        <w:t xml:space="preserve"> </w:t>
      </w:r>
      <w:r w:rsidRPr="00BB392A">
        <w:rPr>
          <w:lang w:val="en-NZ"/>
        </w:rPr>
        <w:t>This was uneventful and [we were]…referred, to the, “it’s Not OK” website for resources and information to support the policy.</w:t>
      </w:r>
      <w:r w:rsidR="00614801" w:rsidRPr="00BB392A">
        <w:rPr>
          <w:lang w:val="en-NZ"/>
        </w:rPr>
        <w:t xml:space="preserve"> </w:t>
      </w:r>
      <w:r w:rsidRPr="00BB392A">
        <w:rPr>
          <w:lang w:val="en-NZ"/>
        </w:rPr>
        <w:t xml:space="preserve"> This was not the intention of the presentation and following this, the other services committed to the project slowly were not available to participate due to increased workloads, thus causing the project to discontinue.</w:t>
      </w:r>
    </w:p>
    <w:p w14:paraId="40B9653B" w14:textId="016919BA" w:rsidR="00941E18" w:rsidRPr="00BB392A" w:rsidRDefault="00941E18" w:rsidP="0004573F">
      <w:pPr>
        <w:pStyle w:val="GARC3"/>
      </w:pPr>
      <w:bookmarkStart w:id="75" w:name="_Toc430945385"/>
      <w:r w:rsidRPr="00BB392A">
        <w:t xml:space="preserve">Challenges and barriers </w:t>
      </w:r>
      <w:r w:rsidR="006449F8" w:rsidRPr="00BB392A">
        <w:t>in</w:t>
      </w:r>
      <w:r w:rsidR="00691919" w:rsidRPr="00BB392A">
        <w:t xml:space="preserve"> develop</w:t>
      </w:r>
      <w:r w:rsidR="006449F8" w:rsidRPr="00BB392A">
        <w:t>ing</w:t>
      </w:r>
      <w:r w:rsidR="00691919" w:rsidRPr="00BB392A">
        <w:t xml:space="preserve"> workplace/organisational gambling policies</w:t>
      </w:r>
      <w:bookmarkEnd w:id="75"/>
    </w:p>
    <w:p w14:paraId="38855823" w14:textId="386053DF" w:rsidR="005E1695" w:rsidRPr="00BB392A" w:rsidRDefault="005E1695" w:rsidP="005E1695">
      <w:r w:rsidRPr="00BB392A">
        <w:t>Providers identified that getting stakeholders to recognise and acknowledge that there may be gambling issues with</w:t>
      </w:r>
      <w:r w:rsidR="005E7557" w:rsidRPr="00BB392A">
        <w:t>in their organisation or group a</w:t>
      </w:r>
      <w:r w:rsidRPr="00BB392A">
        <w:t xml:space="preserve">s the first hurdle.  They </w:t>
      </w:r>
      <w:r w:rsidR="002677E1" w:rsidRPr="00BB392A">
        <w:t>reported</w:t>
      </w:r>
      <w:r w:rsidRPr="00BB392A">
        <w:t xml:space="preserve"> the need for information provision and awareness raising to overcome this initial hurdle.</w:t>
      </w:r>
    </w:p>
    <w:p w14:paraId="6E93035D" w14:textId="4AAA2ABB" w:rsidR="005E1695" w:rsidRPr="00BB392A" w:rsidRDefault="005E1695" w:rsidP="005E1695">
      <w:pPr>
        <w:pStyle w:val="Quote"/>
        <w:rPr>
          <w:lang w:val="en-NZ"/>
        </w:rPr>
      </w:pPr>
      <w:r w:rsidRPr="00BB392A">
        <w:rPr>
          <w:lang w:val="en-NZ"/>
        </w:rPr>
        <w:t>Raising a positive profile around an issue that is perceived negatively is difficult.  Some agencies don’t always think of problem gambling as a relevant issue relating to their core work.</w:t>
      </w:r>
    </w:p>
    <w:p w14:paraId="0A0E95C3" w14:textId="2BCEBC80" w:rsidR="005E1695" w:rsidRPr="00BB392A" w:rsidRDefault="005E1695" w:rsidP="005E1695">
      <w:pPr>
        <w:rPr>
          <w:lang w:eastAsia="ja-JP"/>
        </w:rPr>
      </w:pPr>
      <w:r w:rsidRPr="00BB392A">
        <w:rPr>
          <w:lang w:eastAsia="ja-JP"/>
        </w:rPr>
        <w:t>One provider also pointed to the lack of New Zealand examples to support their policy efforts.</w:t>
      </w:r>
    </w:p>
    <w:p w14:paraId="6C941A6D" w14:textId="7BC3224B" w:rsidR="005E1695" w:rsidRPr="00BB392A" w:rsidRDefault="005E1695" w:rsidP="005E1695">
      <w:pPr>
        <w:pStyle w:val="Quote"/>
        <w:rPr>
          <w:lang w:val="en-NZ"/>
        </w:rPr>
      </w:pPr>
      <w:r w:rsidRPr="00BB392A">
        <w:rPr>
          <w:lang w:val="en-NZ"/>
        </w:rPr>
        <w:lastRenderedPageBreak/>
        <w:t xml:space="preserve">[There is a] lack of understanding or examples of successful policy implementation in New Zealand. </w:t>
      </w:r>
      <w:r w:rsidR="0070699C" w:rsidRPr="00BB392A">
        <w:rPr>
          <w:lang w:val="en-NZ"/>
        </w:rPr>
        <w:t xml:space="preserve"> </w:t>
      </w:r>
      <w:r w:rsidRPr="00BB392A">
        <w:rPr>
          <w:lang w:val="en-NZ"/>
        </w:rPr>
        <w:t xml:space="preserve">…[We have] discovered through meetings and conversations, the common theme among managers is that gambling couldn’t cause issues for the organisation, thus being, there was no need to consider gambling within their policies. </w:t>
      </w:r>
      <w:r w:rsidR="002677E1" w:rsidRPr="00BB392A">
        <w:rPr>
          <w:lang w:val="en-NZ"/>
        </w:rPr>
        <w:t xml:space="preserve"> </w:t>
      </w:r>
      <w:r w:rsidRPr="00BB392A">
        <w:rPr>
          <w:lang w:val="en-NZ"/>
        </w:rPr>
        <w:t>[We] will need to research and gain an evidence base to support policy proposals.</w:t>
      </w:r>
    </w:p>
    <w:p w14:paraId="30D2143D" w14:textId="337B874F" w:rsidR="00CC3EC0" w:rsidRPr="00BB392A" w:rsidRDefault="00CC3EC0" w:rsidP="00CC3EC0">
      <w:r w:rsidRPr="00BB392A">
        <w:t xml:space="preserve">Some providers </w:t>
      </w:r>
      <w:r w:rsidR="002677E1" w:rsidRPr="00BB392A">
        <w:t>detailed</w:t>
      </w:r>
      <w:r w:rsidRPr="00BB392A">
        <w:t xml:space="preserve"> instances where </w:t>
      </w:r>
      <w:r w:rsidRPr="00BB392A">
        <w:rPr>
          <w:i/>
        </w:rPr>
        <w:t>stakeholders’ lack of interest or conditional interests</w:t>
      </w:r>
      <w:r w:rsidRPr="00BB392A">
        <w:t xml:space="preserve"> had acted as a barrier to their involvement in the policy development process. </w:t>
      </w:r>
      <w:r w:rsidR="00A81DD6" w:rsidRPr="00BB392A">
        <w:t xml:space="preserve"> </w:t>
      </w:r>
      <w:r w:rsidRPr="00BB392A">
        <w:t>One provider</w:t>
      </w:r>
      <w:r w:rsidR="00175165" w:rsidRPr="00BB392A">
        <w:t>,</w:t>
      </w:r>
      <w:r w:rsidRPr="00BB392A">
        <w:t xml:space="preserve"> for instance</w:t>
      </w:r>
      <w:r w:rsidR="00175165" w:rsidRPr="00BB392A">
        <w:t>, reported</w:t>
      </w:r>
      <w:r w:rsidRPr="00BB392A">
        <w:t xml:space="preserve"> that no</w:t>
      </w:r>
      <w:r w:rsidR="00A81DD6" w:rsidRPr="00BB392A">
        <w:t>-one</w:t>
      </w:r>
      <w:r w:rsidRPr="00BB392A">
        <w:t xml:space="preserve"> </w:t>
      </w:r>
      <w:r w:rsidR="00A81DD6" w:rsidRPr="00BB392A">
        <w:t>came to</w:t>
      </w:r>
      <w:r w:rsidRPr="00BB392A">
        <w:t xml:space="preserve"> an event</w:t>
      </w:r>
      <w:r w:rsidR="009611D7" w:rsidRPr="00BB392A">
        <w:t xml:space="preserve"> (gambling focus group) </w:t>
      </w:r>
      <w:r w:rsidRPr="00BB392A">
        <w:t>they had organised despite advertising in local papers and radio; they believed th</w:t>
      </w:r>
      <w:r w:rsidR="009611D7" w:rsidRPr="00BB392A">
        <w:t>at this suggested the need for</w:t>
      </w:r>
      <w:r w:rsidRPr="00BB392A">
        <w:t xml:space="preserve"> different outreach methods.</w:t>
      </w:r>
      <w:r w:rsidR="00A81DD6" w:rsidRPr="00BB392A">
        <w:t xml:space="preserve"> </w:t>
      </w:r>
      <w:r w:rsidR="00175165" w:rsidRPr="00BB392A">
        <w:t xml:space="preserve"> </w:t>
      </w:r>
      <w:r w:rsidRPr="00BB392A">
        <w:t>For three providers, conditional interest was encountered among st</w:t>
      </w:r>
      <w:r w:rsidR="00FB5633" w:rsidRPr="00BB392A">
        <w:t>akeholders such as sports teams and</w:t>
      </w:r>
      <w:r w:rsidRPr="00BB392A">
        <w:t xml:space="preserve"> schools, who were supportive of gambling policies provided that it </w:t>
      </w:r>
      <w:r w:rsidR="00A81DD6" w:rsidRPr="00BB392A">
        <w:t>did</w:t>
      </w:r>
      <w:r w:rsidRPr="00BB392A">
        <w:t xml:space="preserve"> not result in financial or administrative costs. </w:t>
      </w:r>
    </w:p>
    <w:p w14:paraId="5CD0E962" w14:textId="2502BCF7" w:rsidR="00CC3EC0" w:rsidRPr="00BB392A" w:rsidRDefault="00CC3EC0" w:rsidP="00CC3EC0">
      <w:pPr>
        <w:pStyle w:val="Quote"/>
        <w:rPr>
          <w:lang w:val="en-NZ"/>
        </w:rPr>
      </w:pPr>
      <w:r w:rsidRPr="00BB392A">
        <w:rPr>
          <w:lang w:val="en-NZ"/>
        </w:rPr>
        <w:t>Organisations are hesitant to formalise secondary policies, such as problem gambling on top of their primary core business.  Reasons given are varied, with significant numbers indicating that if it is policy then [they] have to manage and account for it, and it is not their core business.</w:t>
      </w:r>
    </w:p>
    <w:p w14:paraId="559636FB" w14:textId="43B23855" w:rsidR="00CC3EC0" w:rsidRPr="00BB392A" w:rsidRDefault="00CC3EC0" w:rsidP="00CC3EC0">
      <w:pPr>
        <w:rPr>
          <w:lang w:eastAsia="ja-JP"/>
        </w:rPr>
      </w:pPr>
      <w:r w:rsidRPr="00BB392A">
        <w:rPr>
          <w:lang w:eastAsia="ja-JP"/>
        </w:rPr>
        <w:t>To overcome this challenge, the strategy adopted by one of the above providers was to provide these organisations with sufficient information which would enable “them to serve as a conduit to” their problem gambling support service.</w:t>
      </w:r>
      <w:r w:rsidR="00A81DD6" w:rsidRPr="00BB392A">
        <w:rPr>
          <w:lang w:eastAsia="ja-JP"/>
        </w:rPr>
        <w:t xml:space="preserve"> </w:t>
      </w:r>
      <w:r w:rsidRPr="00BB392A">
        <w:rPr>
          <w:lang w:eastAsia="ja-JP"/>
        </w:rPr>
        <w:t xml:space="preserve"> This provider also highlighted that to engage these organisations in policy development, there was </w:t>
      </w:r>
      <w:r w:rsidR="00BA2074" w:rsidRPr="00BB392A">
        <w:rPr>
          <w:lang w:eastAsia="ja-JP"/>
        </w:rPr>
        <w:t>a need for screening tools and practices</w:t>
      </w:r>
      <w:r w:rsidRPr="00BB392A">
        <w:rPr>
          <w:lang w:eastAsia="ja-JP"/>
        </w:rPr>
        <w:t xml:space="preserve"> that will not be “perceived by them as being intrusive” and to ensure that these organisation</w:t>
      </w:r>
      <w:r w:rsidR="00A81DD6" w:rsidRPr="00BB392A">
        <w:rPr>
          <w:lang w:eastAsia="ja-JP"/>
        </w:rPr>
        <w:t>s</w:t>
      </w:r>
      <w:r w:rsidRPr="00BB392A">
        <w:rPr>
          <w:lang w:eastAsia="ja-JP"/>
        </w:rPr>
        <w:t xml:space="preserve"> were clear about the ready availability of clinical services for problem gambling.  </w:t>
      </w:r>
    </w:p>
    <w:p w14:paraId="5FB29821" w14:textId="27785553" w:rsidR="00CC3EC0" w:rsidRPr="00BB392A" w:rsidRDefault="00F636A1" w:rsidP="00CC3EC0">
      <w:pPr>
        <w:rPr>
          <w:lang w:eastAsia="ja-JP"/>
        </w:rPr>
      </w:pPr>
      <w:r w:rsidRPr="00BB392A">
        <w:rPr>
          <w:lang w:eastAsia="ja-JP"/>
        </w:rPr>
        <w:t>In another</w:t>
      </w:r>
      <w:r w:rsidR="00CC3EC0" w:rsidRPr="00BB392A">
        <w:rPr>
          <w:lang w:eastAsia="ja-JP"/>
        </w:rPr>
        <w:t xml:space="preserve"> case, an attempt by one provide</w:t>
      </w:r>
      <w:r w:rsidRPr="00BB392A">
        <w:rPr>
          <w:lang w:eastAsia="ja-JP"/>
        </w:rPr>
        <w:t>r</w:t>
      </w:r>
      <w:r w:rsidR="00CC3EC0" w:rsidRPr="00BB392A">
        <w:rPr>
          <w:lang w:eastAsia="ja-JP"/>
        </w:rPr>
        <w:t xml:space="preserve"> to influence a tertiary institution’s </w:t>
      </w:r>
      <w:r w:rsidR="00A81DD6" w:rsidRPr="00BB392A">
        <w:rPr>
          <w:lang w:eastAsia="ja-JP"/>
        </w:rPr>
        <w:t>information technology (</w:t>
      </w:r>
      <w:r w:rsidR="00CC3EC0" w:rsidRPr="00BB392A">
        <w:rPr>
          <w:lang w:eastAsia="ja-JP"/>
        </w:rPr>
        <w:t>IT</w:t>
      </w:r>
      <w:r w:rsidR="00A81DD6" w:rsidRPr="00BB392A">
        <w:rPr>
          <w:lang w:eastAsia="ja-JP"/>
        </w:rPr>
        <w:t>)</w:t>
      </w:r>
      <w:r w:rsidR="00CC3EC0" w:rsidRPr="00BB392A">
        <w:rPr>
          <w:lang w:eastAsia="ja-JP"/>
        </w:rPr>
        <w:t xml:space="preserve"> policy </w:t>
      </w:r>
      <w:r w:rsidR="00A81DD6" w:rsidRPr="00BB392A">
        <w:rPr>
          <w:lang w:eastAsia="ja-JP"/>
        </w:rPr>
        <w:t>in</w:t>
      </w:r>
      <w:r w:rsidR="00CC3EC0" w:rsidRPr="00BB392A">
        <w:rPr>
          <w:lang w:eastAsia="ja-JP"/>
        </w:rPr>
        <w:t xml:space="preserve"> relat</w:t>
      </w:r>
      <w:r w:rsidR="00A81DD6" w:rsidRPr="00BB392A">
        <w:rPr>
          <w:lang w:eastAsia="ja-JP"/>
        </w:rPr>
        <w:t>ion</w:t>
      </w:r>
      <w:r w:rsidR="00CC3EC0" w:rsidRPr="00BB392A">
        <w:rPr>
          <w:lang w:eastAsia="ja-JP"/>
        </w:rPr>
        <w:t xml:space="preserve"> to online gambling was unsuccessful as a result of </w:t>
      </w:r>
      <w:r w:rsidR="00CC3EC0" w:rsidRPr="00BB392A">
        <w:rPr>
          <w:i/>
          <w:lang w:eastAsia="ja-JP"/>
        </w:rPr>
        <w:t>perceptions that the problem was not prevalent</w:t>
      </w:r>
      <w:r w:rsidR="00CC3EC0" w:rsidRPr="00BB392A">
        <w:rPr>
          <w:lang w:eastAsia="ja-JP"/>
        </w:rPr>
        <w:t>.</w:t>
      </w:r>
    </w:p>
    <w:p w14:paraId="618322FF" w14:textId="4E57AE51" w:rsidR="00CC3EC0" w:rsidRPr="00BB392A" w:rsidRDefault="00CC3EC0" w:rsidP="00CC3EC0">
      <w:pPr>
        <w:pStyle w:val="Quote"/>
        <w:rPr>
          <w:lang w:val="en-NZ"/>
        </w:rPr>
      </w:pPr>
      <w:r w:rsidRPr="00BB392A">
        <w:rPr>
          <w:lang w:val="en-NZ"/>
        </w:rPr>
        <w:t>Dialogue has resulted in a refusal to address matters raised by a past student and his ability to gamble online using the student library while accessing the internet.  Suggestions for the amendment or review of its current IT policies to include a problem gambling harm minimisation policy were politely deferred for later discussion.  It has been viewed by the polytechnic as premature to expect any fundamental changes to policies due to this being an isolated case, all correspondence regarding the matter have ceased</w:t>
      </w:r>
      <w:r w:rsidR="0070699C" w:rsidRPr="00BB392A">
        <w:rPr>
          <w:lang w:val="en-NZ"/>
        </w:rPr>
        <w:t xml:space="preserve">. </w:t>
      </w:r>
      <w:r w:rsidR="00A81DD6" w:rsidRPr="00BB392A">
        <w:rPr>
          <w:lang w:val="en-NZ"/>
        </w:rPr>
        <w:t xml:space="preserve"> </w:t>
      </w:r>
      <w:r w:rsidR="0070699C" w:rsidRPr="00BB392A">
        <w:rPr>
          <w:lang w:val="en-NZ"/>
        </w:rPr>
        <w:t>…</w:t>
      </w:r>
      <w:r w:rsidRPr="00BB392A">
        <w:rPr>
          <w:lang w:val="en-NZ"/>
        </w:rPr>
        <w:t>It is our expectation that with time and enough activity from the student body this matter may be resolved through robust community action from students.  The potential to invoke an unhealthy response from the faculty is imminent therefore we will continue to support the student body through involvement with the mental health and addictions programs as appropriate and provision of promotional resources from the Health Sponsorship Council during annual orientation days</w:t>
      </w:r>
      <w:r w:rsidR="00A81DD6" w:rsidRPr="00BB392A">
        <w:rPr>
          <w:lang w:val="en-NZ"/>
        </w:rPr>
        <w:t>.</w:t>
      </w:r>
    </w:p>
    <w:p w14:paraId="65D03C51" w14:textId="575F4250" w:rsidR="006F03AF" w:rsidRPr="00BB392A" w:rsidRDefault="00F636A1" w:rsidP="006F03AF">
      <w:pPr>
        <w:rPr>
          <w:lang w:eastAsia="ja-JP"/>
        </w:rPr>
      </w:pPr>
      <w:r w:rsidRPr="00BB392A">
        <w:rPr>
          <w:lang w:eastAsia="ja-JP"/>
        </w:rPr>
        <w:t>Another</w:t>
      </w:r>
      <w:r w:rsidR="006F03AF" w:rsidRPr="00BB392A">
        <w:rPr>
          <w:lang w:eastAsia="ja-JP"/>
        </w:rPr>
        <w:t xml:space="preserve"> factor that can </w:t>
      </w:r>
      <w:r w:rsidR="00A81DD6" w:rsidRPr="00BB392A">
        <w:rPr>
          <w:lang w:eastAsia="ja-JP"/>
        </w:rPr>
        <w:t>be</w:t>
      </w:r>
      <w:r w:rsidR="006F03AF" w:rsidRPr="00BB392A">
        <w:rPr>
          <w:lang w:eastAsia="ja-JP"/>
        </w:rPr>
        <w:t xml:space="preserve"> a barrier to policy development is the perception about the adequacy of policies already in place </w:t>
      </w:r>
      <w:r w:rsidR="000D68E6" w:rsidRPr="00BB392A">
        <w:rPr>
          <w:lang w:eastAsia="ja-JP"/>
        </w:rPr>
        <w:t>within organisations</w:t>
      </w:r>
      <w:r w:rsidR="00D13E54" w:rsidRPr="00BB392A">
        <w:rPr>
          <w:lang w:eastAsia="ja-JP"/>
        </w:rPr>
        <w:t>.</w:t>
      </w:r>
    </w:p>
    <w:p w14:paraId="539D25C8" w14:textId="66A78475" w:rsidR="00FF76B7" w:rsidRPr="00BB392A" w:rsidRDefault="006F03AF" w:rsidP="00FF76B7">
      <w:pPr>
        <w:pStyle w:val="Quote"/>
        <w:rPr>
          <w:lang w:val="en-NZ"/>
        </w:rPr>
      </w:pPr>
      <w:r w:rsidRPr="00BB392A">
        <w:rPr>
          <w:lang w:val="en-NZ"/>
        </w:rPr>
        <w:t>Organisations believe they have adequate policies in p</w:t>
      </w:r>
      <w:r w:rsidR="002676A4" w:rsidRPr="00BB392A">
        <w:rPr>
          <w:lang w:val="en-NZ"/>
        </w:rPr>
        <w:t>l</w:t>
      </w:r>
      <w:r w:rsidRPr="00BB392A">
        <w:rPr>
          <w:lang w:val="en-NZ"/>
        </w:rPr>
        <w:t>ace and are not necessarily willing to engage in extra policy development</w:t>
      </w:r>
      <w:r w:rsidR="00FF76B7" w:rsidRPr="00BB392A">
        <w:rPr>
          <w:lang w:val="en-NZ"/>
        </w:rPr>
        <w:t>...</w:t>
      </w:r>
      <w:r w:rsidR="0070699C" w:rsidRPr="00BB392A">
        <w:rPr>
          <w:lang w:val="en-NZ"/>
        </w:rPr>
        <w:t>.</w:t>
      </w:r>
      <w:r w:rsidR="00A81DD6" w:rsidRPr="00BB392A">
        <w:rPr>
          <w:lang w:val="en-NZ"/>
        </w:rPr>
        <w:t xml:space="preserve"> </w:t>
      </w:r>
      <w:r w:rsidR="0070699C" w:rsidRPr="00BB392A">
        <w:rPr>
          <w:lang w:val="en-NZ"/>
        </w:rPr>
        <w:t xml:space="preserve"> </w:t>
      </w:r>
      <w:r w:rsidR="00FF76B7" w:rsidRPr="00BB392A">
        <w:rPr>
          <w:lang w:val="en-NZ"/>
        </w:rPr>
        <w:t xml:space="preserve">The academic fraternity, bigger NGOs and health service providers generally do not have specific problem gambling harm minimisation policy, [but] some feel their health and safety policy covers this type of harm.  </w:t>
      </w:r>
    </w:p>
    <w:p w14:paraId="511E24D8" w14:textId="7C457E1B" w:rsidR="00CC3EC0" w:rsidRPr="00BB392A" w:rsidRDefault="002676A4" w:rsidP="00CC3EC0">
      <w:r w:rsidRPr="00BB392A">
        <w:t xml:space="preserve">A few providers also faced a challenge with </w:t>
      </w:r>
      <w:r w:rsidR="00CC3EC0" w:rsidRPr="00BB392A">
        <w:t xml:space="preserve">stakeholders who held the </w:t>
      </w:r>
      <w:r w:rsidR="00CC3EC0" w:rsidRPr="00BB392A">
        <w:rPr>
          <w:i/>
        </w:rPr>
        <w:t>perception that problem gambling was not relevant to the context of their organisation</w:t>
      </w:r>
      <w:r w:rsidR="00A81DD6" w:rsidRPr="00BB392A">
        <w:rPr>
          <w:i/>
        </w:rPr>
        <w:t>;</w:t>
      </w:r>
      <w:r w:rsidR="00910125" w:rsidRPr="00BB392A">
        <w:t xml:space="preserve"> </w:t>
      </w:r>
      <w:r w:rsidR="00A81DD6" w:rsidRPr="00BB392A">
        <w:t>this perception</w:t>
      </w:r>
      <w:r w:rsidR="00910125" w:rsidRPr="00BB392A">
        <w:t xml:space="preserve"> was exacerbated by changes to staffing within these organisations.</w:t>
      </w:r>
      <w:r w:rsidR="00CC3EC0" w:rsidRPr="00BB392A">
        <w:t xml:space="preserve"> </w:t>
      </w:r>
    </w:p>
    <w:p w14:paraId="0C78432C" w14:textId="1103BA69" w:rsidR="00CC3EC0" w:rsidRPr="00BB392A" w:rsidRDefault="00CC3EC0" w:rsidP="00CC3EC0">
      <w:pPr>
        <w:pStyle w:val="Quote"/>
        <w:rPr>
          <w:lang w:val="en-NZ"/>
        </w:rPr>
      </w:pPr>
      <w:r w:rsidRPr="00BB392A">
        <w:rPr>
          <w:lang w:val="en-NZ"/>
        </w:rPr>
        <w:t xml:space="preserve">Not every organisation sees this as important to them.  This is on-going work </w:t>
      </w:r>
      <w:r w:rsidR="002676A4" w:rsidRPr="00BB392A">
        <w:rPr>
          <w:lang w:val="en-NZ"/>
        </w:rPr>
        <w:t>that does not happen overnight.</w:t>
      </w:r>
    </w:p>
    <w:p w14:paraId="0C2CFB45" w14:textId="5191E284" w:rsidR="000A4DA5" w:rsidRPr="00BB392A" w:rsidRDefault="00175165" w:rsidP="000A4DA5">
      <w:r w:rsidRPr="00BB392A">
        <w:t>In addition, as noted by o</w:t>
      </w:r>
      <w:r w:rsidR="009A422F" w:rsidRPr="00BB392A">
        <w:t>ne provider</w:t>
      </w:r>
      <w:r w:rsidRPr="00BB392A">
        <w:t>,</w:t>
      </w:r>
      <w:r w:rsidR="009A422F" w:rsidRPr="00BB392A">
        <w:t xml:space="preserve"> </w:t>
      </w:r>
      <w:r w:rsidR="009A422F" w:rsidRPr="00BB392A">
        <w:rPr>
          <w:i/>
        </w:rPr>
        <w:t xml:space="preserve">other work </w:t>
      </w:r>
      <w:r w:rsidR="00547748" w:rsidRPr="00BB392A">
        <w:rPr>
          <w:i/>
        </w:rPr>
        <w:t xml:space="preserve">area </w:t>
      </w:r>
      <w:r w:rsidR="009A422F" w:rsidRPr="00BB392A">
        <w:rPr>
          <w:i/>
        </w:rPr>
        <w:t>priorities among organisations</w:t>
      </w:r>
      <w:r w:rsidRPr="00BB392A">
        <w:t xml:space="preserve"> may also</w:t>
      </w:r>
      <w:r w:rsidR="009A422F" w:rsidRPr="00BB392A">
        <w:t xml:space="preserve"> </w:t>
      </w:r>
      <w:r w:rsidR="00A81DD6" w:rsidRPr="00BB392A">
        <w:t xml:space="preserve">be a </w:t>
      </w:r>
      <w:r w:rsidR="009A422F" w:rsidRPr="00BB392A">
        <w:t>barrier to their active participation in gambling harm minimisation policy development.</w:t>
      </w:r>
      <w:r w:rsidR="00A81DD6" w:rsidRPr="00BB392A">
        <w:t xml:space="preserve"> </w:t>
      </w:r>
      <w:r w:rsidR="009A422F" w:rsidRPr="00BB392A">
        <w:t xml:space="preserve"> </w:t>
      </w:r>
      <w:r w:rsidR="00C111FF" w:rsidRPr="00BB392A">
        <w:t>Likewise, another</w:t>
      </w:r>
      <w:r w:rsidR="000A4DA5" w:rsidRPr="00BB392A">
        <w:t xml:space="preserve"> provider reported that the development of workplace gambling policies was sometimes deterred when </w:t>
      </w:r>
      <w:r w:rsidR="000A4DA5" w:rsidRPr="00BB392A">
        <w:rPr>
          <w:i/>
        </w:rPr>
        <w:t>organisations had other pressing issues to deal with</w:t>
      </w:r>
      <w:r w:rsidR="000A4DA5" w:rsidRPr="00BB392A">
        <w:t xml:space="preserve"> such as redundancies and structural changes.</w:t>
      </w:r>
    </w:p>
    <w:p w14:paraId="655A9529" w14:textId="7CDB89F5" w:rsidR="000A4DA5" w:rsidRPr="00BB392A" w:rsidRDefault="000A4DA5" w:rsidP="000A4DA5">
      <w:pPr>
        <w:pStyle w:val="Quote"/>
        <w:rPr>
          <w:lang w:val="en-NZ"/>
        </w:rPr>
      </w:pPr>
      <w:r w:rsidRPr="00BB392A">
        <w:rPr>
          <w:lang w:val="en-NZ"/>
        </w:rPr>
        <w:lastRenderedPageBreak/>
        <w:t>Some obstacles in encouraging workplaces to develop safe gambling policies as other needs such as recession and earthquake are taking precedence.</w:t>
      </w:r>
      <w:r w:rsidR="00C111FF" w:rsidRPr="00BB392A">
        <w:rPr>
          <w:lang w:val="en-NZ"/>
        </w:rPr>
        <w:t xml:space="preserve"> </w:t>
      </w:r>
      <w:r w:rsidR="00A81DD6" w:rsidRPr="00BB392A">
        <w:rPr>
          <w:lang w:val="en-NZ"/>
        </w:rPr>
        <w:t xml:space="preserve"> </w:t>
      </w:r>
      <w:r w:rsidRPr="00BB392A">
        <w:rPr>
          <w:lang w:val="en-NZ"/>
        </w:rPr>
        <w:t>Work with workplaces to develop healthy public policy has not occurred this period because of other issues for employers and employees that have had higher priority, e.g. relocating workplaces, redundancies etc….</w:t>
      </w:r>
    </w:p>
    <w:p w14:paraId="5AB600CD" w14:textId="507DD142" w:rsidR="00962442" w:rsidRPr="00BB392A" w:rsidRDefault="00243188" w:rsidP="00962442">
      <w:pPr>
        <w:pStyle w:val="GARC2"/>
      </w:pPr>
      <w:bookmarkStart w:id="76" w:name="_Toc369765399"/>
      <w:bookmarkStart w:id="77" w:name="_Toc430945386"/>
      <w:r w:rsidRPr="00BB392A">
        <w:t>P</w:t>
      </w:r>
      <w:r w:rsidR="00962442" w:rsidRPr="00BB392A">
        <w:t>olicies on non-gambling fundraising</w:t>
      </w:r>
      <w:bookmarkEnd w:id="77"/>
    </w:p>
    <w:p w14:paraId="249C27EE" w14:textId="77777777" w:rsidR="0051088C" w:rsidRPr="0051088C" w:rsidRDefault="0051088C" w:rsidP="0051088C">
      <w:pPr>
        <w:rPr>
          <w:rFonts w:eastAsia="Times New Roman" w:cs="Times New Roman"/>
          <w:szCs w:val="24"/>
          <w:lang w:eastAsia="en-AU"/>
        </w:rPr>
      </w:pPr>
      <w:r w:rsidRPr="0051088C">
        <w:rPr>
          <w:rFonts w:eastAsia="Times New Roman" w:cs="Times New Roman"/>
          <w:szCs w:val="24"/>
          <w:lang w:eastAsia="en-AU"/>
        </w:rPr>
        <w:t xml:space="preserve">Another activity described in the PGPH-01 Purchase Unit Description was “encouraging the development and adoption of policies that encourage and promote methods of fund-raising that do not involve gambling” (Ministry of Health, 2010, p. 30).  </w:t>
      </w:r>
    </w:p>
    <w:p w14:paraId="4B46DA76" w14:textId="391E22A7" w:rsidR="00962442" w:rsidRPr="00BB392A" w:rsidRDefault="00962442" w:rsidP="00962442">
      <w:r w:rsidRPr="00BB392A">
        <w:t xml:space="preserve">This activity had connections with another activity under the </w:t>
      </w:r>
      <w:r w:rsidR="0014202C" w:rsidRPr="003B2C85">
        <w:rPr>
          <w:i/>
        </w:rPr>
        <w:t>Supportive Communities</w:t>
      </w:r>
      <w:r w:rsidR="0014202C" w:rsidRPr="00BB392A">
        <w:t xml:space="preserve"> (</w:t>
      </w:r>
      <w:r w:rsidRPr="00BB392A">
        <w:t>PGPH-03</w:t>
      </w:r>
      <w:r w:rsidR="0014202C" w:rsidRPr="00BB392A">
        <w:t>) purchase unit</w:t>
      </w:r>
      <w:r w:rsidRPr="00BB392A">
        <w:t xml:space="preserve"> where providers were expected to “promote public discussion and debate on gambling harm and related issues (i.e. the ethics equity of accepting (or not accepting) gambling funding” (Ministry of Health, 2010,</w:t>
      </w:r>
      <w:r w:rsidR="0014202C" w:rsidRPr="00BB392A">
        <w:t xml:space="preserve"> p. 33). </w:t>
      </w:r>
      <w:r w:rsidR="00A81DD6" w:rsidRPr="00BB392A">
        <w:t xml:space="preserve"> </w:t>
      </w:r>
      <w:r w:rsidR="0014202C" w:rsidRPr="00BB392A">
        <w:t xml:space="preserve">These are reported in section </w:t>
      </w:r>
      <w:r w:rsidR="00D80B59" w:rsidRPr="00BB392A">
        <w:fldChar w:fldCharType="begin"/>
      </w:r>
      <w:r w:rsidR="00D80B59" w:rsidRPr="00BB392A">
        <w:instrText xml:space="preserve"> REF _Ref401749922 \n \h </w:instrText>
      </w:r>
      <w:r w:rsidR="00BB392A">
        <w:instrText xml:space="preserve"> \* MERGEFORMAT </w:instrText>
      </w:r>
      <w:r w:rsidR="00D80B59" w:rsidRPr="00BB392A">
        <w:fldChar w:fldCharType="separate"/>
      </w:r>
      <w:r w:rsidR="006A66DC">
        <w:t>5.5.4</w:t>
      </w:r>
      <w:r w:rsidR="00D80B59" w:rsidRPr="00BB392A">
        <w:fldChar w:fldCharType="end"/>
      </w:r>
      <w:r w:rsidRPr="00BB392A">
        <w:rPr>
          <w:rStyle w:val="FootnoteReference"/>
        </w:rPr>
        <w:footnoteReference w:id="10"/>
      </w:r>
      <w:r w:rsidRPr="00BB392A">
        <w:t>.</w:t>
      </w:r>
    </w:p>
    <w:p w14:paraId="7837CA5D" w14:textId="3FE4A4B2" w:rsidR="00962442" w:rsidRPr="00BB392A" w:rsidRDefault="00962442" w:rsidP="00962442">
      <w:pPr>
        <w:rPr>
          <w:lang w:eastAsia="ja-JP"/>
        </w:rPr>
      </w:pPr>
      <w:r w:rsidRPr="00BB392A">
        <w:rPr>
          <w:lang w:eastAsia="ja-JP"/>
        </w:rPr>
        <w:t xml:space="preserve">One provider </w:t>
      </w:r>
      <w:r w:rsidR="00A81DD6" w:rsidRPr="00BB392A">
        <w:rPr>
          <w:lang w:eastAsia="ja-JP"/>
        </w:rPr>
        <w:t>reported</w:t>
      </w:r>
      <w:r w:rsidRPr="00BB392A">
        <w:rPr>
          <w:lang w:eastAsia="ja-JP"/>
        </w:rPr>
        <w:t xml:space="preserve"> the existence of</w:t>
      </w:r>
      <w:r w:rsidRPr="00BB392A">
        <w:t xml:space="preserve"> some community groups </w:t>
      </w:r>
      <w:r w:rsidR="00A81DD6" w:rsidRPr="00BB392A">
        <w:t>which</w:t>
      </w:r>
      <w:r w:rsidRPr="00BB392A">
        <w:t xml:space="preserve"> use gambling based activities to fund raise.</w:t>
      </w:r>
      <w:r w:rsidR="00A81DD6" w:rsidRPr="00BB392A">
        <w:t xml:space="preserve"> </w:t>
      </w:r>
      <w:r w:rsidRPr="00BB392A">
        <w:t xml:space="preserve"> They </w:t>
      </w:r>
      <w:r w:rsidRPr="00BB392A">
        <w:rPr>
          <w:lang w:eastAsia="ja-JP"/>
        </w:rPr>
        <w:t>reported on their work with one women’s group which led to the successful development of a policy on non-gambling fundraising.</w:t>
      </w:r>
    </w:p>
    <w:p w14:paraId="0F5B53DD" w14:textId="5DABA376" w:rsidR="00962442" w:rsidRPr="00BB392A" w:rsidRDefault="00962442" w:rsidP="00962442">
      <w:pPr>
        <w:pStyle w:val="Quote"/>
        <w:rPr>
          <w:lang w:val="en-NZ"/>
        </w:rPr>
      </w:pPr>
      <w:r w:rsidRPr="00BB392A">
        <w:rPr>
          <w:lang w:val="en-NZ"/>
        </w:rPr>
        <w:t xml:space="preserve">For some time, [we] worked with a branch of </w:t>
      </w:r>
      <w:r w:rsidR="00995EF7">
        <w:rPr>
          <w:lang w:val="en-NZ"/>
        </w:rPr>
        <w:t>the</w:t>
      </w:r>
      <w:r w:rsidRPr="00BB392A">
        <w:rPr>
          <w:lang w:val="en-NZ"/>
        </w:rPr>
        <w:t xml:space="preserve"> Māori Women’s </w:t>
      </w:r>
      <w:r w:rsidR="00995EF7">
        <w:rPr>
          <w:lang w:val="en-NZ"/>
        </w:rPr>
        <w:t>Welfare League</w:t>
      </w:r>
      <w:r w:rsidRPr="00BB392A">
        <w:rPr>
          <w:lang w:val="en-NZ"/>
        </w:rPr>
        <w:t xml:space="preserve"> to raise awareness of gambling harm. </w:t>
      </w:r>
      <w:r w:rsidR="00A81DD6" w:rsidRPr="00BB392A">
        <w:rPr>
          <w:lang w:val="en-NZ"/>
        </w:rPr>
        <w:t xml:space="preserve"> </w:t>
      </w:r>
      <w:r w:rsidRPr="00BB392A">
        <w:rPr>
          <w:lang w:val="en-NZ"/>
        </w:rPr>
        <w:t xml:space="preserve">We are pleased to report that the </w:t>
      </w:r>
      <w:r w:rsidR="00995EF7">
        <w:rPr>
          <w:lang w:val="en-NZ"/>
        </w:rPr>
        <w:t>League</w:t>
      </w:r>
      <w:r w:rsidRPr="00BB392A">
        <w:rPr>
          <w:lang w:val="en-NZ"/>
        </w:rPr>
        <w:t xml:space="preserve"> has recognised the issue of gambling harm and formulated a policy to guide its members. </w:t>
      </w:r>
      <w:r w:rsidR="00A81DD6" w:rsidRPr="00BB392A">
        <w:rPr>
          <w:lang w:val="en-NZ"/>
        </w:rPr>
        <w:t xml:space="preserve"> </w:t>
      </w:r>
      <w:r w:rsidRPr="00BB392A">
        <w:rPr>
          <w:lang w:val="en-NZ"/>
        </w:rPr>
        <w:t xml:space="preserve">The </w:t>
      </w:r>
      <w:r w:rsidR="00995EF7">
        <w:rPr>
          <w:lang w:val="en-NZ"/>
        </w:rPr>
        <w:t>League</w:t>
      </w:r>
      <w:r w:rsidR="00515A48" w:rsidRPr="00BB392A">
        <w:rPr>
          <w:lang w:val="en-NZ"/>
        </w:rPr>
        <w:t xml:space="preserve"> </w:t>
      </w:r>
      <w:r w:rsidRPr="00BB392A">
        <w:rPr>
          <w:lang w:val="en-NZ"/>
        </w:rPr>
        <w:t>has taken the position that they will not apply for …casino gambling proceeds to support their activities given the harm caused by gambling.</w:t>
      </w:r>
      <w:r w:rsidR="00A81DD6" w:rsidRPr="00BB392A">
        <w:rPr>
          <w:lang w:val="en-NZ"/>
        </w:rPr>
        <w:t xml:space="preserve"> </w:t>
      </w:r>
      <w:r w:rsidRPr="00BB392A">
        <w:rPr>
          <w:lang w:val="en-NZ"/>
        </w:rPr>
        <w:t xml:space="preserve"> We hope that the relationship we have developed with the [region] branch has in some way contributed to this policy development.</w:t>
      </w:r>
    </w:p>
    <w:p w14:paraId="3DAD0559" w14:textId="0FFA6972" w:rsidR="00962442" w:rsidRPr="00BB392A" w:rsidRDefault="00962442" w:rsidP="00962442">
      <w:r w:rsidRPr="00BB392A">
        <w:t>The</w:t>
      </w:r>
      <w:r w:rsidR="00A81DD6" w:rsidRPr="00BB392A">
        <w:t xml:space="preserve"> provider</w:t>
      </w:r>
      <w:r w:rsidR="00515A48">
        <w:t xml:space="preserve"> later reported that the Māori </w:t>
      </w:r>
      <w:r w:rsidR="00995EF7">
        <w:t>W</w:t>
      </w:r>
      <w:r w:rsidR="00995EF7" w:rsidRPr="00BB392A">
        <w:t xml:space="preserve">omen’s </w:t>
      </w:r>
      <w:r w:rsidR="00995EF7">
        <w:t>Welfare League</w:t>
      </w:r>
      <w:r w:rsidR="00A81DD6" w:rsidRPr="00BB392A">
        <w:t xml:space="preserve"> </w:t>
      </w:r>
      <w:r w:rsidRPr="00BB392A">
        <w:t>had “issued a statement encouraging [their] various branches to steer away from fundraising activities which are gambling based”</w:t>
      </w:r>
      <w:r w:rsidR="00A81DD6" w:rsidRPr="00BB392A">
        <w:t>.</w:t>
      </w:r>
      <w:r w:rsidRPr="00BB392A">
        <w:t xml:space="preserve"> </w:t>
      </w:r>
    </w:p>
    <w:p w14:paraId="3CFE529C" w14:textId="05BD4503" w:rsidR="00962442" w:rsidRPr="00BB392A" w:rsidRDefault="00962442" w:rsidP="00962442">
      <w:r w:rsidRPr="00BB392A">
        <w:t xml:space="preserve">While </w:t>
      </w:r>
      <w:r w:rsidR="00752471" w:rsidRPr="00BB392A">
        <w:t>they</w:t>
      </w:r>
      <w:r w:rsidRPr="00BB392A">
        <w:t xml:space="preserve"> did not mention the development of related policies, </w:t>
      </w:r>
      <w:r w:rsidR="00752471" w:rsidRPr="00BB392A">
        <w:t>a few other providers</w:t>
      </w:r>
      <w:r w:rsidRPr="00BB392A">
        <w:t xml:space="preserve"> reported on their efforts to encourage and support non-gambling fundraising practices.</w:t>
      </w:r>
      <w:r w:rsidR="00A81DD6" w:rsidRPr="00BB392A">
        <w:t xml:space="preserve">  </w:t>
      </w:r>
      <w:r w:rsidRPr="00BB392A">
        <w:t xml:space="preserve">One provider, for instance, described their support towards a sporting event that had chosen not to accept funds generated from gambling. </w:t>
      </w:r>
    </w:p>
    <w:p w14:paraId="03B4117A" w14:textId="7F2A58D0" w:rsidR="00962442" w:rsidRPr="00BB392A" w:rsidRDefault="00962442" w:rsidP="00962442">
      <w:pPr>
        <w:pStyle w:val="Quote"/>
        <w:rPr>
          <w:lang w:val="en-NZ"/>
        </w:rPr>
      </w:pPr>
      <w:r w:rsidRPr="00BB392A">
        <w:rPr>
          <w:lang w:val="en-NZ"/>
        </w:rPr>
        <w:t xml:space="preserve">[We supported] the event by being part of the organising committee, due to the [sports organisation] making the choice to not accept funding for the project, generated from gambling or other products that negatively impact on Māori and </w:t>
      </w:r>
      <w:r w:rsidR="00974B4F">
        <w:rPr>
          <w:lang w:val="en-NZ"/>
        </w:rPr>
        <w:t>Pacific</w:t>
      </w:r>
      <w:r w:rsidRPr="00BB392A">
        <w:rPr>
          <w:lang w:val="en-NZ"/>
        </w:rPr>
        <w:t xml:space="preserve"> communities.  [This event] was a perfect opportunity to prove to the community and sports groups that it is possible to stage an extraordinary … world class…event, without the use of money that come from sources that are harming Māori and </w:t>
      </w:r>
      <w:r w:rsidR="00974B4F">
        <w:rPr>
          <w:lang w:val="en-NZ"/>
        </w:rPr>
        <w:t>Pacific</w:t>
      </w:r>
      <w:r w:rsidRPr="00BB392A">
        <w:rPr>
          <w:lang w:val="en-NZ"/>
        </w:rPr>
        <w:t xml:space="preserve"> people.</w:t>
      </w:r>
    </w:p>
    <w:p w14:paraId="2E0F30E4" w14:textId="7CD238DA" w:rsidR="00962442" w:rsidRPr="00BB392A" w:rsidRDefault="00962442" w:rsidP="00962442">
      <w:pPr>
        <w:rPr>
          <w:lang w:eastAsia="ja-JP"/>
        </w:rPr>
      </w:pPr>
      <w:r w:rsidRPr="00BB392A">
        <w:rPr>
          <w:lang w:eastAsia="ja-JP"/>
        </w:rPr>
        <w:t xml:space="preserve">Other providers took the approach of encouraging alternative fund raising methods. </w:t>
      </w:r>
      <w:r w:rsidR="00E76E2C" w:rsidRPr="00BB392A">
        <w:rPr>
          <w:lang w:eastAsia="ja-JP"/>
        </w:rPr>
        <w:t xml:space="preserve"> </w:t>
      </w:r>
      <w:r w:rsidRPr="00BB392A">
        <w:rPr>
          <w:lang w:eastAsia="ja-JP"/>
        </w:rPr>
        <w:t>One reported that they had met with a sports club and asked “them to choose alternative fundraising methods to replace activities like Batons Up, Raffles etc.”</w:t>
      </w:r>
    </w:p>
    <w:p w14:paraId="17D35DD1" w14:textId="0F2E9C92" w:rsidR="00962442" w:rsidRPr="00BB392A" w:rsidRDefault="00962442" w:rsidP="00962442">
      <w:pPr>
        <w:rPr>
          <w:lang w:eastAsia="ja-JP"/>
        </w:rPr>
      </w:pPr>
      <w:r w:rsidRPr="00BB392A">
        <w:rPr>
          <w:lang w:eastAsia="ja-JP"/>
        </w:rPr>
        <w:t>A</w:t>
      </w:r>
      <w:r w:rsidR="00E76E2C" w:rsidRPr="00BB392A">
        <w:rPr>
          <w:lang w:eastAsia="ja-JP"/>
        </w:rPr>
        <w:t>nother</w:t>
      </w:r>
      <w:r w:rsidRPr="00BB392A">
        <w:rPr>
          <w:lang w:eastAsia="ja-JP"/>
        </w:rPr>
        <w:t xml:space="preserve"> provider reported having “promoted discussion on other fund raising activities that don’t involve gambling such as</w:t>
      </w:r>
      <w:r w:rsidR="00654CBB">
        <w:rPr>
          <w:lang w:eastAsia="ja-JP"/>
        </w:rPr>
        <w:t xml:space="preserve"> </w:t>
      </w:r>
      <w:r w:rsidR="00654CBB" w:rsidRPr="00654CBB">
        <w:rPr>
          <w:lang w:eastAsia="ja-JP"/>
        </w:rPr>
        <w:t>hāngī</w:t>
      </w:r>
      <w:r w:rsidRPr="00BB392A">
        <w:rPr>
          <w:lang w:eastAsia="ja-JP"/>
        </w:rPr>
        <w:t>, kai stalls, garage sales etc.”  They further reported on their progress in facilitating discussions on positive fundraising methods that could serve as a basis for developing a resource on fundraising for community groups.</w:t>
      </w:r>
      <w:r w:rsidR="00E76E2C" w:rsidRPr="00BB392A">
        <w:rPr>
          <w:lang w:eastAsia="ja-JP"/>
        </w:rPr>
        <w:t xml:space="preserve"> </w:t>
      </w:r>
      <w:r w:rsidRPr="00BB392A">
        <w:rPr>
          <w:lang w:eastAsia="ja-JP"/>
        </w:rPr>
        <w:t xml:space="preserve"> The</w:t>
      </w:r>
      <w:r w:rsidR="00E76E2C" w:rsidRPr="00BB392A">
        <w:rPr>
          <w:lang w:eastAsia="ja-JP"/>
        </w:rPr>
        <w:t xml:space="preserve"> provider</w:t>
      </w:r>
      <w:r w:rsidRPr="00BB392A">
        <w:rPr>
          <w:lang w:eastAsia="ja-JP"/>
        </w:rPr>
        <w:t xml:space="preserve"> explained:</w:t>
      </w:r>
    </w:p>
    <w:p w14:paraId="22C2DD3D" w14:textId="212F7A07" w:rsidR="00962442" w:rsidRPr="00BB392A" w:rsidRDefault="00962442" w:rsidP="00962442">
      <w:pPr>
        <w:pStyle w:val="Quote"/>
        <w:rPr>
          <w:lang w:val="en-NZ"/>
        </w:rPr>
      </w:pPr>
      <w:r w:rsidRPr="00BB392A">
        <w:rPr>
          <w:lang w:val="en-NZ"/>
        </w:rPr>
        <w:t xml:space="preserve">[Our] team have begun discussions with local sports clubs on raising funds through gambling activities such as raffles and lotto bonuses and accepting pokie funds. </w:t>
      </w:r>
      <w:r w:rsidR="00E76E2C" w:rsidRPr="00BB392A">
        <w:rPr>
          <w:lang w:val="en-NZ"/>
        </w:rPr>
        <w:t xml:space="preserve"> </w:t>
      </w:r>
      <w:r w:rsidRPr="00BB392A">
        <w:rPr>
          <w:lang w:val="en-NZ"/>
        </w:rPr>
        <w:t xml:space="preserve">The discussions have been proactive with some clubs looking at alternative ways to raise money for their club. </w:t>
      </w:r>
      <w:r w:rsidR="00E76E2C" w:rsidRPr="00BB392A">
        <w:rPr>
          <w:lang w:val="en-NZ"/>
        </w:rPr>
        <w:t xml:space="preserve"> </w:t>
      </w:r>
      <w:r w:rsidRPr="00BB392A">
        <w:rPr>
          <w:lang w:val="en-NZ"/>
        </w:rPr>
        <w:t xml:space="preserve">This has also prompted [our] team to look at creating a fundraising resource which when completed will be </w:t>
      </w:r>
      <w:r w:rsidRPr="00BB392A">
        <w:rPr>
          <w:lang w:val="en-NZ"/>
        </w:rPr>
        <w:lastRenderedPageBreak/>
        <w:t xml:space="preserve">available to assist community groups with fundraising ideas. </w:t>
      </w:r>
      <w:r w:rsidR="00E76E2C" w:rsidRPr="00BB392A">
        <w:rPr>
          <w:lang w:val="en-NZ"/>
        </w:rPr>
        <w:t xml:space="preserve"> </w:t>
      </w:r>
      <w:r w:rsidRPr="00BB392A">
        <w:rPr>
          <w:lang w:val="en-NZ"/>
        </w:rPr>
        <w:t>This will enable community groups and organisations to work towards becoming self-sustainable.</w:t>
      </w:r>
    </w:p>
    <w:p w14:paraId="28AE3D7C" w14:textId="460F5556" w:rsidR="00962442" w:rsidRPr="00BB392A" w:rsidRDefault="00962442" w:rsidP="00962442">
      <w:r w:rsidRPr="00BB392A">
        <w:t xml:space="preserve">Similarly, a </w:t>
      </w:r>
      <w:r w:rsidR="00E76E2C" w:rsidRPr="00BB392A">
        <w:t>different</w:t>
      </w:r>
      <w:r w:rsidRPr="00BB392A">
        <w:t xml:space="preserve"> provider reported on plans for a “project to encourage existing non-gambling Trusts to prioritise organisations that don’t take pokie funding, as a way to incentivise seeking alternatives to pokie funding”. </w:t>
      </w:r>
      <w:r w:rsidR="00E76E2C" w:rsidRPr="00BB392A">
        <w:t xml:space="preserve"> </w:t>
      </w:r>
      <w:r w:rsidRPr="00BB392A">
        <w:t>The project, referred to as the “alternative funding think tank” aimed “to identify and promote sustainable non</w:t>
      </w:r>
      <w:r w:rsidR="00E76E2C" w:rsidRPr="00BB392A">
        <w:t>-</w:t>
      </w:r>
      <w:r w:rsidRPr="00BB392A">
        <w:t>gambling funding sources for NGOs and community organisations” while at the same time raise “awareness about the harms that gambling causes to the community”.</w:t>
      </w:r>
    </w:p>
    <w:p w14:paraId="3F798D19" w14:textId="04E5A1F6" w:rsidR="00962442" w:rsidRPr="00BB392A" w:rsidRDefault="00962442" w:rsidP="00962442">
      <w:pPr>
        <w:rPr>
          <w:lang w:eastAsia="ja-JP"/>
        </w:rPr>
      </w:pPr>
      <w:bookmarkStart w:id="78" w:name="_Toc377720902"/>
      <w:r w:rsidRPr="00BB392A">
        <w:rPr>
          <w:lang w:eastAsia="ja-JP"/>
        </w:rPr>
        <w:t>Work in this area was challenging; as reported by two providers, it was often difficult to secu</w:t>
      </w:r>
      <w:r w:rsidR="001A21EF">
        <w:rPr>
          <w:lang w:eastAsia="ja-JP"/>
        </w:rPr>
        <w:t>re alternative funding sources for</w:t>
      </w:r>
      <w:r w:rsidRPr="00BB392A">
        <w:rPr>
          <w:lang w:eastAsia="ja-JP"/>
        </w:rPr>
        <w:t xml:space="preserve"> groups that were currently dependent on gambling funds. </w:t>
      </w:r>
    </w:p>
    <w:p w14:paraId="3526C3C3" w14:textId="295343CA" w:rsidR="00962442" w:rsidRPr="00BB392A" w:rsidRDefault="00962442" w:rsidP="00962442">
      <w:pPr>
        <w:pStyle w:val="Quote"/>
        <w:rPr>
          <w:lang w:val="en-NZ"/>
        </w:rPr>
      </w:pPr>
      <w:r w:rsidRPr="00BB392A">
        <w:rPr>
          <w:lang w:val="en-NZ"/>
        </w:rPr>
        <w:t>Community providers have acknowledged gambling harm and the potential difficulties associated with fundraising activities which are gambling based.</w:t>
      </w:r>
      <w:r w:rsidR="00E76E2C" w:rsidRPr="00BB392A">
        <w:rPr>
          <w:lang w:val="en-NZ"/>
        </w:rPr>
        <w:t xml:space="preserve"> </w:t>
      </w:r>
      <w:r w:rsidRPr="00BB392A">
        <w:rPr>
          <w:lang w:val="en-NZ"/>
        </w:rPr>
        <w:t xml:space="preserve"> However, providers have also struggled to identify other ways in which they can raise funds. </w:t>
      </w:r>
      <w:r w:rsidR="00E76E2C" w:rsidRPr="00BB392A">
        <w:rPr>
          <w:lang w:val="en-NZ"/>
        </w:rPr>
        <w:t xml:space="preserve"> </w:t>
      </w:r>
      <w:r w:rsidRPr="00BB392A">
        <w:rPr>
          <w:lang w:val="en-NZ"/>
        </w:rPr>
        <w:t xml:space="preserve">Constraints identified by them have included: lack of resources, lack of knowledge. </w:t>
      </w:r>
      <w:r w:rsidR="00E76E2C" w:rsidRPr="00BB392A">
        <w:rPr>
          <w:lang w:val="en-NZ"/>
        </w:rPr>
        <w:t xml:space="preserve"> </w:t>
      </w:r>
      <w:r w:rsidRPr="00BB392A">
        <w:rPr>
          <w:lang w:val="en-NZ"/>
        </w:rPr>
        <w:t xml:space="preserve">Stakeholders further articulated the dialectic between “fun” associated with gambling and the potential for harm. </w:t>
      </w:r>
      <w:r w:rsidR="00E76E2C" w:rsidRPr="00BB392A">
        <w:rPr>
          <w:lang w:val="en-NZ"/>
        </w:rPr>
        <w:t xml:space="preserve"> </w:t>
      </w:r>
      <w:r w:rsidRPr="00BB392A">
        <w:rPr>
          <w:lang w:val="en-NZ"/>
        </w:rPr>
        <w:t xml:space="preserve">This continues to be an area of ongoing work. </w:t>
      </w:r>
      <w:r w:rsidR="00E76E2C" w:rsidRPr="00BB392A">
        <w:rPr>
          <w:lang w:val="en-NZ"/>
        </w:rPr>
        <w:t xml:space="preserve"> </w:t>
      </w:r>
      <w:r w:rsidRPr="00BB392A">
        <w:rPr>
          <w:lang w:val="en-NZ"/>
        </w:rPr>
        <w:t>However, what did emerge from those discussion</w:t>
      </w:r>
      <w:r w:rsidR="00E76E2C" w:rsidRPr="00BB392A">
        <w:rPr>
          <w:lang w:val="en-NZ"/>
        </w:rPr>
        <w:t>s</w:t>
      </w:r>
      <w:r w:rsidRPr="00BB392A">
        <w:rPr>
          <w:lang w:val="en-NZ"/>
        </w:rPr>
        <w:t xml:space="preserve"> was a raising of awareness about gambling harm and how/when to access assistance.</w:t>
      </w:r>
    </w:p>
    <w:p w14:paraId="0B626DD7" w14:textId="77777777" w:rsidR="00962442" w:rsidRPr="00BB392A" w:rsidRDefault="00962442" w:rsidP="00962442">
      <w:pPr>
        <w:pStyle w:val="GARC2"/>
      </w:pPr>
      <w:bookmarkStart w:id="79" w:name="_Toc430945387"/>
      <w:bookmarkEnd w:id="78"/>
      <w:r w:rsidRPr="00BB392A">
        <w:t>Social impact assessments of gambling harm</w:t>
      </w:r>
      <w:bookmarkEnd w:id="79"/>
    </w:p>
    <w:p w14:paraId="5A885C4C" w14:textId="77777777" w:rsidR="0051088C" w:rsidRPr="0051088C" w:rsidRDefault="0051088C" w:rsidP="0051088C">
      <w:pPr>
        <w:rPr>
          <w:rFonts w:eastAsia="Times New Roman" w:cs="Times New Roman"/>
          <w:szCs w:val="24"/>
          <w:lang w:eastAsia="en-AU"/>
        </w:rPr>
      </w:pPr>
      <w:r w:rsidRPr="0051088C">
        <w:rPr>
          <w:rFonts w:eastAsia="Times New Roman" w:cs="Times New Roman"/>
          <w:szCs w:val="24"/>
          <w:lang w:eastAsia="en-AU"/>
        </w:rPr>
        <w:t>The PGPH-01 Purchase Unit Description expected providers to “contribute to and participate in any social impact assessment of gambling harm for” their respective districts (Ministry of Health, 2010, p. 30).</w:t>
      </w:r>
    </w:p>
    <w:p w14:paraId="08548F4D" w14:textId="16BBB149" w:rsidR="00962442" w:rsidRPr="00BB392A" w:rsidRDefault="007F45ED" w:rsidP="00962442">
      <w:r w:rsidRPr="00BB392A">
        <w:t>T</w:t>
      </w:r>
      <w:r w:rsidR="00742FFF" w:rsidRPr="00BB392A">
        <w:t>hree</w:t>
      </w:r>
      <w:r w:rsidR="00962442" w:rsidRPr="00BB392A">
        <w:t xml:space="preserve"> providers reported having provided </w:t>
      </w:r>
      <w:r w:rsidR="00742FFF" w:rsidRPr="00BB392A">
        <w:t xml:space="preserve">some </w:t>
      </w:r>
      <w:r w:rsidR="00962442" w:rsidRPr="00BB392A">
        <w:t>related support to district health board and councils</w:t>
      </w:r>
      <w:r w:rsidR="00742FFF" w:rsidRPr="00BB392A">
        <w:t xml:space="preserve"> – which included </w:t>
      </w:r>
      <w:r w:rsidR="001C5C37" w:rsidRPr="00BB392A">
        <w:t xml:space="preserve">responding to council’s request for assistance in preparing </w:t>
      </w:r>
      <w:r w:rsidR="00E57FD2" w:rsidRPr="00BB392A">
        <w:t xml:space="preserve">social impact assessments and completion of </w:t>
      </w:r>
      <w:r w:rsidR="00046D58" w:rsidRPr="00BB392A">
        <w:t xml:space="preserve">a </w:t>
      </w:r>
      <w:r w:rsidR="00E57FD2" w:rsidRPr="00BB392A">
        <w:t>social impact assessment questionnaire</w:t>
      </w:r>
      <w:r w:rsidR="00962442" w:rsidRPr="00BB392A">
        <w:t xml:space="preserve">. </w:t>
      </w:r>
      <w:r w:rsidR="0070699C" w:rsidRPr="00BB392A">
        <w:t xml:space="preserve"> </w:t>
      </w:r>
      <w:r w:rsidR="00CA24E5" w:rsidRPr="00BB392A">
        <w:t>For instance, one reported:</w:t>
      </w:r>
    </w:p>
    <w:p w14:paraId="3CB36DF2" w14:textId="6B04EC09" w:rsidR="00046D58" w:rsidRPr="00BB392A" w:rsidRDefault="00A310E3" w:rsidP="00046D58">
      <w:pPr>
        <w:pStyle w:val="Quote"/>
        <w:rPr>
          <w:lang w:val="en-NZ"/>
        </w:rPr>
      </w:pPr>
      <w:r w:rsidRPr="00BB392A">
        <w:rPr>
          <w:lang w:val="en-NZ"/>
        </w:rPr>
        <w:t>[Several TLAs</w:t>
      </w:r>
      <w:r w:rsidR="00046D58" w:rsidRPr="00BB392A">
        <w:rPr>
          <w:lang w:val="en-NZ"/>
        </w:rPr>
        <w:t xml:space="preserve">] have reached out to [us] for assistance in preparing Health and Social Impact Assessments or oral council submissions. </w:t>
      </w:r>
      <w:r w:rsidR="00087E03" w:rsidRPr="00BB392A">
        <w:rPr>
          <w:lang w:val="en-NZ"/>
        </w:rPr>
        <w:t xml:space="preserve"> </w:t>
      </w:r>
      <w:r w:rsidR="00046D58" w:rsidRPr="00BB392A">
        <w:rPr>
          <w:lang w:val="en-NZ"/>
        </w:rPr>
        <w:t>A representative from the … District Health Board was put in touch with a contact who will be able to connect her with clients willing to share their stories as a component of a Health and Social Impact Assessment.  Others, from [other districts], were connected with MOH statistics, relevant DIA figures, and harms research as a part of the Health and Social Impact Assessment process...</w:t>
      </w:r>
    </w:p>
    <w:p w14:paraId="6BEB49D9" w14:textId="18EA5A6A" w:rsidR="00CA24E5" w:rsidRPr="00BB392A" w:rsidRDefault="00962442" w:rsidP="00962442">
      <w:r w:rsidRPr="00BB392A">
        <w:t>A</w:t>
      </w:r>
      <w:r w:rsidR="007F31B7" w:rsidRPr="00BB392A">
        <w:t>nother</w:t>
      </w:r>
      <w:r w:rsidRPr="00BB392A">
        <w:t xml:space="preserve"> provider assisted the council in drafting an ‘electronic gaming machine policy’ which was written to include</w:t>
      </w:r>
      <w:r w:rsidR="00632F01">
        <w:t xml:space="preserve"> a</w:t>
      </w:r>
      <w:r w:rsidRPr="00BB392A">
        <w:t xml:space="preserve"> </w:t>
      </w:r>
      <w:r w:rsidR="00632F01" w:rsidRPr="00632F01">
        <w:t>“sinking lid” policy approach to pokie machine numbers</w:t>
      </w:r>
      <w:r w:rsidR="00632F01">
        <w:t xml:space="preserve"> </w:t>
      </w:r>
      <w:r w:rsidRPr="00BB392A">
        <w:t>as well as a social/health impact assessment.</w:t>
      </w:r>
      <w:r w:rsidR="00065D44" w:rsidRPr="00BB392A">
        <w:t xml:space="preserve"> </w:t>
      </w:r>
    </w:p>
    <w:p w14:paraId="4B31A756" w14:textId="77777777" w:rsidR="00555F7B" w:rsidRPr="00BB392A" w:rsidRDefault="00CA24E5" w:rsidP="00962442">
      <w:r w:rsidRPr="00BB392A">
        <w:t>Although two other providers referred to plans by their city council to undertake a social impact assessment, the majority of providers’ reports did not contain clear or explicit evidence of their participation in, or contribution towards, social impact assessments.</w:t>
      </w:r>
    </w:p>
    <w:p w14:paraId="0CA813DA" w14:textId="4AED6C34" w:rsidR="007F31B7" w:rsidRPr="00BB392A" w:rsidRDefault="00AB00DC" w:rsidP="00962442">
      <w:r w:rsidRPr="00BB392A">
        <w:t>O</w:t>
      </w:r>
      <w:r w:rsidR="00065D44" w:rsidRPr="00BB392A">
        <w:t>ther providers referred to the various social impacts of gambling with some noting the evidence that was currently available</w:t>
      </w:r>
      <w:r w:rsidRPr="00BB392A">
        <w:t xml:space="preserve"> in their reporting</w:t>
      </w:r>
      <w:r w:rsidR="00065D44" w:rsidRPr="00BB392A">
        <w:t xml:space="preserve">.  Providers also mentioned the need for, concerns over, efforts to address, or intent to address the social impacts of gambling in their reports. </w:t>
      </w:r>
    </w:p>
    <w:p w14:paraId="39773C8A" w14:textId="781E6C3F" w:rsidR="00B35996" w:rsidRPr="00BB392A" w:rsidRDefault="00315002" w:rsidP="00783F6B">
      <w:pPr>
        <w:pStyle w:val="GARC2"/>
      </w:pPr>
      <w:bookmarkStart w:id="80" w:name="_Toc430945388"/>
      <w:r w:rsidRPr="00BB392A">
        <w:t>Other b</w:t>
      </w:r>
      <w:r w:rsidR="00B35996" w:rsidRPr="00BB392A">
        <w:t xml:space="preserve">arriers and </w:t>
      </w:r>
      <w:bookmarkEnd w:id="76"/>
      <w:r w:rsidR="00DA6C57" w:rsidRPr="00BB392A">
        <w:t>challenges</w:t>
      </w:r>
      <w:bookmarkEnd w:id="80"/>
    </w:p>
    <w:p w14:paraId="2D9D60A0" w14:textId="77777777" w:rsidR="007F31B7" w:rsidRPr="00BB392A" w:rsidRDefault="00FC3680" w:rsidP="00FC3680">
      <w:r w:rsidRPr="00BB392A">
        <w:t>In addition to barriers and challenges detailed in the sections</w:t>
      </w:r>
      <w:r w:rsidR="001420B6" w:rsidRPr="00BB392A">
        <w:t xml:space="preserve"> and subsections</w:t>
      </w:r>
      <w:r w:rsidRPr="00BB392A">
        <w:t xml:space="preserve"> above in relation to specific activities, p</w:t>
      </w:r>
      <w:r w:rsidR="001A4089" w:rsidRPr="00BB392A">
        <w:t>roviders</w:t>
      </w:r>
      <w:r w:rsidRPr="00BB392A">
        <w:t xml:space="preserve"> also</w:t>
      </w:r>
      <w:r w:rsidR="001A4089" w:rsidRPr="00BB392A">
        <w:t xml:space="preserve"> identified </w:t>
      </w:r>
      <w:r w:rsidRPr="00BB392A">
        <w:t xml:space="preserve">other </w:t>
      </w:r>
      <w:r w:rsidR="001A4089" w:rsidRPr="00BB392A">
        <w:t xml:space="preserve">barriers and challenges they encountered in the process of implementing activities for this </w:t>
      </w:r>
      <w:r w:rsidR="006871DB" w:rsidRPr="00BB392A">
        <w:t>purchase unit,</w:t>
      </w:r>
      <w:r w:rsidR="001A4089" w:rsidRPr="00BB392A">
        <w:t xml:space="preserve"> with some </w:t>
      </w:r>
      <w:r w:rsidR="007F31B7" w:rsidRPr="00BB392A">
        <w:t>reporting</w:t>
      </w:r>
      <w:r w:rsidR="001A4089" w:rsidRPr="00BB392A">
        <w:t xml:space="preserve"> the steps they took to addresses these.</w:t>
      </w:r>
    </w:p>
    <w:p w14:paraId="6F254C42" w14:textId="0D145F5F" w:rsidR="000A4AC6" w:rsidRPr="00BB392A" w:rsidRDefault="004F4DE4" w:rsidP="00156EA0">
      <w:pPr>
        <w:pStyle w:val="Heading4"/>
      </w:pPr>
      <w:bookmarkStart w:id="81" w:name="OLE_LINK3"/>
      <w:r w:rsidRPr="00BB392A">
        <w:lastRenderedPageBreak/>
        <w:t xml:space="preserve">Economic </w:t>
      </w:r>
      <w:r w:rsidR="00521219" w:rsidRPr="00BB392A">
        <w:t>benefits from gambling r</w:t>
      </w:r>
      <w:r w:rsidRPr="00BB392A">
        <w:t>evenue</w:t>
      </w:r>
    </w:p>
    <w:bookmarkEnd w:id="81"/>
    <w:p w14:paraId="7D1F2414" w14:textId="542426A6" w:rsidR="00575144" w:rsidRPr="00BB392A" w:rsidRDefault="00575144" w:rsidP="00575144">
      <w:r w:rsidRPr="00BB392A">
        <w:t xml:space="preserve">In addition to </w:t>
      </w:r>
      <w:r w:rsidR="00E53581" w:rsidRPr="00BB392A">
        <w:t>the vested int</w:t>
      </w:r>
      <w:r w:rsidR="00797D5D" w:rsidRPr="00BB392A">
        <w:t>erest of some councillors in</w:t>
      </w:r>
      <w:r w:rsidR="00E53581" w:rsidRPr="00BB392A">
        <w:t xml:space="preserve"> </w:t>
      </w:r>
      <w:r w:rsidR="00C244FC" w:rsidRPr="00BB392A">
        <w:t xml:space="preserve">Class 4 </w:t>
      </w:r>
      <w:r w:rsidR="00E53581" w:rsidRPr="00BB392A">
        <w:t xml:space="preserve">gambling venues </w:t>
      </w:r>
      <w:r w:rsidR="00797D5D" w:rsidRPr="00BB392A">
        <w:t xml:space="preserve">and their perceptions about economic benefits </w:t>
      </w:r>
      <w:r w:rsidR="00E53581" w:rsidRPr="00BB392A">
        <w:t xml:space="preserve">noted in </w:t>
      </w:r>
      <w:r w:rsidR="00684E3A" w:rsidRPr="00BB392A">
        <w:t>subs</w:t>
      </w:r>
      <w:r w:rsidR="00E53581" w:rsidRPr="00BB392A">
        <w:t xml:space="preserve">ection </w:t>
      </w:r>
      <w:r w:rsidR="009D52B1" w:rsidRPr="00BB392A">
        <w:fldChar w:fldCharType="begin"/>
      </w:r>
      <w:r w:rsidR="009D52B1" w:rsidRPr="00BB392A">
        <w:instrText xml:space="preserve"> REF _Ref401750013 \n \h </w:instrText>
      </w:r>
      <w:r w:rsidR="00BB392A">
        <w:instrText xml:space="preserve"> \* MERGEFORMAT </w:instrText>
      </w:r>
      <w:r w:rsidR="009D52B1" w:rsidRPr="00BB392A">
        <w:fldChar w:fldCharType="separate"/>
      </w:r>
      <w:r w:rsidR="006A66DC">
        <w:t>3.4.7</w:t>
      </w:r>
      <w:r w:rsidR="009D52B1" w:rsidRPr="00BB392A">
        <w:fldChar w:fldCharType="end"/>
      </w:r>
      <w:r w:rsidR="00E53581" w:rsidRPr="00BB392A">
        <w:t xml:space="preserve">, a few </w:t>
      </w:r>
      <w:r w:rsidRPr="00BB392A">
        <w:t xml:space="preserve">providers </w:t>
      </w:r>
      <w:r w:rsidR="00E53581" w:rsidRPr="00BB392A">
        <w:t xml:space="preserve">also mentioned </w:t>
      </w:r>
      <w:r w:rsidR="00A82011" w:rsidRPr="00BB392A">
        <w:t xml:space="preserve">that </w:t>
      </w:r>
      <w:r w:rsidR="00E53581" w:rsidRPr="00BB392A">
        <w:t xml:space="preserve">the </w:t>
      </w:r>
      <w:r w:rsidR="00645751" w:rsidRPr="00BB392A">
        <w:t>perceptions about</w:t>
      </w:r>
      <w:r w:rsidR="00DF15CD" w:rsidRPr="00BB392A">
        <w:t xml:space="preserve"> </w:t>
      </w:r>
      <w:r w:rsidR="00645751" w:rsidRPr="00BB392A">
        <w:t xml:space="preserve">the </w:t>
      </w:r>
      <w:r w:rsidR="00061994" w:rsidRPr="00BB392A">
        <w:t xml:space="preserve">economic benefits from gambling revenue </w:t>
      </w:r>
      <w:r w:rsidR="00645751" w:rsidRPr="00BB392A">
        <w:t xml:space="preserve">was </w:t>
      </w:r>
      <w:r w:rsidR="004F4DE4" w:rsidRPr="00BB392A">
        <w:t>a challenge to policy advocacy efforts</w:t>
      </w:r>
      <w:r w:rsidR="00645751" w:rsidRPr="00BB392A">
        <w:t xml:space="preserve"> in general</w:t>
      </w:r>
      <w:r w:rsidR="004F4DE4" w:rsidRPr="00BB392A">
        <w:t xml:space="preserve">. </w:t>
      </w:r>
      <w:r w:rsidR="00061994" w:rsidRPr="00BB392A">
        <w:t xml:space="preserve"> </w:t>
      </w:r>
      <w:r w:rsidR="00E53581" w:rsidRPr="00BB392A">
        <w:t xml:space="preserve"> </w:t>
      </w:r>
    </w:p>
    <w:p w14:paraId="51B16271" w14:textId="1B94CDAC" w:rsidR="000A4AC6" w:rsidRPr="00BB392A" w:rsidRDefault="000A4AC6" w:rsidP="000A4AC6">
      <w:pPr>
        <w:pStyle w:val="Quote"/>
        <w:rPr>
          <w:lang w:val="en-NZ"/>
        </w:rPr>
      </w:pPr>
      <w:r w:rsidRPr="00BB392A">
        <w:rPr>
          <w:lang w:val="en-NZ"/>
        </w:rPr>
        <w:t xml:space="preserve">There have been several meetings undertaken where the action plan has been affected by the struggle to overcome evidence based community need, reducing incidences of gambling harm including opportunities to gamble, versus the economic impact of less machines on local business and industry. </w:t>
      </w:r>
      <w:r w:rsidR="0070699C" w:rsidRPr="00BB392A">
        <w:rPr>
          <w:lang w:val="en-NZ"/>
        </w:rPr>
        <w:t xml:space="preserve"> </w:t>
      </w:r>
      <w:r w:rsidRPr="00BB392A">
        <w:rPr>
          <w:lang w:val="en-NZ"/>
        </w:rPr>
        <w:t>The situation wh</w:t>
      </w:r>
      <w:r w:rsidR="00A82011" w:rsidRPr="00BB392A">
        <w:rPr>
          <w:lang w:val="en-NZ"/>
        </w:rPr>
        <w:t>ere urban sprawling and new sub</w:t>
      </w:r>
      <w:r w:rsidRPr="00BB392A">
        <w:rPr>
          <w:lang w:val="en-NZ"/>
        </w:rPr>
        <w:t>divisions look to increase the number of residents within the district has created opportunity for a business framework to influence the number of gambling opportunities, this has been an interesting process which may encourage more involvement from community with regard to the potential of higher numbers of gambling activity.</w:t>
      </w:r>
    </w:p>
    <w:p w14:paraId="619B7453" w14:textId="23CA8746" w:rsidR="00521219" w:rsidRPr="00BB392A" w:rsidRDefault="00521219" w:rsidP="00156EA0">
      <w:pPr>
        <w:pStyle w:val="Heading4"/>
      </w:pPr>
      <w:bookmarkStart w:id="82" w:name="OLE_LINK1"/>
      <w:r w:rsidRPr="00BB392A">
        <w:t>Competitive supply of gaming machines</w:t>
      </w:r>
    </w:p>
    <w:p w14:paraId="31EB0402" w14:textId="162A648F" w:rsidR="00B633EB" w:rsidRPr="00BB392A" w:rsidRDefault="00A82011" w:rsidP="00B633EB">
      <w:r w:rsidRPr="00BB392A">
        <w:t>A</w:t>
      </w:r>
      <w:r w:rsidR="00B633EB" w:rsidRPr="00BB392A">
        <w:t xml:space="preserve">nother area of challenge was what </w:t>
      </w:r>
      <w:r w:rsidR="00967441" w:rsidRPr="00BB392A">
        <w:t xml:space="preserve">may </w:t>
      </w:r>
      <w:r w:rsidR="00B633EB" w:rsidRPr="00BB392A">
        <w:t>be</w:t>
      </w:r>
      <w:r w:rsidR="00967441" w:rsidRPr="00BB392A">
        <w:t xml:space="preserve"> described to be</w:t>
      </w:r>
      <w:r w:rsidR="00B633EB" w:rsidRPr="00BB392A">
        <w:t xml:space="preserve"> a </w:t>
      </w:r>
      <w:r w:rsidR="00B633EB" w:rsidRPr="00BB392A">
        <w:rPr>
          <w:i/>
        </w:rPr>
        <w:t>competitive supply of gaming machines</w:t>
      </w:r>
      <w:r w:rsidR="00B633EB" w:rsidRPr="00BB392A">
        <w:t xml:space="preserve">. </w:t>
      </w:r>
      <w:r w:rsidR="0070699C" w:rsidRPr="00BB392A">
        <w:t xml:space="preserve"> </w:t>
      </w:r>
      <w:r w:rsidR="00B633EB" w:rsidRPr="00BB392A">
        <w:t>As reported by one provider, this has meant that venues have the option of obtaining gaming machines from alternat</w:t>
      </w:r>
      <w:r w:rsidRPr="00BB392A">
        <w:t>iv</w:t>
      </w:r>
      <w:r w:rsidR="00B633EB" w:rsidRPr="00BB392A">
        <w:t>e suppliers:</w:t>
      </w:r>
    </w:p>
    <w:p w14:paraId="20057C26" w14:textId="4B1585B2" w:rsidR="00B633EB" w:rsidRPr="00BB392A" w:rsidRDefault="00A82011" w:rsidP="00B633EB">
      <w:pPr>
        <w:pStyle w:val="Quote"/>
        <w:rPr>
          <w:lang w:val="en-NZ"/>
        </w:rPr>
      </w:pPr>
      <w:r w:rsidRPr="00BB392A">
        <w:rPr>
          <w:lang w:val="en-NZ"/>
        </w:rPr>
        <w:t>Competition among pokie s</w:t>
      </w:r>
      <w:r w:rsidR="00B633EB" w:rsidRPr="00BB392A">
        <w:rPr>
          <w:lang w:val="en-NZ"/>
        </w:rPr>
        <w:t>yndicates… has meant where one bar has been refused pokie machines from one syndicate, the other syndicate has provided the same bar with pokies.</w:t>
      </w:r>
    </w:p>
    <w:p w14:paraId="0B8256DB" w14:textId="468026B4" w:rsidR="00551220" w:rsidRPr="00BB392A" w:rsidRDefault="00FA1075" w:rsidP="00156EA0">
      <w:pPr>
        <w:pStyle w:val="Heading4"/>
      </w:pPr>
      <w:r w:rsidRPr="00BB392A">
        <w:t>Understanding and</w:t>
      </w:r>
      <w:r w:rsidR="0039294E" w:rsidRPr="00BB392A">
        <w:t xml:space="preserve"> perceptions about problem gambling</w:t>
      </w:r>
    </w:p>
    <w:bookmarkEnd w:id="82"/>
    <w:p w14:paraId="224AD6BE" w14:textId="01949C24" w:rsidR="00551220" w:rsidRPr="00BB392A" w:rsidRDefault="0019665B" w:rsidP="00AA78B1">
      <w:r w:rsidRPr="00BB392A">
        <w:t>A few</w:t>
      </w:r>
      <w:r w:rsidR="00AA78B1" w:rsidRPr="00BB392A">
        <w:t xml:space="preserve"> providers indicated </w:t>
      </w:r>
      <w:r w:rsidR="00AA78B1" w:rsidRPr="00BB392A">
        <w:rPr>
          <w:i/>
        </w:rPr>
        <w:t xml:space="preserve">lack of knowledge and understanding among </w:t>
      </w:r>
      <w:r w:rsidR="004501FB" w:rsidRPr="00BB392A">
        <w:rPr>
          <w:i/>
        </w:rPr>
        <w:t>stakeholders</w:t>
      </w:r>
      <w:r w:rsidR="00AA78B1" w:rsidRPr="00BB392A">
        <w:t>, particularly the community</w:t>
      </w:r>
      <w:r w:rsidR="00B3796E" w:rsidRPr="00BB392A">
        <w:t>, to be</w:t>
      </w:r>
      <w:r w:rsidR="005215EA" w:rsidRPr="00BB392A">
        <w:t xml:space="preserve"> a challenge.</w:t>
      </w:r>
      <w:r w:rsidR="00B3796E" w:rsidRPr="00BB392A">
        <w:t xml:space="preserve"> </w:t>
      </w:r>
      <w:r w:rsidR="0070699C" w:rsidRPr="00BB392A">
        <w:t xml:space="preserve"> </w:t>
      </w:r>
      <w:r w:rsidR="00B3796E" w:rsidRPr="00BB392A">
        <w:t>Providers</w:t>
      </w:r>
      <w:r w:rsidR="008D4B78" w:rsidRPr="00BB392A">
        <w:t xml:space="preserve"> associated this lack with</w:t>
      </w:r>
      <w:r w:rsidR="005215EA" w:rsidRPr="00BB392A">
        <w:t xml:space="preserve"> the </w:t>
      </w:r>
      <w:r w:rsidR="00AA78B1" w:rsidRPr="00BB392A">
        <w:t>d</w:t>
      </w:r>
      <w:r w:rsidR="00551220" w:rsidRPr="00BB392A">
        <w:t xml:space="preserve">ifficulty </w:t>
      </w:r>
      <w:r w:rsidR="005215EA" w:rsidRPr="00BB392A">
        <w:t>of</w:t>
      </w:r>
      <w:r w:rsidR="00551220" w:rsidRPr="00BB392A">
        <w:t xml:space="preserve"> recognising the “hidden” harm in problem gambling</w:t>
      </w:r>
      <w:r w:rsidR="005215EA" w:rsidRPr="00BB392A">
        <w:t xml:space="preserve"> which</w:t>
      </w:r>
      <w:r w:rsidR="00AA78B1" w:rsidRPr="00BB392A">
        <w:t xml:space="preserve"> highlighted the need </w:t>
      </w:r>
      <w:r w:rsidR="0039294E" w:rsidRPr="00BB392A">
        <w:t xml:space="preserve">for </w:t>
      </w:r>
      <w:r w:rsidR="00C25E70" w:rsidRPr="00BB392A">
        <w:t>clearer messages about</w:t>
      </w:r>
      <w:r w:rsidR="00AA78B1" w:rsidRPr="00BB392A">
        <w:t xml:space="preserve"> problem gambling.</w:t>
      </w:r>
    </w:p>
    <w:p w14:paraId="6F931D2F" w14:textId="6A422CD7" w:rsidR="00B10B89" w:rsidRPr="00BB392A" w:rsidRDefault="00C25E70" w:rsidP="00B10B89">
      <w:pPr>
        <w:pStyle w:val="Quote"/>
        <w:rPr>
          <w:lang w:val="en-NZ"/>
        </w:rPr>
      </w:pPr>
      <w:r w:rsidRPr="00BB392A">
        <w:rPr>
          <w:lang w:val="en-NZ"/>
        </w:rPr>
        <w:t>In reality recognis</w:t>
      </w:r>
      <w:r w:rsidR="00B10B89" w:rsidRPr="00BB392A">
        <w:rPr>
          <w:lang w:val="en-NZ"/>
        </w:rPr>
        <w:t>ing harm can be problematic in as much as problem gambling, like other addictions is hidden</w:t>
      </w:r>
      <w:r w:rsidR="00857819" w:rsidRPr="00BB392A">
        <w:rPr>
          <w:lang w:val="en-NZ"/>
        </w:rPr>
        <w:t xml:space="preserve">.  </w:t>
      </w:r>
      <w:r w:rsidR="00B10B89" w:rsidRPr="00BB392A">
        <w:rPr>
          <w:lang w:val="en-NZ"/>
        </w:rPr>
        <w:t>Reorienting services which actively support reductions in gambling harm can also be very challenging in terms of ‘change’.</w:t>
      </w:r>
    </w:p>
    <w:p w14:paraId="083E8DD0" w14:textId="4C215990" w:rsidR="00315002" w:rsidRPr="00BB392A" w:rsidRDefault="00315002" w:rsidP="00315002">
      <w:pPr>
        <w:rPr>
          <w:lang w:eastAsia="ja-JP"/>
        </w:rPr>
      </w:pPr>
      <w:r w:rsidRPr="00BB392A">
        <w:rPr>
          <w:lang w:eastAsia="ja-JP"/>
        </w:rPr>
        <w:t xml:space="preserve">One provider observed </w:t>
      </w:r>
      <w:r w:rsidR="00E3493E" w:rsidRPr="00BB392A">
        <w:rPr>
          <w:i/>
          <w:lang w:eastAsia="ja-JP"/>
        </w:rPr>
        <w:t xml:space="preserve">culturally held perceptions </w:t>
      </w:r>
      <w:r w:rsidR="00C95B2B" w:rsidRPr="00BB392A">
        <w:rPr>
          <w:i/>
          <w:lang w:eastAsia="ja-JP"/>
        </w:rPr>
        <w:t>about the term ‘problem gambling’</w:t>
      </w:r>
      <w:r w:rsidR="00C95B2B" w:rsidRPr="00BB392A">
        <w:rPr>
          <w:lang w:eastAsia="ja-JP"/>
        </w:rPr>
        <w:t xml:space="preserve"> among </w:t>
      </w:r>
      <w:r w:rsidRPr="00BB392A">
        <w:rPr>
          <w:lang w:eastAsia="ja-JP"/>
        </w:rPr>
        <w:t>som</w:t>
      </w:r>
      <w:r w:rsidR="00C95B2B" w:rsidRPr="00BB392A">
        <w:rPr>
          <w:lang w:eastAsia="ja-JP"/>
        </w:rPr>
        <w:t>e communities</w:t>
      </w:r>
      <w:r w:rsidRPr="00BB392A">
        <w:rPr>
          <w:lang w:eastAsia="ja-JP"/>
        </w:rPr>
        <w:t xml:space="preserve"> </w:t>
      </w:r>
      <w:r w:rsidR="00D104A3" w:rsidRPr="00BB392A">
        <w:rPr>
          <w:lang w:eastAsia="ja-JP"/>
        </w:rPr>
        <w:t>posed some challenges</w:t>
      </w:r>
      <w:r w:rsidRPr="00BB392A">
        <w:rPr>
          <w:lang w:eastAsia="ja-JP"/>
        </w:rPr>
        <w:t>:</w:t>
      </w:r>
    </w:p>
    <w:p w14:paraId="62D30FCB" w14:textId="56C3FC8E" w:rsidR="00315002" w:rsidRPr="00BB392A" w:rsidRDefault="00315002" w:rsidP="00315002">
      <w:pPr>
        <w:pStyle w:val="Quote"/>
        <w:rPr>
          <w:lang w:val="en-NZ"/>
        </w:rPr>
      </w:pPr>
      <w:r w:rsidRPr="00BB392A">
        <w:rPr>
          <w:lang w:val="en-NZ"/>
        </w:rPr>
        <w:t>Barriers relate directly to the term ‘Problem Gambling’.  On discussion with communities, settings and/or workplaces general comments were around what the term actually suggests and means for many wh</w:t>
      </w:r>
      <w:r w:rsidRPr="00BB392A">
        <w:rPr>
          <w:rFonts w:cs="Times New Roman"/>
          <w:lang w:val="en-NZ"/>
        </w:rPr>
        <w:t>ā</w:t>
      </w:r>
      <w:r w:rsidRPr="00BB392A">
        <w:rPr>
          <w:lang w:val="en-NZ"/>
        </w:rPr>
        <w:t>nau and individuals within specific groups.  Most settings and/or workplaces suggest a more positive message would grow successful support and adoption of policies that could be implemented and endorsed rather than sitting lifeless on a shelf.</w:t>
      </w:r>
    </w:p>
    <w:p w14:paraId="5611D788" w14:textId="7229459C" w:rsidR="00315002" w:rsidRPr="00BB392A" w:rsidRDefault="00315002" w:rsidP="00315002">
      <w:pPr>
        <w:rPr>
          <w:lang w:eastAsia="ja-JP"/>
        </w:rPr>
      </w:pPr>
      <w:r w:rsidRPr="00BB392A">
        <w:rPr>
          <w:lang w:eastAsia="ja-JP"/>
        </w:rPr>
        <w:t>In a subsequent report</w:t>
      </w:r>
      <w:r w:rsidR="00A82011" w:rsidRPr="00BB392A">
        <w:rPr>
          <w:lang w:eastAsia="ja-JP"/>
        </w:rPr>
        <w:t>,</w:t>
      </w:r>
      <w:r w:rsidRPr="00BB392A">
        <w:rPr>
          <w:lang w:eastAsia="ja-JP"/>
        </w:rPr>
        <w:t xml:space="preserve"> the</w:t>
      </w:r>
      <w:r w:rsidR="00A82011" w:rsidRPr="00BB392A">
        <w:rPr>
          <w:lang w:eastAsia="ja-JP"/>
        </w:rPr>
        <w:t xml:space="preserve"> provider</w:t>
      </w:r>
      <w:r w:rsidRPr="00BB392A">
        <w:rPr>
          <w:lang w:eastAsia="ja-JP"/>
        </w:rPr>
        <w:t xml:space="preserve"> added that “whānau and the community see the issue as a negative before exploring positive ways in which to address problem gambling within the setting”.</w:t>
      </w:r>
    </w:p>
    <w:p w14:paraId="009A67DC" w14:textId="75072E5A" w:rsidR="00C6357E" w:rsidRPr="00BB392A" w:rsidRDefault="00C6357E" w:rsidP="00C6357E">
      <w:r w:rsidRPr="00BB392A">
        <w:t>Comments by one provider</w:t>
      </w:r>
      <w:r w:rsidR="00B93881" w:rsidRPr="00BB392A">
        <w:t>, as detailed below,</w:t>
      </w:r>
      <w:r w:rsidRPr="00BB392A">
        <w:t xml:space="preserve"> suggested the need to consider venue</w:t>
      </w:r>
      <w:r w:rsidR="00A82011" w:rsidRPr="00BB392A">
        <w:t>s located within lower socio-</w:t>
      </w:r>
      <w:r w:rsidRPr="00BB392A">
        <w:t>economic communities as a specific stakeholder group</w:t>
      </w:r>
      <w:r w:rsidR="00A82011" w:rsidRPr="00BB392A">
        <w:t xml:space="preserve">.  In this case, </w:t>
      </w:r>
      <w:r w:rsidRPr="00BB392A">
        <w:t xml:space="preserve">it would be necessary to also understand the community context to overcome challenges such as their </w:t>
      </w:r>
      <w:r w:rsidRPr="00BB392A">
        <w:rPr>
          <w:i/>
        </w:rPr>
        <w:t>perceptions that gambling is a social activity and an entertainment option</w:t>
      </w:r>
      <w:r w:rsidRPr="00BB392A">
        <w:t xml:space="preserve"> that is proximally available to them and misconceptions about the cost of gambling. </w:t>
      </w:r>
    </w:p>
    <w:p w14:paraId="6176F7C4" w14:textId="4AEC455F" w:rsidR="00C6357E" w:rsidRPr="00BB392A" w:rsidRDefault="00C6357E" w:rsidP="00C6357E">
      <w:pPr>
        <w:pStyle w:val="Quote"/>
        <w:rPr>
          <w:lang w:val="en-NZ"/>
        </w:rPr>
      </w:pPr>
      <w:r w:rsidRPr="00BB392A">
        <w:rPr>
          <w:lang w:val="en-NZ"/>
        </w:rPr>
        <w:t>Recent focus groups from these communities, indicate that pubs and pokies are the first social settings they see ‘outside their front door’.  Our goal is to work with this cohort to determine improved ways of promotion and intervention, both for the individuals and their whānau who are identified as problem gamblers, as well as the venues in their area.</w:t>
      </w:r>
      <w:r w:rsidR="0070699C" w:rsidRPr="00BB392A">
        <w:rPr>
          <w:lang w:val="en-NZ"/>
        </w:rPr>
        <w:t xml:space="preserve">  </w:t>
      </w:r>
      <w:r w:rsidRPr="00BB392A">
        <w:rPr>
          <w:lang w:val="en-NZ"/>
        </w:rPr>
        <w:t>The recent focus groups have indicated that they were not aware that people lost thousands of dollars a year, nor that [</w:t>
      </w:r>
      <w:r w:rsidR="004C096E">
        <w:rPr>
          <w:lang w:val="en-NZ"/>
        </w:rPr>
        <w:t>the region’s</w:t>
      </w:r>
      <w:r w:rsidRPr="00BB392A">
        <w:rPr>
          <w:lang w:val="en-NZ"/>
        </w:rPr>
        <w:t xml:space="preserve">] communities, in total, lost $18 million to pokies alone.  This was not including the casinos.  Their experience of gambling, was betting $2-$20 lots.  Gambling is made easier for them, and attractive </w:t>
      </w:r>
      <w:r w:rsidRPr="00BB392A">
        <w:rPr>
          <w:lang w:val="en-NZ"/>
        </w:rPr>
        <w:lastRenderedPageBreak/>
        <w:t>to them, when they are bored at home, as well as the fact that gambling in their community is cheap.</w:t>
      </w:r>
      <w:r w:rsidR="00B93881" w:rsidRPr="00BB392A">
        <w:rPr>
          <w:lang w:val="en-NZ"/>
        </w:rPr>
        <w:t xml:space="preserve"> </w:t>
      </w:r>
      <w:r w:rsidR="0070699C" w:rsidRPr="00BB392A">
        <w:rPr>
          <w:lang w:val="en-NZ"/>
        </w:rPr>
        <w:t xml:space="preserve"> </w:t>
      </w:r>
      <w:r w:rsidRPr="00BB392A">
        <w:rPr>
          <w:lang w:val="en-NZ"/>
        </w:rPr>
        <w:t xml:space="preserve">Gambling is a silent addiction and not overtly obvious to Māori community sites, as other types of addiction.  There is a lack of awareness of the financial and emotional cost to whānau and our community from gambling harm.  From focus groups we have held, a significant number of Māori see gambling as social and something accessible, hence cannot readily identify </w:t>
      </w:r>
      <w:r w:rsidR="00A82011" w:rsidRPr="00BB392A">
        <w:rPr>
          <w:lang w:val="en-NZ"/>
        </w:rPr>
        <w:t>with the level of harm it can ca</w:t>
      </w:r>
      <w:r w:rsidRPr="00BB392A">
        <w:rPr>
          <w:lang w:val="en-NZ"/>
        </w:rPr>
        <w:t>use.</w:t>
      </w:r>
    </w:p>
    <w:p w14:paraId="615F87F2" w14:textId="77777777" w:rsidR="00157445" w:rsidRPr="00BB392A" w:rsidRDefault="00157445" w:rsidP="00156EA0">
      <w:pPr>
        <w:pStyle w:val="Heading4"/>
      </w:pPr>
      <w:bookmarkStart w:id="83" w:name="OLE_LINK4"/>
      <w:r w:rsidRPr="00BB392A">
        <w:t xml:space="preserve">Providers’ lack of knowledge and expertise </w:t>
      </w:r>
    </w:p>
    <w:p w14:paraId="28EF4501" w14:textId="17971067" w:rsidR="00157445" w:rsidRPr="00BB392A" w:rsidRDefault="00157445" w:rsidP="00157445">
      <w:r w:rsidRPr="00BB392A">
        <w:t xml:space="preserve">One provider highlighted the need for training on the policy submission process.  Other providers indicated </w:t>
      </w:r>
      <w:r w:rsidR="00DB2DF8" w:rsidRPr="00BB392A">
        <w:t xml:space="preserve">limitations in staff knowledge capacity and expertise </w:t>
      </w:r>
      <w:r w:rsidRPr="00BB392A">
        <w:t>and lack of establishment within a public health role as barriers to progress in delivering services within this purchase unit.</w:t>
      </w:r>
    </w:p>
    <w:p w14:paraId="7E36F507" w14:textId="77777777" w:rsidR="00157445" w:rsidRPr="00BB392A" w:rsidRDefault="00157445" w:rsidP="00157445">
      <w:pPr>
        <w:pStyle w:val="Quote"/>
        <w:rPr>
          <w:lang w:val="en-NZ"/>
        </w:rPr>
      </w:pPr>
      <w:r w:rsidRPr="00BB392A">
        <w:rPr>
          <w:lang w:val="en-NZ"/>
        </w:rPr>
        <w:t>The key barrier to working with organisations in this region is that we are yet to establish the Public Health role to the point there is follow through on objectives, I myself have not been confident to make commitments in a public health capacity given I was already tied up with clinical work.</w:t>
      </w:r>
    </w:p>
    <w:p w14:paraId="1D62FA31" w14:textId="77777777" w:rsidR="00157445" w:rsidRPr="00BB392A" w:rsidRDefault="00157445" w:rsidP="00157445">
      <w:pPr>
        <w:pStyle w:val="Quote"/>
        <w:rPr>
          <w:lang w:val="en-NZ"/>
        </w:rPr>
      </w:pPr>
      <w:r w:rsidRPr="00BB392A">
        <w:rPr>
          <w:lang w:val="en-NZ"/>
        </w:rPr>
        <w:t>Knowledge capacity and expertise of [our] staff is also a barrier.</w:t>
      </w:r>
    </w:p>
    <w:p w14:paraId="406F5504" w14:textId="745A0F1B" w:rsidR="00E14FFC" w:rsidRPr="00BB392A" w:rsidRDefault="00E14FFC" w:rsidP="00156EA0">
      <w:pPr>
        <w:pStyle w:val="Heading4"/>
      </w:pPr>
      <w:r w:rsidRPr="00BB392A">
        <w:t xml:space="preserve">Providers’ time </w:t>
      </w:r>
      <w:r w:rsidR="00E04FD8" w:rsidRPr="00BB392A">
        <w:t>and resource</w:t>
      </w:r>
      <w:r w:rsidR="004E7652" w:rsidRPr="00BB392A">
        <w:t xml:space="preserve"> limits</w:t>
      </w:r>
    </w:p>
    <w:p w14:paraId="0E6679A9" w14:textId="68BA0B8F" w:rsidR="00CD182A" w:rsidRPr="00BB392A" w:rsidRDefault="00443386" w:rsidP="00CA3288">
      <w:r w:rsidRPr="00BB392A">
        <w:t>A few providers</w:t>
      </w:r>
      <w:r w:rsidR="00CA3288" w:rsidRPr="00BB392A">
        <w:t xml:space="preserve"> reported that their time </w:t>
      </w:r>
      <w:r w:rsidRPr="00BB392A">
        <w:t xml:space="preserve">and resource limits, </w:t>
      </w:r>
      <w:r w:rsidR="004079F0" w:rsidRPr="00BB392A">
        <w:t>inc</w:t>
      </w:r>
      <w:r w:rsidRPr="00BB392A">
        <w:t>luding staffing issues,</w:t>
      </w:r>
      <w:r w:rsidR="004079F0" w:rsidRPr="00BB392A">
        <w:t xml:space="preserve"> </w:t>
      </w:r>
      <w:r w:rsidR="000972C6" w:rsidRPr="00BB392A">
        <w:t>also made it</w:t>
      </w:r>
      <w:r w:rsidR="00CA3288" w:rsidRPr="00BB392A">
        <w:t xml:space="preserve"> </w:t>
      </w:r>
      <w:r w:rsidR="000972C6" w:rsidRPr="00BB392A">
        <w:t xml:space="preserve">challenging to meet the outcomes of this purchase unit. </w:t>
      </w:r>
    </w:p>
    <w:bookmarkEnd w:id="83"/>
    <w:p w14:paraId="27AEBB7D" w14:textId="1B98670B" w:rsidR="000C67DC" w:rsidRPr="00BB392A" w:rsidRDefault="000C67DC" w:rsidP="00B93881">
      <w:pPr>
        <w:pStyle w:val="Quote"/>
        <w:rPr>
          <w:lang w:val="en-NZ"/>
        </w:rPr>
      </w:pPr>
      <w:r w:rsidRPr="00BB392A">
        <w:rPr>
          <w:lang w:val="en-NZ"/>
        </w:rPr>
        <w:t>A major barrier to all our public health work is the small workforce we have to cover large geographical areas and complex, resource and time consuming projects.</w:t>
      </w:r>
      <w:r w:rsidR="00B93881" w:rsidRPr="00BB392A">
        <w:rPr>
          <w:lang w:val="en-NZ"/>
        </w:rPr>
        <w:t xml:space="preserve"> </w:t>
      </w:r>
      <w:r w:rsidR="0070699C" w:rsidRPr="00BB392A">
        <w:rPr>
          <w:lang w:val="en-NZ"/>
        </w:rPr>
        <w:t xml:space="preserve"> </w:t>
      </w:r>
    </w:p>
    <w:p w14:paraId="3D35F575" w14:textId="4B512742" w:rsidR="000C67DC" w:rsidRPr="00BB392A" w:rsidRDefault="000C67DC" w:rsidP="000C67DC">
      <w:r w:rsidRPr="00BB392A">
        <w:t xml:space="preserve">As </w:t>
      </w:r>
      <w:r w:rsidR="00A82011" w:rsidRPr="00BB392A">
        <w:t>detailed</w:t>
      </w:r>
      <w:r w:rsidRPr="00BB392A">
        <w:t xml:space="preserve"> by one provider, time also became a barrier when faced with the need to </w:t>
      </w:r>
      <w:r w:rsidR="00B51FB8" w:rsidRPr="00BB392A">
        <w:t>provide explanations in vari</w:t>
      </w:r>
      <w:r w:rsidR="00A82011" w:rsidRPr="00BB392A">
        <w:t>ous</w:t>
      </w:r>
      <w:r w:rsidR="00B51FB8" w:rsidRPr="00BB392A">
        <w:t xml:space="preserve"> languages</w:t>
      </w:r>
      <w:r w:rsidR="00A82011" w:rsidRPr="00BB392A">
        <w:t>.</w:t>
      </w:r>
    </w:p>
    <w:p w14:paraId="394F02FE" w14:textId="282A8AF7" w:rsidR="008A7293" w:rsidRPr="00BB392A" w:rsidRDefault="008A7293" w:rsidP="00A47938">
      <w:pPr>
        <w:pStyle w:val="Quote"/>
        <w:rPr>
          <w:lang w:val="en-NZ"/>
        </w:rPr>
      </w:pPr>
      <w:r w:rsidRPr="00BB392A">
        <w:rPr>
          <w:lang w:val="en-NZ"/>
        </w:rPr>
        <w:t xml:space="preserve">The barriers </w:t>
      </w:r>
      <w:r w:rsidR="00B51FB8" w:rsidRPr="00BB392A">
        <w:rPr>
          <w:lang w:val="en-NZ"/>
        </w:rPr>
        <w:t>[we]…</w:t>
      </w:r>
      <w:r w:rsidRPr="00BB392A">
        <w:rPr>
          <w:lang w:val="en-NZ"/>
        </w:rPr>
        <w:t xml:space="preserve"> faced in regards to policy development in the </w:t>
      </w:r>
      <w:r w:rsidR="00A82011" w:rsidRPr="00BB392A">
        <w:rPr>
          <w:lang w:val="en-NZ"/>
        </w:rPr>
        <w:t xml:space="preserve">Pacific </w:t>
      </w:r>
      <w:r w:rsidRPr="00BB392A">
        <w:rPr>
          <w:lang w:val="en-NZ"/>
        </w:rPr>
        <w:t>community is not having enough time to explain what is need</w:t>
      </w:r>
      <w:r w:rsidR="009B35FF" w:rsidRPr="00BB392A">
        <w:rPr>
          <w:lang w:val="en-NZ"/>
        </w:rPr>
        <w:t>ed due to the language barrier..</w:t>
      </w:r>
      <w:r w:rsidRPr="00BB392A">
        <w:rPr>
          <w:lang w:val="en-NZ"/>
        </w:rPr>
        <w:t xml:space="preserve">. </w:t>
      </w:r>
      <w:r w:rsidR="00A47938" w:rsidRPr="00BB392A">
        <w:rPr>
          <w:lang w:val="en-NZ"/>
        </w:rPr>
        <w:t xml:space="preserve">The barriers </w:t>
      </w:r>
      <w:r w:rsidR="009B35FF" w:rsidRPr="00BB392A">
        <w:rPr>
          <w:lang w:val="en-NZ"/>
        </w:rPr>
        <w:t>[</w:t>
      </w:r>
      <w:r w:rsidR="001E039B" w:rsidRPr="00BB392A">
        <w:rPr>
          <w:lang w:val="en-NZ"/>
        </w:rPr>
        <w:t>were in relation</w:t>
      </w:r>
      <w:r w:rsidR="009B35FF" w:rsidRPr="00BB392A">
        <w:rPr>
          <w:lang w:val="en-NZ"/>
        </w:rPr>
        <w:t>]…</w:t>
      </w:r>
      <w:r w:rsidR="00A47938" w:rsidRPr="00BB392A">
        <w:rPr>
          <w:lang w:val="en-NZ"/>
        </w:rPr>
        <w:t xml:space="preserve"> human</w:t>
      </w:r>
      <w:r w:rsidR="001E039B" w:rsidRPr="00BB392A">
        <w:rPr>
          <w:lang w:val="en-NZ"/>
        </w:rPr>
        <w:t xml:space="preserve"> resources and language. </w:t>
      </w:r>
      <w:r w:rsidR="0070699C" w:rsidRPr="00BB392A">
        <w:rPr>
          <w:lang w:val="en-NZ"/>
        </w:rPr>
        <w:t xml:space="preserve"> </w:t>
      </w:r>
      <w:r w:rsidR="001E039B" w:rsidRPr="00BB392A">
        <w:rPr>
          <w:lang w:val="en-NZ"/>
        </w:rPr>
        <w:t xml:space="preserve">For </w:t>
      </w:r>
      <w:r w:rsidR="00A47938" w:rsidRPr="00BB392A">
        <w:rPr>
          <w:lang w:val="en-NZ"/>
        </w:rPr>
        <w:t>example, each group varied in size, knowledge and time allowed, sometime</w:t>
      </w:r>
      <w:r w:rsidR="001E039B" w:rsidRPr="00BB392A">
        <w:rPr>
          <w:lang w:val="en-NZ"/>
        </w:rPr>
        <w:t>s</w:t>
      </w:r>
      <w:r w:rsidR="00A47938" w:rsidRPr="00BB392A">
        <w:rPr>
          <w:lang w:val="en-NZ"/>
        </w:rPr>
        <w:t xml:space="preserve"> only one or two people would fully be motivated to create and enforce change.</w:t>
      </w:r>
    </w:p>
    <w:p w14:paraId="70F15364" w14:textId="40B335D7" w:rsidR="00F33192" w:rsidRPr="00BB392A" w:rsidRDefault="00A82011" w:rsidP="00783F6B">
      <w:pPr>
        <w:pStyle w:val="GARC2"/>
      </w:pPr>
      <w:bookmarkStart w:id="84" w:name="_Toc430945389"/>
      <w:r w:rsidRPr="00BB392A">
        <w:t>Success i</w:t>
      </w:r>
      <w:r w:rsidR="00F33192" w:rsidRPr="00BB392A">
        <w:t xml:space="preserve">ndicators: Policy </w:t>
      </w:r>
      <w:r w:rsidR="006B3017" w:rsidRPr="00BB392A">
        <w:t xml:space="preserve">Development </w:t>
      </w:r>
      <w:r w:rsidRPr="00BB392A">
        <w:t xml:space="preserve">and </w:t>
      </w:r>
      <w:r w:rsidR="006B3017" w:rsidRPr="00BB392A">
        <w:t>Implementation</w:t>
      </w:r>
      <w:bookmarkEnd w:id="84"/>
    </w:p>
    <w:p w14:paraId="7519124B" w14:textId="376A7D1E" w:rsidR="00F33192" w:rsidRPr="00BB392A" w:rsidRDefault="00366835" w:rsidP="00366835">
      <w:r w:rsidRPr="00BB392A">
        <w:t xml:space="preserve">“The number of organisations (community, private sector </w:t>
      </w:r>
      <w:r w:rsidR="00EF1A95" w:rsidRPr="00BB392A">
        <w:t>etc.</w:t>
      </w:r>
      <w:r w:rsidRPr="00BB392A">
        <w:t xml:space="preserve">) that have adopted gambling harm reduction policies in the target community” and “the number of organisations (community, private sector </w:t>
      </w:r>
      <w:r w:rsidR="00EF1A95" w:rsidRPr="00BB392A">
        <w:t>etc.</w:t>
      </w:r>
      <w:r w:rsidRPr="00BB392A">
        <w:t>) that are actively addressing or working to reduce gambling related harm in the target communit</w:t>
      </w:r>
      <w:r w:rsidR="0001160A" w:rsidRPr="00BB392A">
        <w:t xml:space="preserve">y as part of their core service” </w:t>
      </w:r>
      <w:r w:rsidR="00EF1A95" w:rsidRPr="0051088C">
        <w:rPr>
          <w:rFonts w:eastAsia="Times New Roman" w:cs="Times New Roman"/>
          <w:szCs w:val="24"/>
          <w:lang w:eastAsia="en-AU"/>
        </w:rPr>
        <w:t>(M</w:t>
      </w:r>
      <w:r w:rsidR="00EF1A95">
        <w:rPr>
          <w:rFonts w:eastAsia="Times New Roman" w:cs="Times New Roman"/>
          <w:szCs w:val="24"/>
          <w:lang w:eastAsia="en-AU"/>
        </w:rPr>
        <w:t xml:space="preserve">inistry of Health, 2010, p. 30) </w:t>
      </w:r>
      <w:r w:rsidR="0001160A" w:rsidRPr="00BB392A">
        <w:t xml:space="preserve">were noted as indicators in the PGPH-01 purchase unit </w:t>
      </w:r>
      <w:r w:rsidR="00C72EE5" w:rsidRPr="00BB392A">
        <w:t>description</w:t>
      </w:r>
      <w:r w:rsidR="0001160A" w:rsidRPr="00BB392A">
        <w:t>.</w:t>
      </w:r>
    </w:p>
    <w:p w14:paraId="4CA0DFCA" w14:textId="35D9F096" w:rsidR="00DF167A" w:rsidRPr="00BB392A" w:rsidRDefault="0001160A" w:rsidP="00DF167A">
      <w:r w:rsidRPr="00BB392A">
        <w:t xml:space="preserve">Although providers did not </w:t>
      </w:r>
      <w:r w:rsidR="004554C5" w:rsidRPr="00BB392A">
        <w:t>report</w:t>
      </w:r>
      <w:r w:rsidRPr="00BB392A">
        <w:t xml:space="preserve"> </w:t>
      </w:r>
      <w:r w:rsidR="00AF6B13" w:rsidRPr="00BB392A">
        <w:t xml:space="preserve">outcome-related indicators </w:t>
      </w:r>
      <w:r w:rsidR="004554C5" w:rsidRPr="00BB392A">
        <w:t xml:space="preserve">in the form of </w:t>
      </w:r>
      <w:r w:rsidRPr="00BB392A">
        <w:t>exact</w:t>
      </w:r>
      <w:r w:rsidR="00C72EE5" w:rsidRPr="00BB392A">
        <w:t xml:space="preserve"> numbers of organisations that </w:t>
      </w:r>
      <w:r w:rsidRPr="00BB392A">
        <w:t xml:space="preserve">had </w:t>
      </w:r>
      <w:r w:rsidR="00C72EE5" w:rsidRPr="00BB392A">
        <w:t>adopted or implemented policies</w:t>
      </w:r>
      <w:r w:rsidR="004423C8" w:rsidRPr="00BB392A">
        <w:t>,</w:t>
      </w:r>
      <w:r w:rsidR="004554C5" w:rsidRPr="00BB392A">
        <w:t xml:space="preserve"> providers reported a range of policy outcomes.</w:t>
      </w:r>
      <w:r w:rsidR="00117FD2" w:rsidRPr="00BB392A">
        <w:t xml:space="preserve">  </w:t>
      </w:r>
      <w:r w:rsidR="00DF167A" w:rsidRPr="00BB392A">
        <w:t xml:space="preserve">As shown in </w:t>
      </w:r>
      <w:r w:rsidR="00DF167A" w:rsidRPr="00BB392A">
        <w:fldChar w:fldCharType="begin"/>
      </w:r>
      <w:r w:rsidR="00DF167A" w:rsidRPr="00BB392A">
        <w:instrText xml:space="preserve"> REF _Ref398726945 \h </w:instrText>
      </w:r>
      <w:r w:rsidR="00117FD2" w:rsidRPr="00BB392A">
        <w:instrText xml:space="preserve"> \* MERGEFORMAT </w:instrText>
      </w:r>
      <w:r w:rsidR="00DF167A" w:rsidRPr="00BB392A">
        <w:fldChar w:fldCharType="separate"/>
      </w:r>
      <w:r w:rsidR="006A66DC" w:rsidRPr="00BB392A">
        <w:t xml:space="preserve">Figure </w:t>
      </w:r>
      <w:r w:rsidR="006A66DC">
        <w:rPr>
          <w:noProof/>
        </w:rPr>
        <w:t>12</w:t>
      </w:r>
      <w:r w:rsidR="00DF167A" w:rsidRPr="00BB392A">
        <w:fldChar w:fldCharType="end"/>
      </w:r>
      <w:r w:rsidR="00DF167A" w:rsidRPr="00BB392A">
        <w:t>, in addition to successfully influencing council decisions in relation to Class 4 gaming machine venues, a few providers also reported on other policy outcomes such as Racing Board (TAB) Venue Policy, and the Gambling (Gambling Harm Reduction) Amendment Bill and inclusion of problem gambling in wider health-related policies.  Providers also supported a range of different organisations in developing workplace gambling policies.</w:t>
      </w:r>
      <w:r w:rsidR="00DF167A" w:rsidRPr="00BB392A">
        <w:tab/>
        <w:t xml:space="preserve"> </w:t>
      </w:r>
    </w:p>
    <w:p w14:paraId="52B6369A" w14:textId="28C1039C" w:rsidR="00DF167A" w:rsidRPr="00BB392A" w:rsidRDefault="009F5AF5" w:rsidP="009F5AF5">
      <w:pPr>
        <w:keepNext/>
        <w:jc w:val="center"/>
      </w:pPr>
      <w:r w:rsidRPr="00095D60">
        <w:rPr>
          <w:noProof/>
          <w:lang w:eastAsia="en-NZ"/>
        </w:rPr>
        <w:lastRenderedPageBreak/>
        <mc:AlternateContent>
          <mc:Choice Requires="wpg">
            <w:drawing>
              <wp:inline distT="0" distB="0" distL="0" distR="0" wp14:anchorId="0FB42DD9" wp14:editId="0E4F9DD3">
                <wp:extent cx="4514850" cy="2832100"/>
                <wp:effectExtent l="171450" t="152400" r="171450" b="158750"/>
                <wp:docPr id="134" name="Group 1"/>
                <wp:cNvGraphicFramePr/>
                <a:graphic xmlns:a="http://schemas.openxmlformats.org/drawingml/2006/main">
                  <a:graphicData uri="http://schemas.microsoft.com/office/word/2010/wordprocessingGroup">
                    <wpg:wgp>
                      <wpg:cNvGrpSpPr/>
                      <wpg:grpSpPr>
                        <a:xfrm>
                          <a:off x="0" y="0"/>
                          <a:ext cx="4514850" cy="2832100"/>
                          <a:chOff x="0" y="0"/>
                          <a:chExt cx="3972902" cy="3526445"/>
                        </a:xfrm>
                      </wpg:grpSpPr>
                      <wps:wsp>
                        <wps:cNvPr id="135" name="Freeform 135"/>
                        <wps:cNvSpPr/>
                        <wps:spPr>
                          <a:xfrm>
                            <a:off x="447801" y="1763223"/>
                            <a:ext cx="293758" cy="1539321"/>
                          </a:xfrm>
                          <a:custGeom>
                            <a:avLst/>
                            <a:gdLst>
                              <a:gd name="connsiteX0" fmla="*/ 0 w 293758"/>
                              <a:gd name="connsiteY0" fmla="*/ 0 h 1539321"/>
                              <a:gd name="connsiteX1" fmla="*/ 146879 w 293758"/>
                              <a:gd name="connsiteY1" fmla="*/ 0 h 1539321"/>
                              <a:gd name="connsiteX2" fmla="*/ 146879 w 293758"/>
                              <a:gd name="connsiteY2" fmla="*/ 1539321 h 1539321"/>
                              <a:gd name="connsiteX3" fmla="*/ 293758 w 293758"/>
                              <a:gd name="connsiteY3" fmla="*/ 1539321 h 1539321"/>
                            </a:gdLst>
                            <a:ahLst/>
                            <a:cxnLst>
                              <a:cxn ang="0">
                                <a:pos x="connsiteX0" y="connsiteY0"/>
                              </a:cxn>
                              <a:cxn ang="0">
                                <a:pos x="connsiteX1" y="connsiteY1"/>
                              </a:cxn>
                              <a:cxn ang="0">
                                <a:pos x="connsiteX2" y="connsiteY2"/>
                              </a:cxn>
                              <a:cxn ang="0">
                                <a:pos x="connsiteX3" y="connsiteY3"/>
                              </a:cxn>
                            </a:cxnLst>
                            <a:rect l="l" t="t" r="r" b="b"/>
                            <a:pathLst>
                              <a:path w="293758" h="1539321">
                                <a:moveTo>
                                  <a:pt x="0" y="0"/>
                                </a:moveTo>
                                <a:lnTo>
                                  <a:pt x="146879" y="0"/>
                                </a:lnTo>
                                <a:lnTo>
                                  <a:pt x="146879" y="1539321"/>
                                </a:lnTo>
                                <a:lnTo>
                                  <a:pt x="293758" y="1539321"/>
                                </a:lnTo>
                              </a:path>
                            </a:pathLst>
                          </a:custGeom>
                          <a:noFill/>
                        </wps:spPr>
                        <wps:style>
                          <a:lnRef idx="2">
                            <a:schemeClr val="dk1">
                              <a:shade val="6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0402" tIns="730483" rIns="120401" bIns="730483" numCol="1" spcCol="1270" anchor="ctr" anchorCtr="0">
                          <a:noAutofit/>
                        </wps:bodyPr>
                      </wps:wsp>
                      <wps:wsp>
                        <wps:cNvPr id="136" name="Freeform 136"/>
                        <wps:cNvSpPr/>
                        <wps:spPr>
                          <a:xfrm>
                            <a:off x="447801" y="1763223"/>
                            <a:ext cx="293758" cy="979568"/>
                          </a:xfrm>
                          <a:custGeom>
                            <a:avLst/>
                            <a:gdLst>
                              <a:gd name="connsiteX0" fmla="*/ 0 w 293758"/>
                              <a:gd name="connsiteY0" fmla="*/ 0 h 979568"/>
                              <a:gd name="connsiteX1" fmla="*/ 146879 w 293758"/>
                              <a:gd name="connsiteY1" fmla="*/ 0 h 979568"/>
                              <a:gd name="connsiteX2" fmla="*/ 146879 w 293758"/>
                              <a:gd name="connsiteY2" fmla="*/ 979568 h 979568"/>
                              <a:gd name="connsiteX3" fmla="*/ 293758 w 293758"/>
                              <a:gd name="connsiteY3" fmla="*/ 979568 h 979568"/>
                            </a:gdLst>
                            <a:ahLst/>
                            <a:cxnLst>
                              <a:cxn ang="0">
                                <a:pos x="connsiteX0" y="connsiteY0"/>
                              </a:cxn>
                              <a:cxn ang="0">
                                <a:pos x="connsiteX1" y="connsiteY1"/>
                              </a:cxn>
                              <a:cxn ang="0">
                                <a:pos x="connsiteX2" y="connsiteY2"/>
                              </a:cxn>
                              <a:cxn ang="0">
                                <a:pos x="connsiteX3" y="connsiteY3"/>
                              </a:cxn>
                            </a:cxnLst>
                            <a:rect l="l" t="t" r="r" b="b"/>
                            <a:pathLst>
                              <a:path w="293758" h="979568">
                                <a:moveTo>
                                  <a:pt x="0" y="0"/>
                                </a:moveTo>
                                <a:lnTo>
                                  <a:pt x="146879" y="0"/>
                                </a:lnTo>
                                <a:lnTo>
                                  <a:pt x="146879" y="979568"/>
                                </a:lnTo>
                                <a:lnTo>
                                  <a:pt x="293758" y="979568"/>
                                </a:lnTo>
                              </a:path>
                            </a:pathLst>
                          </a:custGeom>
                          <a:noFill/>
                        </wps:spPr>
                        <wps:style>
                          <a:lnRef idx="2">
                            <a:schemeClr val="dk1">
                              <a:shade val="6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34012" tIns="464217" rIns="134013" bIns="464218" numCol="1" spcCol="1270" anchor="ctr" anchorCtr="0">
                          <a:noAutofit/>
                        </wps:bodyPr>
                      </wps:wsp>
                      <wps:wsp>
                        <wps:cNvPr id="137" name="Freeform 137"/>
                        <wps:cNvSpPr/>
                        <wps:spPr>
                          <a:xfrm>
                            <a:off x="2210352" y="2183037"/>
                            <a:ext cx="293758" cy="279876"/>
                          </a:xfrm>
                          <a:custGeom>
                            <a:avLst/>
                            <a:gdLst>
                              <a:gd name="connsiteX0" fmla="*/ 0 w 293758"/>
                              <a:gd name="connsiteY0" fmla="*/ 0 h 279876"/>
                              <a:gd name="connsiteX1" fmla="*/ 146879 w 293758"/>
                              <a:gd name="connsiteY1" fmla="*/ 0 h 279876"/>
                              <a:gd name="connsiteX2" fmla="*/ 146879 w 293758"/>
                              <a:gd name="connsiteY2" fmla="*/ 279876 h 279876"/>
                              <a:gd name="connsiteX3" fmla="*/ 293758 w 293758"/>
                              <a:gd name="connsiteY3" fmla="*/ 279876 h 279876"/>
                            </a:gdLst>
                            <a:ahLst/>
                            <a:cxnLst>
                              <a:cxn ang="0">
                                <a:pos x="connsiteX0" y="connsiteY0"/>
                              </a:cxn>
                              <a:cxn ang="0">
                                <a:pos x="connsiteX1" y="connsiteY1"/>
                              </a:cxn>
                              <a:cxn ang="0">
                                <a:pos x="connsiteX2" y="connsiteY2"/>
                              </a:cxn>
                              <a:cxn ang="0">
                                <a:pos x="connsiteX3" y="connsiteY3"/>
                              </a:cxn>
                            </a:cxnLst>
                            <a:rect l="l" t="t" r="r" b="b"/>
                            <a:pathLst>
                              <a:path w="293758" h="279876">
                                <a:moveTo>
                                  <a:pt x="0" y="0"/>
                                </a:moveTo>
                                <a:lnTo>
                                  <a:pt x="146879" y="0"/>
                                </a:lnTo>
                                <a:lnTo>
                                  <a:pt x="146879" y="279876"/>
                                </a:lnTo>
                                <a:lnTo>
                                  <a:pt x="293758" y="279876"/>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9436" tIns="129795" rIns="149435" bIns="129794" numCol="1" spcCol="1270" anchor="ctr" anchorCtr="0">
                          <a:noAutofit/>
                        </wps:bodyPr>
                      </wps:wsp>
                      <wps:wsp>
                        <wps:cNvPr id="138" name="Freeform 138"/>
                        <wps:cNvSpPr/>
                        <wps:spPr>
                          <a:xfrm>
                            <a:off x="2210352" y="1903161"/>
                            <a:ext cx="293758" cy="279876"/>
                          </a:xfrm>
                          <a:custGeom>
                            <a:avLst/>
                            <a:gdLst>
                              <a:gd name="connsiteX0" fmla="*/ 0 w 293758"/>
                              <a:gd name="connsiteY0" fmla="*/ 279876 h 279876"/>
                              <a:gd name="connsiteX1" fmla="*/ 146879 w 293758"/>
                              <a:gd name="connsiteY1" fmla="*/ 279876 h 279876"/>
                              <a:gd name="connsiteX2" fmla="*/ 146879 w 293758"/>
                              <a:gd name="connsiteY2" fmla="*/ 0 h 279876"/>
                              <a:gd name="connsiteX3" fmla="*/ 293758 w 293758"/>
                              <a:gd name="connsiteY3" fmla="*/ 0 h 279876"/>
                            </a:gdLst>
                            <a:ahLst/>
                            <a:cxnLst>
                              <a:cxn ang="0">
                                <a:pos x="connsiteX0" y="connsiteY0"/>
                              </a:cxn>
                              <a:cxn ang="0">
                                <a:pos x="connsiteX1" y="connsiteY1"/>
                              </a:cxn>
                              <a:cxn ang="0">
                                <a:pos x="connsiteX2" y="connsiteY2"/>
                              </a:cxn>
                              <a:cxn ang="0">
                                <a:pos x="connsiteX3" y="connsiteY3"/>
                              </a:cxn>
                            </a:cxnLst>
                            <a:rect l="l" t="t" r="r" b="b"/>
                            <a:pathLst>
                              <a:path w="293758" h="279876">
                                <a:moveTo>
                                  <a:pt x="0" y="279876"/>
                                </a:moveTo>
                                <a:lnTo>
                                  <a:pt x="146879" y="279876"/>
                                </a:lnTo>
                                <a:lnTo>
                                  <a:pt x="146879" y="0"/>
                                </a:lnTo>
                                <a:lnTo>
                                  <a:pt x="293758" y="0"/>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9436" tIns="129795" rIns="149435" bIns="129794" numCol="1" spcCol="1270" anchor="ctr" anchorCtr="0">
                          <a:noAutofit/>
                        </wps:bodyPr>
                      </wps:wsp>
                      <wps:wsp>
                        <wps:cNvPr id="139" name="Freeform 139"/>
                        <wps:cNvSpPr/>
                        <wps:spPr>
                          <a:xfrm>
                            <a:off x="447801" y="1763223"/>
                            <a:ext cx="293758" cy="419814"/>
                          </a:xfrm>
                          <a:custGeom>
                            <a:avLst/>
                            <a:gdLst>
                              <a:gd name="connsiteX0" fmla="*/ 0 w 293758"/>
                              <a:gd name="connsiteY0" fmla="*/ 0 h 419814"/>
                              <a:gd name="connsiteX1" fmla="*/ 146879 w 293758"/>
                              <a:gd name="connsiteY1" fmla="*/ 0 h 419814"/>
                              <a:gd name="connsiteX2" fmla="*/ 146879 w 293758"/>
                              <a:gd name="connsiteY2" fmla="*/ 419814 h 419814"/>
                              <a:gd name="connsiteX3" fmla="*/ 293758 w 293758"/>
                              <a:gd name="connsiteY3" fmla="*/ 419814 h 419814"/>
                            </a:gdLst>
                            <a:ahLst/>
                            <a:cxnLst>
                              <a:cxn ang="0">
                                <a:pos x="connsiteX0" y="connsiteY0"/>
                              </a:cxn>
                              <a:cxn ang="0">
                                <a:pos x="connsiteX1" y="connsiteY1"/>
                              </a:cxn>
                              <a:cxn ang="0">
                                <a:pos x="connsiteX2" y="connsiteY2"/>
                              </a:cxn>
                              <a:cxn ang="0">
                                <a:pos x="connsiteX3" y="connsiteY3"/>
                              </a:cxn>
                            </a:cxnLst>
                            <a:rect l="l" t="t" r="r" b="b"/>
                            <a:pathLst>
                              <a:path w="293758" h="419814">
                                <a:moveTo>
                                  <a:pt x="0" y="0"/>
                                </a:moveTo>
                                <a:lnTo>
                                  <a:pt x="146879" y="0"/>
                                </a:lnTo>
                                <a:lnTo>
                                  <a:pt x="146879" y="419814"/>
                                </a:lnTo>
                                <a:lnTo>
                                  <a:pt x="293758" y="419814"/>
                                </a:lnTo>
                              </a:path>
                            </a:pathLst>
                          </a:custGeom>
                          <a:noFill/>
                        </wps:spPr>
                        <wps:style>
                          <a:lnRef idx="2">
                            <a:schemeClr val="dk1">
                              <a:shade val="6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6770" tIns="197097" rIns="146769" bIns="197098" numCol="1" spcCol="1270" anchor="ctr" anchorCtr="0">
                          <a:noAutofit/>
                        </wps:bodyPr>
                      </wps:wsp>
                      <wps:wsp>
                        <wps:cNvPr id="140" name="Freeform 140"/>
                        <wps:cNvSpPr/>
                        <wps:spPr>
                          <a:xfrm>
                            <a:off x="447801" y="1343408"/>
                            <a:ext cx="293758" cy="419814"/>
                          </a:xfrm>
                          <a:custGeom>
                            <a:avLst/>
                            <a:gdLst>
                              <a:gd name="connsiteX0" fmla="*/ 0 w 293758"/>
                              <a:gd name="connsiteY0" fmla="*/ 419814 h 419814"/>
                              <a:gd name="connsiteX1" fmla="*/ 146879 w 293758"/>
                              <a:gd name="connsiteY1" fmla="*/ 419814 h 419814"/>
                              <a:gd name="connsiteX2" fmla="*/ 146879 w 293758"/>
                              <a:gd name="connsiteY2" fmla="*/ 0 h 419814"/>
                              <a:gd name="connsiteX3" fmla="*/ 293758 w 293758"/>
                              <a:gd name="connsiteY3" fmla="*/ 0 h 419814"/>
                            </a:gdLst>
                            <a:ahLst/>
                            <a:cxnLst>
                              <a:cxn ang="0">
                                <a:pos x="connsiteX0" y="connsiteY0"/>
                              </a:cxn>
                              <a:cxn ang="0">
                                <a:pos x="connsiteX1" y="connsiteY1"/>
                              </a:cxn>
                              <a:cxn ang="0">
                                <a:pos x="connsiteX2" y="connsiteY2"/>
                              </a:cxn>
                              <a:cxn ang="0">
                                <a:pos x="connsiteX3" y="connsiteY3"/>
                              </a:cxn>
                            </a:cxnLst>
                            <a:rect l="l" t="t" r="r" b="b"/>
                            <a:pathLst>
                              <a:path w="293758" h="419814">
                                <a:moveTo>
                                  <a:pt x="0" y="419814"/>
                                </a:moveTo>
                                <a:lnTo>
                                  <a:pt x="146879" y="419814"/>
                                </a:lnTo>
                                <a:lnTo>
                                  <a:pt x="146879" y="0"/>
                                </a:lnTo>
                                <a:lnTo>
                                  <a:pt x="293758" y="0"/>
                                </a:lnTo>
                              </a:path>
                            </a:pathLst>
                          </a:custGeom>
                          <a:noFill/>
                        </wps:spPr>
                        <wps:style>
                          <a:lnRef idx="2">
                            <a:schemeClr val="dk1">
                              <a:shade val="6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6770" tIns="197097" rIns="146769" bIns="197098" numCol="1" spcCol="1270" anchor="ctr" anchorCtr="0">
                          <a:noAutofit/>
                        </wps:bodyPr>
                      </wps:wsp>
                      <wps:wsp>
                        <wps:cNvPr id="141" name="Freeform 141"/>
                        <wps:cNvSpPr/>
                        <wps:spPr>
                          <a:xfrm>
                            <a:off x="2210352" y="783654"/>
                            <a:ext cx="293758" cy="559753"/>
                          </a:xfrm>
                          <a:custGeom>
                            <a:avLst/>
                            <a:gdLst>
                              <a:gd name="connsiteX0" fmla="*/ 0 w 293758"/>
                              <a:gd name="connsiteY0" fmla="*/ 0 h 559753"/>
                              <a:gd name="connsiteX1" fmla="*/ 146879 w 293758"/>
                              <a:gd name="connsiteY1" fmla="*/ 0 h 559753"/>
                              <a:gd name="connsiteX2" fmla="*/ 146879 w 293758"/>
                              <a:gd name="connsiteY2" fmla="*/ 559753 h 559753"/>
                              <a:gd name="connsiteX3" fmla="*/ 293758 w 293758"/>
                              <a:gd name="connsiteY3" fmla="*/ 559753 h 559753"/>
                            </a:gdLst>
                            <a:ahLst/>
                            <a:cxnLst>
                              <a:cxn ang="0">
                                <a:pos x="connsiteX0" y="connsiteY0"/>
                              </a:cxn>
                              <a:cxn ang="0">
                                <a:pos x="connsiteX1" y="connsiteY1"/>
                              </a:cxn>
                              <a:cxn ang="0">
                                <a:pos x="connsiteX2" y="connsiteY2"/>
                              </a:cxn>
                              <a:cxn ang="0">
                                <a:pos x="connsiteX3" y="connsiteY3"/>
                              </a:cxn>
                            </a:cxnLst>
                            <a:rect l="l" t="t" r="r" b="b"/>
                            <a:pathLst>
                              <a:path w="293758" h="559753">
                                <a:moveTo>
                                  <a:pt x="0" y="0"/>
                                </a:moveTo>
                                <a:lnTo>
                                  <a:pt x="146879" y="0"/>
                                </a:lnTo>
                                <a:lnTo>
                                  <a:pt x="146879" y="559753"/>
                                </a:lnTo>
                                <a:lnTo>
                                  <a:pt x="293758" y="559753"/>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3775" tIns="264073" rIns="143776" bIns="264073" numCol="1" spcCol="1270" anchor="ctr" anchorCtr="0">
                          <a:noAutofit/>
                        </wps:bodyPr>
                      </wps:wsp>
                      <wps:wsp>
                        <wps:cNvPr id="142" name="Freeform 142"/>
                        <wps:cNvSpPr/>
                        <wps:spPr>
                          <a:xfrm>
                            <a:off x="2210352" y="737934"/>
                            <a:ext cx="293758" cy="91440"/>
                          </a:xfrm>
                          <a:custGeom>
                            <a:avLst/>
                            <a:gdLst>
                              <a:gd name="connsiteX0" fmla="*/ 0 w 293758"/>
                              <a:gd name="connsiteY0" fmla="*/ 45720 h 91440"/>
                              <a:gd name="connsiteX1" fmla="*/ 293758 w 293758"/>
                              <a:gd name="connsiteY1" fmla="*/ 45720 h 91440"/>
                            </a:gdLst>
                            <a:ahLst/>
                            <a:cxnLst>
                              <a:cxn ang="0">
                                <a:pos x="connsiteX0" y="connsiteY0"/>
                              </a:cxn>
                              <a:cxn ang="0">
                                <a:pos x="connsiteX1" y="connsiteY1"/>
                              </a:cxn>
                            </a:cxnLst>
                            <a:rect l="l" t="t" r="r" b="b"/>
                            <a:pathLst>
                              <a:path w="293758" h="91440">
                                <a:moveTo>
                                  <a:pt x="0" y="45720"/>
                                </a:moveTo>
                                <a:lnTo>
                                  <a:pt x="293758" y="45720"/>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52235" tIns="38376" rIns="152236" bIns="38377" numCol="1" spcCol="1270" anchor="ctr" anchorCtr="0">
                          <a:noAutofit/>
                        </wps:bodyPr>
                      </wps:wsp>
                      <wps:wsp>
                        <wps:cNvPr id="143" name="Freeform 143"/>
                        <wps:cNvSpPr/>
                        <wps:spPr>
                          <a:xfrm>
                            <a:off x="2210352" y="223901"/>
                            <a:ext cx="293758" cy="559753"/>
                          </a:xfrm>
                          <a:custGeom>
                            <a:avLst/>
                            <a:gdLst>
                              <a:gd name="connsiteX0" fmla="*/ 0 w 293758"/>
                              <a:gd name="connsiteY0" fmla="*/ 559753 h 559753"/>
                              <a:gd name="connsiteX1" fmla="*/ 146879 w 293758"/>
                              <a:gd name="connsiteY1" fmla="*/ 559753 h 559753"/>
                              <a:gd name="connsiteX2" fmla="*/ 146879 w 293758"/>
                              <a:gd name="connsiteY2" fmla="*/ 0 h 559753"/>
                              <a:gd name="connsiteX3" fmla="*/ 293758 w 293758"/>
                              <a:gd name="connsiteY3" fmla="*/ 0 h 559753"/>
                            </a:gdLst>
                            <a:ahLst/>
                            <a:cxnLst>
                              <a:cxn ang="0">
                                <a:pos x="connsiteX0" y="connsiteY0"/>
                              </a:cxn>
                              <a:cxn ang="0">
                                <a:pos x="connsiteX1" y="connsiteY1"/>
                              </a:cxn>
                              <a:cxn ang="0">
                                <a:pos x="connsiteX2" y="connsiteY2"/>
                              </a:cxn>
                              <a:cxn ang="0">
                                <a:pos x="connsiteX3" y="connsiteY3"/>
                              </a:cxn>
                            </a:cxnLst>
                            <a:rect l="l" t="t" r="r" b="b"/>
                            <a:pathLst>
                              <a:path w="293758" h="559753">
                                <a:moveTo>
                                  <a:pt x="0" y="559753"/>
                                </a:moveTo>
                                <a:lnTo>
                                  <a:pt x="146879" y="559753"/>
                                </a:lnTo>
                                <a:lnTo>
                                  <a:pt x="146879" y="0"/>
                                </a:lnTo>
                                <a:lnTo>
                                  <a:pt x="293758" y="0"/>
                                </a:lnTo>
                              </a:path>
                            </a:pathLst>
                          </a:custGeom>
                          <a:noFill/>
                        </wps:spPr>
                        <wps:style>
                          <a:lnRef idx="2">
                            <a:schemeClr val="dk1">
                              <a:shade val="8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3775" tIns="264073" rIns="143776" bIns="264073" numCol="1" spcCol="1270" anchor="ctr" anchorCtr="0">
                          <a:noAutofit/>
                        </wps:bodyPr>
                      </wps:wsp>
                      <wps:wsp>
                        <wps:cNvPr id="144" name="Freeform 144"/>
                        <wps:cNvSpPr/>
                        <wps:spPr>
                          <a:xfrm>
                            <a:off x="447801" y="783654"/>
                            <a:ext cx="293758" cy="979568"/>
                          </a:xfrm>
                          <a:custGeom>
                            <a:avLst/>
                            <a:gdLst>
                              <a:gd name="connsiteX0" fmla="*/ 0 w 293758"/>
                              <a:gd name="connsiteY0" fmla="*/ 979568 h 979568"/>
                              <a:gd name="connsiteX1" fmla="*/ 146879 w 293758"/>
                              <a:gd name="connsiteY1" fmla="*/ 979568 h 979568"/>
                              <a:gd name="connsiteX2" fmla="*/ 146879 w 293758"/>
                              <a:gd name="connsiteY2" fmla="*/ 0 h 979568"/>
                              <a:gd name="connsiteX3" fmla="*/ 293758 w 293758"/>
                              <a:gd name="connsiteY3" fmla="*/ 0 h 979568"/>
                            </a:gdLst>
                            <a:ahLst/>
                            <a:cxnLst>
                              <a:cxn ang="0">
                                <a:pos x="connsiteX0" y="connsiteY0"/>
                              </a:cxn>
                              <a:cxn ang="0">
                                <a:pos x="connsiteX1" y="connsiteY1"/>
                              </a:cxn>
                              <a:cxn ang="0">
                                <a:pos x="connsiteX2" y="connsiteY2"/>
                              </a:cxn>
                              <a:cxn ang="0">
                                <a:pos x="connsiteX3" y="connsiteY3"/>
                              </a:cxn>
                            </a:cxnLst>
                            <a:rect l="l" t="t" r="r" b="b"/>
                            <a:pathLst>
                              <a:path w="293758" h="979568">
                                <a:moveTo>
                                  <a:pt x="0" y="979568"/>
                                </a:moveTo>
                                <a:lnTo>
                                  <a:pt x="146879" y="979568"/>
                                </a:lnTo>
                                <a:lnTo>
                                  <a:pt x="146879" y="0"/>
                                </a:lnTo>
                                <a:lnTo>
                                  <a:pt x="293758" y="0"/>
                                </a:lnTo>
                              </a:path>
                            </a:pathLst>
                          </a:custGeom>
                          <a:noFill/>
                        </wps:spPr>
                        <wps:style>
                          <a:lnRef idx="2">
                            <a:schemeClr val="dk1">
                              <a:shade val="6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34012" tIns="464218" rIns="134013" bIns="464217" numCol="1" spcCol="1270" anchor="ctr" anchorCtr="0">
                          <a:noAutofit/>
                        </wps:bodyPr>
                      </wps:wsp>
                      <wps:wsp>
                        <wps:cNvPr id="145" name="Freeform 145"/>
                        <wps:cNvSpPr/>
                        <wps:spPr>
                          <a:xfrm>
                            <a:off x="447801" y="223901"/>
                            <a:ext cx="293758" cy="1539321"/>
                          </a:xfrm>
                          <a:custGeom>
                            <a:avLst/>
                            <a:gdLst>
                              <a:gd name="connsiteX0" fmla="*/ 0 w 293758"/>
                              <a:gd name="connsiteY0" fmla="*/ 1539321 h 1539321"/>
                              <a:gd name="connsiteX1" fmla="*/ 146879 w 293758"/>
                              <a:gd name="connsiteY1" fmla="*/ 1539321 h 1539321"/>
                              <a:gd name="connsiteX2" fmla="*/ 146879 w 293758"/>
                              <a:gd name="connsiteY2" fmla="*/ 0 h 1539321"/>
                              <a:gd name="connsiteX3" fmla="*/ 293758 w 293758"/>
                              <a:gd name="connsiteY3" fmla="*/ 0 h 1539321"/>
                            </a:gdLst>
                            <a:ahLst/>
                            <a:cxnLst>
                              <a:cxn ang="0">
                                <a:pos x="connsiteX0" y="connsiteY0"/>
                              </a:cxn>
                              <a:cxn ang="0">
                                <a:pos x="connsiteX1" y="connsiteY1"/>
                              </a:cxn>
                              <a:cxn ang="0">
                                <a:pos x="connsiteX2" y="connsiteY2"/>
                              </a:cxn>
                              <a:cxn ang="0">
                                <a:pos x="connsiteX3" y="connsiteY3"/>
                              </a:cxn>
                            </a:cxnLst>
                            <a:rect l="l" t="t" r="r" b="b"/>
                            <a:pathLst>
                              <a:path w="293758" h="1539321">
                                <a:moveTo>
                                  <a:pt x="0" y="1539321"/>
                                </a:moveTo>
                                <a:lnTo>
                                  <a:pt x="146879" y="1539321"/>
                                </a:lnTo>
                                <a:lnTo>
                                  <a:pt x="146879" y="0"/>
                                </a:lnTo>
                                <a:lnTo>
                                  <a:pt x="293758" y="0"/>
                                </a:lnTo>
                              </a:path>
                            </a:pathLst>
                          </a:custGeom>
                          <a:noFill/>
                        </wps:spPr>
                        <wps:style>
                          <a:lnRef idx="2">
                            <a:schemeClr val="dk1">
                              <a:shade val="60000"/>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20402" tIns="730483" rIns="120401" bIns="730483" numCol="1" spcCol="1270" anchor="ctr" anchorCtr="0">
                          <a:noAutofit/>
                        </wps:bodyPr>
                      </wps:wsp>
                      <wps:wsp>
                        <wps:cNvPr id="146" name="Freeform 146"/>
                        <wps:cNvSpPr/>
                        <wps:spPr>
                          <a:xfrm rot="16200000">
                            <a:off x="-954527" y="1539321"/>
                            <a:ext cx="2356855" cy="447802"/>
                          </a:xfrm>
                          <a:custGeom>
                            <a:avLst/>
                            <a:gdLst>
                              <a:gd name="connsiteX0" fmla="*/ 0 w 2356855"/>
                              <a:gd name="connsiteY0" fmla="*/ 0 h 447802"/>
                              <a:gd name="connsiteX1" fmla="*/ 2356855 w 2356855"/>
                              <a:gd name="connsiteY1" fmla="*/ 0 h 447802"/>
                              <a:gd name="connsiteX2" fmla="*/ 2356855 w 2356855"/>
                              <a:gd name="connsiteY2" fmla="*/ 447802 h 447802"/>
                              <a:gd name="connsiteX3" fmla="*/ 0 w 2356855"/>
                              <a:gd name="connsiteY3" fmla="*/ 447802 h 447802"/>
                              <a:gd name="connsiteX4" fmla="*/ 0 w 2356855"/>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6855" h="447802">
                                <a:moveTo>
                                  <a:pt x="0" y="0"/>
                                </a:moveTo>
                                <a:lnTo>
                                  <a:pt x="2356855" y="0"/>
                                </a:lnTo>
                                <a:lnTo>
                                  <a:pt x="2356855"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7E8F6921"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Problem gambling policy development and implementation</w:t>
                              </w:r>
                            </w:p>
                          </w:txbxContent>
                        </wps:txbx>
                        <wps:bodyPr spcFirstLastPara="0" vert="horz" wrap="square" lIns="5714" tIns="5715" rIns="5715" bIns="5714" numCol="1" spcCol="1270" anchor="ctr" anchorCtr="0">
                          <a:noAutofit/>
                        </wps:bodyPr>
                      </wps:wsp>
                      <wps:wsp>
                        <wps:cNvPr id="147" name="Freeform 147"/>
                        <wps:cNvSpPr/>
                        <wps:spPr>
                          <a:xfrm>
                            <a:off x="741559" y="0"/>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5EC1261A"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Gambling (Gambling Harm Reduction) Amendment Bill </w:t>
                              </w:r>
                            </w:p>
                          </w:txbxContent>
                        </wps:txbx>
                        <wps:bodyPr spcFirstLastPara="0" vert="horz" wrap="square" lIns="72000" tIns="5715" rIns="72000" bIns="5715" numCol="1" spcCol="1270" anchor="ctr" anchorCtr="0">
                          <a:noAutofit/>
                        </wps:bodyPr>
                      </wps:wsp>
                      <wps:wsp>
                        <wps:cNvPr id="148" name="Freeform 148"/>
                        <wps:cNvSpPr/>
                        <wps:spPr>
                          <a:xfrm>
                            <a:off x="741559" y="559753"/>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32DFA1D1"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Council Gaming Policies</w:t>
                              </w:r>
                            </w:p>
                          </w:txbxContent>
                        </wps:txbx>
                        <wps:bodyPr spcFirstLastPara="0" vert="horz" wrap="square" lIns="5715" tIns="5715" rIns="5715" bIns="5715" numCol="1" spcCol="1270" anchor="ctr" anchorCtr="0">
                          <a:noAutofit/>
                        </wps:bodyPr>
                      </wps:wsp>
                      <wps:wsp>
                        <wps:cNvPr id="149" name="Freeform 149"/>
                        <wps:cNvSpPr/>
                        <wps:spPr>
                          <a:xfrm>
                            <a:off x="2504110" y="0"/>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484F97C2"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Class 4 Gambling (Pokie) Venue Policy</w:t>
                              </w:r>
                            </w:p>
                          </w:txbxContent>
                        </wps:txbx>
                        <wps:bodyPr spcFirstLastPara="0" vert="horz" wrap="square" lIns="5715" tIns="5715" rIns="5715" bIns="5715" numCol="1" spcCol="1270" anchor="ctr" anchorCtr="0">
                          <a:noAutofit/>
                        </wps:bodyPr>
                      </wps:wsp>
                      <wps:wsp>
                        <wps:cNvPr id="150" name="Freeform 150"/>
                        <wps:cNvSpPr/>
                        <wps:spPr>
                          <a:xfrm>
                            <a:off x="2504110" y="559753"/>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61C4DD95" w14:textId="1E062CCC"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 “Sinking lid” policy approach to pokie machine numbers</w:t>
                              </w:r>
                            </w:p>
                          </w:txbxContent>
                        </wps:txbx>
                        <wps:bodyPr spcFirstLastPara="0" vert="horz" wrap="square" lIns="5715" tIns="5715" rIns="5715" bIns="5715" numCol="1" spcCol="1270" anchor="ctr" anchorCtr="0">
                          <a:noAutofit/>
                        </wps:bodyPr>
                      </wps:wsp>
                      <wps:wsp>
                        <wps:cNvPr id="151" name="Freeform 151"/>
                        <wps:cNvSpPr/>
                        <wps:spPr>
                          <a:xfrm>
                            <a:off x="2504110" y="1119506"/>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3024F9F4"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Racing Board (TAB) Venue       Policy </w:t>
                              </w:r>
                            </w:p>
                          </w:txbxContent>
                        </wps:txbx>
                        <wps:bodyPr spcFirstLastPara="0" vert="horz" wrap="square" lIns="5715" tIns="5715" rIns="5715" bIns="5715" numCol="1" spcCol="1270" anchor="ctr" anchorCtr="0">
                          <a:noAutofit/>
                        </wps:bodyPr>
                      </wps:wsp>
                      <wps:wsp>
                        <wps:cNvPr id="152" name="Freeform 152"/>
                        <wps:cNvSpPr/>
                        <wps:spPr>
                          <a:xfrm>
                            <a:off x="741559" y="1119506"/>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2F276053"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Gambling (Class 4 Net Proceeds) Regulations 2004 </w:t>
                              </w:r>
                            </w:p>
                          </w:txbxContent>
                        </wps:txbx>
                        <wps:bodyPr spcFirstLastPara="0" vert="horz" wrap="square" lIns="72000" tIns="5715" rIns="72000" bIns="5715" numCol="1" spcCol="1270" anchor="ctr" anchorCtr="0">
                          <a:noAutofit/>
                        </wps:bodyPr>
                      </wps:wsp>
                      <wps:wsp>
                        <wps:cNvPr id="153" name="Freeform 153"/>
                        <wps:cNvSpPr/>
                        <wps:spPr>
                          <a:xfrm>
                            <a:off x="741559" y="1959136"/>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6C4D8395"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Organisations’ / Community groups’ Gambling Policies</w:t>
                              </w:r>
                            </w:p>
                          </w:txbxContent>
                        </wps:txbx>
                        <wps:bodyPr spcFirstLastPara="0" vert="horz" wrap="square" lIns="72000" tIns="5715" rIns="72000" bIns="5715" numCol="1" spcCol="1270" anchor="ctr" anchorCtr="0">
                          <a:noAutofit/>
                        </wps:bodyPr>
                      </wps:wsp>
                      <wps:wsp>
                        <wps:cNvPr id="154" name="Freeform 154"/>
                        <wps:cNvSpPr/>
                        <wps:spPr>
                          <a:xfrm>
                            <a:off x="2504110" y="1679260"/>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3059A2E9"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Workplace / organisational gambling policy</w:t>
                              </w:r>
                            </w:p>
                          </w:txbxContent>
                        </wps:txbx>
                        <wps:bodyPr spcFirstLastPara="0" vert="horz" wrap="square" lIns="5715" tIns="5715" rIns="5715" bIns="5715" numCol="1" spcCol="1270" anchor="ctr" anchorCtr="0">
                          <a:noAutofit/>
                        </wps:bodyPr>
                      </wps:wsp>
                      <wps:wsp>
                        <wps:cNvPr id="155" name="Freeform 155"/>
                        <wps:cNvSpPr/>
                        <wps:spPr>
                          <a:xfrm>
                            <a:off x="2504110" y="2239013"/>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1044727C"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Providers’ own workplace problem gambling policy</w:t>
                              </w:r>
                            </w:p>
                          </w:txbxContent>
                        </wps:txbx>
                        <wps:bodyPr spcFirstLastPara="0" vert="horz" wrap="square" lIns="5715" tIns="5715" rIns="5715" bIns="5715" numCol="1" spcCol="1270" anchor="ctr" anchorCtr="0">
                          <a:noAutofit/>
                        </wps:bodyPr>
                      </wps:wsp>
                      <wps:wsp>
                        <wps:cNvPr id="156" name="Freeform 156"/>
                        <wps:cNvSpPr/>
                        <wps:spPr>
                          <a:xfrm>
                            <a:off x="741559" y="2518889"/>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7826788D"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Inclusion of problem gambling in wider health-related policies</w:t>
                              </w:r>
                            </w:p>
                          </w:txbxContent>
                        </wps:txbx>
                        <wps:bodyPr spcFirstLastPara="0" vert="horz" wrap="square" lIns="72000" tIns="5715" rIns="72000" bIns="5715" numCol="1" spcCol="1270" anchor="ctr" anchorCtr="0">
                          <a:noAutofit/>
                        </wps:bodyPr>
                      </wps:wsp>
                      <wps:wsp>
                        <wps:cNvPr id="157" name="Freeform 157"/>
                        <wps:cNvSpPr/>
                        <wps:spPr>
                          <a:xfrm>
                            <a:off x="741559" y="3078643"/>
                            <a:ext cx="1468792" cy="447802"/>
                          </a:xfrm>
                          <a:custGeom>
                            <a:avLst/>
                            <a:gdLst>
                              <a:gd name="connsiteX0" fmla="*/ 0 w 1468792"/>
                              <a:gd name="connsiteY0" fmla="*/ 0 h 447802"/>
                              <a:gd name="connsiteX1" fmla="*/ 1468792 w 1468792"/>
                              <a:gd name="connsiteY1" fmla="*/ 0 h 447802"/>
                              <a:gd name="connsiteX2" fmla="*/ 1468792 w 1468792"/>
                              <a:gd name="connsiteY2" fmla="*/ 447802 h 447802"/>
                              <a:gd name="connsiteX3" fmla="*/ 0 w 1468792"/>
                              <a:gd name="connsiteY3" fmla="*/ 447802 h 447802"/>
                              <a:gd name="connsiteX4" fmla="*/ 0 w 1468792"/>
                              <a:gd name="connsiteY4" fmla="*/ 0 h 44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8792" h="447802">
                                <a:moveTo>
                                  <a:pt x="0" y="0"/>
                                </a:moveTo>
                                <a:lnTo>
                                  <a:pt x="1468792" y="0"/>
                                </a:lnTo>
                                <a:lnTo>
                                  <a:pt x="1468792" y="447802"/>
                                </a:lnTo>
                                <a:lnTo>
                                  <a:pt x="0" y="447802"/>
                                </a:lnTo>
                                <a:lnTo>
                                  <a:pt x="0" y="0"/>
                                </a:lnTo>
                                <a:close/>
                              </a:path>
                            </a:pathLst>
                          </a:custGeom>
                          <a:effectLst>
                            <a:glow rad="139700">
                              <a:schemeClr val="accent4">
                                <a:satMod val="175000"/>
                                <a:alpha val="40000"/>
                              </a:schemeClr>
                            </a:glow>
                          </a:effectLst>
                          <a:scene3d>
                            <a:camera prst="orthographicFront"/>
                            <a:lightRig rig="flat" dir="t"/>
                          </a:scene3d>
                          <a:sp3d prstMaterial="dkEdge">
                            <a:bevelT w="8200" h="38100"/>
                          </a:sp3d>
                        </wps:spPr>
                        <wps:style>
                          <a:lnRef idx="0">
                            <a:schemeClr val="dk1">
                              <a:shade val="80000"/>
                              <a:hueOff val="0"/>
                              <a:satOff val="0"/>
                              <a:lumOff val="0"/>
                              <a:alphaOff val="0"/>
                            </a:schemeClr>
                          </a:lnRef>
                          <a:fillRef idx="2">
                            <a:schemeClr val="lt1">
                              <a:hueOff val="0"/>
                              <a:satOff val="0"/>
                              <a:lumOff val="0"/>
                              <a:alphaOff val="0"/>
                            </a:schemeClr>
                          </a:fillRef>
                          <a:effectRef idx="1">
                            <a:scrgbClr r="0" g="0" b="0"/>
                          </a:effectRef>
                          <a:fontRef idx="minor">
                            <a:schemeClr val="dk1">
                              <a:hueOff val="0"/>
                              <a:satOff val="0"/>
                              <a:lumOff val="0"/>
                              <a:alphaOff val="0"/>
                            </a:schemeClr>
                          </a:fontRef>
                        </wps:style>
                        <wps:txbx>
                          <w:txbxContent>
                            <w:p w14:paraId="4D7D0D9A"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Alcohol related                        policies</w:t>
                              </w:r>
                            </w:p>
                          </w:txbxContent>
                        </wps:txbx>
                        <wps:bodyPr spcFirstLastPara="0" vert="horz" wrap="square" lIns="5715" tIns="5715" rIns="5715" bIns="5715" numCol="1" spcCol="1270" anchor="ctr" anchorCtr="0">
                          <a:noAutofit/>
                        </wps:bodyPr>
                      </wps:wsp>
                    </wpg:wgp>
                  </a:graphicData>
                </a:graphic>
              </wp:inline>
            </w:drawing>
          </mc:Choice>
          <mc:Fallback>
            <w:pict>
              <v:group w14:anchorId="0FB42DD9" id="_x0000_s1162" style="width:355.5pt;height:223pt;mso-position-horizontal-relative:char;mso-position-vertical-relative:line" coordsize="39729,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">
                <v:shape id="Freeform 135" o:spid="_x0000_s1163" style="position:absolute;left:4478;top:17632;width:2937;height:15393;visibility:visible;mso-wrap-style:square;v-text-anchor:middle" coordsize="293758,153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TDL8A&#10;AADcAAAADwAAAGRycy9kb3ducmV2LnhtbERPTWvCQBC9C/0PyxS86aZNLZJmE8RS8Gpse55mxyQ2&#10;Oxt2tyb+e7cgeJvH+5y8nEwvzuR8Z1nB0zIBQVxb3XGj4PPwsViD8AFZY2+ZFFzIQ1k8zHLMtB15&#10;T+cqNCKGsM9QQRvCkEnp65YM+qUdiCN3tM5giNA1UjscY7jp5XOSvEqDHceGFgfatlT/Vn9GgUN+&#10;YX4fx5Csq/QLv3/2J3JKzR+nzRuIQFO4i2/unY7z0xX8PxMvkM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i9MMvwAAANwAAAAPAAAAAAAAAAAAAAAAAJgCAABkcnMvZG93bnJl&#10;di54bWxQSwUGAAAAAAQABAD1AAAAhAMAAAAA&#10;" path="m,l146879,r,1539321l293758,1539321e" filled="f" strokecolor="black [1920]" strokeweight="2pt">
                  <v:path arrowok="t" o:connecttype="custom" o:connectlocs="0,0;146879,0;146879,1539321;293758,1539321" o:connectangles="0,0,0,0"/>
                </v:shape>
                <v:shape id="Freeform 136" o:spid="_x0000_s1164" style="position:absolute;left:4478;top:17632;width:2937;height:9795;visibility:visible;mso-wrap-style:square;v-text-anchor:middle" coordsize="293758,97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A68EA&#10;AADcAAAADwAAAGRycy9kb3ducmV2LnhtbERPTYvCMBC9L/gfwgheRNN1oUg1SlcUPHZVPA/N2Bab&#10;SW1irf56s7Cwt3m8z1mue1OLjlpXWVbwOY1AEOdWV1woOB13kzkI55E11pZJwZMcrFeDjyUm2j74&#10;h7qDL0QIYZeggtL7JpHS5SUZdFPbEAfuYluDPsC2kLrFRwg3tZxFUSwNVhwaSmxoU1J+PdyNAt5u&#10;sjQ+jV/n8SzLnt13er7dM6VGwz5dgPDU+3/xn3uvw/yvGH6fCR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FAOvBAAAA3AAAAA8AAAAAAAAAAAAAAAAAmAIAAGRycy9kb3du&#10;cmV2LnhtbFBLBQYAAAAABAAEAPUAAACGAwAAAAA=&#10;" path="m,l146879,r,979568l293758,979568e" filled="f" strokecolor="black [1920]" strokeweight="2pt">
                  <v:path arrowok="t" o:connecttype="custom" o:connectlocs="0,0;146879,0;146879,979568;293758,979568" o:connectangles="0,0,0,0"/>
                </v:shape>
                <v:shape id="Freeform 137" o:spid="_x0000_s1165" style="position:absolute;left:22103;top:21830;width:2938;height:2799;visibility:visible;mso-wrap-style:square;v-text-anchor:middle" coordsize="293758,27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hQMMA&#10;AADcAAAADwAAAGRycy9kb3ducmV2LnhtbERPTWvCQBC9F/wPywi91Y0tNCG6CdpSsOQg2up5yE6T&#10;1OxsyG5N+u9dQfA2j/c5y3w0rThT7xrLCuazCARxaXXDlYLvr4+nBITzyBpby6Tgnxzk2eRhiam2&#10;A+/ovPeVCCHsUlRQe9+lUrqyJoNuZjviwP3Y3qAPsK+k7nEI4aaVz1H0Kg02HBpq7OitpvK0/zMK&#10;4sPwGSVx8b4uqPjdbNEd7DFR6nE6rhYgPI3+Lr65NzrMf4nh+ky4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RhQMMAAADcAAAADwAAAAAAAAAAAAAAAACYAgAAZHJzL2Rv&#10;d25yZXYueG1sUEsFBgAAAAAEAAQA9QAAAIgDAAAAAA==&#10;" path="m,l146879,r,279876l293758,279876e" filled="f" strokecolor="black [2560]" strokeweight="2pt">
                  <v:path arrowok="t" o:connecttype="custom" o:connectlocs="0,0;146879,0;146879,279876;293758,279876" o:connectangles="0,0,0,0"/>
                </v:shape>
                <v:shape id="Freeform 138" o:spid="_x0000_s1166" style="position:absolute;left:22103;top:19031;width:2938;height:2799;visibility:visible;mso-wrap-style:square;v-text-anchor:middle" coordsize="293758,27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1MsUA&#10;AADcAAAADwAAAGRycy9kb3ducmV2LnhtbESPQWvCQBCF70L/wzKF3nRTCzWkrlKVgiUHUWvPQ3aa&#10;pM3OhuzWxH/vHARvM7w3730zXw6uUWfqQu3ZwPMkAUVceFtzaeDr+DFOQYWIbLHxTAYuFGC5eBjN&#10;MbO+5z2dD7FUEsIhQwNVjG2mdSgqchgmviUW7cd3DqOsXalth72Eu0ZPk+RVO6xZGipsaV1R8Xf4&#10;dwZmp/4zSWf5ZpVT/rvdYTj579SYp8fh/Q1UpCHezbfrrRX8F6GVZ2QC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UyxQAAANwAAAAPAAAAAAAAAAAAAAAAAJgCAABkcnMv&#10;ZG93bnJldi54bWxQSwUGAAAAAAQABAD1AAAAigMAAAAA&#10;" path="m,279876r146879,l146879,,293758,e" filled="f" strokecolor="black [2560]" strokeweight="2pt">
                  <v:path arrowok="t" o:connecttype="custom" o:connectlocs="0,279876;146879,279876;146879,0;293758,0" o:connectangles="0,0,0,0"/>
                </v:shape>
                <v:shape id="Freeform 139" o:spid="_x0000_s1167" style="position:absolute;left:4478;top:17632;width:2937;height:4198;visibility:visible;mso-wrap-style:square;v-text-anchor:middle" coordsize="293758,41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yIcEA&#10;AADcAAAADwAAAGRycy9kb3ducmV2LnhtbERP24rCMBB9F/yHMMK+rakuLlqNooKsILhs9QPGZmyK&#10;zaQ0Ubt/bwTBtzmc68wWra3EjRpfOlYw6CcgiHOnSy4UHA+bzzEIH5A1Vo5JwT95WMy7nRmm2t35&#10;j25ZKEQMYZ+iAhNCnUrpc0MWfd/VxJE7u8ZiiLAppG7wHsNtJYdJ8i0tlhwbDNa0NpRfsqtVsKLs&#10;tDsnv4f9xJnRj6+Pud5dlProtcspiEBteItf7q2O878m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MMiHBAAAA3AAAAA8AAAAAAAAAAAAAAAAAmAIAAGRycy9kb3du&#10;cmV2LnhtbFBLBQYAAAAABAAEAPUAAACGAwAAAAA=&#10;" path="m,l146879,r,419814l293758,419814e" filled="f" strokecolor="black [1920]" strokeweight="2pt">
                  <v:path arrowok="t" o:connecttype="custom" o:connectlocs="0,0;146879,0;146879,419814;293758,419814" o:connectangles="0,0,0,0"/>
                </v:shape>
                <v:shape id="Freeform 140" o:spid="_x0000_s1168" style="position:absolute;left:4478;top:13434;width:2937;height:4198;visibility:visible;mso-wrap-style:square;v-text-anchor:middle" coordsize="293758,41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owcUA&#10;AADcAAAADwAAAGRycy9kb3ducmV2LnhtbESP0WrCQBBF3wX/YRmhb7qxVGlTV7GF0oKgmPgB0+yY&#10;DWZnQ3ar6d87D4W+zXDv3HtmtRl8q67UxyawgfksA0VcBdtwbeBUfkyfQcWEbLENTAZ+KcJmPR6t&#10;MLfhxke6FqlWEsIxRwMupS7XOlaOPMZZ6IhFO4feY5K1r7Xt8SbhvtWPWbbUHhuWBocdvTuqLsWP&#10;N/BGxffunB3K/Utwi8/YnSq7uxjzMBm2r6ASDenf/Hf9ZQX/Sf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OjBxQAAANwAAAAPAAAAAAAAAAAAAAAAAJgCAABkcnMv&#10;ZG93bnJldi54bWxQSwUGAAAAAAQABAD1AAAAigMAAAAA&#10;" path="m,419814r146879,l146879,,293758,e" filled="f" strokecolor="black [1920]" strokeweight="2pt">
                  <v:path arrowok="t" o:connecttype="custom" o:connectlocs="0,419814;146879,419814;146879,0;293758,0" o:connectangles="0,0,0,0"/>
                </v:shape>
                <v:shape id="Freeform 141" o:spid="_x0000_s1169" style="position:absolute;left:22103;top:7836;width:2938;height:5598;visibility:visible;mso-wrap-style:square;v-text-anchor:middle" coordsize="293758,55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bx8QA&#10;AADcAAAADwAAAGRycy9kb3ducmV2LnhtbERPTWvCQBC9C/6HZQQvUjfaIja6SqkIFfGgloq3ITsm&#10;0exsyG5j7K/vCoK3ebzPmc4bU4iaKpdbVjDoRyCIE6tzThV875cvYxDOI2ssLJOCGzmYz9qtKcba&#10;XnlL9c6nIoSwi1FB5n0ZS+mSjAy6vi2JA3eylUEfYJVKXeE1hJtCDqNoJA3mHBoyLOkzo+Sy+zUK&#10;fur3g1mctdu48Wi9Wv/R6/HWU6rbaT4mIDw1/il+uL90mP82gP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28fEAAAA3AAAAA8AAAAAAAAAAAAAAAAAmAIAAGRycy9k&#10;b3ducmV2LnhtbFBLBQYAAAAABAAEAPUAAACJAwAAAAA=&#10;" path="m,l146879,r,559753l293758,559753e" filled="f" strokecolor="black [2560]" strokeweight="2pt">
                  <v:path arrowok="t" o:connecttype="custom" o:connectlocs="0,0;146879,0;146879,559753;293758,559753" o:connectangles="0,0,0,0"/>
                </v:shape>
                <v:shape id="Freeform 142" o:spid="_x0000_s1170" style="position:absolute;left:22103;top:7379;width:2938;height:914;visibility:visible;mso-wrap-style:square;v-text-anchor:middle" coordsize="29375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0uMQA&#10;AADcAAAADwAAAGRycy9kb3ducmV2LnhtbERP22rCQBB9F/oPyxR8MxuDFJtmDSotCILFNB8wZKdJ&#10;THY2zW41/ftuoeDbHM51snwyvbjS6FrLCpZRDIK4srrlWkH58bZYg3AeWWNvmRT8kIN88zDLMNX2&#10;xme6Fr4WIYRdigoa74dUSlc1ZNBFdiAO3KcdDfoAx1rqEW8h3PQyieMnabDl0NDgQPuGqq74Ngou&#10;X8fTrpOv62OyKt8vw2m3f57OSs0fp+0LCE+Tv4v/3Qcd5q8S+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NLjEAAAA3AAAAA8AAAAAAAAAAAAAAAAAmAIAAGRycy9k&#10;b3ducmV2LnhtbFBLBQYAAAAABAAEAPUAAACJAwAAAAA=&#10;" path="m,45720r293758,e" filled="f" strokecolor="black [2560]" strokeweight="2pt">
                  <v:path arrowok="t" o:connecttype="custom" o:connectlocs="0,45720;293758,45720" o:connectangles="0,0"/>
                </v:shape>
                <v:shape id="Freeform 143" o:spid="_x0000_s1171" style="position:absolute;left:22103;top:2239;width:2938;height:5597;visibility:visible;mso-wrap-style:square;v-text-anchor:middle" coordsize="293758,55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gK8UA&#10;AADcAAAADwAAAGRycy9kb3ducmV2LnhtbERPS2vCQBC+C/0PyxS8iG58IJpmI9JSqIiHWlG8Ddlp&#10;kjY7G7LbGP31XaHQ23x8z0lWnalES40rLSsYjyIQxJnVJecKDh+vwwUI55E1VpZJwZUcrNKHXoKx&#10;thd+p3bvcxFC2MWooPC+jqV0WUEG3cjWxIH7tI1BH2CTS93gJYSbSk6iaC4NlhwaCqzpuaDse/9j&#10;FBzb5cm8fGm3c4v5drO90fR8HSjVf+zWTyA8df5f/Od+02H+bAr3Z8IF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uArxQAAANwAAAAPAAAAAAAAAAAAAAAAAJgCAABkcnMv&#10;ZG93bnJldi54bWxQSwUGAAAAAAQABAD1AAAAigMAAAAA&#10;" path="m,559753r146879,l146879,,293758,e" filled="f" strokecolor="black [2560]" strokeweight="2pt">
                  <v:path arrowok="t" o:connecttype="custom" o:connectlocs="0,559753;146879,559753;146879,0;293758,0" o:connectangles="0,0,0,0"/>
                </v:shape>
                <v:shape id="Freeform 144" o:spid="_x0000_s1172" style="position:absolute;left:4478;top:7836;width:2937;height:9796;visibility:visible;mso-wrap-style:square;v-text-anchor:middle" coordsize="293758,97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U9sMA&#10;AADcAAAADwAAAGRycy9kb3ducmV2LnhtbERPTWsCMRC9F/ofwhS81axlKbIaRVpKWwpC1YPexs24&#10;u5pMliS6239vCoK3ebzPmc57a8SFfGgcKxgNMxDEpdMNVwo264/nMYgQkTUax6TgjwLMZ48PUyy0&#10;6/iXLqtYiRTCoUAFdYxtIWUoa7IYhq4lTtzBeYsxQV9J7bFL4dbIlyx7lRYbTg01tvRWU3lana2C&#10;7ujN+7cZ9cvPbcBdrvfjdfuj1OCpX0xAROrjXXxzf+k0P8/h/5l0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lU9sMAAADcAAAADwAAAAAAAAAAAAAAAACYAgAAZHJzL2Rv&#10;d25yZXYueG1sUEsFBgAAAAAEAAQA9QAAAIgDAAAAAA==&#10;" path="m,979568r146879,l146879,,293758,e" filled="f" strokecolor="black [1920]" strokeweight="2pt">
                  <v:path arrowok="t" o:connecttype="custom" o:connectlocs="0,979568;146879,979568;146879,0;293758,0" o:connectangles="0,0,0,0"/>
                </v:shape>
                <v:shape id="Freeform 145" o:spid="_x0000_s1173" style="position:absolute;left:4478;top:2239;width:2937;height:15393;visibility:visible;mso-wrap-style:square;v-text-anchor:middle" coordsize="293758,153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gcb8A&#10;AADcAAAADwAAAGRycy9kb3ducmV2LnhtbERPS2vCQBC+C/0PyxS8mY2alpC6iigFr0kf52l2TKLZ&#10;2bC7NfHfdwuF3ubje85mN5le3Mj5zrKCZZKCIK6t7rhR8P72ushB+ICssbdMCu7kYbd9mG2w0Hbk&#10;km5VaEQMYV+ggjaEoZDS1y0Z9IkdiCN3ts5giNA1UjscY7jp5SpNn6XBjmNDiwMdWqqv1bdR4JAz&#10;5uM4hjSv1h/4+VVeyCk1f5z2LyACTeFf/Oc+6Tg/e4LfZ+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jaBxvwAAANwAAAAPAAAAAAAAAAAAAAAAAJgCAABkcnMvZG93bnJl&#10;di54bWxQSwUGAAAAAAQABAD1AAAAhAMAAAAA&#10;" path="m,1539321r146879,l146879,,293758,e" filled="f" strokecolor="black [1920]" strokeweight="2pt">
                  <v:path arrowok="t" o:connecttype="custom" o:connectlocs="0,1539321;146879,1539321;146879,0;293758,0" o:connectangles="0,0,0,0"/>
                </v:shape>
                <v:shape id="Freeform 146" o:spid="_x0000_s1174" style="position:absolute;left:-9546;top:15393;width:23569;height:4478;rotation:-90;visibility:visible;mso-wrap-style:square;v-text-anchor:middle" coordsize="2356855,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B6cMA&#10;AADcAAAADwAAAGRycy9kb3ducmV2LnhtbERPS2sCMRC+F/wPYQpepGZ9ILI1irSs9OCltgePw2Z2&#10;s3YzWZKo679vBMHbfHzPWW1624oL+dA4VjAZZyCIS6cbrhX8/hRvSxAhImtsHZOCGwXYrAcvK8y1&#10;u/I3XQ6xFimEQ44KTIxdLmUoDVkMY9cRJ65y3mJM0NdSe7ymcNvKaZYtpMWGU4PBjj4MlX+Hs1Xw&#10;WYz2s13lb9Wo3M8zNzkdC3NSavjab99BROrjU/xwf+k0f76A+zPp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yB6cMAAADcAAAADwAAAAAAAAAAAAAAAACYAgAAZHJzL2Rv&#10;d25yZXYueG1sUEsFBgAAAAAEAAQA9QAAAIgDAAAAAA==&#10;" adj="-11796480,,5400" path="m,l2356855,r,447802l,447802,,xe" fillcolor="white [1617]" stroked="f">
                  <v:fill color2="white [497]" rotate="t" angle="180" focus="35%" type="gradient"/>
                  <v:stroke joinstyle="miter"/>
                  <v:formulas/>
                  <v:path arrowok="t" o:connecttype="custom" o:connectlocs="0,0;2356855,0;2356855,447802;0,447802;0,0" o:connectangles="0,0,0,0,0" textboxrect="0,0,2356855,447802"/>
                  <v:textbox inset=".15872mm,.45pt,.45pt,.15872mm">
                    <w:txbxContent>
                      <w:p w14:paraId="7E8F6921"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Problem gambling policy development and implementation</w:t>
                        </w:r>
                      </w:p>
                    </w:txbxContent>
                  </v:textbox>
                </v:shape>
                <v:shape id="Freeform 147" o:spid="_x0000_s1175" style="position:absolute;left:7415;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7C8MA&#10;AADcAAAADwAAAGRycy9kb3ducmV2LnhtbERPS0sDMRC+F/wPYQQvxWaV+lqbFhEsHqywbWGvw2ZM&#10;FjeTJYntrr/eCIXe5uN7zmI1uE4cKMTWs4KbWQGCuPG6ZaNgv3u7fgQRE7LGzjMpGCnCankxWWCp&#10;/ZErOmyTETmEY4kKbEp9KWVsLDmMM98TZ+7LB4cpw2CkDnjM4a6Tt0VxLx22nBss9vRqqfne/jgF&#10;a1Pfjd108xt8/VRXZoz2kz6UurocXp5BJBrSWXxyv+s8f/4A/8/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G7C8MAAADcAAAADwAAAAAAAAAAAAAAAACYAgAAZHJzL2Rv&#10;d25yZXYueG1sUEsFBgAAAAAEAAQA9QAAAIgDA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2mm,.45pt,2mm,.45pt">
                    <w:txbxContent>
                      <w:p w14:paraId="5EC1261A"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Gambling (Gambling Harm Reduction) Amendment Bill </w:t>
                        </w:r>
                      </w:p>
                    </w:txbxContent>
                  </v:textbox>
                </v:shape>
                <v:shape id="Freeform 148" o:spid="_x0000_s1176" style="position:absolute;left:7415;top:5597;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hHsIA&#10;AADcAAAADwAAAGRycy9kb3ducmV2LnhtbESPQYvCMBCF7wv+hzDCXhZNtyyi1SiuIHhdFcTb0Ixt&#10;sJmUJmr33zsHwdsM78173yxWvW/UnbroAhv4HmegiMtgHVcGjoftaAoqJmSLTWAy8E8RVsvBxwIL&#10;Gx78R/d9qpSEcCzQQJ1SW2gdy5o8xnFoiUW7hM5jkrWrtO3wIeG+0XmWTbRHx9JQY0ubmsrr/uYN&#10;3LbVBvPLKf/9mrj+PGvcjtEZ8zns13NQifr0Nr+ud1bwf4RWnpEJ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KEewgAAANwAAAAPAAAAAAAAAAAAAAAAAJgCAABkcnMvZG93&#10;bnJldi54bWxQSwUGAAAAAAQABAD1AAAAhwM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45pt,.45pt,.45pt,.45pt">
                    <w:txbxContent>
                      <w:p w14:paraId="32DFA1D1"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Council Gaming Policies</w:t>
                        </w:r>
                      </w:p>
                    </w:txbxContent>
                  </v:textbox>
                </v:shape>
                <v:shape id="Freeform 149" o:spid="_x0000_s1177" style="position:absolute;left:25041;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Ehb8A&#10;AADcAAAADwAAAGRycy9kb3ducmV2LnhtbERPy6rCMBDdC/cfwlxwI5paRLTXKCoIbn2AuBuasQ23&#10;mZQm1vr3RhDczeE8Z7HqbCVaarxxrGA8SkAQ504bLhScT7vhDIQPyBorx6TgSR5Wy5/eAjPtHnyg&#10;9hgKEUPYZ6igDKHOpPR5SRb9yNXEkbu5xmKIsCmkbvARw20l0ySZSouGY0OJNW1Lyv+Pd6vgviu2&#10;mN4u6WYwNd11Xpk9o1Gq/9ut/0AE6sJX/HHvdZw/mcP7mXiB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2ASFvwAAANwAAAAPAAAAAAAAAAAAAAAAAJgCAABkcnMvZG93bnJl&#10;di54bWxQSwUGAAAAAAQABAD1AAAAhAM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45pt,.45pt,.45pt,.45pt">
                    <w:txbxContent>
                      <w:p w14:paraId="484F97C2"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Class 4 Gambling (Pokie) Venue Policy</w:t>
                        </w:r>
                      </w:p>
                    </w:txbxContent>
                  </v:textbox>
                </v:shape>
                <v:shape id="Freeform 150" o:spid="_x0000_s1178" style="position:absolute;left:25041;top:5597;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7xcIA&#10;AADcAAAADwAAAGRycy9kb3ducmV2LnhtbESPQYvCMBCF7wv+hzDCXhZNt7Ci1SiuIHhdFcTb0Ixt&#10;sJmUJmr33zsHwdsM78173yxWvW/UnbroAhv4HmegiMtgHVcGjoftaAoqJmSLTWAy8E8RVsvBxwIL&#10;Gx78R/d9qpSEcCzQQJ1SW2gdy5o8xnFoiUW7hM5jkrWrtO3wIeG+0XmWTbRHx9JQY0ubmsrr/uYN&#10;3LbVBvPLKf/9mrj+PGvcjtEZ8zns13NQifr0Nr+ud1bwfwRfnpEJ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zvFwgAAANwAAAAPAAAAAAAAAAAAAAAAAJgCAABkcnMvZG93&#10;bnJldi54bWxQSwUGAAAAAAQABAD1AAAAhwM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45pt,.45pt,.45pt,.45pt">
                    <w:txbxContent>
                      <w:p w14:paraId="61C4DD95" w14:textId="1E062CCC"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 “Sinking lid” policy approach to pokie machine numbers</w:t>
                        </w:r>
                      </w:p>
                    </w:txbxContent>
                  </v:textbox>
                </v:shape>
                <v:shape id="Freeform 151" o:spid="_x0000_s1179" style="position:absolute;left:25041;top:11195;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eXsAA&#10;AADcAAAADwAAAGRycy9kb3ducmV2LnhtbERPS4vCMBC+C/6HMMJeZJtaUNxuo7iC4NUHyN6GZmyD&#10;zaQ0Ueu/N4LgbT6+5xTL3jbiRp03jhVMkhQEcem04UrB8bD5noPwAVlj45gUPMjDcjEcFJhrd+cd&#10;3fahEjGEfY4K6hDaXEpf1mTRJ64ljtzZdRZDhF0ldYf3GG4bmaXpTFo0HBtqbGldU3nZX62C66Za&#10;Y3Y+ZX/jmen/fxqzZTRKfY361S+IQH34iN/urY7zpxN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eeXsAAAADcAAAADwAAAAAAAAAAAAAAAACYAgAAZHJzL2Rvd25y&#10;ZXYueG1sUEsFBgAAAAAEAAQA9QAAAIUDA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45pt,.45pt,.45pt,.45pt">
                    <w:txbxContent>
                      <w:p w14:paraId="3024F9F4"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Racing Board (TAB) Venue       Policy </w:t>
                        </w:r>
                      </w:p>
                    </w:txbxContent>
                  </v:textbox>
                </v:shape>
                <v:shape id="Freeform 152" o:spid="_x0000_s1180" style="position:absolute;left:7415;top:11195;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TsMA&#10;AADcAAAADwAAAGRycy9kb3ducmV2LnhtbERPTWsCMRC9F/wPYQQvRbMVLO1qFBFaPNiCtrDXYTNN&#10;lm4mS5Lqrr++KRS8zeN9zmrTu1acKcTGs4KHWQGCuPa6YaPg8+Nl+gQiJmSNrWdSMFCEzXp0t8JS&#10;+wsf6XxKRuQQjiUqsCl1pZSxtuQwznxHnLkvHxymDIOROuAlh7tWzoviUTpsODdY7Ghnqf4+/TgF&#10;r6ZaDO392zX46rk6miHadzooNRn32yWIRH26if/de53nL+bw90y+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TsMAAADcAAAADwAAAAAAAAAAAAAAAACYAgAAZHJzL2Rv&#10;d25yZXYueG1sUEsFBgAAAAAEAAQA9QAAAIgDA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2mm,.45pt,2mm,.45pt">
                    <w:txbxContent>
                      <w:p w14:paraId="2F276053"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 xml:space="preserve">Gambling (Class 4 Net Proceeds) Regulations 2004 </w:t>
                        </w:r>
                      </w:p>
                    </w:txbxContent>
                  </v:textbox>
                </v:shape>
                <v:shape id="Freeform 153" o:spid="_x0000_s1181" style="position:absolute;left:7415;top:19591;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r1cMA&#10;AADcAAAADwAAAGRycy9kb3ducmV2LnhtbERPS0sDMRC+C/6HMAUv0mZVWtpt0yKC4kELfcBeh800&#10;WbqZLElsd/31RhC8zcf3nNWmd624UIiNZwUPkwIEce11w0bB8fA6noOICVlj65kUDBRhs769WWGp&#10;/ZV3dNknI3IIxxIV2JS6UspYW3IYJ74jztzJB4cpw2CkDnjN4a6Vj0Uxkw4bzg0WO3qxVJ/3X07B&#10;m6mmQ3v/+R18tah2Zoh2Sx9K3Y365yWIRH36F/+533WeP32C32fy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Mr1cMAAADcAAAADwAAAAAAAAAAAAAAAACYAgAAZHJzL2Rv&#10;d25yZXYueG1sUEsFBgAAAAAEAAQA9QAAAIgDA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2mm,.45pt,2mm,.45pt">
                    <w:txbxContent>
                      <w:p w14:paraId="6C4D8395"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Organisations’ / Community groups’ Gambling Policies</w:t>
                        </w:r>
                      </w:p>
                    </w:txbxContent>
                  </v:textbox>
                </v:shape>
                <v:shape id="Freeform 154" o:spid="_x0000_s1182" style="position:absolute;left:25041;top:16792;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9xr8A&#10;AADcAAAADwAAAGRycy9kb3ducmV2LnhtbERPy6rCMBDdC/5DGMGNXFOLyr3VKCoIbn2A3N3QjG2w&#10;mZQmav17Iwju5nCeM1+2thJ3arxxrGA0TEAQ504bLhScjtufXxA+IGusHJOCJ3lYLrqdOWbaPXhP&#10;90MoRAxhn6GCMoQ6k9LnJVn0Q1cTR+7iGoshwqaQusFHDLeVTJNkKi0ajg0l1rQpKb8eblbBbVts&#10;ML2c0/Vgatr/v8rsGI1S/V67moEI1Iav+OPe6Th/Mob3M/EC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AD3GvwAAANwAAAAPAAAAAAAAAAAAAAAAAJgCAABkcnMvZG93bnJl&#10;di54bWxQSwUGAAAAAAQABAD1AAAAhAM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45pt,.45pt,.45pt,.45pt">
                    <w:txbxContent>
                      <w:p w14:paraId="3059A2E9"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Workplace / organisational gambling policy</w:t>
                        </w:r>
                      </w:p>
                    </w:txbxContent>
                  </v:textbox>
                </v:shape>
                <v:shape id="Freeform 155" o:spid="_x0000_s1183" style="position:absolute;left:25041;top:22390;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YXcEA&#10;AADcAAAADwAAAGRycy9kb3ducmV2LnhtbERPTWvCQBC9F/oflin0UsymgYjGrNIGBK9NBfE2ZMdk&#10;aXY2ZFeT/ntXKPQ2j/c55W62vbjR6I1jBe9JCoK4cdpwq+D4vV+sQPiArLF3TAp+ycNu+/xUYqHd&#10;xF90q0MrYgj7AhV0IQyFlL7pyKJP3EAcuYsbLYYIx1bqEacYbnuZpelSWjQcGzocqOqo+amvVsF1&#10;31aYXU7Z59vSzOd1bw6MRqnXl/ljAyLQHP7Ff+6DjvPzHB7Px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MmF3BAAAA3AAAAA8AAAAAAAAAAAAAAAAAmAIAAGRycy9kb3du&#10;cmV2LnhtbFBLBQYAAAAABAAEAPUAAACGAw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45pt,.45pt,.45pt,.45pt">
                    <w:txbxContent>
                      <w:p w14:paraId="1044727C"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Providers’ own workplace problem gambling policy</w:t>
                        </w:r>
                      </w:p>
                    </w:txbxContent>
                  </v:textbox>
                </v:shape>
                <v:shape id="Freeform 156" o:spid="_x0000_s1184" style="position:absolute;left:7415;top:25188;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ITcMA&#10;AADcAAAADwAAAGRycy9kb3ducmV2LnhtbERPS2sCMRC+F/ofwhR6KZptQdHVKKVQ6aEt+IC9Dpsx&#10;WdxMliTqbn99Uyh4m4/vOct171pxoRAbzwqexwUI4trrho2Cw/59NAMRE7LG1jMpGCjCenV/t8RS&#10;+ytv6bJLRuQQjiUqsCl1pZSxtuQwjn1HnLmjDw5ThsFIHfCaw10rX4piKh02nBssdvRmqT7tzk7B&#10;xlSToX36+gm+mldbM0T7TZ9KPT70rwsQifp0E/+7P3SeP5nC3zP5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SITcMAAADcAAAADwAAAAAAAAAAAAAAAACYAgAAZHJzL2Rv&#10;d25yZXYueG1sUEsFBgAAAAAEAAQA9QAAAIgDA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2mm,.45pt,2mm,.45pt">
                    <w:txbxContent>
                      <w:p w14:paraId="7826788D"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Inclusion of problem gambling in wider health-related policies</w:t>
                        </w:r>
                      </w:p>
                    </w:txbxContent>
                  </v:textbox>
                </v:shape>
                <v:shape id="Freeform 157" o:spid="_x0000_s1185" style="position:absolute;left:7415;top:30786;width:14688;height:4478;visibility:visible;mso-wrap-style:square;v-text-anchor:middle" coordsize="1468792,44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jscEA&#10;AADcAAAADwAAAGRycy9kb3ducmV2LnhtbERP32vCMBB+H/g/hBP2MtZ0BXVWozhB8HUqiG9Hc02D&#10;zaU0Ubv/3gwGe7uP7+ct14NrxZ36YD0r+MhyEMSV15aNgtNx9/4JIkRkja1nUvBDAdar0csSS+0f&#10;/E33QzQihXAoUUETY1dKGaqGHIbMd8SJq33vMCbYG6l7fKRw18oiz6fSoeXU0GBH24aq6+HmFNx2&#10;ZotFfS6+3qZ2uMxbu2e0Sr2Oh80CRKQh/ov/3Hud5k9m8PtMuk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So7HBAAAA3AAAAA8AAAAAAAAAAAAAAAAAmAIAAGRycy9kb3du&#10;cmV2LnhtbFBLBQYAAAAABAAEAPUAAACGAwAAAAA=&#10;" adj="-11796480,,5400" path="m,l1468792,r,447802l,447802,,xe" fillcolor="white [1617]" stroked="f">
                  <v:fill color2="white [497]" rotate="t" angle="180" focus="35%" type="gradient"/>
                  <v:stroke joinstyle="miter"/>
                  <v:formulas/>
                  <v:path arrowok="t" o:connecttype="custom" o:connectlocs="0,0;1468792,0;1468792,447802;0,447802;0,0" o:connectangles="0,0,0,0,0" textboxrect="0,0,1468792,447802"/>
                  <v:textbox inset=".45pt,.45pt,.45pt,.45pt">
                    <w:txbxContent>
                      <w:p w14:paraId="4D7D0D9A" w14:textId="77777777" w:rsidR="003D11B2" w:rsidRDefault="003D11B2" w:rsidP="009F5AF5">
                        <w:pPr>
                          <w:pStyle w:val="NormalWeb"/>
                          <w:spacing w:before="0" w:beforeAutospacing="0" w:after="76" w:afterAutospacing="0" w:line="216" w:lineRule="auto"/>
                          <w:jc w:val="center"/>
                        </w:pPr>
                        <w:r>
                          <w:rPr>
                            <w:rFonts w:asciiTheme="minorHAnsi" w:hAnsi="Calibri" w:cstheme="minorBidi"/>
                            <w:color w:val="000000" w:themeColor="dark1"/>
                            <w:kern w:val="24"/>
                            <w:sz w:val="18"/>
                            <w:szCs w:val="18"/>
                            <w14:textFill>
                              <w14:solidFill>
                                <w14:schemeClr w14:val="dk1">
                                  <w14:satOff w14:val="0"/>
                                  <w14:lumOff w14:val="0"/>
                                </w14:schemeClr>
                              </w14:solidFill>
                            </w14:textFill>
                          </w:rPr>
                          <w:t>Alcohol related                        policies</w:t>
                        </w:r>
                      </w:p>
                    </w:txbxContent>
                  </v:textbox>
                </v:shape>
                <w10:anchorlock/>
              </v:group>
            </w:pict>
          </mc:Fallback>
        </mc:AlternateContent>
      </w:r>
    </w:p>
    <w:p w14:paraId="33599334" w14:textId="35775559" w:rsidR="00DF167A" w:rsidRPr="00BB392A" w:rsidRDefault="00DF167A" w:rsidP="00DF167A">
      <w:pPr>
        <w:pStyle w:val="Caption"/>
      </w:pPr>
      <w:bookmarkStart w:id="85" w:name="_Ref398726945"/>
      <w:bookmarkStart w:id="86" w:name="_Toc430945497"/>
      <w:r w:rsidRPr="00BB392A">
        <w:t xml:space="preserve">Figure </w:t>
      </w:r>
      <w:r w:rsidR="00A02884">
        <w:fldChar w:fldCharType="begin"/>
      </w:r>
      <w:r w:rsidR="00A02884">
        <w:instrText xml:space="preserve"> SEQ Figure \* ARABIC </w:instrText>
      </w:r>
      <w:r w:rsidR="00A02884">
        <w:fldChar w:fldCharType="separate"/>
      </w:r>
      <w:r w:rsidR="006A66DC">
        <w:rPr>
          <w:noProof/>
        </w:rPr>
        <w:t>12</w:t>
      </w:r>
      <w:r w:rsidR="00A02884">
        <w:rPr>
          <w:noProof/>
        </w:rPr>
        <w:fldChar w:fldCharType="end"/>
      </w:r>
      <w:bookmarkEnd w:id="85"/>
      <w:r w:rsidRPr="00BB392A">
        <w:t>: Successful areas of policy outcomes</w:t>
      </w:r>
      <w:bookmarkEnd w:id="86"/>
    </w:p>
    <w:p w14:paraId="3A8BB276" w14:textId="6AE2208A" w:rsidR="00D75526" w:rsidRPr="00BB392A" w:rsidRDefault="00117FD2" w:rsidP="00B040B2">
      <w:r w:rsidRPr="00BB392A">
        <w:t xml:space="preserve">Providers reporting also suggested a number of </w:t>
      </w:r>
      <w:r w:rsidR="00212E50" w:rsidRPr="00BB392A">
        <w:t>output-related</w:t>
      </w:r>
      <w:r w:rsidR="004423C8" w:rsidRPr="00BB392A">
        <w:t xml:space="preserve"> indicators.</w:t>
      </w:r>
      <w:r w:rsidR="00C72EE5" w:rsidRPr="00BB392A">
        <w:t xml:space="preserve"> </w:t>
      </w:r>
      <w:r w:rsidR="0070699C" w:rsidRPr="00BB392A">
        <w:t xml:space="preserve"> </w:t>
      </w:r>
      <w:r w:rsidR="00C72EE5" w:rsidRPr="00BB392A">
        <w:t>Success was reported in the development of effective working relationships with stakeholder groups</w:t>
      </w:r>
      <w:r w:rsidR="00197A43" w:rsidRPr="00BB392A">
        <w:t xml:space="preserve">. </w:t>
      </w:r>
      <w:r w:rsidR="0070699C" w:rsidRPr="00BB392A">
        <w:t xml:space="preserve"> </w:t>
      </w:r>
      <w:r w:rsidR="00197A43" w:rsidRPr="00BB392A">
        <w:t>Su</w:t>
      </w:r>
      <w:r w:rsidR="00C72EE5" w:rsidRPr="00BB392A">
        <w:t xml:space="preserve">ccessful </w:t>
      </w:r>
      <w:r w:rsidR="00212E50" w:rsidRPr="00BB392A">
        <w:t>outputs</w:t>
      </w:r>
      <w:r w:rsidR="00197A43" w:rsidRPr="00BB392A">
        <w:t xml:space="preserve"> were also noted for various educa</w:t>
      </w:r>
      <w:r w:rsidR="00C72EE5" w:rsidRPr="00BB392A">
        <w:t>tion and awareness</w:t>
      </w:r>
      <w:r w:rsidR="00197A43" w:rsidRPr="00BB392A">
        <w:t xml:space="preserve"> raising activities </w:t>
      </w:r>
      <w:r w:rsidR="00AA2461" w:rsidRPr="00BB392A">
        <w:t xml:space="preserve">that </w:t>
      </w:r>
      <w:r w:rsidR="00197A43" w:rsidRPr="00BB392A">
        <w:t>they had organised.</w:t>
      </w:r>
      <w:r w:rsidR="0070699C" w:rsidRPr="00BB392A">
        <w:t xml:space="preserve"> </w:t>
      </w:r>
      <w:r w:rsidR="00197A43" w:rsidRPr="00BB392A">
        <w:t xml:space="preserve"> The</w:t>
      </w:r>
      <w:r w:rsidR="00C72EE5" w:rsidRPr="00BB392A">
        <w:t xml:space="preserve"> inclusion of community and stakeholder </w:t>
      </w:r>
      <w:r w:rsidR="00197A43" w:rsidRPr="00BB392A">
        <w:t>groups</w:t>
      </w:r>
      <w:r w:rsidR="00C72EE5" w:rsidRPr="00BB392A">
        <w:t xml:space="preserve"> in policy development </w:t>
      </w:r>
      <w:r w:rsidR="00197A43" w:rsidRPr="00BB392A">
        <w:t>processes w</w:t>
      </w:r>
      <w:r w:rsidR="00212E50" w:rsidRPr="00BB392A">
        <w:t>as noted as a successful output</w:t>
      </w:r>
      <w:r w:rsidR="00197A43" w:rsidRPr="00BB392A">
        <w:t xml:space="preserve"> by a number of providers. </w:t>
      </w:r>
    </w:p>
    <w:p w14:paraId="2C95E966" w14:textId="4B9A7A9B" w:rsidR="00584E8C" w:rsidRPr="00BB392A" w:rsidRDefault="00880068" w:rsidP="00783F6B">
      <w:pPr>
        <w:pStyle w:val="GARC2"/>
      </w:pPr>
      <w:bookmarkStart w:id="87" w:name="_Toc430945390"/>
      <w:r w:rsidRPr="00BB392A">
        <w:t>Adapted</w:t>
      </w:r>
      <w:r w:rsidR="006449F8" w:rsidRPr="00BB392A">
        <w:t xml:space="preserve"> </w:t>
      </w:r>
      <w:r w:rsidR="00584E8C" w:rsidRPr="00BB392A">
        <w:t xml:space="preserve">Logic Model: </w:t>
      </w:r>
      <w:r w:rsidR="006449F8" w:rsidRPr="00BB392A">
        <w:t>D</w:t>
      </w:r>
      <w:r w:rsidR="00584E8C" w:rsidRPr="00BB392A">
        <w:t xml:space="preserve">elivery of </w:t>
      </w:r>
      <w:r w:rsidR="00D72E1E" w:rsidRPr="00BB392A">
        <w:t>Policy Development and Implementation</w:t>
      </w:r>
      <w:bookmarkEnd w:id="87"/>
    </w:p>
    <w:p w14:paraId="40AAF1A3" w14:textId="09EBA12C" w:rsidR="005A26FB" w:rsidRPr="00BB392A" w:rsidRDefault="005A26FB" w:rsidP="005A26FB">
      <w:pPr>
        <w:rPr>
          <w:rFonts w:cs="Times New Roman"/>
          <w:szCs w:val="24"/>
        </w:rPr>
      </w:pPr>
      <w:r w:rsidRPr="00BB392A">
        <w:rPr>
          <w:rFonts w:cs="Times New Roman"/>
          <w:szCs w:val="24"/>
        </w:rPr>
        <w:t xml:space="preserve">The preliminary logic model provided </w:t>
      </w:r>
      <w:r w:rsidR="00684E3A" w:rsidRPr="00BB392A">
        <w:rPr>
          <w:rFonts w:cs="Times New Roman"/>
          <w:szCs w:val="24"/>
        </w:rPr>
        <w:t>in the introduction to this chapter</w:t>
      </w:r>
      <w:r w:rsidR="00D72E1E" w:rsidRPr="00BB392A">
        <w:rPr>
          <w:rFonts w:cs="Times New Roman"/>
          <w:szCs w:val="24"/>
        </w:rPr>
        <w:t xml:space="preserve"> </w:t>
      </w:r>
      <w:r w:rsidR="006B3017" w:rsidRPr="00BB392A">
        <w:rPr>
          <w:rFonts w:cs="Times New Roman"/>
          <w:szCs w:val="24"/>
        </w:rPr>
        <w:t>has been adapted</w:t>
      </w:r>
      <w:r w:rsidRPr="00BB392A">
        <w:rPr>
          <w:rFonts w:cs="Times New Roman"/>
          <w:szCs w:val="24"/>
        </w:rPr>
        <w:t xml:space="preserve"> based on the findings from our analysis of the </w:t>
      </w:r>
      <w:r w:rsidR="006B3017" w:rsidRPr="00BB392A">
        <w:rPr>
          <w:rFonts w:cs="Times New Roman"/>
          <w:szCs w:val="24"/>
        </w:rPr>
        <w:t>six-</w:t>
      </w:r>
      <w:r w:rsidRPr="00BB392A">
        <w:rPr>
          <w:rFonts w:cs="Times New Roman"/>
          <w:szCs w:val="24"/>
        </w:rPr>
        <w:t>monthly narrative reports</w:t>
      </w:r>
      <w:r w:rsidR="006B3017" w:rsidRPr="00BB392A">
        <w:rPr>
          <w:rFonts w:cs="Times New Roman"/>
          <w:szCs w:val="24"/>
        </w:rPr>
        <w:t xml:space="preserve"> (</w:t>
      </w:r>
      <w:r w:rsidR="006B3017" w:rsidRPr="00BB392A">
        <w:rPr>
          <w:rFonts w:cs="Times New Roman"/>
          <w:szCs w:val="24"/>
        </w:rPr>
        <w:fldChar w:fldCharType="begin"/>
      </w:r>
      <w:r w:rsidR="006B3017" w:rsidRPr="00BB392A">
        <w:rPr>
          <w:rFonts w:cs="Times New Roman"/>
          <w:szCs w:val="24"/>
        </w:rPr>
        <w:instrText xml:space="preserve"> REF _Ref398729656 \h </w:instrText>
      </w:r>
      <w:r w:rsidR="00BB392A">
        <w:rPr>
          <w:rFonts w:cs="Times New Roman"/>
          <w:szCs w:val="24"/>
        </w:rPr>
        <w:instrText xml:space="preserve"> \* MERGEFORMAT </w:instrText>
      </w:r>
      <w:r w:rsidR="006B3017" w:rsidRPr="00BB392A">
        <w:rPr>
          <w:rFonts w:cs="Times New Roman"/>
          <w:szCs w:val="24"/>
        </w:rPr>
      </w:r>
      <w:r w:rsidR="006B3017" w:rsidRPr="00BB392A">
        <w:rPr>
          <w:rFonts w:cs="Times New Roman"/>
          <w:szCs w:val="24"/>
        </w:rPr>
        <w:fldChar w:fldCharType="separate"/>
      </w:r>
      <w:r w:rsidR="006A66DC" w:rsidRPr="00BB392A">
        <w:t xml:space="preserve">Figure </w:t>
      </w:r>
      <w:r w:rsidR="006A66DC">
        <w:rPr>
          <w:noProof/>
        </w:rPr>
        <w:t>13</w:t>
      </w:r>
      <w:r w:rsidR="006B3017" w:rsidRPr="00BB392A">
        <w:rPr>
          <w:rFonts w:cs="Times New Roman"/>
          <w:szCs w:val="24"/>
        </w:rPr>
        <w:fldChar w:fldCharType="end"/>
      </w:r>
      <w:r w:rsidR="006B3017" w:rsidRPr="00BB392A">
        <w:rPr>
          <w:rFonts w:cs="Times New Roman"/>
          <w:szCs w:val="24"/>
        </w:rPr>
        <w:t>)</w:t>
      </w:r>
      <w:r w:rsidR="0037167E" w:rsidRPr="00BB392A">
        <w:rPr>
          <w:rFonts w:cs="Times New Roman"/>
          <w:szCs w:val="24"/>
        </w:rPr>
        <w:t xml:space="preserve">. </w:t>
      </w:r>
    </w:p>
    <w:p w14:paraId="31762810" w14:textId="02B7DA2C" w:rsidR="0037167E" w:rsidRPr="00BB392A" w:rsidRDefault="009F5AF5" w:rsidP="0037167E">
      <w:pPr>
        <w:keepNext/>
      </w:pPr>
      <w:r w:rsidRPr="00C74E1A">
        <w:rPr>
          <w:noProof/>
          <w:lang w:eastAsia="en-NZ"/>
        </w:rPr>
        <w:lastRenderedPageBreak/>
        <mc:AlternateContent>
          <mc:Choice Requires="wpg">
            <w:drawing>
              <wp:inline distT="0" distB="0" distL="0" distR="0" wp14:anchorId="62398028" wp14:editId="17F8A7AD">
                <wp:extent cx="5731510" cy="6260639"/>
                <wp:effectExtent l="38100" t="0" r="59690" b="45085"/>
                <wp:docPr id="686" name="Group 29"/>
                <wp:cNvGraphicFramePr/>
                <a:graphic xmlns:a="http://schemas.openxmlformats.org/drawingml/2006/main">
                  <a:graphicData uri="http://schemas.microsoft.com/office/word/2010/wordprocessingGroup">
                    <wpg:wgp>
                      <wpg:cNvGrpSpPr/>
                      <wpg:grpSpPr>
                        <a:xfrm>
                          <a:off x="0" y="0"/>
                          <a:ext cx="5731510" cy="6260639"/>
                          <a:chOff x="0" y="0"/>
                          <a:chExt cx="5895000" cy="6439125"/>
                        </a:xfrm>
                      </wpg:grpSpPr>
                      <wps:wsp>
                        <wps:cNvPr id="691" name="TextBox 25"/>
                        <wps:cNvSpPr txBox="1"/>
                        <wps:spPr>
                          <a:xfrm>
                            <a:off x="35935" y="5615732"/>
                            <a:ext cx="5766990" cy="221402"/>
                          </a:xfrm>
                          <a:prstGeom prst="rect">
                            <a:avLst/>
                          </a:prstGeom>
                          <a:gradFill flip="none" rotWithShape="1">
                            <a:gsLst>
                              <a:gs pos="0">
                                <a:schemeClr val="bg1"/>
                              </a:gs>
                              <a:gs pos="23000">
                                <a:schemeClr val="bg1"/>
                              </a:gs>
                              <a:gs pos="29000">
                                <a:srgbClr val="FFFFFF"/>
                              </a:gs>
                              <a:gs pos="23000">
                                <a:schemeClr val="bg1"/>
                              </a:gs>
                              <a:gs pos="100000">
                                <a:srgbClr val="7734AA"/>
                              </a:gs>
                            </a:gsLst>
                            <a:lin ang="16200000" scaled="1"/>
                            <a:tileRect/>
                          </a:gradFill>
                        </wps:spPr>
                        <wps:txbx>
                          <w:txbxContent>
                            <w:p w14:paraId="5D218E45" w14:textId="77777777" w:rsidR="003D11B2" w:rsidRDefault="003D11B2" w:rsidP="009F5AF5">
                              <w:pPr>
                                <w:pStyle w:val="NormalWeb"/>
                                <w:spacing w:before="0" w:beforeAutospacing="0" w:after="0" w:afterAutospacing="0"/>
                                <w:jc w:val="center"/>
                              </w:pPr>
                              <w:r>
                                <w:rPr>
                                  <w:rFonts w:asciiTheme="minorHAnsi" w:hAnsi="Calibri" w:cstheme="minorBidi"/>
                                  <w:b/>
                                  <w:bCs/>
                                  <w:color w:val="000000" w:themeColor="text1"/>
                                  <w:kern w:val="24"/>
                                  <w:sz w:val="16"/>
                                  <w:szCs w:val="16"/>
                                </w:rPr>
                                <w:t>External Influences, barriers and challenges</w:t>
                              </w:r>
                            </w:p>
                          </w:txbxContent>
                        </wps:txbx>
                        <wps:bodyPr wrap="square" rtlCol="0" anchor="b" anchorCtr="0">
                          <a:spAutoFit/>
                        </wps:bodyPr>
                      </wps:wsp>
                      <wps:wsp>
                        <wps:cNvPr id="692" name="Straight Connector 692"/>
                        <wps:cNvCnPr/>
                        <wps:spPr>
                          <a:xfrm>
                            <a:off x="16403" y="4783802"/>
                            <a:ext cx="5878597" cy="0"/>
                          </a:xfrm>
                          <a:prstGeom prst="line">
                            <a:avLst/>
                          </a:prstGeom>
                          <a:ln>
                            <a:solidFill>
                              <a:srgbClr val="7734AA"/>
                            </a:solidFill>
                          </a:ln>
                        </wps:spPr>
                        <wps:style>
                          <a:lnRef idx="3">
                            <a:schemeClr val="accent1"/>
                          </a:lnRef>
                          <a:fillRef idx="0">
                            <a:schemeClr val="accent1"/>
                          </a:fillRef>
                          <a:effectRef idx="2">
                            <a:schemeClr val="accent1"/>
                          </a:effectRef>
                          <a:fontRef idx="minor">
                            <a:schemeClr val="tx1"/>
                          </a:fontRef>
                        </wps:style>
                        <wps:bodyPr/>
                      </wps:wsp>
                      <wpg:graphicFrame>
                        <wpg:cNvPr id="796" name="Diagram 796"/>
                        <wpg:cNvFrPr/>
                        <wpg:xfrm>
                          <a:off x="1309" y="275586"/>
                          <a:ext cx="5886016" cy="289903"/>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s:wsp>
                        <wps:cNvPr id="798" name="Freeform 798"/>
                        <wps:cNvSpPr/>
                        <wps:spPr>
                          <a:xfrm>
                            <a:off x="0" y="692767"/>
                            <a:ext cx="751633" cy="33002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ECA3756"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36000" tIns="5715" rIns="36000" bIns="5715" numCol="1" spcCol="1270" anchor="ctr" anchorCtr="0">
                          <a:noAutofit/>
                        </wps:bodyPr>
                      </wps:wsp>
                      <wps:wsp>
                        <wps:cNvPr id="799" name="Freeform 799"/>
                        <wps:cNvSpPr/>
                        <wps:spPr>
                          <a:xfrm>
                            <a:off x="4874278" y="691868"/>
                            <a:ext cx="929371" cy="2747411"/>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57053F4"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Government agencies, social organisations, private industry and businesses actively work to reduce the harm occurring from gambling in their own places of business and re-orientate their services to actively support reductions in gambling related harm where possible </w:t>
                              </w:r>
                            </w:p>
                          </w:txbxContent>
                        </wps:txbx>
                        <wps:bodyPr spcFirstLastPara="0" vert="horz" wrap="square" lIns="36000" tIns="5715" rIns="36000" bIns="5715" numCol="1" spcCol="1270" anchor="ctr" anchorCtr="0">
                          <a:noAutofit/>
                        </wps:bodyPr>
                      </wps:wsp>
                      <wps:wsp>
                        <wps:cNvPr id="802" name="Freeform 802"/>
                        <wps:cNvSpPr/>
                        <wps:spPr>
                          <a:xfrm>
                            <a:off x="3869655" y="691868"/>
                            <a:ext cx="929371" cy="2753487"/>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637B473"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 in the adoption of organisational policies that support the reduction of gambling related harm for employees (i.e. employee assistance policies, organisational positions on accepting gambling funding, relationships with gambling venues, permitting gambling promotions in internal/external media)</w:t>
                              </w:r>
                            </w:p>
                          </w:txbxContent>
                        </wps:txbx>
                        <wps:bodyPr spcFirstLastPara="0" vert="horz" wrap="square" lIns="36000" tIns="5715" rIns="36000" bIns="5715" numCol="1" spcCol="1270" anchor="ctr" anchorCtr="0">
                          <a:noAutofit/>
                        </wps:bodyPr>
                      </wps:wsp>
                      <wps:wsp>
                        <wps:cNvPr id="803" name="Freeform 803"/>
                        <wps:cNvSpPr/>
                        <wps:spPr>
                          <a:xfrm>
                            <a:off x="1163" y="1061183"/>
                            <a:ext cx="749307" cy="22386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DF8043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wps:txbx>
                        <wps:bodyPr spcFirstLastPara="0" vert="horz" wrap="square" lIns="36000" tIns="5715" rIns="36000" bIns="5715" numCol="1" spcCol="1270" anchor="ctr" anchorCtr="0">
                          <a:noAutofit/>
                        </wps:bodyPr>
                      </wps:wsp>
                      <wps:wsp>
                        <wps:cNvPr id="804" name="TextBox 11"/>
                        <wps:cNvSpPr txBox="1"/>
                        <wps:spPr>
                          <a:xfrm>
                            <a:off x="0" y="0"/>
                            <a:ext cx="5762418" cy="269079"/>
                          </a:xfrm>
                          <a:prstGeom prst="rect">
                            <a:avLst/>
                          </a:prstGeom>
                          <a:noFill/>
                        </wps:spPr>
                        <wps:txbx>
                          <w:txbxContent>
                            <w:p w14:paraId="2912F6B6" w14:textId="77777777" w:rsidR="003D11B2" w:rsidRDefault="003D11B2" w:rsidP="009F5AF5">
                              <w:pPr>
                                <w:pStyle w:val="NormalWeb"/>
                                <w:spacing w:before="0" w:beforeAutospacing="0" w:after="0" w:afterAutospacing="0"/>
                                <w:jc w:val="center"/>
                              </w:pPr>
                              <w:r>
                                <w:rPr>
                                  <w:rFonts w:ascii="Impact" w:eastAsia="Arial Unicode MS" w:hAnsi="Impact" w:cs="Arial Unicode MS"/>
                                  <w:color w:val="000000" w:themeColor="text1"/>
                                  <w:kern w:val="24"/>
                                </w:rPr>
                                <w:t>PGPH-01   Policy Development and Implementation</w:t>
                              </w:r>
                            </w:p>
                          </w:txbxContent>
                        </wps:txbx>
                        <wps:bodyPr wrap="square" rtlCol="0">
                          <a:spAutoFit/>
                        </wps:bodyPr>
                      </wps:wsp>
                      <wps:wsp>
                        <wps:cNvPr id="805" name="Rectangle 805"/>
                        <wps:cNvSpPr/>
                        <wps:spPr>
                          <a:xfrm>
                            <a:off x="2184879" y="691869"/>
                            <a:ext cx="1541648" cy="4187856"/>
                          </a:xfrm>
                          <a:prstGeom prst="rect">
                            <a:avLst/>
                          </a:prstGeom>
                          <a:solidFill>
                            <a:schemeClr val="bg1"/>
                          </a:solidFill>
                          <a:effectLst>
                            <a:glow rad="228600">
                              <a:srgbClr val="8C3FC5">
                                <a:alpha val="40000"/>
                              </a:srgbClr>
                            </a:glow>
                            <a:outerShdw blurRad="50800" dist="38100" dir="5400000" algn="t"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tlCol="0" anchor="ctr"/>
                      </wps:wsp>
                      <wps:wsp>
                        <wps:cNvPr id="807" name="Freeform 807"/>
                        <wps:cNvSpPr/>
                        <wps:spPr>
                          <a:xfrm>
                            <a:off x="2241008" y="765218"/>
                            <a:ext cx="1436770" cy="355287"/>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4FD0767"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significance of gambling harms</w:t>
                              </w:r>
                            </w:p>
                          </w:txbxContent>
                        </wps:txbx>
                        <wps:bodyPr spcFirstLastPara="0" vert="horz" wrap="square" lIns="36000" tIns="5715" rIns="36000" bIns="5715" numCol="1" spcCol="1270" anchor="ctr" anchorCtr="0">
                          <a:noAutofit/>
                        </wps:bodyPr>
                      </wps:wsp>
                      <wps:wsp>
                        <wps:cNvPr id="808" name="Freeform 808"/>
                        <wps:cNvSpPr/>
                        <wps:spPr>
                          <a:xfrm>
                            <a:off x="2241005" y="1159647"/>
                            <a:ext cx="1436770" cy="504309"/>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93C7752"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Healthy public policies and planning that contributes to gambling harm reductions in place</w:t>
                              </w:r>
                            </w:p>
                          </w:txbxContent>
                        </wps:txbx>
                        <wps:bodyPr spcFirstLastPara="0" vert="horz" wrap="square" lIns="36000" tIns="5715" rIns="36000" bIns="5715" numCol="1" spcCol="1270" anchor="ctr" anchorCtr="0">
                          <a:noAutofit/>
                        </wps:bodyPr>
                      </wps:wsp>
                      <wps:wsp>
                        <wps:cNvPr id="811" name="Freeform 811"/>
                        <wps:cNvSpPr/>
                        <wps:spPr>
                          <a:xfrm>
                            <a:off x="2241005" y="2373823"/>
                            <a:ext cx="1436770" cy="778174"/>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C1D948B"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Community concerns regarding density and locality of gaming venues effectively addressed in work leading up to Class 4 gaming machine venue policies</w:t>
                              </w:r>
                            </w:p>
                          </w:txbxContent>
                        </wps:txbx>
                        <wps:bodyPr spcFirstLastPara="0" vert="horz" wrap="square" lIns="36000" tIns="5715" rIns="36000" bIns="5715" numCol="1" spcCol="1270" anchor="ctr" anchorCtr="0">
                          <a:noAutofit/>
                        </wps:bodyPr>
                      </wps:wsp>
                      <wps:wsp>
                        <wps:cNvPr id="815" name="Freeform 815"/>
                        <wps:cNvSpPr/>
                        <wps:spPr>
                          <a:xfrm>
                            <a:off x="2241005" y="1699594"/>
                            <a:ext cx="1436770" cy="632477"/>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5CAA26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Effective work carried out with territorial local authorities and other stakeholders which address Class 4 gaming machine venue policies</w:t>
                              </w:r>
                            </w:p>
                          </w:txbxContent>
                        </wps:txbx>
                        <wps:bodyPr spcFirstLastPara="0" vert="horz" wrap="square" lIns="36000" tIns="5715" rIns="36000" bIns="5715" numCol="1" spcCol="1270" anchor="ctr" anchorCtr="0">
                          <a:noAutofit/>
                        </wps:bodyPr>
                      </wps:wsp>
                      <wps:wsp>
                        <wps:cNvPr id="816" name="Freeform 816"/>
                        <wps:cNvSpPr/>
                        <wps:spPr>
                          <a:xfrm>
                            <a:off x="2237317" y="3688687"/>
                            <a:ext cx="1436770" cy="545808"/>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8011D71"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Policies that promote fundraising methods that do not involve gambling established</w:t>
                              </w:r>
                            </w:p>
                          </w:txbxContent>
                        </wps:txbx>
                        <wps:bodyPr spcFirstLastPara="0" vert="horz" wrap="square" lIns="36000" tIns="5715" rIns="36000" bIns="5715" numCol="1" spcCol="1270" anchor="ctr" anchorCtr="0">
                          <a:noAutofit/>
                        </wps:bodyPr>
                      </wps:wsp>
                      <wps:wsp>
                        <wps:cNvPr id="819" name="Freeform 819"/>
                        <wps:cNvSpPr/>
                        <wps:spPr>
                          <a:xfrm>
                            <a:off x="2237317" y="3192588"/>
                            <a:ext cx="1436770" cy="454349"/>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6A48976"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District level social impact assessment of gambling harm supported</w:t>
                              </w:r>
                            </w:p>
                          </w:txbxContent>
                        </wps:txbx>
                        <wps:bodyPr spcFirstLastPara="0" vert="horz" wrap="square" lIns="36000" tIns="5715" rIns="36000" bIns="5715" numCol="1" spcCol="1270" anchor="ctr" anchorCtr="0">
                          <a:noAutofit/>
                        </wps:bodyPr>
                      </wps:wsp>
                      <wps:wsp>
                        <wps:cNvPr id="820" name="Freeform 820"/>
                        <wps:cNvSpPr/>
                        <wps:spPr>
                          <a:xfrm>
                            <a:off x="2237317" y="4274476"/>
                            <a:ext cx="1436770" cy="55831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3037E9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 policies that support the reduction of gambling harm for employees and client groups established</w:t>
                              </w:r>
                            </w:p>
                          </w:txbxContent>
                        </wps:txbx>
                        <wps:bodyPr spcFirstLastPara="0" vert="horz" wrap="square" lIns="36000" tIns="5715" rIns="36000" bIns="5715" numCol="1" spcCol="1270" anchor="ctr" anchorCtr="0">
                          <a:noAutofit/>
                        </wps:bodyPr>
                      </wps:wsp>
                      <wps:wsp>
                        <wps:cNvPr id="823" name="TextBox 26"/>
                        <wps:cNvSpPr txBox="1"/>
                        <wps:spPr>
                          <a:xfrm>
                            <a:off x="1629525" y="5813985"/>
                            <a:ext cx="1307315" cy="625140"/>
                          </a:xfrm>
                          <a:prstGeom prst="rect">
                            <a:avLst/>
                          </a:prstGeom>
                          <a:solidFill>
                            <a:schemeClr val="accent4">
                              <a:lumMod val="40000"/>
                              <a:lumOff val="60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EB44894" w14:textId="77777777" w:rsidR="003D11B2" w:rsidRDefault="003D11B2" w:rsidP="009F5AF5">
                              <w:pPr>
                                <w:pStyle w:val="NormalWeb"/>
                                <w:spacing w:before="0" w:beforeAutospacing="0" w:after="0" w:afterAutospacing="0"/>
                                <w:jc w:val="left"/>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Stakeholders lack of understanding of problem gambling as a health related problem</w:t>
                              </w:r>
                            </w:p>
                          </w:txbxContent>
                        </wps:txbx>
                        <wps:bodyPr spcFirstLastPara="0" vert="horz" wrap="square" lIns="108000" tIns="5715" rIns="108000" bIns="5715" numCol="1" spcCol="1270" anchor="ctr" anchorCtr="0">
                          <a:noAutofit/>
                        </wps:bodyPr>
                      </wps:wsp>
                      <wps:wsp>
                        <wps:cNvPr id="853" name="TextBox 27"/>
                        <wps:cNvSpPr txBox="1"/>
                        <wps:spPr>
                          <a:xfrm>
                            <a:off x="124092" y="5813662"/>
                            <a:ext cx="1443379" cy="625140"/>
                          </a:xfrm>
                          <a:prstGeom prst="rect">
                            <a:avLst/>
                          </a:prstGeom>
                          <a:solidFill>
                            <a:schemeClr val="accent4">
                              <a:lumMod val="40000"/>
                              <a:lumOff val="60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762760F" w14:textId="77777777" w:rsidR="003D11B2" w:rsidRDefault="003D11B2" w:rsidP="009F5AF5">
                              <w:pPr>
                                <w:pStyle w:val="NormalWeb"/>
                                <w:spacing w:before="0" w:beforeAutospacing="0" w:after="0" w:afterAutospacing="0"/>
                                <w:jc w:val="left"/>
                              </w:pPr>
                              <w:r>
                                <w:rPr>
                                  <w:rFonts w:asciiTheme="minorHAnsi" w:hAnsi="Calibri" w:cstheme="minorBidi"/>
                                  <w:color w:val="000000" w:themeColor="dark1"/>
                                  <w:kern w:val="24"/>
                                  <w:sz w:val="16"/>
                                  <w:szCs w:val="16"/>
                                  <w14:textFill>
                                    <w14:solidFill>
                                      <w14:schemeClr w14:val="dk1">
                                        <w14:satOff w14:val="0"/>
                                        <w14:lumOff w14:val="0"/>
                                      </w14:schemeClr>
                                    </w14:solidFill>
                                  </w14:textFill>
                                </w:rPr>
                                <w:t>Willingness, readiness and capacity of stakeholder groups for collaborative working relationships</w:t>
                              </w:r>
                            </w:p>
                          </w:txbxContent>
                        </wps:txbx>
                        <wps:bodyPr spcFirstLastPara="0" vert="horz" wrap="square" lIns="108000" tIns="5715" rIns="108000" bIns="5715" numCol="1" spcCol="1270" anchor="ctr" anchorCtr="0">
                          <a:noAutofit/>
                        </wps:bodyPr>
                      </wps:wsp>
                      <wps:wsp>
                        <wps:cNvPr id="854" name="TextBox 28"/>
                        <wps:cNvSpPr txBox="1"/>
                        <wps:spPr>
                          <a:xfrm>
                            <a:off x="3005082" y="5813985"/>
                            <a:ext cx="1307315" cy="625140"/>
                          </a:xfrm>
                          <a:prstGeom prst="rect">
                            <a:avLst/>
                          </a:prstGeom>
                          <a:solidFill>
                            <a:schemeClr val="accent4">
                              <a:lumMod val="40000"/>
                              <a:lumOff val="60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246DF9E" w14:textId="77777777" w:rsidR="003D11B2" w:rsidRDefault="003D11B2" w:rsidP="009F5AF5">
                              <w:pPr>
                                <w:pStyle w:val="NormalWeb"/>
                                <w:spacing w:before="0" w:beforeAutospacing="0" w:after="0" w:afterAutospacing="0"/>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Vested interest of key city councillors </w:t>
                              </w:r>
                            </w:p>
                          </w:txbxContent>
                        </wps:txbx>
                        <wps:bodyPr spcFirstLastPara="0" vert="horz" wrap="square" lIns="108000" tIns="5715" rIns="108000" bIns="5715" numCol="1" spcCol="1270" anchor="ctr" anchorCtr="0">
                          <a:noAutofit/>
                        </wps:bodyPr>
                      </wps:wsp>
                      <wps:wsp>
                        <wps:cNvPr id="855" name="Rectangle 855"/>
                        <wps:cNvSpPr/>
                        <wps:spPr>
                          <a:xfrm>
                            <a:off x="2230102" y="4999108"/>
                            <a:ext cx="1443984" cy="474283"/>
                          </a:xfrm>
                          <a:prstGeom prst="rect">
                            <a:avLst/>
                          </a:prstGeom>
                          <a:solidFill>
                            <a:schemeClr val="bg1">
                              <a:lumMod val="85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264E40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Stakeholders involved in policy development processes </w:t>
                              </w:r>
                            </w:p>
                          </w:txbxContent>
                        </wps:txbx>
                        <wps:bodyPr spcFirstLastPara="0" vert="horz" wrap="square" lIns="108000" tIns="5715" rIns="108000" bIns="5715" numCol="1" spcCol="1270" anchor="ctr" anchorCtr="0">
                          <a:noAutofit/>
                        </wps:bodyPr>
                      </wps:wsp>
                      <wps:wsp>
                        <wps:cNvPr id="856" name="Freeform 856"/>
                        <wps:cNvSpPr/>
                        <wps:spPr>
                          <a:xfrm>
                            <a:off x="1163" y="1928666"/>
                            <a:ext cx="749307" cy="81803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30385D1"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Resources and materials for awareness raising and policy submissions</w:t>
                              </w:r>
                            </w:p>
                          </w:txbxContent>
                        </wps:txbx>
                        <wps:bodyPr spcFirstLastPara="0" vert="horz" wrap="square" lIns="36000" tIns="5715" rIns="36000" bIns="5715" numCol="1" spcCol="1270" anchor="ctr" anchorCtr="0">
                          <a:noAutofit/>
                        </wps:bodyPr>
                      </wps:wsp>
                      <wpg:grpSp>
                        <wpg:cNvPr id="857" name="Group 857"/>
                        <wpg:cNvGrpSpPr/>
                        <wpg:grpSpPr>
                          <a:xfrm>
                            <a:off x="809068" y="692768"/>
                            <a:ext cx="1232682" cy="4780621"/>
                            <a:chOff x="809068" y="692768"/>
                            <a:chExt cx="1432471" cy="5618115"/>
                          </a:xfrm>
                        </wpg:grpSpPr>
                        <wps:wsp>
                          <wps:cNvPr id="858" name="Freeform 858"/>
                          <wps:cNvSpPr/>
                          <wps:spPr>
                            <a:xfrm>
                              <a:off x="810144" y="692768"/>
                              <a:ext cx="1430318" cy="459576"/>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82DB82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Identify relevant priority organisations  from a range of sectors</w:t>
                                </w:r>
                              </w:p>
                            </w:txbxContent>
                          </wps:txbx>
                          <wps:bodyPr spcFirstLastPara="0" vert="horz" wrap="square" lIns="36000" tIns="5715" rIns="36000" bIns="5715" numCol="1" spcCol="1270" anchor="ctr" anchorCtr="0">
                            <a:noAutofit/>
                          </wps:bodyPr>
                        </wps:wsp>
                        <wps:wsp>
                          <wps:cNvPr id="859" name="Freeform 859"/>
                          <wps:cNvSpPr/>
                          <wps:spPr>
                            <a:xfrm>
                              <a:off x="810144" y="1195438"/>
                              <a:ext cx="1430318" cy="278246"/>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B469097"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Build relationships</w:t>
                                </w:r>
                              </w:p>
                            </w:txbxContent>
                          </wps:txbx>
                          <wps:bodyPr spcFirstLastPara="0" vert="horz" wrap="square" lIns="36000" tIns="5715" rIns="36000" bIns="5715" numCol="1" spcCol="1270" anchor="ctr" anchorCtr="0">
                            <a:noAutofit/>
                          </wps:bodyPr>
                        </wps:wsp>
                        <wps:wsp>
                          <wps:cNvPr id="860" name="Freeform 860"/>
                          <wps:cNvSpPr/>
                          <wps:spPr>
                            <a:xfrm>
                              <a:off x="810144" y="1528271"/>
                              <a:ext cx="1430318" cy="324073"/>
                            </a:xfrm>
                            <a:custGeom>
                              <a:avLst/>
                              <a:gdLst>
                                <a:gd name="connsiteX0" fmla="*/ 0 w 1177425"/>
                                <a:gd name="connsiteY0" fmla="*/ 0 h 1621604"/>
                                <a:gd name="connsiteX1" fmla="*/ 1177425 w 1177425"/>
                                <a:gd name="connsiteY1" fmla="*/ 0 h 1621604"/>
                                <a:gd name="connsiteX2" fmla="*/ 1177425 w 1177425"/>
                                <a:gd name="connsiteY2" fmla="*/ 1621604 h 1621604"/>
                                <a:gd name="connsiteX3" fmla="*/ 0 w 1177425"/>
                                <a:gd name="connsiteY3" fmla="*/ 1621604 h 1621604"/>
                                <a:gd name="connsiteX4" fmla="*/ 0 w 1177425"/>
                                <a:gd name="connsiteY4" fmla="*/ 0 h 16216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21604">
                                  <a:moveTo>
                                    <a:pt x="0" y="0"/>
                                  </a:moveTo>
                                  <a:lnTo>
                                    <a:pt x="1177425" y="0"/>
                                  </a:lnTo>
                                  <a:lnTo>
                                    <a:pt x="1177425" y="1621604"/>
                                  </a:lnTo>
                                  <a:lnTo>
                                    <a:pt x="0" y="162160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E4DFB4B"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Facilitate community action</w:t>
                                </w:r>
                              </w:p>
                            </w:txbxContent>
                          </wps:txbx>
                          <wps:bodyPr spcFirstLastPara="0" vert="horz" wrap="square" lIns="36000" tIns="5715" rIns="36000" bIns="5715" numCol="1" spcCol="1270" anchor="ctr" anchorCtr="0">
                            <a:noAutofit/>
                          </wps:bodyPr>
                        </wps:wsp>
                        <wps:wsp>
                          <wps:cNvPr id="861" name="Freeform 861"/>
                          <wps:cNvSpPr/>
                          <wps:spPr>
                            <a:xfrm>
                              <a:off x="809068" y="2769542"/>
                              <a:ext cx="1432471" cy="45554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79B78F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Provide policy development and implementation support</w:t>
                                </w:r>
                              </w:p>
                            </w:txbxContent>
                          </wps:txbx>
                          <wps:bodyPr spcFirstLastPara="0" vert="horz" wrap="square" lIns="36000" tIns="5715" rIns="36000" bIns="5715" numCol="1" spcCol="1270" anchor="ctr" anchorCtr="0">
                            <a:noAutofit/>
                          </wps:bodyPr>
                        </wps:wsp>
                        <wps:wsp>
                          <wps:cNvPr id="862" name="Freeform 862"/>
                          <wps:cNvSpPr/>
                          <wps:spPr>
                            <a:xfrm>
                              <a:off x="814023" y="1903159"/>
                              <a:ext cx="1422561" cy="313263"/>
                            </a:xfrm>
                            <a:custGeom>
                              <a:avLst/>
                              <a:gdLst>
                                <a:gd name="connsiteX0" fmla="*/ 0 w 1177425"/>
                                <a:gd name="connsiteY0" fmla="*/ 0 h 1621604"/>
                                <a:gd name="connsiteX1" fmla="*/ 1177425 w 1177425"/>
                                <a:gd name="connsiteY1" fmla="*/ 0 h 1621604"/>
                                <a:gd name="connsiteX2" fmla="*/ 1177425 w 1177425"/>
                                <a:gd name="connsiteY2" fmla="*/ 1621604 h 1621604"/>
                                <a:gd name="connsiteX3" fmla="*/ 0 w 1177425"/>
                                <a:gd name="connsiteY3" fmla="*/ 1621604 h 1621604"/>
                                <a:gd name="connsiteX4" fmla="*/ 0 w 1177425"/>
                                <a:gd name="connsiteY4" fmla="*/ 0 h 16216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21604">
                                  <a:moveTo>
                                    <a:pt x="0" y="0"/>
                                  </a:moveTo>
                                  <a:lnTo>
                                    <a:pt x="1177425" y="0"/>
                                  </a:lnTo>
                                  <a:lnTo>
                                    <a:pt x="1177425" y="1621604"/>
                                  </a:lnTo>
                                  <a:lnTo>
                                    <a:pt x="0" y="162160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8C38526"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Collaborate with a range of sectors</w:t>
                                </w:r>
                              </w:p>
                            </w:txbxContent>
                          </wps:txbx>
                          <wps:bodyPr spcFirstLastPara="0" vert="horz" wrap="square" lIns="36000" tIns="5715" rIns="36000" bIns="5715" numCol="1" spcCol="1270" anchor="ctr" anchorCtr="0">
                            <a:noAutofit/>
                          </wps:bodyPr>
                        </wps:wsp>
                        <wps:wsp>
                          <wps:cNvPr id="863" name="Freeform 863"/>
                          <wps:cNvSpPr/>
                          <wps:spPr>
                            <a:xfrm>
                              <a:off x="815963" y="3270070"/>
                              <a:ext cx="1418681" cy="231684"/>
                            </a:xfrm>
                            <a:custGeom>
                              <a:avLst/>
                              <a:gdLst>
                                <a:gd name="connsiteX0" fmla="*/ 0 w 1177425"/>
                                <a:gd name="connsiteY0" fmla="*/ 0 h 1621604"/>
                                <a:gd name="connsiteX1" fmla="*/ 1177425 w 1177425"/>
                                <a:gd name="connsiteY1" fmla="*/ 0 h 1621604"/>
                                <a:gd name="connsiteX2" fmla="*/ 1177425 w 1177425"/>
                                <a:gd name="connsiteY2" fmla="*/ 1621604 h 1621604"/>
                                <a:gd name="connsiteX3" fmla="*/ 0 w 1177425"/>
                                <a:gd name="connsiteY3" fmla="*/ 1621604 h 1621604"/>
                                <a:gd name="connsiteX4" fmla="*/ 0 w 1177425"/>
                                <a:gd name="connsiteY4" fmla="*/ 0 h 16216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21604">
                                  <a:moveTo>
                                    <a:pt x="0" y="0"/>
                                  </a:moveTo>
                                  <a:lnTo>
                                    <a:pt x="1177425" y="0"/>
                                  </a:lnTo>
                                  <a:lnTo>
                                    <a:pt x="1177425" y="1621604"/>
                                  </a:lnTo>
                                  <a:lnTo>
                                    <a:pt x="0" y="162160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1FA1403"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follow up</w:t>
                                </w:r>
                              </w:p>
                            </w:txbxContent>
                          </wps:txbx>
                          <wps:bodyPr spcFirstLastPara="0" vert="horz" wrap="square" lIns="36000" tIns="5715" rIns="36000" bIns="5715" numCol="1" spcCol="1270" anchor="ctr" anchorCtr="0">
                            <a:noAutofit/>
                          </wps:bodyPr>
                        </wps:wsp>
                        <wps:wsp>
                          <wps:cNvPr id="960" name="Freeform 960"/>
                          <wps:cNvSpPr/>
                          <wps:spPr>
                            <a:xfrm>
                              <a:off x="809068" y="2270644"/>
                              <a:ext cx="1432471" cy="445951"/>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D8E2422"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Identify and educate on policy relevance to identified organisations</w:t>
                                </w:r>
                              </w:p>
                            </w:txbxContent>
                          </wps:txbx>
                          <wps:bodyPr spcFirstLastPara="0" vert="horz" wrap="square" lIns="36000" tIns="5715" rIns="36000" bIns="5715" numCol="1" spcCol="1270" anchor="ctr" anchorCtr="0">
                            <a:noAutofit/>
                          </wps:bodyPr>
                        </wps:wsp>
                        <wps:wsp>
                          <wps:cNvPr id="961" name="Freeform 961"/>
                          <wps:cNvSpPr/>
                          <wps:spPr>
                            <a:xfrm>
                              <a:off x="812421" y="3561541"/>
                              <a:ext cx="1425764" cy="795031"/>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8D65874"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own workplace gambling policies to gain experience and integrity for working with other organisations</w:t>
                                </w:r>
                              </w:p>
                            </w:txbxContent>
                          </wps:txbx>
                          <wps:bodyPr spcFirstLastPara="0" vert="horz" wrap="square" lIns="36000" tIns="5715" rIns="36000" bIns="5715" numCol="1" spcCol="1270" anchor="ctr" anchorCtr="0">
                            <a:noAutofit/>
                          </wps:bodyPr>
                        </wps:wsp>
                        <wps:wsp>
                          <wps:cNvPr id="962" name="Freeform 962"/>
                          <wps:cNvSpPr/>
                          <wps:spPr>
                            <a:xfrm>
                              <a:off x="812421" y="4394734"/>
                              <a:ext cx="1425764" cy="50377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5A69EB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Policy advocacy and awareness raising through the media</w:t>
                                </w:r>
                              </w:p>
                            </w:txbxContent>
                          </wps:txbx>
                          <wps:bodyPr spcFirstLastPara="0" vert="horz" wrap="square" lIns="36000" tIns="5715" rIns="36000" bIns="5715" numCol="1" spcCol="1270" anchor="ctr" anchorCtr="0">
                            <a:noAutofit/>
                          </wps:bodyPr>
                        </wps:wsp>
                        <wps:wsp>
                          <wps:cNvPr id="963" name="Freeform 963"/>
                          <wps:cNvSpPr/>
                          <wps:spPr>
                            <a:xfrm>
                              <a:off x="812421" y="4935680"/>
                              <a:ext cx="1425764" cy="457115"/>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2BA172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Research to support evidence-based policy development </w:t>
                                </w:r>
                              </w:p>
                            </w:txbxContent>
                          </wps:txbx>
                          <wps:bodyPr spcFirstLastPara="0" vert="horz" wrap="square" lIns="36000" tIns="5715" rIns="36000" bIns="5715" numCol="1" spcCol="1270" anchor="ctr" anchorCtr="0">
                            <a:noAutofit/>
                          </wps:bodyPr>
                        </wps:wsp>
                        <wps:wsp>
                          <wps:cNvPr id="964" name="Rectangle 964"/>
                          <wps:cNvSpPr/>
                          <wps:spPr>
                            <a:xfrm>
                              <a:off x="812421" y="5428048"/>
                              <a:ext cx="1425764" cy="882835"/>
                            </a:xfrm>
                            <a:prstGeom prst="rect">
                              <a:avLst/>
                            </a:prstGeom>
                            <a:solidFill>
                              <a:schemeClr val="bg1">
                                <a:lumMod val="85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0D23217"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for other policies: TAB Venue Policy, Gambling Harm Reduction Amendment Bill, Alcohol policies</w:t>
                                </w:r>
                              </w:p>
                            </w:txbxContent>
                          </wps:txbx>
                          <wps:bodyPr spcFirstLastPara="0" vert="horz" wrap="square" lIns="36000" tIns="5715" rIns="36000" bIns="5715" numCol="1" spcCol="1270" anchor="ctr" anchorCtr="0">
                            <a:noAutofit/>
                          </wps:bodyPr>
                        </wps:wsp>
                      </wpg:grpSp>
                      <wps:wsp>
                        <wps:cNvPr id="965" name="TextBox 38"/>
                        <wps:cNvSpPr txBox="1"/>
                        <wps:spPr>
                          <a:xfrm>
                            <a:off x="4366194" y="5813985"/>
                            <a:ext cx="1307315" cy="625140"/>
                          </a:xfrm>
                          <a:prstGeom prst="rect">
                            <a:avLst/>
                          </a:prstGeom>
                          <a:solidFill>
                            <a:schemeClr val="accent4">
                              <a:lumMod val="40000"/>
                              <a:lumOff val="60000"/>
                            </a:schemeClr>
                          </a:solidFill>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9869884" w14:textId="77777777" w:rsidR="003D11B2" w:rsidRDefault="003D11B2" w:rsidP="009F5AF5">
                              <w:pPr>
                                <w:pStyle w:val="NormalWeb"/>
                                <w:spacing w:before="0" w:beforeAutospacing="0" w:after="0" w:afterAutospacing="0"/>
                                <w:jc w:val="left"/>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Perceptions about the economic benefits from gambling revenue </w:t>
                              </w:r>
                            </w:p>
                          </w:txbxContent>
                        </wps:txbx>
                        <wps:bodyPr spcFirstLastPara="0" vert="horz" wrap="square" lIns="108000" tIns="5715" rIns="108000" bIns="5715" numCol="1" spcCol="1270" anchor="ctr" anchorCtr="0">
                          <a:noAutofit/>
                        </wps:bodyPr>
                      </wps:wsp>
                      <wps:wsp>
                        <wps:cNvPr id="966" name="Freeform 966"/>
                        <wps:cNvSpPr/>
                        <wps:spPr>
                          <a:xfrm>
                            <a:off x="1163" y="1317173"/>
                            <a:ext cx="749307" cy="58012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effectLst/>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B9537AB"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36000" tIns="5715" rIns="36000" bIns="5715" numCol="1" spcCol="1270" anchor="ctr" anchorCtr="0">
                          <a:noAutofit/>
                        </wps:bodyPr>
                      </wps:wsp>
                    </wpg:wgp>
                  </a:graphicData>
                </a:graphic>
              </wp:inline>
            </w:drawing>
          </mc:Choice>
          <mc:Fallback>
            <w:pict>
              <v:group w14:anchorId="62398028" id="_x0000_s1186" style="width:451.3pt;height:492.95pt;mso-position-horizontal-relative:char;mso-position-vertical-relative:line" coordsize="58950,6439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">
                <v:shape id="TextBox 25" o:spid="_x0000_s1187" type="#_x0000_t202" style="position:absolute;left:359;top:56157;width:57670;height:22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uUMcA&#10;AADcAAAADwAAAGRycy9kb3ducmV2LnhtbESPQWvCQBSE74L/YXkFL6XZxINomlW0EFooVLT10Nsj&#10;+0zSZt+G3VXjv3cLBY/DzHzDFKvBdOJMzreWFWRJCoK4srrlWsHXZ/k0B+EDssbOMim4kofVcjwq&#10;MNf2wjs670MtIoR9jgqaEPpcSl81ZNAntieO3tE6gyFKV0vt8BLhppPTNJ1Jgy3HhQZ7emmo+t2f&#10;jILX9zbbbMuPNR5cb36O39njqTwoNXkY1s8gAg3hHv5vv2kFs0UG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0rlDHAAAA3AAAAA8AAAAAAAAAAAAAAAAAmAIAAGRy&#10;cy9kb3ducmV2LnhtbFBLBQYAAAAABAAEAPUAAACMAwAAAAA=&#10;" fillcolor="white [3212]" stroked="f">
                  <v:fill color2="#7734aa" rotate="t" angle="180" colors="0 white;15073f white;15073f white;19005f white;1 #7734aa" focus="100%" type="gradient"/>
                  <v:textbox style="mso-fit-shape-to-text:t">
                    <w:txbxContent>
                      <w:p w14:paraId="5D218E45" w14:textId="77777777" w:rsidR="003D11B2" w:rsidRDefault="003D11B2" w:rsidP="009F5AF5">
                        <w:pPr>
                          <w:pStyle w:val="NormalWeb"/>
                          <w:spacing w:before="0" w:beforeAutospacing="0" w:after="0" w:afterAutospacing="0"/>
                          <w:jc w:val="center"/>
                        </w:pPr>
                        <w:r>
                          <w:rPr>
                            <w:rFonts w:asciiTheme="minorHAnsi" w:hAnsi="Calibri" w:cstheme="minorBidi"/>
                            <w:b/>
                            <w:bCs/>
                            <w:color w:val="000000" w:themeColor="text1"/>
                            <w:kern w:val="24"/>
                            <w:sz w:val="16"/>
                            <w:szCs w:val="16"/>
                          </w:rPr>
                          <w:t>External Influences, barriers and challenges</w:t>
                        </w:r>
                      </w:p>
                    </w:txbxContent>
                  </v:textbox>
                </v:shape>
                <v:line id="Straight Connector 692" o:spid="_x0000_s1188" style="position:absolute;visibility:visible;mso-wrap-style:square" from="164,47838" to="58950,4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bD9cYAAADcAAAADwAAAGRycy9kb3ducmV2LnhtbESPQWsCMRSE70L/Q3iCF6lZPYhdjWIV&#10;saAeqvbg7bF53d26eVmSqNt/bwTB4zAz3zCTWWMqcSXnS8sK+r0EBHFmdcm5guNh9T4C4QOyxsoy&#10;KfgnD7PpW2uCqbY3/qbrPuQiQtinqKAIoU6l9FlBBn3P1sTR+7XOYIjS5VI7vEW4qeQgSYbSYMlx&#10;ocCaFgVl5/3FKFgnob90x7/DZnvOd6PPnxN1Xa1Up93MxyACNeEVfra/tILhxwAeZ+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Gw/XGAAAA3AAAAA8AAAAAAAAA&#10;AAAAAAAAoQIAAGRycy9kb3ducmV2LnhtbFBLBQYAAAAABAAEAPkAAACUAwAAAAA=&#10;" strokecolor="#7734aa" strokeweight="3pt">
                  <v:shadow on="t" color="black" opacity="22937f" origin=",.5" offset="0,.63889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796" o:spid="_x0000_s1189" type="#_x0000_t75" style="position:absolute;left:-188;top:2507;width:58936;height:33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">
                  <v:imagedata r:id="rId34" o:title=""/>
                  <o:lock v:ext="edit" aspectratio="f"/>
                </v:shape>
                <v:shape id="Freeform 798" o:spid="_x0000_s1190" style="position:absolute;top:6927;width:7516;height:330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y8cEA&#10;AADcAAAADwAAAGRycy9kb3ducmV2LnhtbERPz2vCMBS+D/wfwhO8zdQhU6tRZGOwww5bFb0+mmdT&#10;bV5KEm373y+HwY4f3+/NrreNeJAPtWMFs2kGgrh0uuZKwfHw8bwEESKyxsYxKRgowG47etpgrl3H&#10;P/QoYiVSCIccFZgY21zKUBqyGKauJU7cxXmLMUFfSe2xS+G2kS9Z9iot1pwaDLb0Zqi8FXeroByO&#10;C22+Bt/NT+H7fB3uVfFOSk3G/X4NIlIf/8V/7k+tYLFK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GsvHBAAAA3AAAAA8AAAAAAAAAAAAAAAAAmAIAAGRycy9kb3du&#10;cmV2LnhtbFBLBQYAAAAABAAEAPUAAACGAwAAAAA=&#10;" adj="-11796480,,5400" path="m,l1177425,r,2681471l,2681471,,xe" fillcolor="white [1617]" stroked="f">
                  <v:fill color2="white [497]" rotate="t" angle="180" focus="35%" type="gradient"/>
                  <v:stroke joinstyle="miter"/>
                  <v:formulas/>
                  <v:path arrowok="t" o:connecttype="custom" o:connectlocs="0,0;751633,0;751633,330029;0,330029;0,0" o:connectangles="0,0,0,0,0" textboxrect="0,0,1177425,2681471"/>
                  <v:textbox inset="1mm,.45pt,1mm,.45pt">
                    <w:txbxContent>
                      <w:p w14:paraId="3ECA3756"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799" o:spid="_x0000_s1191" style="position:absolute;left:48742;top:6918;width:9294;height:27474;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XasUA&#10;AADcAAAADwAAAGRycy9kb3ducmV2LnhtbESPQWsCMRSE74L/IbxCb5qtlKpbo4il4MGDXaW9Pjav&#10;m203L0sS3d1/3wgFj8PMfMOsNr1txJV8qB0reJpmIIhLp2uuFJxP75MFiBCRNTaOScFAATbr8WiF&#10;uXYdf9C1iJVIEA45KjAxtrmUoTRkMUxdS5y8b+ctxiR9JbXHLsFtI2dZ9iIt1pwWDLa0M1T+Fher&#10;oBzOc20Og++eP8Px62e4VMUbKfX40G9fQUTq4z38395rBfPlEm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hdqxQAAANwAAAAPAAAAAAAAAAAAAAAAAJgCAABkcnMv&#10;ZG93bnJldi54bWxQSwUGAAAAAAQABAD1AAAAigMAAAAA&#10;" adj="-11796480,,5400" path="m,l1177425,r,2681471l,2681471,,xe" fillcolor="white [1617]" stroked="f">
                  <v:fill color2="white [497]" rotate="t" angle="180" focus="35%" type="gradient"/>
                  <v:stroke joinstyle="miter"/>
                  <v:formulas/>
                  <v:path arrowok="t" o:connecttype="custom" o:connectlocs="0,0;929371,0;929371,2747411;0,2747411;0,0" o:connectangles="0,0,0,0,0" textboxrect="0,0,1177425,2681471"/>
                  <v:textbox inset="1mm,.45pt,1mm,.45pt">
                    <w:txbxContent>
                      <w:p w14:paraId="657053F4"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Government agencies, social organisations, private industry and businesses actively work to reduce the harm occurring from gambling in their own places of business and re-orientate their services to actively support reductions in gambling related harm where possible </w:t>
                        </w:r>
                      </w:p>
                    </w:txbxContent>
                  </v:textbox>
                </v:shape>
                <v:shape id="Freeform 802" o:spid="_x0000_s1192" style="position:absolute;left:38696;top:6918;width:9294;height:27535;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EysQA&#10;AADcAAAADwAAAGRycy9kb3ducmV2LnhtbESPQWsCMRSE7wX/Q3iCt5pVpJXVKGIpePDQbqVeH5vn&#10;ZnXzsiTR3f33TaHQ4zAz3zDrbW8b8SAfascKZtMMBHHpdM2VgtPX+/MSRIjIGhvHpGCgANvN6GmN&#10;uXYdf9KjiJVIEA45KjAxtrmUoTRkMUxdS5y8i/MWY5K+ktpjl+C2kfMse5EWa04LBlvaGypvxd0q&#10;KIfTqzbHwXeL7/Bxvg73qngjpSbjfrcCEamP/+G/9kErWGZ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hMrEAAAA3AAAAA8AAAAAAAAAAAAAAAAAmAIAAGRycy9k&#10;b3ducmV2LnhtbFBLBQYAAAAABAAEAPUAAACJAwAAAAA=&#10;" adj="-11796480,,5400" path="m,l1177425,r,2681471l,2681471,,xe" fillcolor="white [1617]" stroked="f">
                  <v:fill color2="white [497]" rotate="t" angle="180" focus="35%" type="gradient"/>
                  <v:stroke joinstyle="miter"/>
                  <v:formulas/>
                  <v:path arrowok="t" o:connecttype="custom" o:connectlocs="0,0;929371,0;929371,2753487;0,2753487;0,0" o:connectangles="0,0,0,0,0" textboxrect="0,0,1177425,2681471"/>
                  <v:textbox inset="1mm,.45pt,1mm,.45pt">
                    <w:txbxContent>
                      <w:p w14:paraId="5637B473"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 in the adoption of organisational policies that support the reduction of gambling related harm for employees (i.e. employee assistance policies, organisational positions on accepting gambling funding, relationships with gambling venues, permitting gambling promotions in internal/external media)</w:t>
                        </w:r>
                      </w:p>
                    </w:txbxContent>
                  </v:textbox>
                </v:shape>
                <v:shape id="Freeform 803" o:spid="_x0000_s1193" style="position:absolute;left:11;top:10611;width:7493;height:2239;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hUcUA&#10;AADcAAAADwAAAGRycy9kb3ducmV2LnhtbESPQWsCMRSE74X+h/AK3mrWKlVWo5QWwYOHdit6fWye&#10;m9XNy5JEd/ffN4VCj8PMfMOsNr1txJ18qB0rmIwzEMSl0zVXCg7f2+cFiBCRNTaOScFAATbrx4cV&#10;5tp1/EX3IlYiQTjkqMDE2OZShtKQxTB2LXHyzs5bjEn6SmqPXYLbRr5k2au0WHNaMNjSu6HyWtys&#10;gnI4zLXZD76bHcPn6TLcquKDlBo99W9LEJH6+B/+a++0gkU2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CFRxQAAANwAAAAPAAAAAAAAAAAAAAAAAJgCAABkcnMv&#10;ZG93bnJldi54bWxQSwUGAAAAAAQABAD1AAAAigMAAAAA&#10;" adj="-11796480,,5400" path="m,l1177425,r,2681471l,2681471,,xe" fillcolor="white [1617]" stroked="f">
                  <v:fill color2="white [497]" rotate="t" angle="180" focus="35%" type="gradient"/>
                  <v:stroke joinstyle="miter"/>
                  <v:formulas/>
                  <v:path arrowok="t" o:connecttype="custom" o:connectlocs="0,0;749307,0;749307,223868;0,223868;0,0" o:connectangles="0,0,0,0,0" textboxrect="0,0,1177425,2681471"/>
                  <v:textbox inset="1mm,.45pt,1mm,.45pt">
                    <w:txbxContent>
                      <w:p w14:paraId="0DF8043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v:textbox>
                </v:shape>
                <v:shape id="TextBox 11" o:spid="_x0000_s1194" type="#_x0000_t202" style="position:absolute;width:57624;height:2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VMMA&#10;AADcAAAADwAAAGRycy9kb3ducmV2LnhtbESPT2sCMRTE74V+h/AK3mqiWJGtUaR/wEMv6vb+2Lxu&#10;lm5els3TXb99UxA8DjPzG2a9HUOrLtSnJrKF2dSAIq6ia7i2UJ4+n1egkiA7bCOThSsl2G4eH9ZY&#10;uDjwgS5HqVWGcCrQghfpCq1T5SlgmsaOOHs/sQ8oWfa1dj0OGR5aPTdmqQM2nBc8dvTmqfo9noMF&#10;EbebXcuPkPbf49f74E31gqW1k6dx9wpKaJR7+NbeOwsrs4D/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VMMAAADcAAAADwAAAAAAAAAAAAAAAACYAgAAZHJzL2Rv&#10;d25yZXYueG1sUEsFBgAAAAAEAAQA9QAAAIgDAAAAAA==&#10;" filled="f" stroked="f">
                  <v:textbox style="mso-fit-shape-to-text:t">
                    <w:txbxContent>
                      <w:p w14:paraId="2912F6B6" w14:textId="77777777" w:rsidR="003D11B2" w:rsidRDefault="003D11B2" w:rsidP="009F5AF5">
                        <w:pPr>
                          <w:pStyle w:val="NormalWeb"/>
                          <w:spacing w:before="0" w:beforeAutospacing="0" w:after="0" w:afterAutospacing="0"/>
                          <w:jc w:val="center"/>
                        </w:pPr>
                        <w:r>
                          <w:rPr>
                            <w:rFonts w:ascii="Impact" w:eastAsia="Arial Unicode MS" w:hAnsi="Impact" w:cs="Arial Unicode MS"/>
                            <w:color w:val="000000" w:themeColor="text1"/>
                            <w:kern w:val="24"/>
                          </w:rPr>
                          <w:t>PGPH-01   Policy Development and Implementation</w:t>
                        </w:r>
                      </w:p>
                    </w:txbxContent>
                  </v:textbox>
                </v:shape>
                <v:rect id="Rectangle 805" o:spid="_x0000_s1195" style="position:absolute;left:21848;top:6918;width:15417;height:4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yX8UA&#10;AADcAAAADwAAAGRycy9kb3ducmV2LnhtbESPQWsCMRSE74L/ITyhN00qVZbV7FIUpaWHUi2F3h6b&#10;5+7i5mVJom7/fVMoeBxm5htmXQ62E1fyoXWs4XGmQBBXzrRca/g87qYZiBCRDXaOScMPBSiL8WiN&#10;uXE3/qDrIdYiQTjkqKGJsc+lDFVDFsPM9cTJOzlvMSbpa2k83hLcdnKu1FJabDktNNjTpqHqfLhY&#10;Dcfl97uz2fzyum2f+Oz3/Zd6W2j9MBmeVyAiDfEe/m+/GA2ZWsD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zJfxQAAANwAAAAPAAAAAAAAAAAAAAAAAJgCAABkcnMv&#10;ZG93bnJldi54bWxQSwUGAAAAAAQABAD1AAAAigMAAAAA&#10;" fillcolor="white [3212]" stroked="f">
                  <v:shadow on="t" color="black" opacity="26214f" origin=",-.5" offset="0,3pt"/>
                </v:rect>
                <v:shape id="Freeform 807" o:spid="_x0000_s1196" style="position:absolute;left:22410;top:7652;width:14367;height:355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iXMQA&#10;AADcAAAADwAAAGRycy9kb3ducmV2LnhtbESPzWrDMBCE74W8g9hCL6GWXZrUOJZNCITm0EudPMBi&#10;bWxTa2Us+advXxUKPQ4z8w2Tl6vpxUyj6ywrSKIYBHFtdceNgtv1/JyCcB5ZY2+ZFHyTg7LYPOSY&#10;abvwJ82Vb0SAsMtQQev9kEnp6pYMusgOxMG729GgD3JspB5xCXDTy5c43kuDHYeFFgc6tVR/VZNR&#10;sH13O2PXxF+aj/l1h32ybKdEqafH9XgA4Wn1/+G/9kUrSOM3+D0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olzEAAAA3AAAAA8AAAAAAAAAAAAAAAAAmAIAAGRycy9k&#10;b3ducmV2LnhtbFBLBQYAAAAABAAEAPUAAACJAwAAAAA=&#10;" adj="-11796480,,5400" path="m,l1177425,r,359114l,359114,,xe" fillcolor="white [1617]" stroked="f">
                  <v:fill color2="white [497]" rotate="t" angle="180" focus="35%" type="gradient"/>
                  <v:stroke joinstyle="miter"/>
                  <v:formulas/>
                  <v:path arrowok="t" o:connecttype="custom" o:connectlocs="0,0;1436770,0;1436770,355287;0,355287;0,0" o:connectangles="0,0,0,0,0" textboxrect="0,0,1177425,359114"/>
                  <v:textbox inset="1mm,.45pt,1mm,.45pt">
                    <w:txbxContent>
                      <w:p w14:paraId="34FD0767"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significance of gambling harms</w:t>
                        </w:r>
                      </w:p>
                    </w:txbxContent>
                  </v:textbox>
                </v:shape>
                <v:shape id="Freeform 808" o:spid="_x0000_s1197" style="position:absolute;left:22410;top:11596;width:14367;height:504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2Lr0A&#10;AADcAAAADwAAAGRycy9kb3ducmV2LnhtbERPSwrCMBDdC94hjOBGNK2olGoUEUQXbvwcYGjGtthM&#10;ShPbenuzEFw+3n+z600lWmpcaVlBPItAEGdWl5wreNyP0wSE88gaK8uk4EMOdtvhYIOpth1fqb35&#10;XIQQdikqKLyvUyldVpBBN7M1ceCetjHoA2xyqRvsQrip5DyKVtJgyaGhwJoOBWWv29somJzc0tg+&#10;9uf80i6WWMXd5B0rNR71+zUIT73/i3/us1aQRGFt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ko2Lr0AAADcAAAADwAAAAAAAAAAAAAAAACYAgAAZHJzL2Rvd25yZXYu&#10;eG1sUEsFBgAAAAAEAAQA9QAAAIIDAAAAAA==&#10;" adj="-11796480,,5400" path="m,l1177425,r,359114l,359114,,xe" fillcolor="white [1617]" stroked="f">
                  <v:fill color2="white [497]" rotate="t" angle="180" focus="35%" type="gradient"/>
                  <v:stroke joinstyle="miter"/>
                  <v:formulas/>
                  <v:path arrowok="t" o:connecttype="custom" o:connectlocs="0,0;1436770,0;1436770,504309;0,504309;0,0" o:connectangles="0,0,0,0,0" textboxrect="0,0,1177425,359114"/>
                  <v:textbox inset="1mm,.45pt,1mm,.45pt">
                    <w:txbxContent>
                      <w:p w14:paraId="493C7752"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Healthy public policies and planning that contributes to gambling harm reductions in place</w:t>
                        </w:r>
                      </w:p>
                    </w:txbxContent>
                  </v:textbox>
                </v:shape>
                <v:shape id="Freeform 811" o:spid="_x0000_s1198" style="position:absolute;left:22410;top:23738;width:14367;height:7781;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JbsIA&#10;AADcAAAADwAAAGRycy9kb3ducmV2LnhtbESPQYvCMBSE7wv+h/CEvYimWVSkNhURRA9e1t0f8Gie&#10;bbF5KU1s67/fLAgeh5n5hsl2o21ET52vHWtQiwQEceFMzaWG35/jfAPCB2SDjWPS8CQPu3zykWFq&#10;3MDf1F9DKSKEfYoaqhDaVEpfVGTRL1xLHL2b6yyGKLtSmg6HCLeN/EqStbRYc1yosKVDRcX9+rAa&#10;Zie/sm5U4Vxe+uUKGzXMHkrrz+m434IINIZ3+NU+Gw0bpeD/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QluwgAAANwAAAAPAAAAAAAAAAAAAAAAAJgCAABkcnMvZG93&#10;bnJldi54bWxQSwUGAAAAAAQABAD1AAAAhwMAAAAA&#10;" adj="-11796480,,5400" path="m,l1177425,r,359114l,359114,,xe" fillcolor="white [1617]" stroked="f">
                  <v:fill color2="white [497]" rotate="t" angle="180" focus="35%" type="gradient"/>
                  <v:stroke joinstyle="miter"/>
                  <v:formulas/>
                  <v:path arrowok="t" o:connecttype="custom" o:connectlocs="0,0;1436770,0;1436770,778174;0,778174;0,0" o:connectangles="0,0,0,0,0" textboxrect="0,0,1177425,359114"/>
                  <v:textbox inset="1mm,.45pt,1mm,.45pt">
                    <w:txbxContent>
                      <w:p w14:paraId="1C1D948B"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Community concerns regarding density and locality of gaming venues effectively addressed in work leading up to Class 4 gaming machine venue policies</w:t>
                        </w:r>
                      </w:p>
                    </w:txbxContent>
                  </v:textbox>
                </v:shape>
                <v:shape id="Freeform 815" o:spid="_x0000_s1199" style="position:absolute;left:22410;top:16995;width:14367;height:6325;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PbcIA&#10;AADcAAAADwAAAGRycy9kb3ducmV2LnhtbESPQYvCMBSE74L/ITxhL6JpFiulGkUE0cNedPcHPJpn&#10;W2xeShPb+u83Cwseh5n5htnuR9uInjpfO9aglgkI4sKZmksNP9+nRQbCB2SDjWPS8CIP+910ssXc&#10;uIGv1N9CKSKEfY4aqhDaXEpfVGTRL11LHL276yyGKLtSmg6HCLeN/EyStbRYc1yosKVjRcXj9rQa&#10;5mefWjeqcCm/+lWKjRrmT6X1x2w8bEAEGsM7/N++GA2ZSuHv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g9twgAAANwAAAAPAAAAAAAAAAAAAAAAAJgCAABkcnMvZG93&#10;bnJldi54bWxQSwUGAAAAAAQABAD1AAAAhwMAAAAA&#10;" adj="-11796480,,5400" path="m,l1177425,r,359114l,359114,,xe" fillcolor="white [1617]" stroked="f">
                  <v:fill color2="white [497]" rotate="t" angle="180" focus="35%" type="gradient"/>
                  <v:stroke joinstyle="miter"/>
                  <v:formulas/>
                  <v:path arrowok="t" o:connecttype="custom" o:connectlocs="0,0;1436770,0;1436770,632477;0,632477;0,0" o:connectangles="0,0,0,0,0" textboxrect="0,0,1177425,359114"/>
                  <v:textbox inset="1mm,.45pt,1mm,.45pt">
                    <w:txbxContent>
                      <w:p w14:paraId="45CAA26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Effective work carried out with territorial local authorities and other stakeholders which address Class 4 gaming machine venue policies</w:t>
                        </w:r>
                      </w:p>
                    </w:txbxContent>
                  </v:textbox>
                </v:shape>
                <v:shape id="Freeform 816" o:spid="_x0000_s1200" style="position:absolute;left:22373;top:36886;width:14367;height:5458;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RGsMA&#10;AADcAAAADwAAAGRycy9kb3ducmV2LnhtbESPwWrDMBBE74X8g9hALyaRVWpjnCghFEpy6KVJPmCx&#10;NraJtTKWYjt/XxUKPQ4z84bZ7mfbiZEG3zrWoNYpCOLKmZZrDdfL56oA4QOywc4xaXiSh/1u8bLF&#10;0riJv2k8h1pECPsSNTQh9KWUvmrIol+7njh6NzdYDFEOtTQDThFuO/mWprm02HJcaLCnj4aq+/lh&#10;NSRHn1k3q3Cqv8b3DDs1JQ+l9etyPmxABJrDf/ivfTIaCpXD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CRGsMAAADcAAAADwAAAAAAAAAAAAAAAACYAgAAZHJzL2Rv&#10;d25yZXYueG1sUEsFBgAAAAAEAAQA9QAAAIgDAAAAAA==&#10;" adj="-11796480,,5400" path="m,l1177425,r,359114l,359114,,xe" fillcolor="white [1617]" stroked="f">
                  <v:fill color2="white [497]" rotate="t" angle="180" focus="35%" type="gradient"/>
                  <v:stroke joinstyle="miter"/>
                  <v:formulas/>
                  <v:path arrowok="t" o:connecttype="custom" o:connectlocs="0,0;1436770,0;1436770,545808;0,545808;0,0" o:connectangles="0,0,0,0,0" textboxrect="0,0,1177425,359114"/>
                  <v:textbox inset="1mm,.45pt,1mm,.45pt">
                    <w:txbxContent>
                      <w:p w14:paraId="08011D71"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Policies that promote fundraising methods that do not involve gambling established</w:t>
                        </w:r>
                      </w:p>
                    </w:txbxContent>
                  </v:textbox>
                </v:shape>
                <v:shape id="Freeform 819" o:spid="_x0000_s1201" style="position:absolute;left:22373;top:31925;width:14367;height:4544;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FaMQA&#10;AADcAAAADwAAAGRycy9kb3ducmV2LnhtbESPwWrDMBBE74X+g9hCLqGWFZLiOpZDKZTmkEuTfsBi&#10;bWxTa2UsxXb+PioEchxm5g1T7GbbiZEG3zrWoJIUBHHlTMu1ht/T12sGwgdkg51j0nAlD7vy+anA&#10;3LiJf2g8hlpECPscNTQh9LmUvmrIok9cTxy9sxsshiiHWpoBpwi3nVyl6Zu02HJcaLCnz4aqv+PF&#10;alh++411swr7+jCuN9ipaXlRWi9e5o8tiEBzeITv7b3RkKl3+D8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BWjEAAAA3AAAAA8AAAAAAAAAAAAAAAAAmAIAAGRycy9k&#10;b3ducmV2LnhtbFBLBQYAAAAABAAEAPUAAACJAwAAAAA=&#10;" adj="-11796480,,5400" path="m,l1177425,r,359114l,359114,,xe" fillcolor="white [1617]" stroked="f">
                  <v:fill color2="white [497]" rotate="t" angle="180" focus="35%" type="gradient"/>
                  <v:stroke joinstyle="miter"/>
                  <v:formulas/>
                  <v:path arrowok="t" o:connecttype="custom" o:connectlocs="0,0;1436770,0;1436770,454349;0,454349;0,0" o:connectangles="0,0,0,0,0" textboxrect="0,0,1177425,359114"/>
                  <v:textbox inset="1mm,.45pt,1mm,.45pt">
                    <w:txbxContent>
                      <w:p w14:paraId="16A48976"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District level social impact assessment of gambling harm supported</w:t>
                        </w:r>
                      </w:p>
                    </w:txbxContent>
                  </v:textbox>
                </v:shape>
                <v:shape id="Freeform 820" o:spid="_x0000_s1202" style="position:absolute;left:22373;top:42744;width:14367;height:558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mSL0A&#10;AADcAAAADwAAAGRycy9kb3ducmV2LnhtbERPSwrCMBDdC94hjOBGNK2olGoUEUQXbvwcYGjGtthM&#10;ShPbenuzEFw+3n+z600lWmpcaVlBPItAEGdWl5wreNyP0wSE88gaK8uk4EMOdtvhYIOpth1fqb35&#10;XIQQdikqKLyvUyldVpBBN7M1ceCetjHoA2xyqRvsQrip5DyKVtJgyaGhwJoOBWWv29somJzc0tg+&#10;9uf80i6WWMXd5B0rNR71+zUIT73/i3/us1aQzMP8cCYc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4lmSL0AAADcAAAADwAAAAAAAAAAAAAAAACYAgAAZHJzL2Rvd25yZXYu&#10;eG1sUEsFBgAAAAAEAAQA9QAAAIIDAAAAAA==&#10;" adj="-11796480,,5400" path="m,l1177425,r,359114l,359114,,xe" fillcolor="white [1617]" stroked="f">
                  <v:fill color2="white [497]" rotate="t" angle="180" focus="35%" type="gradient"/>
                  <v:stroke joinstyle="miter"/>
                  <v:formulas/>
                  <v:path arrowok="t" o:connecttype="custom" o:connectlocs="0,0;1436770,0;1436770,558313;0,558313;0,0" o:connectangles="0,0,0,0,0" textboxrect="0,0,1177425,359114"/>
                  <v:textbox inset="1mm,.45pt,1mm,.45pt">
                    <w:txbxContent>
                      <w:p w14:paraId="73037E9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 policies that support the reduction of gambling harm for employees and client groups established</w:t>
                        </w:r>
                      </w:p>
                    </w:txbxContent>
                  </v:textbox>
                </v:shape>
                <v:shape id="TextBox 26" o:spid="_x0000_s1203" type="#_x0000_t202" style="position:absolute;left:16295;top:58139;width:13073;height:6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SG8QA&#10;AADcAAAADwAAAGRycy9kb3ducmV2LnhtbESP3WoCMRSE7wu+QzhCb4omWiiyGkXEQi/6g9s+wGFz&#10;ml26OVn2pBrfvikUejnMzDfMZpdDr840ShfZwmJuQBE30XXsLXy8P85WoCQhO+wjk4UrCey2k5sN&#10;Vi5e+ETnOnlVICwVWmhTGiqtpWkpoMzjQFy8zzgGTEWOXrsRLwUeer005kEH7LgstDjQoaXmq/4O&#10;Fl6Nz3TN5qV+88fn4W4hcuzE2ttp3q9BJcrpP/zXfnIWVst7+D1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khvEAAAA3AAAAA8AAAAAAAAAAAAAAAAAmAIAAGRycy9k&#10;b3ducmV2LnhtbFBLBQYAAAAABAAEAPUAAACJAwAAAAA=&#10;" fillcolor="#ccc0d9 [1303]" stroked="f">
                  <v:textbox inset="3mm,.45pt,3mm,.45pt">
                    <w:txbxContent>
                      <w:p w14:paraId="2EB44894" w14:textId="77777777" w:rsidR="003D11B2" w:rsidRDefault="003D11B2" w:rsidP="009F5AF5">
                        <w:pPr>
                          <w:pStyle w:val="NormalWeb"/>
                          <w:spacing w:before="0" w:beforeAutospacing="0" w:after="0" w:afterAutospacing="0"/>
                          <w:jc w:val="left"/>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Stakeholders lack of understanding of problem gambling as a health related problem</w:t>
                        </w:r>
                      </w:p>
                    </w:txbxContent>
                  </v:textbox>
                </v:shape>
                <v:shape id="TextBox 27" o:spid="_x0000_s1204" type="#_x0000_t202" style="position:absolute;left:1240;top:58136;width:14434;height:6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hZsQA&#10;AADcAAAADwAAAGRycy9kb3ducmV2LnhtbESPUUsDMRCE3wX/Q1ihL2KTVizl2rSIVPBBLT37A5bL&#10;mju8bI7b2Kb/3giCj8PMfMOstzn06kSjdJEtzKYGFHETXcfewvHj+W4JShKywz4yWbiQwHZzfbXG&#10;ysUzH+hUJ68KhKVCC21KQ6W1NC0FlGkciIv3GceAqcjRazfiucBDr+fGLHTAjstCiwM9tdR81d/B&#10;wrvxmS7ZvNV7v3sdbmciu06sndzkxxWoRDn9h//aL87C8uEefs+U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4WbEAAAA3AAAAA8AAAAAAAAAAAAAAAAAmAIAAGRycy9k&#10;b3ducmV2LnhtbFBLBQYAAAAABAAEAPUAAACJAwAAAAA=&#10;" fillcolor="#ccc0d9 [1303]" stroked="f">
                  <v:textbox inset="3mm,.45pt,3mm,.45pt">
                    <w:txbxContent>
                      <w:p w14:paraId="2762760F" w14:textId="77777777" w:rsidR="003D11B2" w:rsidRDefault="003D11B2" w:rsidP="009F5AF5">
                        <w:pPr>
                          <w:pStyle w:val="NormalWeb"/>
                          <w:spacing w:before="0" w:beforeAutospacing="0" w:after="0" w:afterAutospacing="0"/>
                          <w:jc w:val="left"/>
                        </w:pPr>
                        <w:r>
                          <w:rPr>
                            <w:rFonts w:asciiTheme="minorHAnsi" w:hAnsi="Calibri" w:cstheme="minorBidi"/>
                            <w:color w:val="000000" w:themeColor="dark1"/>
                            <w:kern w:val="24"/>
                            <w:sz w:val="16"/>
                            <w:szCs w:val="16"/>
                            <w14:textFill>
                              <w14:solidFill>
                                <w14:schemeClr w14:val="dk1">
                                  <w14:satOff w14:val="0"/>
                                  <w14:lumOff w14:val="0"/>
                                </w14:schemeClr>
                              </w14:solidFill>
                            </w14:textFill>
                          </w:rPr>
                          <w:t>Willingness, readiness and capacity of stakeholder groups for collaborative working relationships</w:t>
                        </w:r>
                      </w:p>
                    </w:txbxContent>
                  </v:textbox>
                </v:shape>
                <v:shape id="TextBox 28" o:spid="_x0000_s1205" type="#_x0000_t202" style="position:absolute;left:30050;top:58139;width:13073;height:6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5EsQA&#10;AADcAAAADwAAAGRycy9kb3ducmV2LnhtbESPUUsDMRCE3wX/Q1ihL2KTFi3l2rSIVPBBLT37A5bL&#10;mju8bI7b2Kb/3giCj8PMfMOstzn06kSjdJEtzKYGFHETXcfewvHj+W4JShKywz4yWbiQwHZzfbXG&#10;ysUzH+hUJ68KhKVCC21KQ6W1NC0FlGkciIv3GceAqcjRazfiucBDr+fGLHTAjstCiwM9tdR81d/B&#10;wrvxmS7ZvNV7v3sdbmciu06sndzkxxWoRDn9h//aL87C8uEefs+U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eRLEAAAA3AAAAA8AAAAAAAAAAAAAAAAAmAIAAGRycy9k&#10;b3ducmV2LnhtbFBLBQYAAAAABAAEAPUAAACJAwAAAAA=&#10;" fillcolor="#ccc0d9 [1303]" stroked="f">
                  <v:textbox inset="3mm,.45pt,3mm,.45pt">
                    <w:txbxContent>
                      <w:p w14:paraId="5246DF9E" w14:textId="77777777" w:rsidR="003D11B2" w:rsidRDefault="003D11B2" w:rsidP="009F5AF5">
                        <w:pPr>
                          <w:pStyle w:val="NormalWeb"/>
                          <w:spacing w:before="0" w:beforeAutospacing="0" w:after="0" w:afterAutospacing="0"/>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Vested interest of key city councillors </w:t>
                        </w:r>
                      </w:p>
                    </w:txbxContent>
                  </v:textbox>
                </v:shape>
                <v:rect id="Rectangle 855" o:spid="_x0000_s1206" style="position:absolute;left:22301;top:49991;width:14439;height:4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DQ8UA&#10;AADcAAAADwAAAGRycy9kb3ducmV2LnhtbESPT2vCQBTE74V+h+UVeim6sTSiMRuRQsGrNqLHR/aZ&#10;P2bfhuzWRD99t1DwOMzMb5h0PZpWXKl3tWUFs2kEgriwuuZSQf79NVmAcB5ZY2uZFNzIwTp7fkox&#10;0XbgHV33vhQBwi5BBZX3XSKlKyoy6Ka2Iw7e2fYGfZB9KXWPQ4CbVr5H0VwarDksVNjRZ0XFZf9j&#10;FOwoP9zm9+W9OW5PER0/2uaNDkq9voybFQhPo3+E/9tbrWARx/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sNDxQAAANwAAAAPAAAAAAAAAAAAAAAAAJgCAABkcnMv&#10;ZG93bnJldi54bWxQSwUGAAAAAAQABAD1AAAAigMAAAAA&#10;" fillcolor="#d8d8d8 [2732]" stroked="f">
                  <v:textbox inset="3mm,.45pt,3mm,.45pt">
                    <w:txbxContent>
                      <w:p w14:paraId="3264E40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Stakeholders involved in policy development processes </w:t>
                        </w:r>
                      </w:p>
                    </w:txbxContent>
                  </v:textbox>
                </v:rect>
                <v:shape id="Freeform 856" o:spid="_x0000_s1207" style="position:absolute;left:11;top:19286;width:7493;height:818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4sYA&#10;AADcAAAADwAAAGRycy9kb3ducmV2LnhtbESPQWvCQBSE70L/w/IKvTWbCoqNbqRUCkUQUVuqt5fs&#10;MwnNvg3ZbRL/fVcQPA4z8w2zWA6mFh21rrKs4CWKQRDnVldcKPg6fDzPQDiPrLG2TAou5GCZPowW&#10;mGjb8466vS9EgLBLUEHpfZNI6fKSDLrINsTBO9vWoA+yLaRusQ9wU8txHE+lwYrDQokNvZeU/+7/&#10;jILvzPXHbTfB0271eq5/1pv4lG2Uenoc3uYgPA3+Hr61P7WC2WQK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l4sYAAADcAAAADwAAAAAAAAAAAAAAAACYAgAAZHJz&#10;L2Rvd25yZXYueG1sUEsFBgAAAAAEAAQA9QAAAIsDAAAAAA==&#10;" adj="-11796480,,5400" path="m,l1177425,r,2681471l,2681471,,xe" fillcolor="#d8d8d8 [2732]" stroked="f">
                  <v:stroke joinstyle="miter"/>
                  <v:formulas/>
                  <v:path arrowok="t" o:connecttype="custom" o:connectlocs="0,0;749307,0;749307,818033;0,818033;0,0" o:connectangles="0,0,0,0,0" textboxrect="0,0,1177425,2681471"/>
                  <v:textbox inset="1mm,.45pt,1mm,.45pt">
                    <w:txbxContent>
                      <w:p w14:paraId="430385D1"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Resources and materials for awareness raising and policy submissions</w:t>
                        </w:r>
                      </w:p>
                    </w:txbxContent>
                  </v:textbox>
                </v:shape>
                <v:group id="Group 857" o:spid="_x0000_s1208" style="position:absolute;left:8090;top:6927;width:12327;height:47806" coordorigin="8090,6927" coordsize="14324,5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58" o:spid="_x0000_s1209" style="position:absolute;left:8101;top:6927;width:14303;height:4596;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cPcEA&#10;AADcAAAADwAAAGRycy9kb3ducmV2LnhtbERPz2vCMBS+D/wfwhN2m6nDTalGEYewww5bFb0+mmdT&#10;bV5KEm373y+HwY4f3+/VpreNeJAPtWMF00kGgrh0uuZKwfGwf1mACBFZY+OYFAwUYLMePa0w167j&#10;H3oUsRIphEOOCkyMbS5lKA1ZDBPXEifu4rzFmKCvpPbYpXDbyNcse5cWa04NBlvaGSpvxd0qKIfj&#10;XJuvwXezU/g+X4d7VXyQUs/jfrsEEamP/+I/96dWsHhL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LnD3BAAAA3AAAAA8AAAAAAAAAAAAAAAAAmAIAAGRycy9kb3du&#10;cmV2LnhtbFBLBQYAAAAABAAEAPUAAACGAwAAAAA=&#10;" adj="-11796480,,5400" path="m,l1177425,r,2681471l,2681471,,xe" fillcolor="white [1617]" stroked="f">
                    <v:fill color2="white [497]" rotate="t" angle="180" focus="35%" type="gradient"/>
                    <v:stroke joinstyle="miter"/>
                    <v:formulas/>
                    <v:path arrowok="t" o:connecttype="custom" o:connectlocs="0,0;1430318,0;1430318,459576;0,459576;0,0" o:connectangles="0,0,0,0,0" textboxrect="0,0,1177425,2681471"/>
                    <v:textbox inset="1mm,.45pt,1mm,.45pt">
                      <w:txbxContent>
                        <w:p w14:paraId="782DB82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Identify relevant priority organisations  from a range of sectors</w:t>
                          </w:r>
                        </w:p>
                      </w:txbxContent>
                    </v:textbox>
                  </v:shape>
                  <v:shape id="Freeform 859" o:spid="_x0000_s1210" style="position:absolute;left:8101;top:11954;width:14303;height:2782;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n/sQA&#10;AADcAAAADwAAAGRycy9kb3ducmV2LnhtbESPQYvCMBSE78L+h/AWvGm6iq5Wo6yK4sGL7h7W26N5&#10;tsXmpTSxrf/eCILHYWa+YebL1hSipsrllhV89SMQxInVOacK/n63vQkI55E1FpZJwZ0cLBcfnTnG&#10;2jZ8pPrkUxEg7GJUkHlfxlK6JCODrm9L4uBdbGXQB1mlUlfYBLgp5CCKxtJgzmEhw5LWGSXX080o&#10;MKZx34ftahMVbX7ejS5cD/+HSnU/258ZCE+tf4df7b1WMBl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5/7EAAAA3AAAAA8AAAAAAAAAAAAAAAAAmAIAAGRycy9k&#10;b3ducmV2LnhtbFBLBQYAAAAABAAEAPUAAACJAwAAAAA=&#10;" adj="-11796480,,5400" path="m,l1177425,r,1642813l,1642813,,xe" fillcolor="white [1617]" stroked="f">
                    <v:fill color2="white [497]" rotate="t" angle="180" focus="35%" type="gradient"/>
                    <v:stroke joinstyle="miter"/>
                    <v:formulas/>
                    <v:path arrowok="t" o:connecttype="custom" o:connectlocs="0,0;1430318,0;1430318,278246;0,278246;0,0" o:connectangles="0,0,0,0,0" textboxrect="0,0,1177425,1642813"/>
                    <v:textbox inset="1mm,.45pt,1mm,.45pt">
                      <w:txbxContent>
                        <w:p w14:paraId="2B469097"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Build relationships</w:t>
                          </w:r>
                        </w:p>
                      </w:txbxContent>
                    </v:textbox>
                  </v:shape>
                  <v:shape id="Freeform 860" o:spid="_x0000_s1211" style="position:absolute;left:8101;top:15282;width:14303;height:3241;visibility:visible;mso-wrap-style:square;v-text-anchor:middle" coordsize="1177425,1621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QEcAA&#10;AADcAAAADwAAAGRycy9kb3ducmV2LnhtbERPzY6CMBC+m/gOzZh408IeDEGrQeOuXPawyANM6AgE&#10;OiW0q/j29mDi8cv3vztMphd3Gl1rWUG8jkAQV1a3XCsor9+rBITzyBp7y6TgSQ4O+/lsh6m2D/6j&#10;e+FrEULYpaig8X5IpXRVQwbd2g7EgbvZ0aAPcKylHvERwk0vv6JoIw22HBoaHOjUUNUV/0bB9NMe&#10;z115OSV5lxVxXNa/SZ4ptVxM2RaEp8l/xG93rhUkmzA/nAlHQO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IQEcAAAADcAAAADwAAAAAAAAAAAAAAAACYAgAAZHJzL2Rvd25y&#10;ZXYueG1sUEsFBgAAAAAEAAQA9QAAAIUDAAAAAA==&#10;" adj="-11796480,,5400" path="m,l1177425,r,1621604l,1621604,,xe" fillcolor="white [1617]" stroked="f">
                    <v:fill color2="white [497]" rotate="t" angle="180" focus="35%" type="gradient"/>
                    <v:stroke joinstyle="miter"/>
                    <v:formulas/>
                    <v:path arrowok="t" o:connecttype="custom" o:connectlocs="0,0;1430318,0;1430318,324073;0,324073;0,0" o:connectangles="0,0,0,0,0" textboxrect="0,0,1177425,1621604"/>
                    <v:textbox inset="1mm,.45pt,1mm,.45pt">
                      <w:txbxContent>
                        <w:p w14:paraId="3E4DFB4B"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Facilitate community action</w:t>
                          </w:r>
                        </w:p>
                      </w:txbxContent>
                    </v:textbox>
                  </v:shape>
                  <v:shape id="Freeform 861" o:spid="_x0000_s1212" style="position:absolute;left:8090;top:27695;width:14325;height:4555;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6E8MA&#10;AADcAAAADwAAAGRycy9kb3ducmV2LnhtbESPwWrDMBBE74X8g9hALyaRVWpjnCghFEpy6KVJPmCx&#10;NraJtTKWYjt/XxUKPQ4z84bZ7mfbiZEG3zrWoNYpCOLKmZZrDdfL56oA4QOywc4xaXiSh/1u8bLF&#10;0riJv2k8h1pECPsSNTQh9KWUvmrIol+7njh6NzdYDFEOtTQDThFuO/mWprm02HJcaLCnj4aq+/lh&#10;NSRHn1k3q3Cqv8b3DDs1JQ+l9etyPmxABJrDf/ivfTIailzB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96E8MAAADcAAAADwAAAAAAAAAAAAAAAACYAgAAZHJzL2Rv&#10;d25yZXYueG1sUEsFBgAAAAAEAAQA9QAAAIgDAAAAAA==&#10;" adj="-11796480,,5400" path="m,l1177425,r,359114l,359114,,xe" fillcolor="white [1617]" stroked="f">
                    <v:fill color2="white [497]" rotate="t" angle="180" focus="35%" type="gradient"/>
                    <v:stroke joinstyle="miter"/>
                    <v:formulas/>
                    <v:path arrowok="t" o:connecttype="custom" o:connectlocs="0,0;1432471,0;1432471,455543;0,455543;0,0" o:connectangles="0,0,0,0,0" textboxrect="0,0,1177425,359114"/>
                    <v:textbox inset="1mm,.45pt,1mm,.45pt">
                      <w:txbxContent>
                        <w:p w14:paraId="479B78F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Provide policy development and implementation support</w:t>
                          </w:r>
                        </w:p>
                      </w:txbxContent>
                    </v:textbox>
                  </v:shape>
                  <v:shape id="Freeform 862" o:spid="_x0000_s1213" style="position:absolute;left:8140;top:19031;width:14225;height:3133;visibility:visible;mso-wrap-style:square;v-text-anchor:middle" coordsize="1177425,1621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r/cMA&#10;AADcAAAADwAAAGRycy9kb3ducmV2LnhtbESPQYvCMBSE74L/IbyFvWlaD1KqUbriur142Nof8Gie&#10;bWnzUpqs1n9vBGGPw8x8w2z3k+nFjUbXWlYQLyMQxJXVLdcKysv3IgHhPLLG3jIpeJCD/W4+22Kq&#10;7Z1/6Vb4WgQIuxQVNN4PqZSuasigW9qBOHhXOxr0QY611CPeA9z0chVFa2mw5bDQ4ECHhqqu+DMK&#10;plP7dezKn0OSd1kRx2V9TvJMqc+PKduA8DT5//C7nWsFyXoFr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r/cMAAADcAAAADwAAAAAAAAAAAAAAAACYAgAAZHJzL2Rv&#10;d25yZXYueG1sUEsFBgAAAAAEAAQA9QAAAIgDAAAAAA==&#10;" adj="-11796480,,5400" path="m,l1177425,r,1621604l,1621604,,xe" fillcolor="white [1617]" stroked="f">
                    <v:fill color2="white [497]" rotate="t" angle="180" focus="35%" type="gradient"/>
                    <v:stroke joinstyle="miter"/>
                    <v:formulas/>
                    <v:path arrowok="t" o:connecttype="custom" o:connectlocs="0,0;1422561,0;1422561,313263;0,313263;0,0" o:connectangles="0,0,0,0,0" textboxrect="0,0,1177425,1621604"/>
                    <v:textbox inset="1mm,.45pt,1mm,.45pt">
                      <w:txbxContent>
                        <w:p w14:paraId="08C38526"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Collaborate with a range of sectors</w:t>
                          </w:r>
                        </w:p>
                      </w:txbxContent>
                    </v:textbox>
                  </v:shape>
                  <v:shape id="Freeform 863" o:spid="_x0000_s1214" style="position:absolute;left:8159;top:32700;width:14187;height:2317;visibility:visible;mso-wrap-style:square;v-text-anchor:middle" coordsize="1177425,1621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OZsQA&#10;AADcAAAADwAAAGRycy9kb3ducmV2LnhtbESPQWvCQBSE7wX/w/IK3uomFSREV0lFbS4ejPkBj+wz&#10;Ccm+Ddmtpv++WxA8DjPzDbPZTaYXdxpda1lBvIhAEFdWt1wrKK/HjwSE88gae8uk4Jcc7Laztw2m&#10;2j74QvfC1yJA2KWooPF+SKV0VUMG3cIOxMG72dGgD3KspR7xEeCml59RtJIGWw4LDQ60b6jqih+j&#10;YDq1X4eu/N4neZcVcVzW5yTPlJq/T9kahKfJv8LPdq4VJKsl/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jmbEAAAA3AAAAA8AAAAAAAAAAAAAAAAAmAIAAGRycy9k&#10;b3ducmV2LnhtbFBLBQYAAAAABAAEAPUAAACJAwAAAAA=&#10;" adj="-11796480,,5400" path="m,l1177425,r,1621604l,1621604,,xe" fillcolor="white [1617]" stroked="f">
                    <v:fill color2="white [497]" rotate="t" angle="180" focus="35%" type="gradient"/>
                    <v:stroke joinstyle="miter"/>
                    <v:formulas/>
                    <v:path arrowok="t" o:connecttype="custom" o:connectlocs="0,0;1418681,0;1418681,231684;0,231684;0,0" o:connectangles="0,0,0,0,0" textboxrect="0,0,1177425,1621604"/>
                    <v:textbox inset="1mm,.45pt,1mm,.45pt">
                      <w:txbxContent>
                        <w:p w14:paraId="21FA1403"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follow up</w:t>
                          </w:r>
                        </w:p>
                      </w:txbxContent>
                    </v:textbox>
                  </v:shape>
                  <v:shape id="Freeform 960" o:spid="_x0000_s1215" style="position:absolute;left:8090;top:22706;width:14325;height:445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QFb0A&#10;AADcAAAADwAAAGRycy9kb3ducmV2LnhtbERPSwrCMBDdC94hjOBGNK2oaDWKCKILN34OMDRjW2wm&#10;pYltvb1ZCC4f77/ZdaYUDdWusKwgnkQgiFOrC84UPO7H8RKE88gaS8uk4EMOdtt+b4OJti1fqbn5&#10;TIQQdgkqyL2vEildmpNBN7EVceCetjboA6wzqWtsQ7gp5TSKFtJgwaEhx4oOOaWv29soGJ3c3Ngu&#10;9ufs0szmWMbt6B0rNRx0+zUIT53/i3/us1awWoT54Uw4AnL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wLQFb0AAADcAAAADwAAAAAAAAAAAAAAAACYAgAAZHJzL2Rvd25yZXYu&#10;eG1sUEsFBgAAAAAEAAQA9QAAAIIDAAAAAA==&#10;" adj="-11796480,,5400" path="m,l1177425,r,359114l,359114,,xe" fillcolor="white [1617]" stroked="f">
                    <v:fill color2="white [497]" rotate="t" angle="180" focus="35%" type="gradient"/>
                    <v:stroke joinstyle="miter"/>
                    <v:formulas/>
                    <v:path arrowok="t" o:connecttype="custom" o:connectlocs="0,0;1432471,0;1432471,445951;0,445951;0,0" o:connectangles="0,0,0,0,0" textboxrect="0,0,1177425,359114"/>
                    <v:textbox inset="1mm,.45pt,1mm,.45pt">
                      <w:txbxContent>
                        <w:p w14:paraId="1D8E2422"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Identify and educate on policy relevance to identified organisations</w:t>
                          </w:r>
                        </w:p>
                      </w:txbxContent>
                    </v:textbox>
                  </v:shape>
                  <v:shape id="Freeform 961" o:spid="_x0000_s1216" style="position:absolute;left:8124;top:35615;width:14257;height:795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4tscA&#10;AADcAAAADwAAAGRycy9kb3ducmV2LnhtbESP3WrCQBSE7wu+w3KE3jUbC0qNbkRaClKQ4k+p3p1k&#10;j0kwezZkt0n69t2C4OUwM98wy9VgatFR6yrLCiZRDII4t7riQsHx8P70AsJ5ZI21ZVLwSw5W6ehh&#10;iYm2Pe+o2/tCBAi7BBWU3jeJlC4vyaCLbEMcvIttDfog20LqFvsAN7V8juOZNFhxWCixodeS8uv+&#10;xyj4ylx/+uymeN69zS/198c2PmdbpR7Hw3oBwtPg7+Fbe6MVzGcT+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oOLbHAAAA3AAAAA8AAAAAAAAAAAAAAAAAmAIAAGRy&#10;cy9kb3ducmV2LnhtbFBLBQYAAAAABAAEAPUAAACMAwAAAAA=&#10;" adj="-11796480,,5400" path="m,l1177425,r,2681471l,2681471,,xe" fillcolor="#d8d8d8 [2732]" stroked="f">
                    <v:stroke joinstyle="miter"/>
                    <v:formulas/>
                    <v:path arrowok="t" o:connecttype="custom" o:connectlocs="0,0;1425764,0;1425764,795031;0,795031;0,0" o:connectangles="0,0,0,0,0" textboxrect="0,0,1177425,2681471"/>
                    <v:textbox inset="1mm,.45pt,1mm,.45pt">
                      <w:txbxContent>
                        <w:p w14:paraId="18D65874"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own workplace gambling policies to gain experience and integrity for working with other organisations</w:t>
                          </w:r>
                        </w:p>
                      </w:txbxContent>
                    </v:textbox>
                  </v:shape>
                  <v:shape id="Freeform 962" o:spid="_x0000_s1217" style="position:absolute;left:8124;top:43947;width:14257;height:503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wccA&#10;AADcAAAADwAAAGRycy9kb3ducmV2LnhtbESP3WrCQBSE7wt9h+UUelc3CkqNbkQUQQQp/pTq3Un2&#10;mASzZ0N2m8S37xYKvRxm5htmvuhNJVpqXGlZwXAQgSDOrC45V3A+bd7eQTiPrLGyTAoe5GCRPD/N&#10;Mda24wO1R5+LAGEXo4LC+zqW0mUFGXQDWxMH72Ybgz7IJpe6wS7ATSVHUTSRBksOCwXWtCooux+/&#10;jYLP1HWXj3aM18N6equ+dvvomu6Ven3plzMQnnr/H/5rb7WC6WQEv2fCEZ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psHHAAAA3AAAAA8AAAAAAAAAAAAAAAAAmAIAAGRy&#10;cy9kb3ducmV2LnhtbFBLBQYAAAAABAAEAPUAAACMAwAAAAA=&#10;" adj="-11796480,,5400" path="m,l1177425,r,2681471l,2681471,,xe" fillcolor="#d8d8d8 [2732]" stroked="f">
                    <v:stroke joinstyle="miter"/>
                    <v:formulas/>
                    <v:path arrowok="t" o:connecttype="custom" o:connectlocs="0,0;1425764,0;1425764,503779;0,503779;0,0" o:connectangles="0,0,0,0,0" textboxrect="0,0,1177425,2681471"/>
                    <v:textbox inset="1mm,.45pt,1mm,.45pt">
                      <w:txbxContent>
                        <w:p w14:paraId="55A69EB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Policy advocacy and awareness raising through the media</w:t>
                          </w:r>
                        </w:p>
                      </w:txbxContent>
                    </v:textbox>
                  </v:shape>
                  <v:shape id="Freeform 963" o:spid="_x0000_s1218" style="position:absolute;left:8124;top:49356;width:14257;height:457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DWsYA&#10;AADcAAAADwAAAGRycy9kb3ducmV2LnhtbESPQWvCQBSE74L/YXlCb7qpRampqxRLoQgiWkW9PbPP&#10;JDT7NmS3Sfz3riB4HGbmG2Y6b00haqpcblnB6yACQZxYnXOqYPf73X8H4TyyxsIyKbiSg/ms25li&#10;rG3DG6q3PhUBwi5GBZn3ZSylSzIy6Aa2JA7exVYGfZBVKnWFTYCbQg6jaCwN5hwWMixpkVHyt/03&#10;CvZn1xzX9QhPm6/JpTgsV9HpvFLqpdd+foDw1Ppn+NH+0Qom4ze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DWsYAAADcAAAADwAAAAAAAAAAAAAAAACYAgAAZHJz&#10;L2Rvd25yZXYueG1sUEsFBgAAAAAEAAQA9QAAAIsDAAAAAA==&#10;" adj="-11796480,,5400" path="m,l1177425,r,2681471l,2681471,,xe" fillcolor="#d8d8d8 [2732]" stroked="f">
                    <v:stroke joinstyle="miter"/>
                    <v:formulas/>
                    <v:path arrowok="t" o:connecttype="custom" o:connectlocs="0,0;1425764,0;1425764,457115;0,457115;0,0" o:connectangles="0,0,0,0,0" textboxrect="0,0,1177425,2681471"/>
                    <v:textbox inset="1mm,.45pt,1mm,.45pt">
                      <w:txbxContent>
                        <w:p w14:paraId="22BA172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Research to support evidence-based policy development </w:t>
                          </w:r>
                        </w:p>
                      </w:txbxContent>
                    </v:textbox>
                  </v:shape>
                  <v:rect id="Rectangle 964" o:spid="_x0000_s1219" style="position:absolute;left:8124;top:54280;width:14257;height:8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7u8YA&#10;AADcAAAADwAAAGRycy9kb3ducmV2LnhtbESPX2vCQBDE3wW/w7GFvulF0dCmniLSQh8K/iu0j0tu&#10;m8Tm9mJuq/Hbe4LQx2FmfsPMFp2r1YnaUHk2MBomoIhzbysuDHzu3wZPoIIgW6w9k4ELBVjM+70Z&#10;ZtafeUunnRQqQjhkaKAUaTKtQ16SwzD0DXH0fnzrUKJsC21bPEe4q/U4SVLtsOK4UGJDq5Ly392f&#10;M7BZ6/3qMB1NtoePryqV8Crfx8SYx4du+QJKqJP/8L39bg08pxO4nY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7u8YAAADcAAAADwAAAAAAAAAAAAAAAACYAgAAZHJz&#10;L2Rvd25yZXYueG1sUEsFBgAAAAAEAAQA9QAAAIsDAAAAAA==&#10;" fillcolor="#d8d8d8 [2732]" stroked="f">
                    <v:textbox inset="1mm,.45pt,1mm,.45pt">
                      <w:txbxContent>
                        <w:p w14:paraId="20D23217"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for other policies: TAB Venue Policy, Gambling Harm Reduction Amendment Bill, Alcohol policies</w:t>
                          </w:r>
                        </w:p>
                      </w:txbxContent>
                    </v:textbox>
                  </v:rect>
                </v:group>
                <v:shape id="TextBox 38" o:spid="_x0000_s1220" type="#_x0000_t202" style="position:absolute;left:43661;top:58139;width:13074;height:6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ZqcQA&#10;AADcAAAADwAAAGRycy9kb3ducmV2LnhtbESPUUsDMRCE34X+h7AFX6RNKlj0bFqKVPBBLZ79Actl&#10;zR29bI7b2Kb/3giCj8PMfMOsNjn06kSjdJEtLOYGFHETXcfewuHzeXYPShKywz4yWbiQwGY9uVph&#10;5eKZP+hUJ68KhKVCC21KQ6W1NC0FlHkciIv3FceAqcjRazfiucBDr2+NWeqAHZeFFgd6aqk51t/B&#10;wrvxmS7ZvNV7v3sdbhYiu06svZ7m7SOoRDn9h//aL87Cw/IOfs+U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GanEAAAA3AAAAA8AAAAAAAAAAAAAAAAAmAIAAGRycy9k&#10;b3ducmV2LnhtbFBLBQYAAAAABAAEAPUAAACJAwAAAAA=&#10;" fillcolor="#ccc0d9 [1303]" stroked="f">
                  <v:textbox inset="3mm,.45pt,3mm,.45pt">
                    <w:txbxContent>
                      <w:p w14:paraId="19869884" w14:textId="77777777" w:rsidR="003D11B2" w:rsidRDefault="003D11B2" w:rsidP="009F5AF5">
                        <w:pPr>
                          <w:pStyle w:val="NormalWeb"/>
                          <w:spacing w:before="0" w:beforeAutospacing="0" w:after="0" w:afterAutospacing="0"/>
                          <w:jc w:val="left"/>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Perceptions about the economic benefits from gambling revenue </w:t>
                        </w:r>
                      </w:p>
                    </w:txbxContent>
                  </v:textbox>
                </v:shape>
                <v:shape id="Freeform 966" o:spid="_x0000_s1221" style="position:absolute;left:11;top:13171;width:7493;height:5802;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o9MUA&#10;AADcAAAADwAAAGRycy9kb3ducmV2LnhtbESPQWvCQBSE7wX/w/KE3urGUtI2dRVpKXjwYKO010f2&#10;NZs2+zbsrib5964geBxm5htmsRpsK07kQ+NYwXyWgSCunG64VnDYfz68gAgRWWPrmBSMFGC1nNwt&#10;sNCu5y86lbEWCcKhQAUmxq6QMlSGLIaZ64iT9+u8xZikr6X22Ce4beVjluXSYsNpwWBH74aq//Jo&#10;FVTj4Vmb7ej7p++w+/kbj3X5QUrdT4f1G4hIQ7yFr+2NVvCa53A5k4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Wj0xQAAANwAAAAPAAAAAAAAAAAAAAAAAJgCAABkcnMv&#10;ZG93bnJldi54bWxQSwUGAAAAAAQABAD1AAAAigMAAAAA&#10;" adj="-11796480,,5400" path="m,l1177425,r,2681471l,2681471,,xe" fillcolor="white [1617]" stroked="f">
                  <v:fill color2="white [497]" rotate="t" angle="180" focus="35%" type="gradient"/>
                  <v:stroke joinstyle="miter"/>
                  <v:formulas/>
                  <v:path arrowok="t" o:connecttype="custom" o:connectlocs="0,0;749307,0;749307,580129;0,580129;0,0" o:connectangles="0,0,0,0,0" textboxrect="0,0,1177425,2681471"/>
                  <v:textbox inset="1mm,.45pt,1mm,.45pt">
                    <w:txbxContent>
                      <w:p w14:paraId="1B9537AB"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w10:anchorlock/>
              </v:group>
            </w:pict>
          </mc:Fallback>
        </mc:AlternateContent>
      </w:r>
    </w:p>
    <w:p w14:paraId="3AC8DE83" w14:textId="021FAFF5" w:rsidR="00665DD5" w:rsidRPr="009F5AF5" w:rsidRDefault="0037167E" w:rsidP="009F5AF5">
      <w:pPr>
        <w:pStyle w:val="Caption"/>
        <w:rPr>
          <w:rFonts w:cs="Times New Roman"/>
          <w:szCs w:val="24"/>
        </w:rPr>
      </w:pPr>
      <w:bookmarkStart w:id="88" w:name="_Ref398729656"/>
      <w:bookmarkStart w:id="89" w:name="_Toc430945498"/>
      <w:r w:rsidRPr="00BB392A">
        <w:t xml:space="preserve">Figure </w:t>
      </w:r>
      <w:r w:rsidR="00A02884">
        <w:fldChar w:fldCharType="begin"/>
      </w:r>
      <w:r w:rsidR="00A02884">
        <w:instrText xml:space="preserve"> SEQ Figure \* ARABIC </w:instrText>
      </w:r>
      <w:r w:rsidR="00A02884">
        <w:fldChar w:fldCharType="separate"/>
      </w:r>
      <w:r w:rsidR="006A66DC">
        <w:rPr>
          <w:noProof/>
        </w:rPr>
        <w:t>13</w:t>
      </w:r>
      <w:r w:rsidR="00A02884">
        <w:rPr>
          <w:noProof/>
        </w:rPr>
        <w:fldChar w:fldCharType="end"/>
      </w:r>
      <w:bookmarkEnd w:id="88"/>
      <w:r w:rsidR="00B11A8B" w:rsidRPr="00BB392A">
        <w:t>: Adapted Logic Model: Policy Development and Implementation</w:t>
      </w:r>
      <w:bookmarkEnd w:id="89"/>
    </w:p>
    <w:p w14:paraId="5AC41929" w14:textId="77777777" w:rsidR="009F5AF5" w:rsidRDefault="009F5AF5">
      <w:pPr>
        <w:spacing w:before="0" w:after="200" w:line="276" w:lineRule="auto"/>
        <w:jc w:val="left"/>
        <w:rPr>
          <w:rFonts w:eastAsiaTheme="majorEastAsia" w:cstheme="majorBidi"/>
          <w:b/>
          <w:bCs/>
          <w:sz w:val="28"/>
          <w:szCs w:val="28"/>
        </w:rPr>
      </w:pPr>
      <w:r>
        <w:br w:type="page"/>
      </w:r>
    </w:p>
    <w:p w14:paraId="470D0E79" w14:textId="6F64AB5A" w:rsidR="00840A36" w:rsidRPr="00BB392A" w:rsidRDefault="00840A36" w:rsidP="00A507C9">
      <w:pPr>
        <w:pStyle w:val="GARC1"/>
      </w:pPr>
      <w:bookmarkStart w:id="90" w:name="_Toc430945391"/>
      <w:r w:rsidRPr="00BB392A">
        <w:lastRenderedPageBreak/>
        <w:t>Safe Gambling Environments</w:t>
      </w:r>
      <w:r w:rsidR="000F7D3B" w:rsidRPr="00BB392A">
        <w:t xml:space="preserve"> (PGPH-02)</w:t>
      </w:r>
      <w:bookmarkEnd w:id="90"/>
    </w:p>
    <w:p w14:paraId="102E73A9" w14:textId="2F92D9EB" w:rsidR="003E234D" w:rsidRPr="00BB392A" w:rsidRDefault="00840A36" w:rsidP="003E234D">
      <w:r w:rsidRPr="00BB392A">
        <w:t xml:space="preserve">The </w:t>
      </w:r>
      <w:r w:rsidR="00082703" w:rsidRPr="007A0F68">
        <w:rPr>
          <w:i/>
        </w:rPr>
        <w:t>Safe Gambling Environments</w:t>
      </w:r>
      <w:r w:rsidR="00082703" w:rsidRPr="00BB392A">
        <w:t xml:space="preserve"> (PGPH-02) public he</w:t>
      </w:r>
      <w:r w:rsidR="007152C1" w:rsidRPr="00BB392A">
        <w:t xml:space="preserve">alth service was </w:t>
      </w:r>
      <w:r w:rsidR="00646C27" w:rsidRPr="00BB392A">
        <w:t xml:space="preserve">officially contracted to </w:t>
      </w:r>
      <w:r w:rsidR="007152C1" w:rsidRPr="00BB392A">
        <w:t>14</w:t>
      </w:r>
      <w:r w:rsidR="006B3017" w:rsidRPr="00BB392A">
        <w:t> </w:t>
      </w:r>
      <w:r w:rsidR="00082703" w:rsidRPr="00BB392A">
        <w:t xml:space="preserve">providers. </w:t>
      </w:r>
      <w:r w:rsidR="0070699C" w:rsidRPr="00BB392A">
        <w:t xml:space="preserve"> </w:t>
      </w:r>
      <w:r w:rsidR="0097099B" w:rsidRPr="00BB392A">
        <w:t xml:space="preserve">One additional provider who was not contracted for PGPH-02 reported </w:t>
      </w:r>
      <w:r w:rsidR="00212CF7" w:rsidRPr="00BB392A">
        <w:t>on work done</w:t>
      </w:r>
      <w:r w:rsidR="0097099B" w:rsidRPr="00BB392A">
        <w:t xml:space="preserve"> </w:t>
      </w:r>
      <w:r w:rsidR="00212CF7" w:rsidRPr="00BB392A">
        <w:t xml:space="preserve">for </w:t>
      </w:r>
      <w:r w:rsidR="0097099B" w:rsidRPr="00BB392A">
        <w:t>this purchase unit</w:t>
      </w:r>
      <w:r w:rsidR="00946F9F" w:rsidRPr="00BB392A">
        <w:t xml:space="preserve"> in the second half of their reporting period</w:t>
      </w:r>
      <w:r w:rsidR="00212CF7" w:rsidRPr="00BB392A">
        <w:t xml:space="preserve">; their reporting is included in this analysis. </w:t>
      </w:r>
      <w:r w:rsidR="0070699C" w:rsidRPr="00BB392A">
        <w:t xml:space="preserve"> </w:t>
      </w:r>
      <w:r w:rsidR="00082703" w:rsidRPr="00BB392A">
        <w:t>The objective of this service was</w:t>
      </w:r>
      <w:r w:rsidRPr="00BB392A">
        <w:t xml:space="preserve"> “to ensure that gambling environments </w:t>
      </w:r>
      <w:r w:rsidR="007463BB" w:rsidRPr="00BB392A">
        <w:t>[were]</w:t>
      </w:r>
      <w:r w:rsidRPr="00BB392A">
        <w:t xml:space="preserve"> safe</w:t>
      </w:r>
      <w:r w:rsidR="007463BB" w:rsidRPr="00BB392A">
        <w:t>”</w:t>
      </w:r>
      <w:r w:rsidRPr="00BB392A">
        <w:t xml:space="preserve"> and provide</w:t>
      </w:r>
      <w:r w:rsidR="00593CA4" w:rsidRPr="00BB392A">
        <w:t>d</w:t>
      </w:r>
      <w:r w:rsidRPr="00BB392A">
        <w:t xml:space="preserve"> </w:t>
      </w:r>
      <w:r w:rsidR="00593CA4" w:rsidRPr="00BB392A">
        <w:t>“</w:t>
      </w:r>
      <w:r w:rsidRPr="00BB392A">
        <w:t>effective and appropriat</w:t>
      </w:r>
      <w:r w:rsidR="00593CA4" w:rsidRPr="00BB392A">
        <w:t xml:space="preserve">e harm minimisation activities” (Ministry of Health, 2010, p. 32).  </w:t>
      </w:r>
      <w:r w:rsidR="003E234D" w:rsidRPr="00BB392A">
        <w:t xml:space="preserve">Activities and key processes identified by the Ministry </w:t>
      </w:r>
      <w:r w:rsidR="006B3017" w:rsidRPr="00BB392A">
        <w:t xml:space="preserve">of Health </w:t>
      </w:r>
      <w:r w:rsidR="003E234D" w:rsidRPr="00BB392A">
        <w:t xml:space="preserve">in the PGPH-02 purchase unit description are summarised in a </w:t>
      </w:r>
      <w:r w:rsidR="006B3017" w:rsidRPr="00BB392A">
        <w:t>preliminary</w:t>
      </w:r>
      <w:r w:rsidR="003E234D" w:rsidRPr="00BB392A">
        <w:t xml:space="preserve"> logic model (</w:t>
      </w:r>
      <w:r w:rsidR="006B3017" w:rsidRPr="00BB392A">
        <w:fldChar w:fldCharType="begin"/>
      </w:r>
      <w:r w:rsidR="006B3017" w:rsidRPr="00BB392A">
        <w:instrText xml:space="preserve"> REF _Ref398729829 \h </w:instrText>
      </w:r>
      <w:r w:rsidR="00BB392A">
        <w:instrText xml:space="preserve"> \* MERGEFORMAT </w:instrText>
      </w:r>
      <w:r w:rsidR="006B3017" w:rsidRPr="00BB392A">
        <w:fldChar w:fldCharType="separate"/>
      </w:r>
      <w:r w:rsidR="006A66DC" w:rsidRPr="00BB392A">
        <w:t xml:space="preserve">Figure </w:t>
      </w:r>
      <w:r w:rsidR="006A66DC">
        <w:rPr>
          <w:noProof/>
        </w:rPr>
        <w:t>14</w:t>
      </w:r>
      <w:r w:rsidR="006B3017" w:rsidRPr="00BB392A">
        <w:fldChar w:fldCharType="end"/>
      </w:r>
      <w:r w:rsidR="003E234D" w:rsidRPr="00BB392A">
        <w:t>).</w:t>
      </w:r>
    </w:p>
    <w:p w14:paraId="72A9F9CF" w14:textId="445E247E" w:rsidR="00F922C4" w:rsidRPr="00BB392A" w:rsidRDefault="009F5AF5" w:rsidP="00F922C4">
      <w:pPr>
        <w:keepNext/>
      </w:pPr>
      <w:r w:rsidRPr="0086362C">
        <w:rPr>
          <w:noProof/>
          <w:lang w:eastAsia="en-NZ"/>
        </w:rPr>
        <mc:AlternateContent>
          <mc:Choice Requires="wpg">
            <w:drawing>
              <wp:inline distT="0" distB="0" distL="0" distR="0" wp14:anchorId="6AAAD47B" wp14:editId="36A6634D">
                <wp:extent cx="5708608" cy="3200663"/>
                <wp:effectExtent l="57150" t="0" r="45085" b="247650"/>
                <wp:docPr id="1190" name="Group 91"/>
                <wp:cNvGraphicFramePr/>
                <a:graphic xmlns:a="http://schemas.openxmlformats.org/drawingml/2006/main">
                  <a:graphicData uri="http://schemas.microsoft.com/office/word/2010/wordprocessingGroup">
                    <wpg:wgp>
                      <wpg:cNvGrpSpPr/>
                      <wpg:grpSpPr>
                        <a:xfrm>
                          <a:off x="0" y="0"/>
                          <a:ext cx="5708608" cy="3200663"/>
                          <a:chOff x="0" y="0"/>
                          <a:chExt cx="5708608" cy="3200663"/>
                        </a:xfrm>
                      </wpg:grpSpPr>
                      <wps:wsp>
                        <wps:cNvPr id="1191" name="Straight Connector 1191"/>
                        <wps:cNvCnPr/>
                        <wps:spPr>
                          <a:xfrm>
                            <a:off x="0" y="3107839"/>
                            <a:ext cx="5682056" cy="0"/>
                          </a:xfrm>
                          <a:prstGeom prst="line">
                            <a:avLst/>
                          </a:prstGeom>
                          <a:ln>
                            <a:solidFill>
                              <a:srgbClr val="E2A700"/>
                            </a:solidFill>
                          </a:ln>
                        </wps:spPr>
                        <wps:style>
                          <a:lnRef idx="3">
                            <a:schemeClr val="accent1"/>
                          </a:lnRef>
                          <a:fillRef idx="0">
                            <a:schemeClr val="accent1"/>
                          </a:fillRef>
                          <a:effectRef idx="2">
                            <a:schemeClr val="accent1"/>
                          </a:effectRef>
                          <a:fontRef idx="minor">
                            <a:schemeClr val="tx1"/>
                          </a:fontRef>
                        </wps:style>
                        <wps:bodyPr/>
                      </wps:wsp>
                      <wpg:grpSp>
                        <wpg:cNvPr id="1192" name="Group 1192"/>
                        <wpg:cNvGrpSpPr/>
                        <wpg:grpSpPr>
                          <a:xfrm>
                            <a:off x="72950" y="277000"/>
                            <a:ext cx="5635658" cy="339880"/>
                            <a:chOff x="72950" y="277000"/>
                            <a:chExt cx="5635658" cy="339880"/>
                          </a:xfrm>
                        </wpg:grpSpPr>
                        <wps:wsp>
                          <wps:cNvPr id="1193" name="Freeform 1193"/>
                          <wps:cNvSpPr/>
                          <wps:spPr>
                            <a:xfrm>
                              <a:off x="72950" y="277000"/>
                              <a:ext cx="1031385" cy="339880"/>
                            </a:xfrm>
                            <a:custGeom>
                              <a:avLst/>
                              <a:gdLst>
                                <a:gd name="connsiteX0" fmla="*/ 0 w 1031385"/>
                                <a:gd name="connsiteY0" fmla="*/ 0 h 339880"/>
                                <a:gd name="connsiteX1" fmla="*/ 861445 w 1031385"/>
                                <a:gd name="connsiteY1" fmla="*/ 0 h 339880"/>
                                <a:gd name="connsiteX2" fmla="*/ 1031385 w 1031385"/>
                                <a:gd name="connsiteY2" fmla="*/ 169940 h 339880"/>
                                <a:gd name="connsiteX3" fmla="*/ 861445 w 1031385"/>
                                <a:gd name="connsiteY3" fmla="*/ 339880 h 339880"/>
                                <a:gd name="connsiteX4" fmla="*/ 0 w 1031385"/>
                                <a:gd name="connsiteY4" fmla="*/ 339880 h 339880"/>
                                <a:gd name="connsiteX5" fmla="*/ 0 w 1031385"/>
                                <a:gd name="connsiteY5"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31385" h="339880">
                                  <a:moveTo>
                                    <a:pt x="0" y="0"/>
                                  </a:moveTo>
                                  <a:lnTo>
                                    <a:pt x="861445" y="0"/>
                                  </a:lnTo>
                                  <a:lnTo>
                                    <a:pt x="1031385" y="169940"/>
                                  </a:lnTo>
                                  <a:lnTo>
                                    <a:pt x="861445" y="339880"/>
                                  </a:lnTo>
                                  <a:lnTo>
                                    <a:pt x="0" y="339880"/>
                                  </a:lnTo>
                                  <a:lnTo>
                                    <a:pt x="0" y="0"/>
                                  </a:lnTo>
                                  <a:close/>
                                </a:path>
                              </a:pathLst>
                            </a:custGeom>
                            <a:solidFill>
                              <a:srgbClr val="A88000"/>
                            </a:solidFill>
                          </wps:spPr>
                          <wps:style>
                            <a:lnRef idx="2">
                              <a:schemeClr val="lt1">
                                <a:hueOff val="0"/>
                                <a:satOff val="0"/>
                                <a:lumOff val="0"/>
                                <a:alphaOff val="0"/>
                              </a:schemeClr>
                            </a:lnRef>
                            <a:fillRef idx="1">
                              <a:scrgbClr r="0" g="0" b="0"/>
                            </a:fillRef>
                            <a:effectRef idx="0">
                              <a:schemeClr val="accent2">
                                <a:shade val="80000"/>
                                <a:hueOff val="0"/>
                                <a:satOff val="0"/>
                                <a:lumOff val="0"/>
                                <a:alphaOff val="0"/>
                              </a:schemeClr>
                            </a:effectRef>
                            <a:fontRef idx="minor">
                              <a:schemeClr val="lt1"/>
                            </a:fontRef>
                          </wps:style>
                          <wps:txbx>
                            <w:txbxContent>
                              <w:p w14:paraId="5A25177F" w14:textId="77777777" w:rsidR="003D11B2" w:rsidRDefault="003D11B2" w:rsidP="009F5AF5">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wps:txbx>
                          <wps:bodyPr spcFirstLastPara="0" vert="horz" wrap="square" lIns="74676" tIns="37338" rIns="103639" bIns="37338" numCol="1" spcCol="1270" anchor="ctr" anchorCtr="0">
                            <a:noAutofit/>
                          </wps:bodyPr>
                        </wps:wsp>
                        <wps:wsp>
                          <wps:cNvPr id="1194" name="Freeform 1194"/>
                          <wps:cNvSpPr/>
                          <wps:spPr>
                            <a:xfrm>
                              <a:off x="824956" y="277000"/>
                              <a:ext cx="1318783" cy="339880"/>
                            </a:xfrm>
                            <a:custGeom>
                              <a:avLst/>
                              <a:gdLst>
                                <a:gd name="connsiteX0" fmla="*/ 0 w 1318783"/>
                                <a:gd name="connsiteY0" fmla="*/ 0 h 339880"/>
                                <a:gd name="connsiteX1" fmla="*/ 1148843 w 1318783"/>
                                <a:gd name="connsiteY1" fmla="*/ 0 h 339880"/>
                                <a:gd name="connsiteX2" fmla="*/ 1318783 w 1318783"/>
                                <a:gd name="connsiteY2" fmla="*/ 169940 h 339880"/>
                                <a:gd name="connsiteX3" fmla="*/ 1148843 w 1318783"/>
                                <a:gd name="connsiteY3" fmla="*/ 339880 h 339880"/>
                                <a:gd name="connsiteX4" fmla="*/ 0 w 1318783"/>
                                <a:gd name="connsiteY4" fmla="*/ 339880 h 339880"/>
                                <a:gd name="connsiteX5" fmla="*/ 169940 w 1318783"/>
                                <a:gd name="connsiteY5" fmla="*/ 169940 h 339880"/>
                                <a:gd name="connsiteX6" fmla="*/ 0 w 1318783"/>
                                <a:gd name="connsiteY6"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18783" h="339880">
                                  <a:moveTo>
                                    <a:pt x="0" y="0"/>
                                  </a:moveTo>
                                  <a:lnTo>
                                    <a:pt x="1148843" y="0"/>
                                  </a:lnTo>
                                  <a:lnTo>
                                    <a:pt x="1318783" y="169940"/>
                                  </a:lnTo>
                                  <a:lnTo>
                                    <a:pt x="1148843" y="339880"/>
                                  </a:lnTo>
                                  <a:lnTo>
                                    <a:pt x="0" y="339880"/>
                                  </a:lnTo>
                                  <a:lnTo>
                                    <a:pt x="169940" y="169940"/>
                                  </a:lnTo>
                                  <a:lnTo>
                                    <a:pt x="0" y="0"/>
                                  </a:lnTo>
                                  <a:close/>
                                </a:path>
                              </a:pathLst>
                            </a:custGeom>
                            <a:solidFill>
                              <a:srgbClr val="CC9B00"/>
                            </a:solidFill>
                          </wps:spPr>
                          <wps:style>
                            <a:lnRef idx="2">
                              <a:schemeClr val="lt1">
                                <a:hueOff val="0"/>
                                <a:satOff val="0"/>
                                <a:lumOff val="0"/>
                                <a:alphaOff val="0"/>
                              </a:schemeClr>
                            </a:lnRef>
                            <a:fillRef idx="1">
                              <a:scrgbClr r="0" g="0" b="0"/>
                            </a:fillRef>
                            <a:effectRef idx="0">
                              <a:schemeClr val="accent2">
                                <a:shade val="80000"/>
                                <a:hueOff val="-120354"/>
                                <a:satOff val="2542"/>
                                <a:lumOff val="6770"/>
                                <a:alphaOff val="0"/>
                              </a:schemeClr>
                            </a:effectRef>
                            <a:fontRef idx="minor">
                              <a:schemeClr val="lt1"/>
                            </a:fontRef>
                          </wps:style>
                          <wps:txbx>
                            <w:txbxContent>
                              <w:p w14:paraId="04F0815B" w14:textId="77777777" w:rsidR="003D11B2" w:rsidRDefault="003D11B2" w:rsidP="009F5AF5">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wps:txbx>
                          <wps:bodyPr spcFirstLastPara="0" vert="horz" wrap="square" lIns="225947" tIns="37338" rIns="188609" bIns="37338" numCol="1" spcCol="1270" anchor="ctr" anchorCtr="0">
                            <a:noAutofit/>
                          </wps:bodyPr>
                        </wps:wsp>
                        <wps:wsp>
                          <wps:cNvPr id="1195" name="Freeform 1195"/>
                          <wps:cNvSpPr/>
                          <wps:spPr>
                            <a:xfrm>
                              <a:off x="1864360" y="277000"/>
                              <a:ext cx="1515187" cy="339880"/>
                            </a:xfrm>
                            <a:custGeom>
                              <a:avLst/>
                              <a:gdLst>
                                <a:gd name="connsiteX0" fmla="*/ 0 w 1515187"/>
                                <a:gd name="connsiteY0" fmla="*/ 0 h 339880"/>
                                <a:gd name="connsiteX1" fmla="*/ 1345247 w 1515187"/>
                                <a:gd name="connsiteY1" fmla="*/ 0 h 339880"/>
                                <a:gd name="connsiteX2" fmla="*/ 1515187 w 1515187"/>
                                <a:gd name="connsiteY2" fmla="*/ 169940 h 339880"/>
                                <a:gd name="connsiteX3" fmla="*/ 1345247 w 1515187"/>
                                <a:gd name="connsiteY3" fmla="*/ 339880 h 339880"/>
                                <a:gd name="connsiteX4" fmla="*/ 0 w 1515187"/>
                                <a:gd name="connsiteY4" fmla="*/ 339880 h 339880"/>
                                <a:gd name="connsiteX5" fmla="*/ 169940 w 1515187"/>
                                <a:gd name="connsiteY5" fmla="*/ 169940 h 339880"/>
                                <a:gd name="connsiteX6" fmla="*/ 0 w 1515187"/>
                                <a:gd name="connsiteY6"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15187" h="339880">
                                  <a:moveTo>
                                    <a:pt x="0" y="0"/>
                                  </a:moveTo>
                                  <a:lnTo>
                                    <a:pt x="1345247" y="0"/>
                                  </a:lnTo>
                                  <a:lnTo>
                                    <a:pt x="1515187" y="169940"/>
                                  </a:lnTo>
                                  <a:lnTo>
                                    <a:pt x="1345247" y="339880"/>
                                  </a:lnTo>
                                  <a:lnTo>
                                    <a:pt x="0" y="339880"/>
                                  </a:lnTo>
                                  <a:lnTo>
                                    <a:pt x="169940" y="169940"/>
                                  </a:lnTo>
                                  <a:lnTo>
                                    <a:pt x="0" y="0"/>
                                  </a:lnTo>
                                  <a:close/>
                                </a:path>
                              </a:pathLst>
                            </a:custGeom>
                            <a:solidFill>
                              <a:srgbClr val="E2A700"/>
                            </a:solidFill>
                          </wps:spPr>
                          <wps:style>
                            <a:lnRef idx="2">
                              <a:schemeClr val="lt1">
                                <a:hueOff val="0"/>
                                <a:satOff val="0"/>
                                <a:lumOff val="0"/>
                                <a:alphaOff val="0"/>
                              </a:schemeClr>
                            </a:lnRef>
                            <a:fillRef idx="1">
                              <a:scrgbClr r="0" g="0" b="0"/>
                            </a:fillRef>
                            <a:effectRef idx="0">
                              <a:schemeClr val="accent2">
                                <a:shade val="80000"/>
                                <a:hueOff val="-240708"/>
                                <a:satOff val="5083"/>
                                <a:lumOff val="13541"/>
                                <a:alphaOff val="0"/>
                              </a:schemeClr>
                            </a:effectRef>
                            <a:fontRef idx="minor">
                              <a:schemeClr val="lt1"/>
                            </a:fontRef>
                          </wps:style>
                          <wps:txbx>
                            <w:txbxContent>
                              <w:p w14:paraId="0C0D1A7F" w14:textId="77777777" w:rsidR="003D11B2" w:rsidRDefault="003D11B2" w:rsidP="009F5AF5">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wps:txbx>
                          <wps:bodyPr spcFirstLastPara="0" vert="horz" wrap="square" lIns="225947" tIns="37338" rIns="188609" bIns="37338" numCol="1" spcCol="1270" anchor="ctr" anchorCtr="0">
                            <a:noAutofit/>
                          </wps:bodyPr>
                        </wps:wsp>
                        <wps:wsp>
                          <wps:cNvPr id="1196" name="Freeform 1196"/>
                          <wps:cNvSpPr/>
                          <wps:spPr>
                            <a:xfrm>
                              <a:off x="3100167" y="277000"/>
                              <a:ext cx="1490922" cy="339880"/>
                            </a:xfrm>
                            <a:custGeom>
                              <a:avLst/>
                              <a:gdLst>
                                <a:gd name="connsiteX0" fmla="*/ 0 w 1490922"/>
                                <a:gd name="connsiteY0" fmla="*/ 0 h 339880"/>
                                <a:gd name="connsiteX1" fmla="*/ 1320982 w 1490922"/>
                                <a:gd name="connsiteY1" fmla="*/ 0 h 339880"/>
                                <a:gd name="connsiteX2" fmla="*/ 1490922 w 1490922"/>
                                <a:gd name="connsiteY2" fmla="*/ 169940 h 339880"/>
                                <a:gd name="connsiteX3" fmla="*/ 1320982 w 1490922"/>
                                <a:gd name="connsiteY3" fmla="*/ 339880 h 339880"/>
                                <a:gd name="connsiteX4" fmla="*/ 0 w 1490922"/>
                                <a:gd name="connsiteY4" fmla="*/ 339880 h 339880"/>
                                <a:gd name="connsiteX5" fmla="*/ 169940 w 1490922"/>
                                <a:gd name="connsiteY5" fmla="*/ 169940 h 339880"/>
                                <a:gd name="connsiteX6" fmla="*/ 0 w 1490922"/>
                                <a:gd name="connsiteY6"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0922" h="339880">
                                  <a:moveTo>
                                    <a:pt x="0" y="0"/>
                                  </a:moveTo>
                                  <a:lnTo>
                                    <a:pt x="1320982" y="0"/>
                                  </a:lnTo>
                                  <a:lnTo>
                                    <a:pt x="1490922" y="169940"/>
                                  </a:lnTo>
                                  <a:lnTo>
                                    <a:pt x="1320982" y="339880"/>
                                  </a:lnTo>
                                  <a:lnTo>
                                    <a:pt x="0" y="339880"/>
                                  </a:lnTo>
                                  <a:lnTo>
                                    <a:pt x="169940" y="169940"/>
                                  </a:lnTo>
                                  <a:lnTo>
                                    <a:pt x="0" y="0"/>
                                  </a:lnTo>
                                  <a:close/>
                                </a:path>
                              </a:pathLst>
                            </a:custGeom>
                            <a:solidFill>
                              <a:srgbClr val="F2B300"/>
                            </a:solidFill>
                          </wps:spPr>
                          <wps:style>
                            <a:lnRef idx="2">
                              <a:schemeClr val="lt1">
                                <a:hueOff val="0"/>
                                <a:satOff val="0"/>
                                <a:lumOff val="0"/>
                                <a:alphaOff val="0"/>
                              </a:schemeClr>
                            </a:lnRef>
                            <a:fillRef idx="1">
                              <a:scrgbClr r="0" g="0" b="0"/>
                            </a:fillRef>
                            <a:effectRef idx="0">
                              <a:schemeClr val="accent2">
                                <a:shade val="80000"/>
                                <a:hueOff val="-361061"/>
                                <a:satOff val="7625"/>
                                <a:lumOff val="20311"/>
                                <a:alphaOff val="0"/>
                              </a:schemeClr>
                            </a:effectRef>
                            <a:fontRef idx="minor">
                              <a:schemeClr val="lt1"/>
                            </a:fontRef>
                          </wps:style>
                          <wps:txbx>
                            <w:txbxContent>
                              <w:p w14:paraId="342DAE9B" w14:textId="77777777" w:rsidR="003D11B2" w:rsidRDefault="003D11B2" w:rsidP="009F5AF5">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wps:txbx>
                          <wps:bodyPr spcFirstLastPara="0" vert="horz" wrap="square" lIns="225947" tIns="37338" rIns="188609" bIns="37338" numCol="1" spcCol="1270" anchor="ctr" anchorCtr="0">
                            <a:noAutofit/>
                          </wps:bodyPr>
                        </wps:wsp>
                        <wps:wsp>
                          <wps:cNvPr id="1197" name="Freeform 1197"/>
                          <wps:cNvSpPr/>
                          <wps:spPr>
                            <a:xfrm>
                              <a:off x="4311711" y="277000"/>
                              <a:ext cx="1396897" cy="339880"/>
                            </a:xfrm>
                            <a:custGeom>
                              <a:avLst/>
                              <a:gdLst>
                                <a:gd name="connsiteX0" fmla="*/ 0 w 1396897"/>
                                <a:gd name="connsiteY0" fmla="*/ 0 h 339880"/>
                                <a:gd name="connsiteX1" fmla="*/ 1226957 w 1396897"/>
                                <a:gd name="connsiteY1" fmla="*/ 0 h 339880"/>
                                <a:gd name="connsiteX2" fmla="*/ 1396897 w 1396897"/>
                                <a:gd name="connsiteY2" fmla="*/ 169940 h 339880"/>
                                <a:gd name="connsiteX3" fmla="*/ 1226957 w 1396897"/>
                                <a:gd name="connsiteY3" fmla="*/ 339880 h 339880"/>
                                <a:gd name="connsiteX4" fmla="*/ 0 w 1396897"/>
                                <a:gd name="connsiteY4" fmla="*/ 339880 h 339880"/>
                                <a:gd name="connsiteX5" fmla="*/ 169940 w 1396897"/>
                                <a:gd name="connsiteY5" fmla="*/ 169940 h 339880"/>
                                <a:gd name="connsiteX6" fmla="*/ 0 w 1396897"/>
                                <a:gd name="connsiteY6"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96897" h="339880">
                                  <a:moveTo>
                                    <a:pt x="0" y="0"/>
                                  </a:moveTo>
                                  <a:lnTo>
                                    <a:pt x="1226957" y="0"/>
                                  </a:lnTo>
                                  <a:lnTo>
                                    <a:pt x="1396897" y="169940"/>
                                  </a:lnTo>
                                  <a:lnTo>
                                    <a:pt x="1226957" y="339880"/>
                                  </a:lnTo>
                                  <a:lnTo>
                                    <a:pt x="0" y="339880"/>
                                  </a:lnTo>
                                  <a:lnTo>
                                    <a:pt x="169940" y="169940"/>
                                  </a:lnTo>
                                  <a:lnTo>
                                    <a:pt x="0" y="0"/>
                                  </a:lnTo>
                                  <a:close/>
                                </a:path>
                              </a:pathLst>
                            </a:custGeom>
                            <a:solidFill>
                              <a:srgbClr val="FFBE05"/>
                            </a:solidFill>
                          </wps:spPr>
                          <wps:style>
                            <a:lnRef idx="2">
                              <a:schemeClr val="lt1">
                                <a:hueOff val="0"/>
                                <a:satOff val="0"/>
                                <a:lumOff val="0"/>
                                <a:alphaOff val="0"/>
                              </a:schemeClr>
                            </a:lnRef>
                            <a:fillRef idx="1">
                              <a:scrgbClr r="0" g="0" b="0"/>
                            </a:fillRef>
                            <a:effectRef idx="0">
                              <a:schemeClr val="accent2">
                                <a:shade val="80000"/>
                                <a:hueOff val="-481415"/>
                                <a:satOff val="10166"/>
                                <a:lumOff val="27081"/>
                                <a:alphaOff val="0"/>
                              </a:schemeClr>
                            </a:effectRef>
                            <a:fontRef idx="minor">
                              <a:schemeClr val="lt1"/>
                            </a:fontRef>
                          </wps:style>
                          <wps:txbx>
                            <w:txbxContent>
                              <w:p w14:paraId="521B0C46" w14:textId="77777777" w:rsidR="003D11B2" w:rsidRDefault="003D11B2" w:rsidP="009F5AF5">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w:t>
                                </w:r>
                              </w:p>
                            </w:txbxContent>
                          </wps:txbx>
                          <wps:bodyPr spcFirstLastPara="0" vert="horz" wrap="square" lIns="225947" tIns="37338" rIns="188609" bIns="37338" numCol="1" spcCol="1270" anchor="ctr" anchorCtr="0">
                            <a:noAutofit/>
                          </wps:bodyPr>
                        </wps:wsp>
                      </wpg:grpSp>
                      <wps:wsp>
                        <wps:cNvPr id="1198" name="Freeform 1198"/>
                        <wps:cNvSpPr/>
                        <wps:spPr>
                          <a:xfrm>
                            <a:off x="4608465" y="708886"/>
                            <a:ext cx="1048016" cy="93825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DD06183"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Gambling environments are safe and provide effective and appropriate harm minimisation activities</w:t>
                              </w:r>
                            </w:p>
                          </w:txbxContent>
                        </wps:txbx>
                        <wps:bodyPr spcFirstLastPara="0" vert="horz" wrap="square" lIns="108000" tIns="5715" rIns="108000" bIns="5715" numCol="1" spcCol="1270" anchor="ctr" anchorCtr="0">
                          <a:noAutofit/>
                        </wps:bodyPr>
                      </wps:wsp>
                      <wps:wsp>
                        <wps:cNvPr id="1199" name="TextBox 95"/>
                        <wps:cNvSpPr txBox="1"/>
                        <wps:spPr>
                          <a:xfrm>
                            <a:off x="122310" y="0"/>
                            <a:ext cx="5488940" cy="261620"/>
                          </a:xfrm>
                          <a:prstGeom prst="rect">
                            <a:avLst/>
                          </a:prstGeom>
                          <a:noFill/>
                        </wps:spPr>
                        <wps:txbx>
                          <w:txbxContent>
                            <w:p w14:paraId="18621A41" w14:textId="77777777" w:rsidR="003D11B2" w:rsidRDefault="003D11B2" w:rsidP="009F5AF5">
                              <w:pPr>
                                <w:pStyle w:val="NormalWeb"/>
                                <w:spacing w:before="0" w:beforeAutospacing="0" w:after="0" w:afterAutospacing="0"/>
                                <w:jc w:val="center"/>
                              </w:pPr>
                              <w:r>
                                <w:rPr>
                                  <w:rFonts w:ascii="Impact" w:eastAsia="Arial Unicode MS" w:hAnsi="Impact" w:cs="Arial Unicode MS"/>
                                  <w:color w:val="000000" w:themeColor="text1"/>
                                  <w:kern w:val="24"/>
                                </w:rPr>
                                <w:t>PGPH-02       Safe Gambling Environments</w:t>
                              </w:r>
                            </w:p>
                          </w:txbxContent>
                        </wps:txbx>
                        <wps:bodyPr wrap="square" rtlCol="0">
                          <a:spAutoFit/>
                        </wps:bodyPr>
                      </wps:wsp>
                      <wpg:grpSp>
                        <wpg:cNvPr id="1200" name="Group 1200"/>
                        <wpg:cNvGrpSpPr/>
                        <wpg:grpSpPr>
                          <a:xfrm>
                            <a:off x="1975944" y="711881"/>
                            <a:ext cx="1339716" cy="2488782"/>
                            <a:chOff x="1975944" y="711881"/>
                            <a:chExt cx="1610703" cy="3112901"/>
                          </a:xfrm>
                        </wpg:grpSpPr>
                        <wps:wsp>
                          <wps:cNvPr id="1201" name="Rectangle 1201"/>
                          <wps:cNvSpPr/>
                          <wps:spPr>
                            <a:xfrm>
                              <a:off x="1975944" y="711881"/>
                              <a:ext cx="1610703" cy="3112901"/>
                            </a:xfrm>
                            <a:prstGeom prst="rect">
                              <a:avLst/>
                            </a:prstGeom>
                            <a:solidFill>
                              <a:schemeClr val="bg1"/>
                            </a:solidFill>
                            <a:effectLst>
                              <a:glow rad="228600">
                                <a:srgbClr val="FF9900">
                                  <a:alpha val="40000"/>
                                </a:srgbClr>
                              </a:glow>
                              <a:outerShdw blurRad="50800" dist="38100" dir="5400000" algn="t"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tlCol="0" anchor="ctr"/>
                        </wps:wsp>
                        <wps:wsp>
                          <wps:cNvPr id="1202" name="Freeform 1202"/>
                          <wps:cNvSpPr/>
                          <wps:spPr>
                            <a:xfrm>
                              <a:off x="2025296" y="776276"/>
                              <a:ext cx="1512000" cy="975762"/>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2495798"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Gambling venues assisted to develop and implement adequate host responsibility measures at all times of operation</w:t>
                                </w:r>
                              </w:p>
                            </w:txbxContent>
                          </wps:txbx>
                          <wps:bodyPr spcFirstLastPara="0" vert="horz" wrap="square" lIns="108000" tIns="5715" rIns="108000" bIns="5715" numCol="1" spcCol="1270" anchor="ctr" anchorCtr="0">
                            <a:noAutofit/>
                          </wps:bodyPr>
                        </wps:wsp>
                        <wps:wsp>
                          <wps:cNvPr id="1203" name="Freeform 1203"/>
                          <wps:cNvSpPr/>
                          <wps:spPr>
                            <a:xfrm>
                              <a:off x="2028266" y="1803538"/>
                              <a:ext cx="1512000" cy="82229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8277A9B"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Gambling venues assisted to develop and implement effective harm minimisation practices and policies</w:t>
                                </w:r>
                              </w:p>
                            </w:txbxContent>
                          </wps:txbx>
                          <wps:bodyPr spcFirstLastPara="0" vert="horz" wrap="square" lIns="108000" tIns="5715" rIns="108000" bIns="5715" numCol="1" spcCol="1270" anchor="ctr" anchorCtr="0">
                            <a:noAutofit/>
                          </wps:bodyPr>
                        </wps:wsp>
                      </wpg:grpSp>
                      <wps:wsp>
                        <wps:cNvPr id="1204" name="Freeform 1204"/>
                        <wps:cNvSpPr/>
                        <wps:spPr>
                          <a:xfrm>
                            <a:off x="2022273" y="2290101"/>
                            <a:ext cx="1257619" cy="817738"/>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6F9B1AA"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Cooperation and coordination between gambling venues and other key organisations interested in reducing gambling harm enabled</w:t>
                              </w:r>
                            </w:p>
                          </w:txbxContent>
                        </wps:txbx>
                        <wps:bodyPr spcFirstLastPara="0" vert="horz" wrap="square" lIns="108000" tIns="5715" rIns="108000" bIns="5715" numCol="1" spcCol="1270" anchor="ctr" anchorCtr="0">
                          <a:noAutofit/>
                        </wps:bodyPr>
                      </wps:wsp>
                      <wpg:grpSp>
                        <wpg:cNvPr id="1205" name="Group 1205"/>
                        <wpg:cNvGrpSpPr/>
                        <wpg:grpSpPr>
                          <a:xfrm>
                            <a:off x="923818" y="708886"/>
                            <a:ext cx="898299" cy="1461204"/>
                            <a:chOff x="923818" y="708886"/>
                            <a:chExt cx="1080000" cy="1827634"/>
                          </a:xfrm>
                        </wpg:grpSpPr>
                        <wps:wsp>
                          <wps:cNvPr id="1206" name="Freeform 1206"/>
                          <wps:cNvSpPr/>
                          <wps:spPr>
                            <a:xfrm>
                              <a:off x="923818" y="708886"/>
                              <a:ext cx="1080000" cy="65919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696FC3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relevant organisations</w:t>
                                </w:r>
                              </w:p>
                            </w:txbxContent>
                          </wps:txbx>
                          <wps:bodyPr spcFirstLastPara="0" vert="horz" wrap="square" lIns="108000" tIns="5715" rIns="108000" bIns="5715" numCol="1" spcCol="1270" anchor="ctr" anchorCtr="0">
                            <a:noAutofit/>
                          </wps:bodyPr>
                        </wps:wsp>
                        <wps:wsp>
                          <wps:cNvPr id="1207" name="Freeform 1207"/>
                          <wps:cNvSpPr/>
                          <wps:spPr>
                            <a:xfrm>
                              <a:off x="923818" y="1412534"/>
                              <a:ext cx="1080000" cy="37465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7A1B92A"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building</w:t>
                                </w:r>
                              </w:p>
                            </w:txbxContent>
                          </wps:txbx>
                          <wps:bodyPr spcFirstLastPara="0" vert="horz" wrap="square" lIns="108000" tIns="5715" rIns="108000" bIns="5715" numCol="1" spcCol="1270" anchor="ctr" anchorCtr="0">
                            <a:noAutofit/>
                          </wps:bodyPr>
                        </wps:wsp>
                        <wps:wsp>
                          <wps:cNvPr id="1208" name="Freeform 1208"/>
                          <wps:cNvSpPr/>
                          <wps:spPr>
                            <a:xfrm>
                              <a:off x="923818" y="1820314"/>
                              <a:ext cx="1080000" cy="291272"/>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9F173AF"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Education</w:t>
                                </w:r>
                              </w:p>
                            </w:txbxContent>
                          </wps:txbx>
                          <wps:bodyPr spcFirstLastPara="0" vert="horz" wrap="square" lIns="108000" tIns="5715" rIns="108000" bIns="5715" numCol="1" spcCol="1270" anchor="ctr" anchorCtr="0">
                            <a:noAutofit/>
                          </wps:bodyPr>
                        </wps:wsp>
                        <wps:wsp>
                          <wps:cNvPr id="1209" name="Freeform 1209"/>
                          <wps:cNvSpPr/>
                          <wps:spPr>
                            <a:xfrm>
                              <a:off x="923818" y="2147196"/>
                              <a:ext cx="1080000" cy="38932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F50AC13"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Monitoring and follow-up</w:t>
                                </w:r>
                              </w:p>
                            </w:txbxContent>
                          </wps:txbx>
                          <wps:bodyPr spcFirstLastPara="0" vert="horz" wrap="square" lIns="108000" tIns="5715" rIns="108000" bIns="5715" numCol="1" spcCol="1270" anchor="ctr" anchorCtr="0">
                            <a:noAutofit/>
                          </wps:bodyPr>
                        </wps:wsp>
                      </wpg:grpSp>
                      <wpg:grpSp>
                        <wpg:cNvPr id="1210" name="Group 1210"/>
                        <wpg:cNvGrpSpPr/>
                        <wpg:grpSpPr>
                          <a:xfrm>
                            <a:off x="81600" y="708886"/>
                            <a:ext cx="749848" cy="1137835"/>
                            <a:chOff x="81600" y="708886"/>
                            <a:chExt cx="901521" cy="1423172"/>
                          </a:xfrm>
                        </wpg:grpSpPr>
                        <wps:wsp>
                          <wps:cNvPr id="1211" name="Freeform 1211"/>
                          <wps:cNvSpPr/>
                          <wps:spPr>
                            <a:xfrm>
                              <a:off x="83121" y="708886"/>
                              <a:ext cx="900000" cy="41154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A858442"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5715" tIns="5715" rIns="5715" bIns="5715" numCol="1" spcCol="1270" anchor="ctr" anchorCtr="0">
                            <a:noAutofit/>
                          </wps:bodyPr>
                        </wps:wsp>
                        <wps:wsp>
                          <wps:cNvPr id="1212" name="Freeform 1212"/>
                          <wps:cNvSpPr/>
                          <wps:spPr>
                            <a:xfrm>
                              <a:off x="81601" y="1157366"/>
                              <a:ext cx="900000" cy="295074"/>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6D06D8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wps:txbx>
                          <wps:bodyPr spcFirstLastPara="0" vert="horz" wrap="square" lIns="5715" tIns="5715" rIns="5715" bIns="5715" numCol="1" spcCol="1270" anchor="ctr" anchorCtr="0">
                            <a:noAutofit/>
                          </wps:bodyPr>
                        </wps:wsp>
                        <wps:wsp>
                          <wps:cNvPr id="1213" name="Freeform 1213"/>
                          <wps:cNvSpPr/>
                          <wps:spPr>
                            <a:xfrm>
                              <a:off x="81600" y="1499265"/>
                              <a:ext cx="900000" cy="63279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E12E3A1"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5715" tIns="5715" rIns="5715" bIns="5715" numCol="1" spcCol="1270" anchor="ctr" anchorCtr="0">
                            <a:noAutofit/>
                          </wps:bodyPr>
                        </wps:wsp>
                      </wpg:grpSp>
                      <wps:wsp>
                        <wps:cNvPr id="1214" name="Freeform 1214"/>
                        <wps:cNvSpPr/>
                        <wps:spPr>
                          <a:xfrm>
                            <a:off x="3466997" y="706804"/>
                            <a:ext cx="1048016" cy="1920174"/>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467E34A"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groups and individuals are aware of the potential harms that can arise from gambling and actively work to ensure that environments that provide gambling opportunities actively minimise harm and support individuals to make healthy choices</w:t>
                              </w:r>
                            </w:p>
                          </w:txbxContent>
                        </wps:txbx>
                        <wps:bodyPr spcFirstLastPara="0" vert="horz" wrap="square" lIns="108000" tIns="5715" rIns="108000" bIns="5715" numCol="1" spcCol="1270" anchor="ctr" anchorCtr="0">
                          <a:noAutofit/>
                        </wps:bodyPr>
                      </wps:wsp>
                    </wpg:wgp>
                  </a:graphicData>
                </a:graphic>
              </wp:inline>
            </w:drawing>
          </mc:Choice>
          <mc:Fallback>
            <w:pict>
              <v:group w14:anchorId="6AAAD47B" id="Group 91" o:spid="_x0000_s1222" style="width:449.5pt;height:252pt;mso-position-horizontal-relative:char;mso-position-vertical-relative:line" coordsize="57086,3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">
                <v:line id="Straight Connector 1191" o:spid="_x0000_s1223" style="position:absolute;visibility:visible;mso-wrap-style:square" from="0,31078" to="56820,3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FsEAAADdAAAADwAAAGRycy9kb3ducmV2LnhtbERPy6rCMBDdX/AfwghuLprWhVerUaQi&#10;CoLgA9wOzdgWm0lpota/N4Jwd3M4z5ktWlOJBzWutKwgHkQgiDOrS84VnE/r/hiE88gaK8uk4EUO&#10;FvPOzwwTbZ98oMfR5yKEsEtQQeF9nUjpsoIMuoGtiQN3tY1BH2CTS93gM4SbSg6jaCQNlhwaCqwp&#10;LSi7He9GwcXd0KzsX7xPd7/Em7vfj9OJUr1uu5yC8NT6f/HXvdVhfjyJ4fNNOEH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L4WwQAAAN0AAAAPAAAAAAAAAAAAAAAA&#10;AKECAABkcnMvZG93bnJldi54bWxQSwUGAAAAAAQABAD5AAAAjwMAAAAA&#10;" strokecolor="#e2a700" strokeweight="3pt">
                  <v:shadow on="t" color="black" opacity="22937f" origin=",.5" offset="0,.63889mm"/>
                </v:line>
                <v:group id="Group 1192" o:spid="_x0000_s1224" style="position:absolute;left:729;top:2770;width:56357;height:3398" coordorigin="729,2770" coordsize="56356,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193" o:spid="_x0000_s1225" style="position:absolute;left:729;top:2770;width:10314;height:3398;visibility:visible;mso-wrap-style:square;v-text-anchor:middle" coordsize="1031385,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alcMA&#10;AADdAAAADwAAAGRycy9kb3ducmV2LnhtbERPS2vCQBC+C/6HZYTedKPpy5hVSrHQk1ir9TpkJw/M&#10;zqbZ1aT/3i0I3ubje0666k0tLtS6yrKC6SQCQZxZXXGhYP/9MX4F4TyyxtoyKfgjB6vlcJBiom3H&#10;X3TZ+UKEEHYJKii9bxIpXVaSQTexDXHgctsa9AG2hdQtdiHc1HIWRc/SYMWhocSG3kvKTruzUXCW&#10;m+1Lfjz86M7366cuPj3Gv2ulHkb92wKEp97fxTf3pw7zp/MY/r8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ZalcMAAADdAAAADwAAAAAAAAAAAAAAAACYAgAAZHJzL2Rv&#10;d25yZXYueG1sUEsFBgAAAAAEAAQA9QAAAIgDAAAAAA==&#10;" adj="-11796480,,5400" path="m,l861445,r169940,169940l861445,339880,,339880,,xe" fillcolor="#a88000" strokecolor="white [3201]" strokeweight="2pt">
                    <v:stroke joinstyle="miter"/>
                    <v:formulas/>
                    <v:path arrowok="t" o:connecttype="custom" o:connectlocs="0,0;861445,0;1031385,169940;861445,339880;0,339880;0,0" o:connectangles="0,0,0,0,0,0" textboxrect="0,0,1031385,339880"/>
                    <v:textbox inset="5.88pt,2.94pt,2.87886mm,2.94pt">
                      <w:txbxContent>
                        <w:p w14:paraId="5A25177F" w14:textId="77777777" w:rsidR="003D11B2" w:rsidRDefault="003D11B2" w:rsidP="009F5AF5">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v:textbox>
                  </v:shape>
                  <v:shape id="Freeform 1194" o:spid="_x0000_s1226" style="position:absolute;left:8249;top:2770;width:13188;height:3398;visibility:visible;mso-wrap-style:square;v-text-anchor:middle" coordsize="1318783,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h68gA&#10;AADdAAAADwAAAGRycy9kb3ducmV2LnhtbESPQWvCQBCF7wX/wzJCL6VulFJsmo0EqbTgyTQo3sbs&#10;NAlmZ2N21fTfu0Khtxnee9+8SRaDacWFetdYVjCdRCCIS6sbrhQU36vnOQjnkTW2lknBLzlYpKOH&#10;BGNtr7yhS+4rESDsYlRQe9/FUrqyJoNuYjvioP3Y3qAPa19J3eM1wE0rZ1H0Kg02HC7U2NGypvKY&#10;n02g7M9Fbme7bH3Klp/7cts+fRxWSj2Oh+wdhKfB/5v/0l861J++vcD9mzCC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eHryAAAAN0AAAAPAAAAAAAAAAAAAAAAAJgCAABk&#10;cnMvZG93bnJldi54bWxQSwUGAAAAAAQABAD1AAAAjQMAAAAA&#10;" adj="-11796480,,5400" path="m,l1148843,r169940,169940l1148843,339880,,339880,169940,169940,,xe" fillcolor="#cc9b00" strokecolor="white [3201]" strokeweight="2pt">
                    <v:stroke joinstyle="miter"/>
                    <v:formulas/>
                    <v:path arrowok="t" o:connecttype="custom" o:connectlocs="0,0;1148843,0;1318783,169940;1148843,339880;0,339880;169940,169940;0,0" o:connectangles="0,0,0,0,0,0,0" textboxrect="0,0,1318783,339880"/>
                    <v:textbox inset="6.27631mm,2.94pt,5.23914mm,2.94pt">
                      <w:txbxContent>
                        <w:p w14:paraId="04F0815B" w14:textId="77777777" w:rsidR="003D11B2" w:rsidRDefault="003D11B2" w:rsidP="009F5AF5">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v:textbox>
                  </v:shape>
                  <v:shape id="Freeform 1195" o:spid="_x0000_s1227" style="position:absolute;left:18643;top:2770;width:15152;height:3398;visibility:visible;mso-wrap-style:square;v-text-anchor:middle" coordsize="1515187,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ccIA&#10;AADdAAAADwAAAGRycy9kb3ducmV2LnhtbERPzWrCQBC+C77DMkIvohstpjF1FREqFU9aH2DITrPR&#10;7GzIriZ9+26h4G0+vt9ZbXpbiwe1vnKsYDZNQBAXTldcKrh8fUwyED4ga6wdk4If8rBZDwcrzLXr&#10;+ESPcyhFDGGfowITQpNL6QtDFv3UNcSR+3atxRBhW0rdYhfDbS3nSZJKixXHBoMN7QwVt/PdKqDr&#10;a5B7l5q343K/OHRZNpZJptTLqN++gwjUh6f43/2p4/zZcgF/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lxwgAAAN0AAAAPAAAAAAAAAAAAAAAAAJgCAABkcnMvZG93&#10;bnJldi54bWxQSwUGAAAAAAQABAD1AAAAhwMAAAAA&#10;" adj="-11796480,,5400" path="m,l1345247,r169940,169940l1345247,339880,,339880,169940,169940,,xe" fillcolor="#e2a700" strokecolor="white [3201]" strokeweight="2pt">
                    <v:stroke joinstyle="miter"/>
                    <v:formulas/>
                    <v:path arrowok="t" o:connecttype="custom" o:connectlocs="0,0;1345247,0;1515187,169940;1345247,339880;0,339880;169940,169940;0,0" o:connectangles="0,0,0,0,0,0,0" textboxrect="0,0,1515187,339880"/>
                    <v:textbox inset="6.27631mm,2.94pt,5.23914mm,2.94pt">
                      <w:txbxContent>
                        <w:p w14:paraId="0C0D1A7F" w14:textId="77777777" w:rsidR="003D11B2" w:rsidRDefault="003D11B2" w:rsidP="009F5AF5">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v:textbox>
                  </v:shape>
                  <v:shape id="Freeform 1196" o:spid="_x0000_s1228" style="position:absolute;left:31001;top:2770;width:14909;height:3398;visibility:visible;mso-wrap-style:square;v-text-anchor:middle" coordsize="1490922,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vhMQA&#10;AADdAAAADwAAAGRycy9kb3ducmV2LnhtbERPTWvCQBC9C/6HZYTe6sZiJabZiAgFeyq1Pehtmh2z&#10;wexsyK5J6q/vFgre5vE+J9+MthE9db52rGAxT0AQl07XXCn4+nx9TEH4gKyxcUwKfsjDpphOcsy0&#10;G/iD+kOoRAxhn6ECE0KbSelLQxb93LXEkTu7zmKIsKuk7nCI4baRT0mykhZrjg0GW9oZKi+Hq1Ww&#10;Nn1aH6+n9729DW98+15W5fNSqYfZuH0BEWgMd/G/e6/j/MV6BX/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GL4TEAAAA3QAAAA8AAAAAAAAAAAAAAAAAmAIAAGRycy9k&#10;b3ducmV2LnhtbFBLBQYAAAAABAAEAPUAAACJAwAAAAA=&#10;" adj="-11796480,,5400" path="m,l1320982,r169940,169940l1320982,339880,,339880,169940,169940,,xe" fillcolor="#f2b300" strokecolor="white [3201]" strokeweight="2pt">
                    <v:stroke joinstyle="miter"/>
                    <v:formulas/>
                    <v:path arrowok="t" o:connecttype="custom" o:connectlocs="0,0;1320982,0;1490922,169940;1320982,339880;0,339880;169940,169940;0,0" o:connectangles="0,0,0,0,0,0,0" textboxrect="0,0,1490922,339880"/>
                    <v:textbox inset="6.27631mm,2.94pt,5.23914mm,2.94pt">
                      <w:txbxContent>
                        <w:p w14:paraId="342DAE9B" w14:textId="77777777" w:rsidR="003D11B2" w:rsidRDefault="003D11B2" w:rsidP="009F5AF5">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v:textbox>
                  </v:shape>
                  <v:shape id="Freeform 1197" o:spid="_x0000_s1229" style="position:absolute;left:43117;top:2770;width:13969;height:3398;visibility:visible;mso-wrap-style:square;v-text-anchor:middle" coordsize="1396897,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dN8MA&#10;AADdAAAADwAAAGRycy9kb3ducmV2LnhtbERP24rCMBB9F/Yfwgj7ZlPFazXKIsi6iBQvHzA0Y1ts&#10;JqWJWv36zcKCb3M411msWlOJOzWutKygH8UgiDOrS84VnE+b3hSE88gaK8uk4EkOVsuPzgITbR98&#10;oPvR5yKEsEtQQeF9nUjpsoIMusjWxIG72MagD7DJpW7wEcJNJQdxPJYGSw4NBda0Lii7Hm9GQTo+&#10;T17V7rb/Gabpafddj3y8HSn12W2/5iA8tf4t/ndvdZjfn03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wdN8MAAADdAAAADwAAAAAAAAAAAAAAAACYAgAAZHJzL2Rv&#10;d25yZXYueG1sUEsFBgAAAAAEAAQA9QAAAIgDAAAAAA==&#10;" adj="-11796480,,5400" path="m,l1226957,r169940,169940l1226957,339880,,339880,169940,169940,,xe" fillcolor="#ffbe05" strokecolor="white [3201]" strokeweight="2pt">
                    <v:stroke joinstyle="miter"/>
                    <v:formulas/>
                    <v:path arrowok="t" o:connecttype="custom" o:connectlocs="0,0;1226957,0;1396897,169940;1226957,339880;0,339880;169940,169940;0,0" o:connectangles="0,0,0,0,0,0,0" textboxrect="0,0,1396897,339880"/>
                    <v:textbox inset="6.27631mm,2.94pt,5.23914mm,2.94pt">
                      <w:txbxContent>
                        <w:p w14:paraId="521B0C46" w14:textId="77777777" w:rsidR="003D11B2" w:rsidRDefault="003D11B2" w:rsidP="009F5AF5">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w:t>
                          </w:r>
                        </w:p>
                      </w:txbxContent>
                    </v:textbox>
                  </v:shape>
                </v:group>
                <v:shape id="Freeform 1198" o:spid="_x0000_s1230" style="position:absolute;left:46084;top:7088;width:10480;height:938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bsYA&#10;AADdAAAADwAAAGRycy9kb3ducmV2LnhtbESPS2vDMBCE74X+B7GF3Bo5hTzqRgnF0FLIKS9ob4u1&#10;sUytlbHU2P733UMgt11mdubb9XbwjbpSF+vABmbTDBRxGWzNlYHT8eN5BSomZItNYDIwUoTt5vFh&#10;jbkNPe/pekiVkhCOORpwKbW51rF05DFOQ0ss2iV0HpOsXaVth72E+0a/ZNlCe6xZGhy2VDgqfw9/&#10;3sDn5We13PmxOKfdtyv27Tg/96Mxk6fh/Q1UoiHdzbfrLyv4s1fBlW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wbsYAAADdAAAADwAAAAAAAAAAAAAAAACYAgAAZHJz&#10;L2Rvd25yZXYueG1sUEsFBgAAAAAEAAQA9QAAAIs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48016,0;1048016,938258;0,938258;0,0" o:connectangles="0,0,0,0,0" textboxrect="0,0,1177425,2681471"/>
                  <v:textbox inset="3mm,.45pt,3mm,.45pt">
                    <w:txbxContent>
                      <w:p w14:paraId="4DD06183"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Gambling environments are safe and provide effective and appropriate harm minimisation activities</w:t>
                        </w:r>
                      </w:p>
                    </w:txbxContent>
                  </v:textbox>
                </v:shape>
                <v:shape id="TextBox 95" o:spid="_x0000_s1231" type="#_x0000_t202" style="position:absolute;left:1223;width:548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GEsEA&#10;AADdAAAADwAAAGRycy9kb3ducmV2LnhtbERPTWvCQBC9F/wPywi91U2Elpq6imgLHnqppvchO2aD&#10;2dmQHU38992C4G0e73OW69G36kp9bAIbyGcZKOIq2IZrA+Xx6+UdVBRki21gMnCjCOvV5GmJhQ0D&#10;/9D1ILVKIRwLNOBEukLrWDnyGGehI07cKfQeJcG+1rbHIYX7Vs+z7E17bDg1OOxo66g6Hy7egIjd&#10;5Lfy08f97/i9G1xWvWJpzPN03HyAEhrlIb679zbNzxcL+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RhLBAAAA3QAAAA8AAAAAAAAAAAAAAAAAmAIAAGRycy9kb3du&#10;cmV2LnhtbFBLBQYAAAAABAAEAPUAAACGAwAAAAA=&#10;" filled="f" stroked="f">
                  <v:textbox style="mso-fit-shape-to-text:t">
                    <w:txbxContent>
                      <w:p w14:paraId="18621A41" w14:textId="77777777" w:rsidR="003D11B2" w:rsidRDefault="003D11B2" w:rsidP="009F5AF5">
                        <w:pPr>
                          <w:pStyle w:val="NormalWeb"/>
                          <w:spacing w:before="0" w:beforeAutospacing="0" w:after="0" w:afterAutospacing="0"/>
                          <w:jc w:val="center"/>
                        </w:pPr>
                        <w:r>
                          <w:rPr>
                            <w:rFonts w:ascii="Impact" w:eastAsia="Arial Unicode MS" w:hAnsi="Impact" w:cs="Arial Unicode MS"/>
                            <w:color w:val="000000" w:themeColor="text1"/>
                            <w:kern w:val="24"/>
                          </w:rPr>
                          <w:t>PGPH-02       Safe Gambling Environments</w:t>
                        </w:r>
                      </w:p>
                    </w:txbxContent>
                  </v:textbox>
                </v:shape>
                <v:group id="Group 1200" o:spid="_x0000_s1232" style="position:absolute;left:19759;top:7118;width:13397;height:24888" coordorigin="19759,7118" coordsize="16107,3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rect id="Rectangle 1201" o:spid="_x0000_s1233" style="position:absolute;left:19759;top:7118;width:16107;height:31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zh8MA&#10;AADdAAAADwAAAGRycy9kb3ducmV2LnhtbERPS2sCMRC+C/6HMAVvmri0IqtRiqVF8VB8UOht2Iy7&#10;i5vJkkRd/30jFLzNx/ec+bKzjbiSD7VjDeORAkFcOFNzqeF4+BxOQYSIbLBxTBruFGC56PfmmBt3&#10;4x1d97EUKYRDjhqqGNtcylBUZDGMXEucuJPzFmOCvpTG4y2F20ZmSk2kxZpTQ4UtrSoqzvuL1XCY&#10;/H47O80um4/6lc/+q/1R2zetBy/d+wxEpC4+xf/utUnzMzWGx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zh8MAAADdAAAADwAAAAAAAAAAAAAAAACYAgAAZHJzL2Rv&#10;d25yZXYueG1sUEsFBgAAAAAEAAQA9QAAAIgDAAAAAA==&#10;" fillcolor="white [3212]" stroked="f">
                    <v:shadow on="t" color="black" opacity="26214f" origin=",-.5" offset="0,3pt"/>
                  </v:rect>
                  <v:shape id="Freeform 1202" o:spid="_x0000_s1234" style="position:absolute;left:20252;top:7762;width:15120;height:9758;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Yj8QA&#10;AADdAAAADwAAAGRycy9kb3ducmV2LnhtbERPTWvCQBC9C/0Pywi96a4piERXEbGlLR40ingcsmMS&#10;zM6m2a2m/fXdguBtHu9zZovO1uJKra8caxgNFQji3JmKCw2H/etgAsIHZIO1Y9LwQx4W86feDFPj&#10;bryjaxYKEUPYp6ihDKFJpfR5SRb90DXEkTu71mKIsC2kafEWw20tE6XG0mLFsaHEhlYl5Zfs22oY&#10;H04rv9nYr+ztd/txfJmoz7VZa/3c75ZTEIG68BDf3e8mzk9UA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2I/EAAAA3Q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12000,0;1512000,975762;0,975762;0,0" o:connectangles="0,0,0,0,0" textboxrect="0,0,1177425,359114"/>
                    <v:textbox inset="3mm,.45pt,3mm,.45pt">
                      <w:txbxContent>
                        <w:p w14:paraId="42495798"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Gambling venues assisted to develop and implement adequate host responsibility measures at all times of operation</w:t>
                          </w:r>
                        </w:p>
                      </w:txbxContent>
                    </v:textbox>
                  </v:shape>
                  <v:shape id="Freeform 1203" o:spid="_x0000_s1235" style="position:absolute;left:20282;top:18035;width:15120;height:822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9FMUA&#10;AADdAAAADwAAAGRycy9kb3ducmV2LnhtbERPTWvCQBC9F/wPywje6q4KIqlrkGBLFQ9tKuJxyI5J&#10;MDubZldN++u7hUJv83ifs0x724gbdb52rGEyViCIC2dqLjUcPp4fFyB8QDbYOCYNX+QhXQ0elpgY&#10;d+d3uuWhFDGEfYIaqhDaREpfVGTRj11LHLmz6yyGCLtSmg7vMdw2cqrUXFqsOTZU2FJWUXHJr1bD&#10;/HDK/H5vP/OX77ftcbZQu43ZaD0a9usnEIH68C/+c7+aOH+qZvD7TT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n0UxQAAAN0AAAAPAAAAAAAAAAAAAAAAAJgCAABkcnMv&#10;ZG93bnJldi54bWxQSwUGAAAAAAQABAD1AAAAigM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12000,0;1512000,822293;0,822293;0,0" o:connectangles="0,0,0,0,0" textboxrect="0,0,1177425,359114"/>
                    <v:textbox inset="3mm,.45pt,3mm,.45pt">
                      <w:txbxContent>
                        <w:p w14:paraId="58277A9B"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Gambling venues assisted to develop and implement effective harm minimisation practices and policies</w:t>
                          </w:r>
                        </w:p>
                      </w:txbxContent>
                    </v:textbox>
                  </v:shape>
                </v:group>
                <v:shape id="Freeform 1204" o:spid="_x0000_s1236" style="position:absolute;left:20222;top:22901;width:12576;height:8177;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YMUA&#10;AADdAAAADwAAAGRycy9kb3ducmV2LnhtbERPTWsCMRC9C/6HMAVvmlSLyGqUIra04qHdingcNuPu&#10;0s1k3aS6+uuNIPQ2j/c5s0VrK3GixpeONTwPFAjizJmScw3bn7f+BIQPyAYrx6ThQh4W825nholx&#10;Z/6mUxpyEUPYJ6ihCKFOpPRZQRb9wNXEkTu4xmKIsMmlafAcw20lh0qNpcWSY0OBNS0Lyn7TP6th&#10;vN0v/WZjj+n79etzN5qo9cqstO49ta9TEIHa8C9+uD9MnD9UL3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VgxQAAAN0AAAAPAAAAAAAAAAAAAAAAAJgCAABkcnMv&#10;ZG93bnJldi54bWxQSwUGAAAAAAQABAD1AAAAigM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57619,0;1257619,817738;0,817738;0,0" o:connectangles="0,0,0,0,0" textboxrect="0,0,1177425,359114"/>
                  <v:textbox inset="3mm,.45pt,3mm,.45pt">
                    <w:txbxContent>
                      <w:p w14:paraId="36F9B1AA"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Cooperation and coordination between gambling venues and other key organisations interested in reducing gambling harm enabled</w:t>
                        </w:r>
                      </w:p>
                    </w:txbxContent>
                  </v:textbox>
                </v:shape>
                <v:group id="Group 1205" o:spid="_x0000_s1237" style="position:absolute;left:9238;top:7088;width:8983;height:14612" coordorigin="9238,7088" coordsize="10800,1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206" o:spid="_x0000_s1238" style="position:absolute;left:9238;top:7088;width:10800;height:6592;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1fMIA&#10;AADdAAAADwAAAGRycy9kb3ducmV2LnhtbERPTYvCMBC9C/6HMMLeNFVYV6pRpOCy4ElXQW9DMzbF&#10;ZlKaaNt/b4SFvc3jfc5q09lKPKnxpWMF00kCgjh3uuRCwel3N16A8AFZY+WYFPTkYbMeDlaYatfy&#10;gZ7HUIgYwj5FBSaEOpXS54Ys+omriSN3c43FEGFTSN1gG8NtJWdJMpcWS44NBmvKDOX348Mq+L5d&#10;F19722fnsL+Y7FD3n+e2V+pj1G2XIAJ14V/85/7Rcf4smcP7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fV8wgAAAN0AAAAPAAAAAAAAAAAAAAAAAJgCAABkcnMvZG93&#10;bnJldi54bWxQSwUGAAAAAAQABAD1AAAAhw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659198;0,659198;0,0" o:connectangles="0,0,0,0,0" textboxrect="0,0,1177425,2681471"/>
                    <v:textbox inset="3mm,.45pt,3mm,.45pt">
                      <w:txbxContent>
                        <w:p w14:paraId="3696FC39"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relevant organisations</w:t>
                          </w:r>
                        </w:p>
                      </w:txbxContent>
                    </v:textbox>
                  </v:shape>
                  <v:shape id="Freeform 1207" o:spid="_x0000_s1239" style="position:absolute;left:9238;top:14125;width:10800;height:3746;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iWcMA&#10;AADdAAAADwAAAGRycy9kb3ducmV2LnhtbERPTUvDQBC9C/6HZQRvdmPBVtJsSpEK9qDFVO/T7JgE&#10;s7Nhd0yjv94tCN7m8T6nWE+uVyOF2Hk2cDvLQBHX3nbcGHg7PN7cg4qCbLH3TAa+KcK6vLwoMLf+&#10;xK80VtKoFMIxRwOtyJBrHeuWHMaZH4gT9+GDQ0kwNNoGPKVw1+t5li20w45TQ4sDPbRUf1ZfzsB+&#10;9/MSdsvF+yh23Mhdsz0cn7fGXF9NmxUooUn+xX/uJ5vmz7MlnL9JJ+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RiWcMAAADdAAAADwAAAAAAAAAAAAAAAACYAgAAZHJzL2Rv&#10;d25yZXYueG1sUEsFBgAAAAAEAAQA9QAAAIgDA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374650;0,374650;0,0" o:connectangles="0,0,0,0,0" textboxrect="0,0,1177425,1642813"/>
                    <v:textbox inset="3mm,.45pt,3mm,.45pt">
                      <w:txbxContent>
                        <w:p w14:paraId="77A1B92A"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building</w:t>
                          </w:r>
                        </w:p>
                      </w:txbxContent>
                    </v:textbox>
                  </v:shape>
                  <v:shape id="Freeform 1208" o:spid="_x0000_s1240" style="position:absolute;left:9238;top:18203;width:10800;height:2912;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2K8YA&#10;AADdAAAADwAAAGRycy9kb3ducmV2LnhtbESPQUsDQQyF70L/wxDBm5210Cprp6WUCu1BxVbvcSfu&#10;Lu5klpm4Xf315iB4S3gv731ZrsfQmYFSbiM7uJkWYIir6FuuHbyeHq7vwGRB9thFJgfflGG9mlws&#10;sfTxzC80HKU2GsK5RAeNSF9am6uGAuZp7IlV+4gpoOiaausTnjU8dHZWFAsbsGVtaLCnbUPV5/Er&#10;OHg+/Dylw+3ibRA/bGRe707vjzvnri7HzT0YoVH+zX/Xe6/4s0Jx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v2K8YAAADdAAAADwAAAAAAAAAAAAAAAACYAgAAZHJz&#10;L2Rvd25yZXYueG1sUEsFBgAAAAAEAAQA9QAAAIsDA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291272;0,291272;0,0" o:connectangles="0,0,0,0,0" textboxrect="0,0,1177425,1642813"/>
                    <v:textbox inset="3mm,.45pt,3mm,.45pt">
                      <w:txbxContent>
                        <w:p w14:paraId="29F173AF"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Education</w:t>
                          </w:r>
                        </w:p>
                      </w:txbxContent>
                    </v:textbox>
                  </v:shape>
                  <v:shape id="Freeform 1209" o:spid="_x0000_s1241" style="position:absolute;left:9238;top:21471;width:10800;height:389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dTsMQA&#10;AADdAAAADwAAAGRycy9kb3ducmV2LnhtbERPS0vDQBC+C/6HZQRvdmOhtU27LUVasIcq9nGfZsck&#10;mJ0Nu2Ma++tdQfA2H99z5sveNaqjEGvPBh4HGSjiwtuaSwPHw+ZhAioKssXGMxn4pgjLxe3NHHPr&#10;L/xO3V5KlUI45migEmlzrWNRkcM48C1x4j58cCgJhlLbgJcU7ho9zLKxdlhzaqiwpeeKis/9lzPw&#10;tr2+hu3T+NSJ7VYyKteH825tzP1dv5qBEurlX/znfrFp/jCb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U7DEAAAA3QAAAA8AAAAAAAAAAAAAAAAAmAIAAGRycy9k&#10;b3ducmV2LnhtbFBLBQYAAAAABAAEAPUAAACJAw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389324;0,389324;0,0" o:connectangles="0,0,0,0,0" textboxrect="0,0,1177425,1642813"/>
                    <v:textbox inset="3mm,.45pt,3mm,.45pt">
                      <w:txbxContent>
                        <w:p w14:paraId="3F50AC13"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Monitoring and follow-up</w:t>
                          </w:r>
                        </w:p>
                      </w:txbxContent>
                    </v:textbox>
                  </v:shape>
                </v:group>
                <v:group id="Group 1210" o:spid="_x0000_s1242" style="position:absolute;left:816;top:7088;width:7498;height:11379" coordorigin="816,7088" coordsize="9015,1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211" o:spid="_x0000_s1243" style="position:absolute;left:831;top:7088;width:9000;height:4116;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KKsQA&#10;AADdAAAADwAAAGRycy9kb3ducmV2LnhtbERPTWvCQBC9F/oflin0IrqJBSsxGxFbQZAemtb7kB2T&#10;aHY23d1q/PduQehtHu9z8uVgOnEm51vLCtJJAoK4srrlWsH312Y8B+EDssbOMim4kodl8fiQY6bt&#10;hT/pXIZaxBD2GSpoQugzKX3VkEE/sT1x5A7WGQwRulpqh5cYbjo5TZKZNNhybGiwp3VD1an8NQo2&#10;/uWV9fFnu38zH7P3brc7jVKn1PPTsFqACDSEf/HdvdVx/jRN4e+beII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irEAAAA3QAAAA8AAAAAAAAAAAAAAAAAmAIAAGRycy9k&#10;b3ducmV2LnhtbFBLBQYAAAAABAAEAPUAAACJAw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411548;0,411548;0,0" o:connectangles="0,0,0,0,0" textboxrect="0,0,1177425,2681471"/>
                    <v:textbox inset=".45pt,.45pt,.45pt,.45pt">
                      <w:txbxContent>
                        <w:p w14:paraId="5A858442"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1212" o:spid="_x0000_s1244" style="position:absolute;left:816;top:11573;width:9000;height:295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UXcMA&#10;AADdAAAADwAAAGRycy9kb3ducmV2LnhtbERPTWvCQBC9F/wPywheim4SQSV1FbEKgvSgbe9Ddkyi&#10;2dl0d9X4791Cobd5vM+ZLzvTiBs5X1tWkI4SEMSF1TWXCr4+t8MZCB+QNTaWScGDPCwXvZc55tre&#10;+UC3YyhFDGGfo4IqhDaX0hcVGfQj2xJH7mSdwRChK6V2eI/hppFZkkykwZpjQ4UtrSsqLserUbD1&#10;4ynr88/u+918TDbNfn95TZ1Sg363egMRqAv/4j/3Tsf5WZrB7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UXcMAAADd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295074;0,295074;0,0" o:connectangles="0,0,0,0,0" textboxrect="0,0,1177425,2681471"/>
                    <v:textbox inset=".45pt,.45pt,.45pt,.45pt">
                      <w:txbxContent>
                        <w:p w14:paraId="76D06D8C"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v:textbox>
                  </v:shape>
                  <v:shape id="Freeform 1213" o:spid="_x0000_s1245" style="position:absolute;left:816;top:14992;width:9000;height:632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xxsQA&#10;AADdAAAADwAAAGRycy9kb3ducmV2LnhtbERPTWvCQBC9C/0PyxR6KbqJgpboGkpVEKQHtd6H7Jik&#10;yc6mu1uN/94tFLzN433OIu9NKy7kfG1ZQTpKQBAXVtdcKvg6boZvIHxA1thaJgU38pAvnwYLzLS9&#10;8p4uh1CKGMI+QwVVCF0mpS8qMuhHtiOO3Nk6gyFCV0rt8BrDTSvHSTKVBmuODRV29FFR0Rx+jYKN&#10;n8xYf/9sTyvzOV23u13zmjqlXp779zmIQH14iP/dWx3nj9MJ/H0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gscbEAAAA3QAAAA8AAAAAAAAAAAAAAAAAmAIAAGRycy9k&#10;b3ducmV2LnhtbFBLBQYAAAAABAAEAPUAAACJAw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632793;0,632793;0,0" o:connectangles="0,0,0,0,0" textboxrect="0,0,1177425,2681471"/>
                    <v:textbox inset=".45pt,.45pt,.45pt,.45pt">
                      <w:txbxContent>
                        <w:p w14:paraId="7E12E3A1"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v:group>
                <v:shape id="Freeform 1214" o:spid="_x0000_s1246" style="position:absolute;left:34669;top:7068;width:10481;height:1920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YTcMA&#10;AADdAAAADwAAAGRycy9kb3ducmV2LnhtbERPS4vCMBC+C/sfwgh701TZValGWQq7LHjyBXobmrEp&#10;NpPSZG377zeC4G0+vuesNp2txJ0aXzpWMBknIIhzp0suFBwP36MFCB+QNVaOSUFPHjbrt8EKU+1a&#10;3tF9HwoRQ9inqMCEUKdS+tyQRT92NXHkrq6xGCJsCqkbbGO4reQ0SWbSYsmxwWBNmaH8tv+zCn6u&#10;l8V8a/vsFLZnk+3q/vPU9kq9D7uvJYhAXXiJn+5fHedPJx/w+C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pYTcMAAADd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48016,0;1048016,1920174;0,1920174;0,0" o:connectangles="0,0,0,0,0" textboxrect="0,0,1177425,2681471"/>
                  <v:textbox inset="3mm,.45pt,3mm,.45pt">
                    <w:txbxContent>
                      <w:p w14:paraId="4467E34A" w14:textId="77777777" w:rsidR="003D11B2" w:rsidRDefault="003D11B2" w:rsidP="009F5AF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groups and individuals are aware of the potential harms that can arise from gambling and actively work to ensure that environments that provide gambling opportunities actively minimise harm and support individuals to make healthy choices</w:t>
                        </w:r>
                      </w:p>
                    </w:txbxContent>
                  </v:textbox>
                </v:shape>
                <w10:anchorlock/>
              </v:group>
            </w:pict>
          </mc:Fallback>
        </mc:AlternateContent>
      </w:r>
    </w:p>
    <w:p w14:paraId="7412B803" w14:textId="22A774DE" w:rsidR="00F922C4" w:rsidRPr="00BB392A" w:rsidRDefault="00F922C4" w:rsidP="00E27704">
      <w:pPr>
        <w:pStyle w:val="Caption"/>
      </w:pPr>
      <w:bookmarkStart w:id="91" w:name="_Ref398729829"/>
      <w:bookmarkStart w:id="92" w:name="_Toc430945499"/>
      <w:r w:rsidRPr="00BB392A">
        <w:t xml:space="preserve">Figure </w:t>
      </w:r>
      <w:r w:rsidR="00A02884">
        <w:fldChar w:fldCharType="begin"/>
      </w:r>
      <w:r w:rsidR="00A02884">
        <w:instrText xml:space="preserve"> SEQ Figure \* ARABIC </w:instrText>
      </w:r>
      <w:r w:rsidR="00A02884">
        <w:fldChar w:fldCharType="separate"/>
      </w:r>
      <w:r w:rsidR="006A66DC">
        <w:rPr>
          <w:noProof/>
        </w:rPr>
        <w:t>14</w:t>
      </w:r>
      <w:r w:rsidR="00A02884">
        <w:rPr>
          <w:noProof/>
        </w:rPr>
        <w:fldChar w:fldCharType="end"/>
      </w:r>
      <w:bookmarkEnd w:id="91"/>
      <w:r w:rsidRPr="00BB392A">
        <w:t>: Preliminary Logic Model:  Safe Gambling Environments</w:t>
      </w:r>
      <w:bookmarkEnd w:id="92"/>
    </w:p>
    <w:p w14:paraId="39B07B07" w14:textId="452E3EBF" w:rsidR="000339EA" w:rsidRPr="00BB392A" w:rsidRDefault="000339EA" w:rsidP="000339EA">
      <w:r w:rsidRPr="00BB392A">
        <w:t xml:space="preserve">The minimum delivery of this purchase unit included the establishment and provision of “co-ordination and leadership to one harm minimisation network that meets at least four times a year” (Ministry of Health, 2010, p. 32).  </w:t>
      </w:r>
    </w:p>
    <w:p w14:paraId="18D01542" w14:textId="7D5CDDCA" w:rsidR="00827CF8" w:rsidRPr="00BB392A" w:rsidRDefault="00827CF8" w:rsidP="00827CF8">
      <w:r w:rsidRPr="00BB392A">
        <w:t>Providers of this service were expected to use the provided tem</w:t>
      </w:r>
      <w:r w:rsidR="006B3017" w:rsidRPr="00BB392A">
        <w:t>plate when submitting their six-</w:t>
      </w:r>
      <w:r w:rsidRPr="00BB392A">
        <w:t>monthly narrative reports; the template required that the following points were addressed:</w:t>
      </w:r>
    </w:p>
    <w:p w14:paraId="04D40BA8" w14:textId="447CB5A3" w:rsidR="00827CF8" w:rsidRPr="00BB392A" w:rsidRDefault="006B3017" w:rsidP="00E91C9B">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Activities </w:t>
      </w:r>
      <w:r w:rsidR="00827CF8" w:rsidRPr="00BB392A">
        <w:rPr>
          <w:rFonts w:ascii="Times New Roman" w:eastAsiaTheme="minorEastAsia" w:hAnsi="Times New Roman" w:cstheme="minorBidi"/>
          <w:color w:val="000000" w:themeColor="text1"/>
          <w:sz w:val="20"/>
          <w:szCs w:val="22"/>
          <w:lang w:eastAsia="ja-JP"/>
        </w:rPr>
        <w:t>you have delivered to support gambling venues to develop, improve and implement effective harm minimisation practices and policies</w:t>
      </w:r>
    </w:p>
    <w:p w14:paraId="55CFF1CA" w14:textId="64527FE0" w:rsidR="00827CF8" w:rsidRPr="00BB392A" w:rsidRDefault="006B3017" w:rsidP="00E91C9B">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Your </w:t>
      </w:r>
      <w:r w:rsidR="00827CF8" w:rsidRPr="00BB392A">
        <w:rPr>
          <w:rFonts w:ascii="Times New Roman" w:eastAsiaTheme="minorEastAsia" w:hAnsi="Times New Roman" w:cstheme="minorBidi"/>
          <w:color w:val="000000" w:themeColor="text1"/>
          <w:sz w:val="20"/>
          <w:szCs w:val="22"/>
          <w:lang w:eastAsia="ja-JP"/>
        </w:rPr>
        <w:t>role in any activities, the role of any partner organisations</w:t>
      </w:r>
    </w:p>
    <w:p w14:paraId="257BB058" w14:textId="4E1D117A" w:rsidR="00827CF8" w:rsidRPr="00BB392A" w:rsidRDefault="006B3017" w:rsidP="00E91C9B">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Barriers </w:t>
      </w:r>
      <w:r w:rsidR="00827CF8" w:rsidRPr="00BB392A">
        <w:rPr>
          <w:rFonts w:ascii="Times New Roman" w:eastAsiaTheme="minorEastAsia" w:hAnsi="Times New Roman" w:cstheme="minorBidi"/>
          <w:color w:val="000000" w:themeColor="text1"/>
          <w:sz w:val="20"/>
          <w:szCs w:val="22"/>
          <w:lang w:eastAsia="ja-JP"/>
        </w:rPr>
        <w:t>and successes to getting organisations to improve and implement effective harm minimisation practices and policies</w:t>
      </w:r>
    </w:p>
    <w:p w14:paraId="1528F145" w14:textId="0F20DA4F" w:rsidR="00827CF8" w:rsidRPr="00BB392A" w:rsidRDefault="006B3017" w:rsidP="00E91C9B">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The </w:t>
      </w:r>
      <w:r w:rsidR="00827CF8" w:rsidRPr="00BB392A">
        <w:rPr>
          <w:rFonts w:ascii="Times New Roman" w:eastAsiaTheme="minorEastAsia" w:hAnsi="Times New Roman" w:cstheme="minorBidi"/>
          <w:color w:val="000000" w:themeColor="text1"/>
          <w:sz w:val="20"/>
          <w:szCs w:val="22"/>
          <w:lang w:eastAsia="ja-JP"/>
        </w:rPr>
        <w:t>key agencies your organisation has identified as priorities for the next six month period</w:t>
      </w:r>
    </w:p>
    <w:p w14:paraId="5EBC9A9D" w14:textId="77777777" w:rsidR="00827CF8" w:rsidRPr="00BB392A" w:rsidRDefault="00827CF8" w:rsidP="00E91C9B">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FTE employed to deliver this service over the last six month period (noting variances and any periods of unemployment)</w:t>
      </w:r>
    </w:p>
    <w:p w14:paraId="43B52EC5" w14:textId="42A5B3B6" w:rsidR="00827CF8" w:rsidRPr="00BB392A" w:rsidRDefault="006B3017" w:rsidP="00E91C9B">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Any </w:t>
      </w:r>
      <w:r w:rsidR="00827CF8" w:rsidRPr="00BB392A">
        <w:rPr>
          <w:rFonts w:ascii="Times New Roman" w:eastAsiaTheme="minorEastAsia" w:hAnsi="Times New Roman" w:cstheme="minorBidi"/>
          <w:color w:val="000000" w:themeColor="text1"/>
          <w:sz w:val="20"/>
          <w:szCs w:val="22"/>
          <w:lang w:eastAsia="ja-JP"/>
        </w:rPr>
        <w:t>other relevant information</w:t>
      </w:r>
      <w:r w:rsidR="00D86ADE" w:rsidRPr="00BB392A">
        <w:rPr>
          <w:rFonts w:ascii="Times New Roman" w:eastAsiaTheme="minorEastAsia" w:hAnsi="Times New Roman" w:cstheme="minorBidi"/>
          <w:color w:val="000000" w:themeColor="text1"/>
          <w:sz w:val="20"/>
          <w:szCs w:val="22"/>
          <w:lang w:eastAsia="ja-JP"/>
        </w:rPr>
        <w:t>.</w:t>
      </w:r>
      <w:r w:rsidR="0070699C" w:rsidRPr="00BB392A">
        <w:rPr>
          <w:rFonts w:ascii="Times New Roman" w:eastAsiaTheme="minorEastAsia" w:hAnsi="Times New Roman" w:cstheme="minorBidi"/>
          <w:color w:val="000000" w:themeColor="text1"/>
          <w:sz w:val="20"/>
          <w:szCs w:val="22"/>
          <w:lang w:eastAsia="ja-JP"/>
        </w:rPr>
        <w:t xml:space="preserve"> </w:t>
      </w:r>
      <w:r w:rsidR="00D86ADE" w:rsidRPr="00BB392A">
        <w:rPr>
          <w:rFonts w:ascii="Times New Roman" w:eastAsiaTheme="minorEastAsia" w:hAnsi="Times New Roman" w:cstheme="minorBidi"/>
          <w:color w:val="000000" w:themeColor="text1"/>
          <w:sz w:val="20"/>
          <w:szCs w:val="22"/>
          <w:lang w:eastAsia="ja-JP"/>
        </w:rPr>
        <w:t xml:space="preserve"> (Ministry of Health, 2010, p. 32</w:t>
      </w:r>
      <w:r w:rsidRPr="00BB392A">
        <w:rPr>
          <w:rFonts w:ascii="Times New Roman" w:eastAsiaTheme="minorEastAsia" w:hAnsi="Times New Roman" w:cstheme="minorBidi"/>
          <w:color w:val="000000" w:themeColor="text1"/>
          <w:sz w:val="20"/>
          <w:szCs w:val="22"/>
          <w:lang w:eastAsia="ja-JP"/>
        </w:rPr>
        <w:t>)</w:t>
      </w:r>
      <w:r w:rsidR="00D86ADE" w:rsidRPr="00BB392A">
        <w:rPr>
          <w:rFonts w:ascii="Times New Roman" w:eastAsiaTheme="minorEastAsia" w:hAnsi="Times New Roman" w:cstheme="minorBidi"/>
          <w:color w:val="000000" w:themeColor="text1"/>
          <w:sz w:val="20"/>
          <w:szCs w:val="22"/>
          <w:lang w:eastAsia="ja-JP"/>
        </w:rPr>
        <w:t>.</w:t>
      </w:r>
    </w:p>
    <w:p w14:paraId="19734FE9" w14:textId="7358CFFF" w:rsidR="00C82BAB" w:rsidRPr="00BB392A" w:rsidRDefault="006B3017" w:rsidP="007016A2">
      <w:pPr>
        <w:spacing w:after="0"/>
      </w:pPr>
      <w:r w:rsidRPr="00BB392A">
        <w:t>Multi-venue e</w:t>
      </w:r>
      <w:r w:rsidR="002073E0" w:rsidRPr="00BB392A">
        <w:t>xclusion</w:t>
      </w:r>
      <w:r w:rsidR="004D4670" w:rsidRPr="00BB392A">
        <w:t xml:space="preserve"> </w:t>
      </w:r>
      <w:r w:rsidRPr="00BB392A">
        <w:t xml:space="preserve">(MVE) </w:t>
      </w:r>
      <w:r w:rsidR="004D4670" w:rsidRPr="00BB392A">
        <w:t xml:space="preserve">is a process </w:t>
      </w:r>
      <w:r w:rsidR="00C10F05" w:rsidRPr="00BB392A">
        <w:t xml:space="preserve">that </w:t>
      </w:r>
      <w:r w:rsidR="00AE44B5" w:rsidRPr="00BB392A">
        <w:t xml:space="preserve">enables gamblers </w:t>
      </w:r>
      <w:r w:rsidR="00C10F05" w:rsidRPr="00BB392A">
        <w:t>to exclude</w:t>
      </w:r>
      <w:r w:rsidR="00AE44B5" w:rsidRPr="00BB392A">
        <w:t xml:space="preserve"> themselves from multiple venues without </w:t>
      </w:r>
      <w:r w:rsidR="00C10F05" w:rsidRPr="00BB392A">
        <w:t>needing</w:t>
      </w:r>
      <w:r w:rsidR="00AE44B5" w:rsidRPr="00BB392A">
        <w:t xml:space="preserve"> to visit </w:t>
      </w:r>
      <w:r w:rsidR="00C10F05" w:rsidRPr="00BB392A">
        <w:t>each venue</w:t>
      </w:r>
      <w:r w:rsidR="0070699C" w:rsidRPr="00BB392A">
        <w:t xml:space="preserve">.  </w:t>
      </w:r>
      <w:r w:rsidR="00C82BAB" w:rsidRPr="00BB392A">
        <w:t xml:space="preserve">As noted </w:t>
      </w:r>
      <w:r w:rsidR="00684E3A" w:rsidRPr="00BB392A">
        <w:t>in the introduction to Chapter 3</w:t>
      </w:r>
      <w:r w:rsidR="00C82BAB" w:rsidRPr="00BB392A">
        <w:t xml:space="preserve">, some providers reported on </w:t>
      </w:r>
      <w:r w:rsidRPr="00BB392A">
        <w:t>work conducted in relation to multi-venue e</w:t>
      </w:r>
      <w:r w:rsidR="00C82BAB" w:rsidRPr="00BB392A">
        <w:t>xclusion under the PGPH-01 (</w:t>
      </w:r>
      <w:r w:rsidR="00C82BAB" w:rsidRPr="007A0F68">
        <w:rPr>
          <w:i/>
        </w:rPr>
        <w:t>Policy Development and Implementation</w:t>
      </w:r>
      <w:r w:rsidR="00C82BAB" w:rsidRPr="00BB392A">
        <w:t>) purchase unit and the PGPH-02 (</w:t>
      </w:r>
      <w:r w:rsidR="00C82BAB" w:rsidRPr="007A0F68">
        <w:rPr>
          <w:i/>
        </w:rPr>
        <w:t>Safe Gambling Environments</w:t>
      </w:r>
      <w:r w:rsidR="00C82BAB" w:rsidRPr="00BB392A">
        <w:t xml:space="preserve">) </w:t>
      </w:r>
      <w:r w:rsidR="00C82BAB" w:rsidRPr="00BB392A">
        <w:lastRenderedPageBreak/>
        <w:t>purchase unit sections of their reports</w:t>
      </w:r>
      <w:r w:rsidR="0070699C" w:rsidRPr="00BB392A">
        <w:t xml:space="preserve">.  </w:t>
      </w:r>
      <w:r w:rsidR="00707223" w:rsidRPr="00BB392A">
        <w:t xml:space="preserve">This </w:t>
      </w:r>
      <w:r w:rsidR="00EC5601" w:rsidRPr="00BB392A">
        <w:t>chapter</w:t>
      </w:r>
      <w:r w:rsidR="00707223" w:rsidRPr="00BB392A">
        <w:t xml:space="preserve"> provides a summary of key aspects from their reports and includes </w:t>
      </w:r>
      <w:r w:rsidR="00AE034F" w:rsidRPr="00BB392A">
        <w:t xml:space="preserve">all </w:t>
      </w:r>
      <w:r w:rsidR="00343154" w:rsidRPr="00BB392A">
        <w:t xml:space="preserve">MVE related </w:t>
      </w:r>
      <w:r w:rsidR="00707223" w:rsidRPr="00BB392A">
        <w:t>aspects</w:t>
      </w:r>
      <w:r w:rsidR="007016A2" w:rsidRPr="00BB392A">
        <w:rPr>
          <w:rStyle w:val="FootnoteReference"/>
        </w:rPr>
        <w:footnoteReference w:id="11"/>
      </w:r>
      <w:r w:rsidR="00707223" w:rsidRPr="00BB392A">
        <w:t xml:space="preserve"> reported </w:t>
      </w:r>
      <w:r w:rsidR="00343154" w:rsidRPr="00BB392A">
        <w:t>under both purchase units</w:t>
      </w:r>
      <w:r w:rsidR="0070699C" w:rsidRPr="00BB392A">
        <w:t xml:space="preserve">.  </w:t>
      </w:r>
    </w:p>
    <w:p w14:paraId="3EE6356D" w14:textId="6AF431CB" w:rsidR="00AF3822" w:rsidRPr="00BB392A" w:rsidRDefault="00AF3822" w:rsidP="00AF3822">
      <w:pPr>
        <w:pStyle w:val="GARC2"/>
      </w:pPr>
      <w:bookmarkStart w:id="93" w:name="_Toc430945392"/>
      <w:r w:rsidRPr="00BB392A">
        <w:t>Providers’ knowledge development</w:t>
      </w:r>
      <w:bookmarkEnd w:id="93"/>
    </w:p>
    <w:p w14:paraId="209C6067" w14:textId="218EEFE2" w:rsidR="00AF3822" w:rsidRPr="00BB392A" w:rsidRDefault="00AF3822" w:rsidP="00AF3822">
      <w:pPr>
        <w:rPr>
          <w:lang w:eastAsia="ja-JP"/>
        </w:rPr>
      </w:pPr>
      <w:r w:rsidRPr="00BB392A">
        <w:t>Two providers r</w:t>
      </w:r>
      <w:r w:rsidR="00386520" w:rsidRPr="00BB392A">
        <w:t xml:space="preserve">eported on </w:t>
      </w:r>
      <w:r w:rsidRPr="00BB392A">
        <w:t>activities carried out for the purpose of their own knowledge development</w:t>
      </w:r>
      <w:r w:rsidR="008D4042" w:rsidRPr="00BB392A">
        <w:t>,</w:t>
      </w:r>
      <w:r w:rsidR="00185DFF" w:rsidRPr="00BB392A">
        <w:t xml:space="preserve"> suggesting an area of input needed for the delivery of this purchase unit</w:t>
      </w:r>
      <w:r w:rsidR="0070699C" w:rsidRPr="00BB392A">
        <w:t xml:space="preserve">.  </w:t>
      </w:r>
      <w:r w:rsidR="00185DFF" w:rsidRPr="00BB392A">
        <w:rPr>
          <w:lang w:eastAsia="ja-JP"/>
        </w:rPr>
        <w:t>The first</w:t>
      </w:r>
      <w:r w:rsidRPr="00BB392A">
        <w:rPr>
          <w:lang w:eastAsia="ja-JP"/>
        </w:rPr>
        <w:t xml:space="preserve"> provider indica</w:t>
      </w:r>
      <w:r w:rsidR="008D4042" w:rsidRPr="00BB392A">
        <w:rPr>
          <w:lang w:eastAsia="ja-JP"/>
        </w:rPr>
        <w:t>ted making an effort to keep up-</w:t>
      </w:r>
      <w:r w:rsidRPr="00BB392A">
        <w:rPr>
          <w:lang w:eastAsia="ja-JP"/>
        </w:rPr>
        <w:t>to</w:t>
      </w:r>
      <w:r w:rsidR="008D4042" w:rsidRPr="00BB392A">
        <w:rPr>
          <w:lang w:eastAsia="ja-JP"/>
        </w:rPr>
        <w:t>-</w:t>
      </w:r>
      <w:r w:rsidRPr="00BB392A">
        <w:rPr>
          <w:lang w:eastAsia="ja-JP"/>
        </w:rPr>
        <w:t>date with recent related data.</w:t>
      </w:r>
    </w:p>
    <w:p w14:paraId="2A2B2609" w14:textId="43A76F7F" w:rsidR="00AF3822" w:rsidRPr="00BB392A" w:rsidRDefault="00AF3822" w:rsidP="00AF3822">
      <w:pPr>
        <w:pStyle w:val="Quote"/>
        <w:rPr>
          <w:lang w:val="en-NZ"/>
        </w:rPr>
      </w:pPr>
      <w:r w:rsidRPr="00BB392A">
        <w:rPr>
          <w:lang w:val="en-NZ"/>
        </w:rPr>
        <w:t>[The activities I undertook included] keeping myself abreast of the most recent statistics online through DIA for pok</w:t>
      </w:r>
      <w:r w:rsidR="00062316" w:rsidRPr="00BB392A">
        <w:rPr>
          <w:lang w:val="en-NZ"/>
        </w:rPr>
        <w:t>i</w:t>
      </w:r>
      <w:r w:rsidRPr="00BB392A">
        <w:rPr>
          <w:lang w:val="en-NZ"/>
        </w:rPr>
        <w:t>e numbers in pubs and clubs.</w:t>
      </w:r>
    </w:p>
    <w:p w14:paraId="545F0035" w14:textId="1414F72E" w:rsidR="00AF3822" w:rsidRPr="00BB392A" w:rsidRDefault="00185DFF" w:rsidP="00AF3822">
      <w:r w:rsidRPr="00BB392A">
        <w:t xml:space="preserve">The </w:t>
      </w:r>
      <w:r w:rsidR="008D4042" w:rsidRPr="00BB392A">
        <w:t>other</w:t>
      </w:r>
      <w:r w:rsidRPr="00BB392A">
        <w:t xml:space="preserve"> provider</w:t>
      </w:r>
      <w:r w:rsidR="00AF3822" w:rsidRPr="00BB392A">
        <w:t xml:space="preserve"> reported on having attended a seminar on host responsibility organised by another organisation:</w:t>
      </w:r>
    </w:p>
    <w:p w14:paraId="627EDF81" w14:textId="77777777" w:rsidR="008D4042" w:rsidRPr="00BB392A" w:rsidRDefault="00AF3822" w:rsidP="00AF3822">
      <w:pPr>
        <w:pStyle w:val="Quote"/>
        <w:rPr>
          <w:lang w:val="en-NZ"/>
        </w:rPr>
      </w:pPr>
      <w:r w:rsidRPr="00BB392A">
        <w:rPr>
          <w:lang w:val="en-NZ"/>
        </w:rPr>
        <w:t>Attended ‘host responsibility’ seminar for licensed premises held at … and run by ABACUS</w:t>
      </w:r>
      <w:r w:rsidR="0070699C" w:rsidRPr="00BB392A">
        <w:rPr>
          <w:lang w:val="en-NZ"/>
        </w:rPr>
        <w:t xml:space="preserve">.  </w:t>
      </w:r>
      <w:r w:rsidRPr="00BB392A">
        <w:rPr>
          <w:lang w:val="en-NZ"/>
        </w:rPr>
        <w:t>This included strategies on how staff can recognise early warning signs and intervene appropriately.</w:t>
      </w:r>
    </w:p>
    <w:p w14:paraId="5B97E265" w14:textId="4A33700C" w:rsidR="00AF3822" w:rsidRPr="00BB392A" w:rsidRDefault="00255FE6" w:rsidP="00845245">
      <w:r w:rsidRPr="00BB392A">
        <w:t xml:space="preserve">However, as reported by other providers, </w:t>
      </w:r>
      <w:r w:rsidR="00845245" w:rsidRPr="00BB392A">
        <w:t>meetings with various stakeholders and visits to venues contributed to providers’ knowledge, for example about gamblers’ trends and about related processes such as those relating to implementation of MVEs</w:t>
      </w:r>
      <w:r w:rsidRPr="00BB392A">
        <w:t xml:space="preserve"> (see </w:t>
      </w:r>
      <w:r w:rsidR="00200248" w:rsidRPr="00BB392A">
        <w:t xml:space="preserve">Section </w:t>
      </w:r>
      <w:r w:rsidR="00805277" w:rsidRPr="00BB392A">
        <w:fldChar w:fldCharType="begin"/>
      </w:r>
      <w:r w:rsidR="00805277" w:rsidRPr="00BB392A">
        <w:instrText xml:space="preserve"> REF _Ref401750071 \n \h </w:instrText>
      </w:r>
      <w:r w:rsidR="00BB392A">
        <w:instrText xml:space="preserve"> \* MERGEFORMAT </w:instrText>
      </w:r>
      <w:r w:rsidR="00805277" w:rsidRPr="00BB392A">
        <w:fldChar w:fldCharType="separate"/>
      </w:r>
      <w:r w:rsidR="006A66DC">
        <w:t>4.2</w:t>
      </w:r>
      <w:r w:rsidR="00805277" w:rsidRPr="00BB392A">
        <w:fldChar w:fldCharType="end"/>
      </w:r>
      <w:r w:rsidR="00200248" w:rsidRPr="00BB392A">
        <w:t xml:space="preserve"> and </w:t>
      </w:r>
      <w:r w:rsidR="00805277" w:rsidRPr="00BB392A">
        <w:fldChar w:fldCharType="begin"/>
      </w:r>
      <w:r w:rsidR="00805277" w:rsidRPr="00BB392A">
        <w:instrText xml:space="preserve"> REF _Ref401750093 \n \h </w:instrText>
      </w:r>
      <w:r w:rsidR="00BB392A">
        <w:instrText xml:space="preserve"> \* MERGEFORMAT </w:instrText>
      </w:r>
      <w:r w:rsidR="00805277" w:rsidRPr="00BB392A">
        <w:fldChar w:fldCharType="separate"/>
      </w:r>
      <w:r w:rsidR="006A66DC">
        <w:t>4.3.1</w:t>
      </w:r>
      <w:r w:rsidR="00805277" w:rsidRPr="00BB392A">
        <w:fldChar w:fldCharType="end"/>
      </w:r>
      <w:r w:rsidR="00805277" w:rsidRPr="00BB392A">
        <w:t xml:space="preserve"> </w:t>
      </w:r>
      <w:r w:rsidRPr="00BB392A">
        <w:t>for details).</w:t>
      </w:r>
    </w:p>
    <w:p w14:paraId="09152662" w14:textId="09DDDC04" w:rsidR="00E604A6" w:rsidRPr="00BB392A" w:rsidRDefault="00E604A6" w:rsidP="00783F6B">
      <w:pPr>
        <w:pStyle w:val="GARC2"/>
      </w:pPr>
      <w:bookmarkStart w:id="94" w:name="_Ref401750071"/>
      <w:bookmarkStart w:id="95" w:name="_Ref401750229"/>
      <w:bookmarkStart w:id="96" w:name="_Toc430945393"/>
      <w:r w:rsidRPr="00BB392A">
        <w:t>Identification of relevant organisations and relationship building</w:t>
      </w:r>
      <w:bookmarkEnd w:id="94"/>
      <w:bookmarkEnd w:id="95"/>
      <w:bookmarkEnd w:id="96"/>
    </w:p>
    <w:p w14:paraId="47045495" w14:textId="046909B6" w:rsidR="009600E3" w:rsidRPr="00BB392A" w:rsidRDefault="00E604A6" w:rsidP="004A2812">
      <w:r w:rsidRPr="00BB392A">
        <w:t>All providers detailed the various organisations</w:t>
      </w:r>
      <w:r w:rsidR="001A41B4" w:rsidRPr="00BB392A">
        <w:t xml:space="preserve"> and groups</w:t>
      </w:r>
      <w:r w:rsidRPr="00BB392A">
        <w:t xml:space="preserve"> they had worked </w:t>
      </w:r>
      <w:r w:rsidR="005F17EA" w:rsidRPr="00BB392A">
        <w:t xml:space="preserve">with </w:t>
      </w:r>
      <w:r w:rsidRPr="00BB392A">
        <w:t>in</w:t>
      </w:r>
      <w:r w:rsidR="00951230" w:rsidRPr="00BB392A">
        <w:t xml:space="preserve"> delivering this purchase unit</w:t>
      </w:r>
      <w:r w:rsidR="005F17EA" w:rsidRPr="00BB392A">
        <w:t>.  T</w:t>
      </w:r>
      <w:r w:rsidR="00951230" w:rsidRPr="00BB392A">
        <w:t xml:space="preserve">hese fell within four broad categories shown in </w:t>
      </w:r>
      <w:r w:rsidR="005F17EA" w:rsidRPr="00BB392A">
        <w:fldChar w:fldCharType="begin"/>
      </w:r>
      <w:r w:rsidR="005F17EA" w:rsidRPr="00BB392A">
        <w:instrText xml:space="preserve"> REF _Ref398730563 \h </w:instrText>
      </w:r>
      <w:r w:rsidR="00394E99" w:rsidRPr="00BB392A">
        <w:instrText xml:space="preserve"> \* MERGEFORMAT </w:instrText>
      </w:r>
      <w:r w:rsidR="005F17EA" w:rsidRPr="00BB392A">
        <w:fldChar w:fldCharType="separate"/>
      </w:r>
      <w:r w:rsidR="006A66DC" w:rsidRPr="00BB392A">
        <w:t xml:space="preserve">Figure </w:t>
      </w:r>
      <w:r w:rsidR="006A66DC">
        <w:rPr>
          <w:noProof/>
        </w:rPr>
        <w:t>15</w:t>
      </w:r>
      <w:r w:rsidR="005F17EA" w:rsidRPr="00BB392A">
        <w:fldChar w:fldCharType="end"/>
      </w:r>
      <w:r w:rsidR="00951230" w:rsidRPr="00BB392A">
        <w:t>.</w:t>
      </w:r>
    </w:p>
    <w:p w14:paraId="5B6C8B5A" w14:textId="2BCE2882" w:rsidR="009600E3" w:rsidRPr="00BB392A" w:rsidRDefault="009F5AF5" w:rsidP="009600E3">
      <w:pPr>
        <w:keepNext/>
        <w:jc w:val="center"/>
      </w:pPr>
      <w:r w:rsidRPr="008E0EDF">
        <w:rPr>
          <w:noProof/>
          <w:lang w:eastAsia="en-NZ"/>
        </w:rPr>
        <w:drawing>
          <wp:inline distT="0" distB="0" distL="0" distR="0" wp14:anchorId="1EF4C790" wp14:editId="2F98ABF7">
            <wp:extent cx="4895850" cy="914401"/>
            <wp:effectExtent l="76200" t="0" r="76200" b="19050"/>
            <wp:docPr id="371" name="Diagram 3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D93257A" w14:textId="7F5A8FBD" w:rsidR="009600E3" w:rsidRPr="00BB392A" w:rsidRDefault="009600E3" w:rsidP="00E27704">
      <w:pPr>
        <w:pStyle w:val="Caption"/>
      </w:pPr>
      <w:bookmarkStart w:id="97" w:name="_Ref398730563"/>
      <w:bookmarkStart w:id="98" w:name="_Toc430945500"/>
      <w:r w:rsidRPr="00BB392A">
        <w:t xml:space="preserve">Figure </w:t>
      </w:r>
      <w:r w:rsidR="00A02884">
        <w:fldChar w:fldCharType="begin"/>
      </w:r>
      <w:r w:rsidR="00A02884">
        <w:instrText xml:space="preserve"> SEQ Figure \* ARABIC </w:instrText>
      </w:r>
      <w:r w:rsidR="00A02884">
        <w:fldChar w:fldCharType="separate"/>
      </w:r>
      <w:r w:rsidR="006A66DC">
        <w:rPr>
          <w:noProof/>
        </w:rPr>
        <w:t>15</w:t>
      </w:r>
      <w:r w:rsidR="00A02884">
        <w:rPr>
          <w:noProof/>
        </w:rPr>
        <w:fldChar w:fldCharType="end"/>
      </w:r>
      <w:bookmarkEnd w:id="97"/>
      <w:r w:rsidRPr="00BB392A">
        <w:t>: Groups</w:t>
      </w:r>
      <w:r w:rsidRPr="00BB392A">
        <w:rPr>
          <w:noProof/>
        </w:rPr>
        <w:t xml:space="preserve"> and organisations identified for PGPH02</w:t>
      </w:r>
      <w:bookmarkEnd w:id="98"/>
    </w:p>
    <w:p w14:paraId="2715E6F7" w14:textId="7D335B6B" w:rsidR="003F3092" w:rsidRPr="00BB392A" w:rsidRDefault="00C176F0" w:rsidP="003F3092">
      <w:pPr>
        <w:rPr>
          <w:lang w:eastAsia="ja-JP"/>
        </w:rPr>
      </w:pPr>
      <w:r w:rsidRPr="00BB392A">
        <w:rPr>
          <w:lang w:eastAsia="ja-JP"/>
        </w:rPr>
        <w:t>Providers made efforts to develop working relationships with Class 4 gambling venues, gambling trusts, and casinos through visits, and provision of resources and support for implementing host responsibility measures (</w:t>
      </w:r>
      <w:r w:rsidR="003E5F09" w:rsidRPr="00BB392A">
        <w:rPr>
          <w:lang w:eastAsia="ja-JP"/>
        </w:rPr>
        <w:t xml:space="preserve">these are </w:t>
      </w:r>
      <w:r w:rsidRPr="00BB392A">
        <w:rPr>
          <w:lang w:eastAsia="ja-JP"/>
        </w:rPr>
        <w:t xml:space="preserve">detailed in </w:t>
      </w:r>
      <w:r w:rsidR="003E5F09" w:rsidRPr="00BB392A">
        <w:rPr>
          <w:lang w:eastAsia="ja-JP"/>
        </w:rPr>
        <w:t>the following section</w:t>
      </w:r>
      <w:r w:rsidRPr="00BB392A">
        <w:rPr>
          <w:lang w:eastAsia="ja-JP"/>
        </w:rPr>
        <w:t>).</w:t>
      </w:r>
      <w:r w:rsidR="003F3092" w:rsidRPr="00BB392A">
        <w:rPr>
          <w:lang w:eastAsia="ja-JP"/>
        </w:rPr>
        <w:t xml:space="preserve">  </w:t>
      </w:r>
      <w:r w:rsidR="003F3092" w:rsidRPr="00BB392A">
        <w:t xml:space="preserve">All providers reported that they visited gambling venues with some indicating that they made regular visits.  Visits to gambling venues (both Class 4 venues and casinos) were with the aim of building and maintaining relationships.  </w:t>
      </w:r>
      <w:r w:rsidR="003F3092" w:rsidRPr="00BB392A">
        <w:rPr>
          <w:lang w:eastAsia="ja-JP"/>
        </w:rPr>
        <w:t>Visits to venues were also used to gain information from venue staff about gamblers that could be used to support other related areas of work.</w:t>
      </w:r>
    </w:p>
    <w:p w14:paraId="0E4A553F" w14:textId="77777777" w:rsidR="003F3092" w:rsidRPr="00BB392A" w:rsidRDefault="003F3092" w:rsidP="003F3092">
      <w:pPr>
        <w:pStyle w:val="Quote"/>
        <w:rPr>
          <w:lang w:val="en-NZ"/>
        </w:rPr>
      </w:pPr>
      <w:r w:rsidRPr="00BB392A">
        <w:rPr>
          <w:lang w:val="en-NZ"/>
        </w:rPr>
        <w:t>Met with gaming and venue managers to gain an understanding of the community that most frequently visits the venues, to help support presentations and to find any trends and contacted DIA to gain further understanding of Harm Minimisation requirements.</w:t>
      </w:r>
    </w:p>
    <w:p w14:paraId="1168DCF9" w14:textId="77777777" w:rsidR="00982E89" w:rsidRDefault="00982E89">
      <w:pPr>
        <w:spacing w:before="0" w:after="200" w:line="276" w:lineRule="auto"/>
        <w:jc w:val="left"/>
        <w:rPr>
          <w:rFonts w:asciiTheme="minorHAnsi" w:eastAsia="Times New Roman" w:hAnsiTheme="minorHAnsi" w:cs="Times New Roman"/>
          <w:szCs w:val="20"/>
        </w:rPr>
      </w:pPr>
      <w:bookmarkStart w:id="99" w:name="_Toc378836236"/>
      <w:r>
        <w:br w:type="page"/>
      </w:r>
    </w:p>
    <w:p w14:paraId="5A781460" w14:textId="074F89DF" w:rsidR="005202C1" w:rsidRPr="00BB392A" w:rsidRDefault="005202C1" w:rsidP="005202C1">
      <w:pPr>
        <w:pStyle w:val="Heading5"/>
        <w:rPr>
          <w:lang w:val="en-NZ"/>
        </w:rPr>
      </w:pPr>
      <w:r w:rsidRPr="00BB392A">
        <w:rPr>
          <w:lang w:val="en-NZ"/>
        </w:rPr>
        <w:lastRenderedPageBreak/>
        <w:t xml:space="preserve">Best Practice Example 1: Establishing a “symbiotic” relationship with </w:t>
      </w:r>
      <w:bookmarkEnd w:id="99"/>
      <w:r w:rsidRPr="00BB392A">
        <w:rPr>
          <w:lang w:val="en-NZ"/>
        </w:rPr>
        <w:t>venues</w:t>
      </w:r>
    </w:p>
    <w:p w14:paraId="4BB2916C" w14:textId="77777777" w:rsidR="005202C1" w:rsidRPr="00BB392A" w:rsidRDefault="005202C1" w:rsidP="005202C1">
      <w:pPr>
        <w:rPr>
          <w:lang w:eastAsia="en-AU"/>
        </w:rPr>
      </w:pPr>
      <w:r w:rsidRPr="00BB392A">
        <w:rPr>
          <w:lang w:eastAsia="en-AU"/>
        </w:rPr>
        <w:t xml:space="preserve">One provider reported on their relationship development efforts which included encouraging MVE and host responsibility policy development and implementation at gaming machine venues.  </w:t>
      </w:r>
    </w:p>
    <w:p w14:paraId="1C81C151" w14:textId="77777777" w:rsidR="005202C1" w:rsidRPr="00BB392A" w:rsidRDefault="005202C1" w:rsidP="005202C1">
      <w:pPr>
        <w:pStyle w:val="Quote"/>
        <w:rPr>
          <w:lang w:val="en-NZ"/>
        </w:rPr>
      </w:pPr>
      <w:r w:rsidRPr="00BB392A">
        <w:rPr>
          <w:lang w:val="en-NZ"/>
        </w:rPr>
        <w:t>We have been working with... a locally based Gambling Society to assess policy and implementation within their gaming venues and where needed assist with policy development.  Through this process we have identified opportunities for policy implementation and development as well as opportunity for innovation and doing this differently. ...Indications are that the venues will adjust their policy settings to support MVE and they are accommodating to the developmental nature of the embedment process.  We have made ourselves available to assist with developing venue policy should they require assistance.</w:t>
      </w:r>
    </w:p>
    <w:p w14:paraId="38E1F52D" w14:textId="77777777" w:rsidR="005202C1" w:rsidRPr="00BB392A" w:rsidRDefault="005202C1" w:rsidP="005202C1">
      <w:r w:rsidRPr="00BB392A">
        <w:rPr>
          <w:lang w:eastAsia="en-AU"/>
        </w:rPr>
        <w:t>The approach the above provider described in their work plan was to establish a “symbiotic” relationship with the Trust licensed to operate the gaming machines.  Such a relationship was reported to result in value for both parties; this was based on the premise that the provider would be able to assist the Trust in “</w:t>
      </w:r>
      <w:r w:rsidRPr="00BB392A">
        <w:t xml:space="preserve">meeting their regulatory requirements”, “offer support towards sector innovation”, and “reduce reputation risk.”  In turn, “a good strategic relationship” with the Trust would open doors for “problem gambling harm minimisation [initiatives that would] have both public health and clinical intervention aspects.”  The relationship development process envisaged and partly implemented by this provider is described in </w:t>
      </w:r>
      <w:r w:rsidRPr="00BB392A">
        <w:fldChar w:fldCharType="begin"/>
      </w:r>
      <w:r w:rsidRPr="00BB392A">
        <w:instrText xml:space="preserve"> REF _Ref398731557 \h  \* MERGEFORMAT </w:instrText>
      </w:r>
      <w:r w:rsidRPr="00BB392A">
        <w:fldChar w:fldCharType="separate"/>
      </w:r>
      <w:r w:rsidR="006A66DC" w:rsidRPr="00BB392A">
        <w:t xml:space="preserve">Figure </w:t>
      </w:r>
      <w:r w:rsidR="006A66DC">
        <w:rPr>
          <w:noProof/>
        </w:rPr>
        <w:t>16</w:t>
      </w:r>
      <w:r w:rsidRPr="00BB392A">
        <w:fldChar w:fldCharType="end"/>
      </w:r>
      <w:r w:rsidRPr="00BB392A">
        <w:t>.</w:t>
      </w:r>
    </w:p>
    <w:p w14:paraId="4F879464" w14:textId="2CB96E7F" w:rsidR="005202C1" w:rsidRPr="00BB392A" w:rsidRDefault="009F5AF5" w:rsidP="005202C1">
      <w:pPr>
        <w:keepNext/>
      </w:pPr>
      <w:r w:rsidRPr="0074103B">
        <w:rPr>
          <w:noProof/>
          <w:lang w:eastAsia="en-NZ"/>
        </w:rPr>
        <w:drawing>
          <wp:inline distT="0" distB="0" distL="0" distR="0" wp14:anchorId="60D0D7E6" wp14:editId="46F7839F">
            <wp:extent cx="5568950" cy="1703705"/>
            <wp:effectExtent l="57150" t="0" r="69850" b="0"/>
            <wp:docPr id="372" name="Diagram 3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F54A063" w14:textId="53813DA8" w:rsidR="005202C1" w:rsidRPr="00BB392A" w:rsidRDefault="005202C1" w:rsidP="005202C1">
      <w:pPr>
        <w:pStyle w:val="Caption"/>
      </w:pPr>
      <w:bookmarkStart w:id="100" w:name="_Ref398731557"/>
      <w:bookmarkStart w:id="101" w:name="_Toc430945501"/>
      <w:r w:rsidRPr="00BB392A">
        <w:t xml:space="preserve">Figure </w:t>
      </w:r>
      <w:r w:rsidR="00A02884">
        <w:fldChar w:fldCharType="begin"/>
      </w:r>
      <w:r w:rsidR="00A02884">
        <w:instrText xml:space="preserve"> SEQ Figure \* ARABIC </w:instrText>
      </w:r>
      <w:r w:rsidR="00A02884">
        <w:fldChar w:fldCharType="separate"/>
      </w:r>
      <w:r w:rsidR="006A66DC">
        <w:rPr>
          <w:noProof/>
        </w:rPr>
        <w:t>16</w:t>
      </w:r>
      <w:r w:rsidR="00A02884">
        <w:rPr>
          <w:noProof/>
        </w:rPr>
        <w:fldChar w:fldCharType="end"/>
      </w:r>
      <w:bookmarkEnd w:id="100"/>
      <w:r w:rsidRPr="00BB392A">
        <w:t>: Establishing a “symbiotic” relationship with venues</w:t>
      </w:r>
      <w:bookmarkEnd w:id="101"/>
    </w:p>
    <w:p w14:paraId="5688D969" w14:textId="77777777" w:rsidR="00AF7125" w:rsidRDefault="00AF7125" w:rsidP="00AF7125">
      <w:pPr>
        <w:pStyle w:val="Bestpracticeboarder"/>
      </w:pPr>
    </w:p>
    <w:p w14:paraId="5DAB3A4C" w14:textId="77777777" w:rsidR="00483EC7" w:rsidRPr="00BB392A" w:rsidRDefault="00483EC7" w:rsidP="00483EC7">
      <w:pPr>
        <w:rPr>
          <w:lang w:eastAsia="ja-JP"/>
        </w:rPr>
      </w:pPr>
      <w:r w:rsidRPr="00BB392A">
        <w:rPr>
          <w:lang w:eastAsia="ja-JP"/>
        </w:rPr>
        <w:t>Although visits to venues proved to be valuable for a range of reasons, one provider reported that relationship development with venues was often a time consuming process that also required diplomacy.</w:t>
      </w:r>
    </w:p>
    <w:p w14:paraId="0CE87032" w14:textId="77777777" w:rsidR="00483EC7" w:rsidRPr="00BB392A" w:rsidRDefault="00483EC7" w:rsidP="00483EC7">
      <w:pPr>
        <w:pStyle w:val="Quote"/>
        <w:rPr>
          <w:lang w:val="en-NZ"/>
        </w:rPr>
      </w:pPr>
      <w:r w:rsidRPr="00BB392A">
        <w:rPr>
          <w:lang w:val="en-NZ"/>
        </w:rPr>
        <w:t>The main change over the past six months has been establishing and strengthening the relationship with pokie trusts and venue owners… In most cases a non-existing relationship has developed to progress a common interest between venues and providers (minimising harm to customers/clients who have a problem with gambling by providing an easy way to exclude from multiple venues in an area).  This is often not an easy relationship to build and takes a significant amount of time and diplomacy.</w:t>
      </w:r>
    </w:p>
    <w:p w14:paraId="4C24E7EF" w14:textId="77777777" w:rsidR="00483EC7" w:rsidRPr="00BB392A" w:rsidRDefault="00483EC7" w:rsidP="00483EC7">
      <w:pPr>
        <w:rPr>
          <w:lang w:eastAsia="ja-JP"/>
        </w:rPr>
      </w:pPr>
      <w:r w:rsidRPr="00BB392A">
        <w:rPr>
          <w:lang w:eastAsia="ja-JP"/>
        </w:rPr>
        <w:t>Likewise, the reporting of another provider suggested the need for diplomacy when visiting venues, especially if venues felt as though they were being monitored.</w:t>
      </w:r>
    </w:p>
    <w:p w14:paraId="3EE29763" w14:textId="77777777" w:rsidR="00483EC7" w:rsidRPr="00BB392A" w:rsidRDefault="00483EC7" w:rsidP="00483EC7">
      <w:pPr>
        <w:pStyle w:val="Quote"/>
      </w:pPr>
      <w:r w:rsidRPr="00BB392A">
        <w:t>Also some venue staff members initially are unsure of why we are visiting and may feel like they are being monitored so can be extremely cautious. [Our] staff endeavour to overcome these negative perceptions and work to build positive and trusting relationships.</w:t>
      </w:r>
    </w:p>
    <w:p w14:paraId="15D68975" w14:textId="77777777" w:rsidR="00483EC7" w:rsidRPr="00BB392A" w:rsidRDefault="00483EC7" w:rsidP="00483EC7">
      <w:pPr>
        <w:rPr>
          <w:lang w:eastAsia="ja-JP"/>
        </w:rPr>
      </w:pPr>
      <w:r w:rsidRPr="00BB392A">
        <w:rPr>
          <w:lang w:eastAsia="ja-JP"/>
        </w:rPr>
        <w:t>Relationship development with venues undergoing DIA investigations may require skilful handing, as noted by another provider.</w:t>
      </w:r>
    </w:p>
    <w:p w14:paraId="626414D5" w14:textId="77777777" w:rsidR="00483EC7" w:rsidRPr="00BB392A" w:rsidRDefault="00483EC7" w:rsidP="00483EC7">
      <w:pPr>
        <w:pStyle w:val="Quote"/>
        <w:rPr>
          <w:lang w:val="en-NZ"/>
        </w:rPr>
      </w:pPr>
      <w:r w:rsidRPr="00BB392A">
        <w:rPr>
          <w:lang w:val="en-NZ"/>
        </w:rPr>
        <w:t>The gambling sector has during the 6 month period been investigated and prosecuted by the DIA so relationships have been somewhat tense with some of the Trusts, however the process has been robust enough to sustain through this.</w:t>
      </w:r>
    </w:p>
    <w:p w14:paraId="34802C96" w14:textId="77777777" w:rsidR="00483EC7" w:rsidRPr="00BB392A" w:rsidRDefault="00483EC7" w:rsidP="00483EC7">
      <w:r w:rsidRPr="00BB392A">
        <w:lastRenderedPageBreak/>
        <w:t>A different provider reported that it was sometimes difficult to determine the exact reasons behind venue operators’ changes in attitudes with regard to working relationships.</w:t>
      </w:r>
    </w:p>
    <w:p w14:paraId="343B3DFA" w14:textId="77777777" w:rsidR="00483EC7" w:rsidRPr="00BB392A" w:rsidRDefault="00483EC7" w:rsidP="00483EC7">
      <w:pPr>
        <w:pStyle w:val="Quote"/>
        <w:rPr>
          <w:lang w:val="en-NZ"/>
        </w:rPr>
      </w:pPr>
      <w:r w:rsidRPr="00BB392A">
        <w:rPr>
          <w:lang w:val="en-NZ"/>
        </w:rPr>
        <w:t xml:space="preserve">[Our new staff member] has continued to undertake regular visits with venue managers to maintain established relationships developed by the previous [staff member].  There have been mixed responses from venue managers this reporting period and the team believe this could have something to do with the economic state and pressure from societies.  No venues were willing to participate in Gamble Free Day 2011, although one venue [indicated willingness] to host any community events that the service would like to undertake in the future.  …[We are] unsure as to why there has been a change in how willing the venues [were], to work with [our service]. </w:t>
      </w:r>
    </w:p>
    <w:p w14:paraId="5FC55E3C" w14:textId="77777777" w:rsidR="00483EC7" w:rsidRPr="00BB392A" w:rsidRDefault="00483EC7" w:rsidP="00483EC7">
      <w:pPr>
        <w:rPr>
          <w:lang w:eastAsia="ja-JP"/>
        </w:rPr>
      </w:pPr>
      <w:r w:rsidRPr="00BB392A">
        <w:rPr>
          <w:lang w:eastAsia="ja-JP"/>
        </w:rPr>
        <w:t xml:space="preserve">The provider later reported on how they overcame this challenge by employing a different approach of requesting for venue feedback on the resources they were providing.  </w:t>
      </w:r>
    </w:p>
    <w:p w14:paraId="31BD0967" w14:textId="77777777" w:rsidR="00483EC7" w:rsidRPr="00BB392A" w:rsidRDefault="00483EC7" w:rsidP="00483EC7">
      <w:pPr>
        <w:pStyle w:val="Quote"/>
        <w:rPr>
          <w:lang w:val="en-NZ"/>
        </w:rPr>
      </w:pPr>
      <w:r w:rsidRPr="00BB392A">
        <w:rPr>
          <w:lang w:val="en-NZ"/>
        </w:rPr>
        <w:t>Following continued resistance from venue managers to engage with [our] kaimahi, [our] Service has developed an improved approach focusing on providing resources and requesting input/ feedback on how effective they think the resources will be in comparison to only trying to obtain information regarding their venue from them.  This has proven effective in developing a good working relationship…</w:t>
      </w:r>
    </w:p>
    <w:p w14:paraId="3C1E7395" w14:textId="77777777" w:rsidR="00483EC7" w:rsidRPr="00BB392A" w:rsidRDefault="00483EC7" w:rsidP="00483EC7">
      <w:pPr>
        <w:rPr>
          <w:lang w:eastAsia="ja-JP"/>
        </w:rPr>
      </w:pPr>
      <w:r w:rsidRPr="00BB392A">
        <w:rPr>
          <w:lang w:eastAsia="ja-JP"/>
        </w:rPr>
        <w:t>Another area of challenge encountered, as reported by one provider, was the additional administrative work when there was a change in the ownership of a venue.</w:t>
      </w:r>
    </w:p>
    <w:p w14:paraId="7744F9AF" w14:textId="77777777" w:rsidR="00483EC7" w:rsidRPr="00BB392A" w:rsidRDefault="00483EC7" w:rsidP="00483EC7">
      <w:pPr>
        <w:pStyle w:val="Quote"/>
        <w:rPr>
          <w:lang w:val="en-NZ"/>
        </w:rPr>
      </w:pPr>
      <w:r w:rsidRPr="00BB392A">
        <w:rPr>
          <w:lang w:val="en-NZ"/>
        </w:rPr>
        <w:t>We have also noted that there seems to be no communication between venue operators and societies when venues change ownership or change to a different society and this often means additional work for MVE coordinators.</w:t>
      </w:r>
    </w:p>
    <w:p w14:paraId="41D1FC99" w14:textId="643A4BFE" w:rsidR="004A2812" w:rsidRPr="00BB392A" w:rsidRDefault="005F17EA" w:rsidP="004A2812">
      <w:r w:rsidRPr="00BB392A">
        <w:t>A</w:t>
      </w:r>
      <w:r w:rsidR="00990EF5" w:rsidRPr="00BB392A">
        <w:t>ddition</w:t>
      </w:r>
      <w:r w:rsidRPr="00BB392A">
        <w:t>al</w:t>
      </w:r>
      <w:r w:rsidR="00990EF5" w:rsidRPr="00BB392A">
        <w:t xml:space="preserve"> to the two central target groups, Class 4 gambling venues and casinos, </w:t>
      </w:r>
      <w:r w:rsidR="006F3A70" w:rsidRPr="00BB392A">
        <w:t>f</w:t>
      </w:r>
      <w:r w:rsidR="004A2812" w:rsidRPr="00BB392A">
        <w:t xml:space="preserve">or some </w:t>
      </w:r>
      <w:r w:rsidR="006F3A70" w:rsidRPr="00BB392A">
        <w:t>providers</w:t>
      </w:r>
      <w:r w:rsidR="0000497E" w:rsidRPr="00BB392A">
        <w:t>,</w:t>
      </w:r>
      <w:r w:rsidR="004A2812" w:rsidRPr="00BB392A">
        <w:t xml:space="preserve"> part of the work in delivering this purchase unit included discussions and collaboration with appropriate stakeholders</w:t>
      </w:r>
      <w:r w:rsidR="004A2812" w:rsidRPr="00BB392A">
        <w:rPr>
          <w:i/>
        </w:rPr>
        <w:t xml:space="preserve"> </w:t>
      </w:r>
      <w:r w:rsidR="004A2812" w:rsidRPr="00BB392A">
        <w:t>such as community groups, other PGPH providers, the Department of Internal Affairs and relevant government agencies</w:t>
      </w:r>
      <w:r w:rsidR="0070699C" w:rsidRPr="00BB392A">
        <w:t xml:space="preserve">.  </w:t>
      </w:r>
      <w:r w:rsidR="009416AE" w:rsidRPr="00BB392A">
        <w:t>D</w:t>
      </w:r>
      <w:r w:rsidR="004A2812" w:rsidRPr="00BB392A">
        <w:t xml:space="preserve">iscussions </w:t>
      </w:r>
      <w:r w:rsidR="00874801" w:rsidRPr="00BB392A">
        <w:t xml:space="preserve">were </w:t>
      </w:r>
      <w:r w:rsidR="004A2812" w:rsidRPr="00BB392A">
        <w:t xml:space="preserve">aimed at </w:t>
      </w:r>
      <w:r w:rsidR="0000497E" w:rsidRPr="00BB392A">
        <w:t>deliberating</w:t>
      </w:r>
      <w:r w:rsidR="004A2812" w:rsidRPr="00BB392A">
        <w:t xml:space="preserve"> MVE implementation and encouraging stakeholder involvement in enabling safer gambling environments.</w:t>
      </w:r>
    </w:p>
    <w:p w14:paraId="2FD46268" w14:textId="57DA8A9F" w:rsidR="004A2812" w:rsidRPr="00BB392A" w:rsidRDefault="004A2812" w:rsidP="004A2812">
      <w:pPr>
        <w:pStyle w:val="Quote"/>
        <w:rPr>
          <w:lang w:val="en-NZ"/>
        </w:rPr>
      </w:pPr>
      <w:r w:rsidRPr="00BB392A">
        <w:rPr>
          <w:lang w:val="en-NZ"/>
        </w:rPr>
        <w:t xml:space="preserve">At </w:t>
      </w:r>
      <w:r w:rsidR="00A57B77">
        <w:rPr>
          <w:lang w:val="en-NZ"/>
        </w:rPr>
        <w:t xml:space="preserve">a </w:t>
      </w:r>
      <w:r w:rsidRPr="00BB392A">
        <w:rPr>
          <w:lang w:val="en-NZ"/>
        </w:rPr>
        <w:t xml:space="preserve">meeting with </w:t>
      </w:r>
      <w:r w:rsidR="00694DFE">
        <w:rPr>
          <w:lang w:val="en-NZ"/>
        </w:rPr>
        <w:t>Catholic</w:t>
      </w:r>
      <w:r w:rsidR="00694DFE" w:rsidRPr="00BB392A">
        <w:rPr>
          <w:lang w:val="en-NZ"/>
        </w:rPr>
        <w:t xml:space="preserve"> </w:t>
      </w:r>
      <w:r w:rsidRPr="00BB392A">
        <w:rPr>
          <w:lang w:val="en-NZ"/>
        </w:rPr>
        <w:t xml:space="preserve">Church discussed … the need for </w:t>
      </w:r>
      <w:r w:rsidR="00A57B77">
        <w:rPr>
          <w:lang w:val="en-NZ"/>
        </w:rPr>
        <w:t xml:space="preserve">[the] </w:t>
      </w:r>
      <w:r w:rsidRPr="00BB392A">
        <w:rPr>
          <w:lang w:val="en-NZ"/>
        </w:rPr>
        <w:t xml:space="preserve">church to be </w:t>
      </w:r>
      <w:r w:rsidR="00A57B77">
        <w:rPr>
          <w:lang w:val="en-NZ"/>
        </w:rPr>
        <w:t xml:space="preserve">a </w:t>
      </w:r>
      <w:r w:rsidRPr="00BB392A">
        <w:rPr>
          <w:lang w:val="en-NZ"/>
        </w:rPr>
        <w:t>role model and provide guidelines to parishioners in workplaces and their social clubs on safe practices</w:t>
      </w:r>
      <w:r w:rsidR="0070699C" w:rsidRPr="00BB392A">
        <w:rPr>
          <w:lang w:val="en-NZ"/>
        </w:rPr>
        <w:t xml:space="preserve">.  </w:t>
      </w:r>
      <w:r w:rsidRPr="00BB392A">
        <w:rPr>
          <w:lang w:val="en-NZ"/>
        </w:rPr>
        <w:t>Met with staff of Ministry of Pacific Island Affairs (MPIA) to discuss our objectives in the problem gambling work</w:t>
      </w:r>
      <w:r w:rsidR="0070699C" w:rsidRPr="00BB392A">
        <w:rPr>
          <w:lang w:val="en-NZ"/>
        </w:rPr>
        <w:t xml:space="preserve">.  </w:t>
      </w:r>
      <w:r w:rsidRPr="00BB392A">
        <w:rPr>
          <w:lang w:val="en-NZ"/>
        </w:rPr>
        <w:t>Also discussed links with other family and community outreach work [that our organisation] carries out... [We also] met with staff of Department of Internal Affairs to be included in mailing list for ‘Gambits’ [to receive relevant information] and best practice guidelines for venues</w:t>
      </w:r>
      <w:r w:rsidR="0070699C" w:rsidRPr="00BB392A">
        <w:rPr>
          <w:lang w:val="en-NZ"/>
        </w:rPr>
        <w:t xml:space="preserve">.  </w:t>
      </w:r>
      <w:r w:rsidRPr="00BB392A">
        <w:rPr>
          <w:lang w:val="en-NZ"/>
        </w:rPr>
        <w:t xml:space="preserve">Also first </w:t>
      </w:r>
      <w:r w:rsidR="005F17EA" w:rsidRPr="00BB392A">
        <w:rPr>
          <w:lang w:val="en-NZ"/>
        </w:rPr>
        <w:t>consultation on plans for multi-</w:t>
      </w:r>
      <w:r w:rsidRPr="00BB392A">
        <w:rPr>
          <w:lang w:val="en-NZ"/>
        </w:rPr>
        <w:t xml:space="preserve">venue exclusion project in [our city] has occurred. </w:t>
      </w:r>
    </w:p>
    <w:p w14:paraId="25B782CE" w14:textId="18ED19D5" w:rsidR="004A2812" w:rsidRPr="00BB392A" w:rsidRDefault="004A2812" w:rsidP="004A2812">
      <w:pPr>
        <w:pStyle w:val="Quote"/>
        <w:rPr>
          <w:lang w:val="en-NZ"/>
        </w:rPr>
      </w:pPr>
      <w:r w:rsidRPr="00BB392A">
        <w:rPr>
          <w:lang w:val="en-NZ"/>
        </w:rPr>
        <w:t>[We had discussions with] Department of Internal Affairs (DIA) representatives to implement a multi</w:t>
      </w:r>
      <w:r w:rsidR="005F17EA" w:rsidRPr="00BB392A">
        <w:rPr>
          <w:lang w:val="en-NZ"/>
        </w:rPr>
        <w:t>-</w:t>
      </w:r>
      <w:r w:rsidRPr="00BB392A">
        <w:rPr>
          <w:lang w:val="en-NZ"/>
        </w:rPr>
        <w:t>venue exclusion policy to cover the whole of [our region]</w:t>
      </w:r>
      <w:r w:rsidR="0070699C" w:rsidRPr="00BB392A">
        <w:rPr>
          <w:lang w:val="en-NZ"/>
        </w:rPr>
        <w:t xml:space="preserve">.  </w:t>
      </w:r>
      <w:r w:rsidRPr="00BB392A">
        <w:rPr>
          <w:lang w:val="en-NZ"/>
        </w:rPr>
        <w:t>This is a new and innovative approach aimed at solidifying the effectiveness of gambling exclusion orders in our community</w:t>
      </w:r>
      <w:r w:rsidR="0070699C" w:rsidRPr="00BB392A">
        <w:rPr>
          <w:lang w:val="en-NZ"/>
        </w:rPr>
        <w:t>.</w:t>
      </w:r>
      <w:r w:rsidR="00F37DDF" w:rsidRPr="00BB392A">
        <w:rPr>
          <w:lang w:val="en-NZ"/>
        </w:rPr>
        <w:t xml:space="preserve"> </w:t>
      </w:r>
      <w:r w:rsidR="0070699C" w:rsidRPr="00BB392A">
        <w:rPr>
          <w:lang w:val="en-NZ"/>
        </w:rPr>
        <w:t xml:space="preserve"> </w:t>
      </w:r>
      <w:r w:rsidRPr="00BB392A">
        <w:rPr>
          <w:lang w:val="en-NZ"/>
        </w:rPr>
        <w:t>As corporate societies and bar/club owners are many and varied, we believe that currently there is an ineffectual exclusion system where clients who exclude themselves from one bar/club, simply turn up at another operated by a different corporate society or venue owner.  Over the coming months we will be working closely with regional corporate societies, bar/club owners and DIA to implement a system where, if you have agreed to be self-excluded by one venue in the district, you may be excluded from them all.  [Ours] will then be one of the few regions in New Zealand to have implemented this.</w:t>
      </w:r>
    </w:p>
    <w:p w14:paraId="0C21E545" w14:textId="77777777" w:rsidR="004A2812" w:rsidRPr="00BB392A" w:rsidRDefault="004A2812" w:rsidP="004A2812">
      <w:pPr>
        <w:rPr>
          <w:lang w:eastAsia="ja-JP"/>
        </w:rPr>
      </w:pPr>
      <w:r w:rsidRPr="00BB392A">
        <w:rPr>
          <w:lang w:eastAsia="ja-JP"/>
        </w:rPr>
        <w:t xml:space="preserve">Some providers reported on their own development in gaining an understanding of the MVE process and its connections to their public health service delivery contracts and becoming more aware of recent changes to the process, as a result of such discussions with stakeholders. </w:t>
      </w:r>
    </w:p>
    <w:p w14:paraId="291A091F" w14:textId="088AA122" w:rsidR="004A2812" w:rsidRPr="00BB392A" w:rsidRDefault="004A2812" w:rsidP="004A2812">
      <w:pPr>
        <w:pStyle w:val="Quote"/>
        <w:rPr>
          <w:lang w:val="en-NZ"/>
        </w:rPr>
      </w:pPr>
      <w:r w:rsidRPr="00BB392A">
        <w:rPr>
          <w:lang w:val="en-NZ"/>
        </w:rPr>
        <w:t>We see MVE has having utility for: 1. The addicted gambler who wants to self-manage their addiction; 2. A counsel</w:t>
      </w:r>
      <w:r w:rsidR="005F17EA" w:rsidRPr="00BB392A">
        <w:rPr>
          <w:lang w:val="en-NZ"/>
        </w:rPr>
        <w:t>l</w:t>
      </w:r>
      <w:r w:rsidRPr="00BB392A">
        <w:rPr>
          <w:lang w:val="en-NZ"/>
        </w:rPr>
        <w:t>or and the resources they have at their disposal to effect change in the lives of clients; 3. A more co-ordinated sector wide approach to addressing problem gambling harm directly associated with gaming machines and venues.</w:t>
      </w:r>
    </w:p>
    <w:p w14:paraId="438ECB6C" w14:textId="71D66B78" w:rsidR="001A6A6B" w:rsidRPr="00BB392A" w:rsidRDefault="001A6A6B" w:rsidP="001A6A6B">
      <w:pPr>
        <w:pStyle w:val="GARC2"/>
      </w:pPr>
      <w:bookmarkStart w:id="102" w:name="_Toc430945394"/>
      <w:r w:rsidRPr="00BB392A">
        <w:lastRenderedPageBreak/>
        <w:t>Venue host responsibility measures and harm minimisation policies</w:t>
      </w:r>
      <w:bookmarkEnd w:id="102"/>
    </w:p>
    <w:p w14:paraId="6ED81C16" w14:textId="77777777" w:rsidR="00E10AE3" w:rsidRPr="00E10AE3" w:rsidRDefault="00E10AE3" w:rsidP="00E10AE3">
      <w:pPr>
        <w:rPr>
          <w:rFonts w:eastAsia="Times New Roman" w:cs="Times New Roman"/>
          <w:szCs w:val="24"/>
          <w:lang w:eastAsia="en-AU"/>
        </w:rPr>
      </w:pPr>
      <w:r w:rsidRPr="00E10AE3">
        <w:rPr>
          <w:rFonts w:eastAsia="Times New Roman" w:cs="Times New Roman"/>
          <w:szCs w:val="24"/>
          <w:lang w:eastAsia="en-AU"/>
        </w:rPr>
        <w:t>The PGPH-02 Purchase Unit Description expected that services would include activities that “assist gaming venues to develop, promote, support and implement adequate host responsibility measures at all times the venue is operating” (Ministry of Health 2010, p. 32).  Key processes would include “harm minimisation policy development and support, policy implementation and support” and “monitoring and follow-up” (Ministry of Health 2010, p. 32).  Providers were also required to report on activities they “delivered to support gambling venues to develop, improve and implement effective harm minimisation practices and policies” (Ministry of Health 2010, p. 32).</w:t>
      </w:r>
    </w:p>
    <w:p w14:paraId="023E2854" w14:textId="325E5527" w:rsidR="006516E5" w:rsidRPr="00BB392A" w:rsidRDefault="00DE1A2B" w:rsidP="00D40734">
      <w:r w:rsidRPr="00BB392A">
        <w:t>All providers contributed towards outcomes that supported gambling venue development and implementation of host responsibility and harm minimisation practices by delivering a range of activities (summarised in</w:t>
      </w:r>
      <w:r w:rsidR="00003313" w:rsidRPr="00BB392A">
        <w:t xml:space="preserve"> </w:t>
      </w:r>
      <w:r w:rsidR="00003313" w:rsidRPr="00BB392A">
        <w:fldChar w:fldCharType="begin"/>
      </w:r>
      <w:r w:rsidR="00003313" w:rsidRPr="00BB392A">
        <w:instrText xml:space="preserve"> REF _Ref398731557 \h </w:instrText>
      </w:r>
      <w:r w:rsidR="00BB392A">
        <w:instrText xml:space="preserve"> \* MERGEFORMAT </w:instrText>
      </w:r>
      <w:r w:rsidR="00003313" w:rsidRPr="00BB392A">
        <w:fldChar w:fldCharType="separate"/>
      </w:r>
      <w:r w:rsidR="006A66DC" w:rsidRPr="00BB392A">
        <w:t xml:space="preserve">Figure </w:t>
      </w:r>
      <w:r w:rsidR="006A66DC">
        <w:rPr>
          <w:noProof/>
        </w:rPr>
        <w:t>16</w:t>
      </w:r>
      <w:r w:rsidR="00003313" w:rsidRPr="00BB392A">
        <w:fldChar w:fldCharType="end"/>
      </w:r>
      <w:r w:rsidRPr="00BB392A">
        <w:t xml:space="preserve">) incorporated within a process of developing working relationships with the venues which entailed </w:t>
      </w:r>
      <w:r w:rsidRPr="00BB392A">
        <w:rPr>
          <w:b/>
        </w:rPr>
        <w:t>regular visits and discussions with appropriate parties</w:t>
      </w:r>
      <w:r w:rsidRPr="00BB392A">
        <w:t>.</w:t>
      </w:r>
      <w:r w:rsidR="00D40734" w:rsidRPr="00BB392A">
        <w:t xml:space="preserve">  A</w:t>
      </w:r>
      <w:r w:rsidR="000B0082" w:rsidRPr="00BB392A">
        <w:t xml:space="preserve">ctivities </w:t>
      </w:r>
      <w:r w:rsidR="00D40734" w:rsidRPr="00BB392A">
        <w:t>included</w:t>
      </w:r>
      <w:r w:rsidR="00CD2115" w:rsidRPr="00BB392A">
        <w:t xml:space="preserve"> developing venue staff knowledge; </w:t>
      </w:r>
      <w:r w:rsidR="00DA11A4" w:rsidRPr="00BB392A">
        <w:t>providing</w:t>
      </w:r>
      <w:r w:rsidR="00BE1593" w:rsidRPr="00BB392A">
        <w:t xml:space="preserve"> </w:t>
      </w:r>
      <w:r w:rsidR="00CD2115" w:rsidRPr="00BB392A">
        <w:t xml:space="preserve">them with the necessary </w:t>
      </w:r>
      <w:r w:rsidR="00DA11A4" w:rsidRPr="00BB392A">
        <w:t>resources to support problem gamblers</w:t>
      </w:r>
      <w:r w:rsidR="00CD2115" w:rsidRPr="00BB392A">
        <w:t xml:space="preserve">; </w:t>
      </w:r>
      <w:r w:rsidR="009620DC" w:rsidRPr="00BB392A">
        <w:t>assisting</w:t>
      </w:r>
      <w:r w:rsidR="00CD2115" w:rsidRPr="00BB392A">
        <w:t xml:space="preserve"> with implementing exclusion processes; </w:t>
      </w:r>
      <w:r w:rsidR="009620DC" w:rsidRPr="00BB392A">
        <w:t>and providing f</w:t>
      </w:r>
      <w:r w:rsidR="00CD2115" w:rsidRPr="00BB392A">
        <w:t>eedback to venues on host responsibility aspects</w:t>
      </w:r>
      <w:r w:rsidR="00F37DDF" w:rsidRPr="00BB392A">
        <w:t xml:space="preserve">.  </w:t>
      </w:r>
      <w:r w:rsidR="007A6DA8" w:rsidRPr="00BB392A">
        <w:t xml:space="preserve">The majority of </w:t>
      </w:r>
      <w:r w:rsidR="005F17EA" w:rsidRPr="00BB392A">
        <w:t xml:space="preserve">reported </w:t>
      </w:r>
      <w:r w:rsidR="007A6DA8" w:rsidRPr="00BB392A">
        <w:t>activities were in relation to MVE</w:t>
      </w:r>
      <w:r w:rsidR="009620DC" w:rsidRPr="00BB392A">
        <w:t xml:space="preserve"> with </w:t>
      </w:r>
      <w:r w:rsidR="005E6807" w:rsidRPr="00BB392A">
        <w:t>some</w:t>
      </w:r>
      <w:r w:rsidR="00630BF5" w:rsidRPr="00BB392A">
        <w:t xml:space="preserve"> </w:t>
      </w:r>
      <w:r w:rsidR="005F17EA" w:rsidRPr="00BB392A">
        <w:t xml:space="preserve">providers </w:t>
      </w:r>
      <w:r w:rsidR="005E6807" w:rsidRPr="00BB392A">
        <w:t>also reporting</w:t>
      </w:r>
      <w:r w:rsidR="004F686E" w:rsidRPr="00BB392A">
        <w:t xml:space="preserve"> on </w:t>
      </w:r>
      <w:r w:rsidR="005E6807" w:rsidRPr="00BB392A">
        <w:t xml:space="preserve">other </w:t>
      </w:r>
      <w:r w:rsidR="004F686E" w:rsidRPr="00BB392A">
        <w:t xml:space="preserve">aspects related to </w:t>
      </w:r>
      <w:r w:rsidR="00630BF5" w:rsidRPr="00BB392A">
        <w:t xml:space="preserve">the concept of </w:t>
      </w:r>
      <w:r w:rsidR="004F686E" w:rsidRPr="00BB392A">
        <w:t>“</w:t>
      </w:r>
      <w:r w:rsidR="00630BF5" w:rsidRPr="00BB392A">
        <w:t>host responsibility</w:t>
      </w:r>
      <w:r w:rsidR="00754729" w:rsidRPr="00BB392A">
        <w:t>”.</w:t>
      </w:r>
    </w:p>
    <w:p w14:paraId="791C94CC" w14:textId="7650A8B9" w:rsidR="00003313" w:rsidRPr="00BB392A" w:rsidRDefault="00980770" w:rsidP="00003313">
      <w:pPr>
        <w:keepNext/>
        <w:jc w:val="center"/>
      </w:pPr>
      <w:r w:rsidRPr="0053548E">
        <w:rPr>
          <w:noProof/>
          <w:lang w:eastAsia="en-NZ"/>
        </w:rPr>
        <w:drawing>
          <wp:inline distT="0" distB="0" distL="0" distR="0" wp14:anchorId="0F65B679" wp14:editId="4C15FDC6">
            <wp:extent cx="4802968" cy="3483970"/>
            <wp:effectExtent l="0" t="0" r="0" b="2540"/>
            <wp:docPr id="373" name="Diagram 3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8853E42" w14:textId="5E10084A" w:rsidR="00003313" w:rsidRPr="00BB392A" w:rsidRDefault="00003313" w:rsidP="00003313">
      <w:pPr>
        <w:pStyle w:val="Caption"/>
      </w:pPr>
      <w:bookmarkStart w:id="103" w:name="_Ref398731053"/>
      <w:bookmarkStart w:id="104" w:name="_Toc430945502"/>
      <w:r w:rsidRPr="00BB392A">
        <w:t xml:space="preserve">Figure </w:t>
      </w:r>
      <w:r w:rsidR="00A02884">
        <w:fldChar w:fldCharType="begin"/>
      </w:r>
      <w:r w:rsidR="00A02884">
        <w:instrText xml:space="preserve"> SEQ Figure \* ARABIC </w:instrText>
      </w:r>
      <w:r w:rsidR="00A02884">
        <w:fldChar w:fldCharType="separate"/>
      </w:r>
      <w:r w:rsidR="006A66DC">
        <w:rPr>
          <w:noProof/>
        </w:rPr>
        <w:t>17</w:t>
      </w:r>
      <w:r w:rsidR="00A02884">
        <w:rPr>
          <w:noProof/>
        </w:rPr>
        <w:fldChar w:fldCharType="end"/>
      </w:r>
      <w:bookmarkEnd w:id="103"/>
      <w:r w:rsidRPr="00BB392A">
        <w:t>: Activities to support gambling venues’ host responsibility and harm minimisation practices</w:t>
      </w:r>
      <w:bookmarkEnd w:id="104"/>
    </w:p>
    <w:p w14:paraId="7E4395EC" w14:textId="3D47FADC" w:rsidR="00375762" w:rsidRPr="00BB392A" w:rsidRDefault="0053049C" w:rsidP="0004573F">
      <w:pPr>
        <w:pStyle w:val="GARC3"/>
      </w:pPr>
      <w:bookmarkStart w:id="105" w:name="_Ref401750093"/>
      <w:bookmarkStart w:id="106" w:name="_Toc430945395"/>
      <w:r w:rsidRPr="00BB392A">
        <w:t>Regular visits and discussions with appropriate parties</w:t>
      </w:r>
      <w:bookmarkEnd w:id="105"/>
      <w:bookmarkEnd w:id="106"/>
    </w:p>
    <w:p w14:paraId="553FC8A7" w14:textId="2818333F" w:rsidR="003853C8" w:rsidRPr="00BB392A" w:rsidRDefault="003853C8" w:rsidP="00E774A5">
      <w:r w:rsidRPr="00BB392A">
        <w:t xml:space="preserve">As shown in </w:t>
      </w:r>
      <w:r w:rsidR="003E6557" w:rsidRPr="00BB392A">
        <w:fldChar w:fldCharType="begin"/>
      </w:r>
      <w:r w:rsidR="003E6557" w:rsidRPr="00BB392A">
        <w:instrText xml:space="preserve"> REF _Ref398731053 \h </w:instrText>
      </w:r>
      <w:r w:rsidR="002F01CA" w:rsidRPr="00BB392A">
        <w:instrText xml:space="preserve"> \* MERGEFORMAT </w:instrText>
      </w:r>
      <w:r w:rsidR="003E6557" w:rsidRPr="00BB392A">
        <w:fldChar w:fldCharType="separate"/>
      </w:r>
      <w:r w:rsidR="006A66DC" w:rsidRPr="00BB392A">
        <w:t xml:space="preserve">Figure </w:t>
      </w:r>
      <w:r w:rsidR="006A66DC">
        <w:rPr>
          <w:noProof/>
        </w:rPr>
        <w:t>17</w:t>
      </w:r>
      <w:r w:rsidR="003E6557" w:rsidRPr="00BB392A">
        <w:fldChar w:fldCharType="end"/>
      </w:r>
      <w:r w:rsidR="003E6557" w:rsidRPr="00BB392A">
        <w:t>,</w:t>
      </w:r>
      <w:r w:rsidRPr="00BB392A">
        <w:t xml:space="preserve"> providers developed relationship</w:t>
      </w:r>
      <w:r w:rsidR="003E6557" w:rsidRPr="00BB392A">
        <w:t>s</w:t>
      </w:r>
      <w:r w:rsidRPr="00BB392A">
        <w:t xml:space="preserve"> with gambling venues by providing them with a range of different supports</w:t>
      </w:r>
      <w:r w:rsidR="00A52353" w:rsidRPr="00BB392A">
        <w:t xml:space="preserve"> during their</w:t>
      </w:r>
      <w:r w:rsidR="00450EA7" w:rsidRPr="00BB392A">
        <w:t xml:space="preserve"> visits</w:t>
      </w:r>
      <w:r w:rsidR="00F37DDF" w:rsidRPr="00BB392A">
        <w:t xml:space="preserve">.  </w:t>
      </w:r>
      <w:r w:rsidR="00BC2706" w:rsidRPr="00BB392A">
        <w:t xml:space="preserve">These </w:t>
      </w:r>
      <w:r w:rsidR="000449D1" w:rsidRPr="00BB392A">
        <w:t>are further detailed in the sub</w:t>
      </w:r>
      <w:r w:rsidR="00BC2706" w:rsidRPr="00BB392A">
        <w:t>sections that follow.</w:t>
      </w:r>
    </w:p>
    <w:p w14:paraId="6217F01C" w14:textId="5C413DC4" w:rsidR="003F3363" w:rsidRPr="00BB392A" w:rsidRDefault="003F3363" w:rsidP="003F3363">
      <w:pPr>
        <w:rPr>
          <w:lang w:eastAsia="ja-JP"/>
        </w:rPr>
      </w:pPr>
      <w:r w:rsidRPr="00BB392A">
        <w:rPr>
          <w:lang w:eastAsia="ja-JP"/>
        </w:rPr>
        <w:t xml:space="preserve">Regular attendance </w:t>
      </w:r>
      <w:r w:rsidR="00F22D4E" w:rsidRPr="00BB392A">
        <w:rPr>
          <w:lang w:eastAsia="ja-JP"/>
        </w:rPr>
        <w:t>at</w:t>
      </w:r>
      <w:r w:rsidRPr="00BB392A">
        <w:rPr>
          <w:lang w:eastAsia="ja-JP"/>
        </w:rPr>
        <w:t xml:space="preserve"> casino liaison meetings were also noted by a few providers </w:t>
      </w:r>
      <w:r w:rsidR="00F22D4E" w:rsidRPr="00BB392A">
        <w:rPr>
          <w:lang w:eastAsia="ja-JP"/>
        </w:rPr>
        <w:t>to be</w:t>
      </w:r>
      <w:r w:rsidRPr="00BB392A">
        <w:rPr>
          <w:lang w:eastAsia="ja-JP"/>
        </w:rPr>
        <w:t xml:space="preserve"> valuable as it resulted in useful discussions on gambling harm, regulatory compliance, self-exclusions and support for problem gamblers</w:t>
      </w:r>
      <w:r w:rsidR="00F37DDF" w:rsidRPr="00BB392A">
        <w:rPr>
          <w:lang w:eastAsia="ja-JP"/>
        </w:rPr>
        <w:t xml:space="preserve">.  </w:t>
      </w:r>
      <w:r w:rsidRPr="00BB392A">
        <w:rPr>
          <w:lang w:eastAsia="ja-JP"/>
        </w:rPr>
        <w:t xml:space="preserve"> </w:t>
      </w:r>
    </w:p>
    <w:p w14:paraId="4B634A52" w14:textId="5C141B09" w:rsidR="003F3363" w:rsidRPr="00BB392A" w:rsidRDefault="003F3363" w:rsidP="003F3363">
      <w:pPr>
        <w:rPr>
          <w:lang w:eastAsia="ja-JP"/>
        </w:rPr>
      </w:pPr>
      <w:r w:rsidRPr="00BB392A">
        <w:rPr>
          <w:lang w:eastAsia="ja-JP"/>
        </w:rPr>
        <w:t>One provider reported on attending quarterly meetings at a casino in their city which discussed “effectiveness of host responsibility strategies”, provided updates on MVE processes and reviewed issues around problem gambling among ethnic and new migrant groups.</w:t>
      </w:r>
      <w:r w:rsidR="00F22D4E" w:rsidRPr="00BB392A">
        <w:rPr>
          <w:lang w:eastAsia="ja-JP"/>
        </w:rPr>
        <w:t xml:space="preserve"> </w:t>
      </w:r>
      <w:r w:rsidRPr="00BB392A">
        <w:rPr>
          <w:lang w:eastAsia="ja-JP"/>
        </w:rPr>
        <w:t xml:space="preserve"> They also reported on other </w:t>
      </w:r>
      <w:r w:rsidRPr="00BB392A">
        <w:rPr>
          <w:lang w:eastAsia="ja-JP"/>
        </w:rPr>
        <w:lastRenderedPageBreak/>
        <w:t>beneficial outcomes that have resulted from these meetings in terms of restrictions on gambling advertising and discussions on harm minimisation strategies.</w:t>
      </w:r>
    </w:p>
    <w:p w14:paraId="3B271810" w14:textId="1FE0CA6D" w:rsidR="003F3363" w:rsidRPr="00BB392A" w:rsidRDefault="003F3363" w:rsidP="003F3363">
      <w:pPr>
        <w:pStyle w:val="Quote"/>
        <w:rPr>
          <w:rFonts w:cs="Arial Mäori"/>
          <w:lang w:val="en-NZ"/>
        </w:rPr>
      </w:pPr>
      <w:r w:rsidRPr="00BB392A">
        <w:rPr>
          <w:rFonts w:cs="Arial Mäori"/>
          <w:lang w:val="en-NZ"/>
        </w:rPr>
        <w:t>Constructive</w:t>
      </w:r>
      <w:r w:rsidR="00F22D4E" w:rsidRPr="00BB392A">
        <w:rPr>
          <w:rFonts w:cs="Arial Mäori"/>
          <w:lang w:val="en-NZ"/>
        </w:rPr>
        <w:t xml:space="preserve"> working relationship with [a] c</w:t>
      </w:r>
      <w:r w:rsidRPr="00BB392A">
        <w:rPr>
          <w:rFonts w:cs="Arial Mäori"/>
          <w:lang w:val="en-NZ"/>
        </w:rPr>
        <w:t>asino</w:t>
      </w:r>
      <w:r w:rsidR="00F37DDF" w:rsidRPr="00BB392A">
        <w:rPr>
          <w:rFonts w:cs="Arial Mäori"/>
          <w:lang w:val="en-NZ"/>
        </w:rPr>
        <w:t xml:space="preserve">.  </w:t>
      </w:r>
      <w:r w:rsidRPr="00BB392A">
        <w:rPr>
          <w:rFonts w:cs="Arial Mäori"/>
          <w:lang w:val="en-NZ"/>
        </w:rPr>
        <w:t>We regularly hold quarterly meetings, held at [t</w:t>
      </w:r>
      <w:r w:rsidR="00F22D4E" w:rsidRPr="00BB392A">
        <w:rPr>
          <w:rFonts w:cs="Arial Mäori"/>
          <w:lang w:val="en-NZ"/>
        </w:rPr>
        <w:t>he] c</w:t>
      </w:r>
      <w:r w:rsidRPr="00BB392A">
        <w:rPr>
          <w:rFonts w:cs="Arial Mäori"/>
          <w:lang w:val="en-NZ"/>
        </w:rPr>
        <w:t>asino</w:t>
      </w:r>
      <w:r w:rsidR="00F37DDF" w:rsidRPr="00BB392A">
        <w:rPr>
          <w:rFonts w:cs="Arial Mäori"/>
          <w:lang w:val="en-NZ"/>
        </w:rPr>
        <w:t xml:space="preserve">.  </w:t>
      </w:r>
      <w:r w:rsidRPr="00BB392A">
        <w:rPr>
          <w:rFonts w:cs="Arial Mäori"/>
          <w:lang w:val="en-NZ"/>
        </w:rPr>
        <w:t>They are proactive in maintaining and holding these meetings</w:t>
      </w:r>
      <w:r w:rsidR="00F37DDF" w:rsidRPr="00BB392A">
        <w:rPr>
          <w:rFonts w:cs="Arial Mäori"/>
          <w:lang w:val="en-NZ"/>
        </w:rPr>
        <w:t xml:space="preserve">.  </w:t>
      </w:r>
      <w:r w:rsidRPr="00BB392A">
        <w:rPr>
          <w:rFonts w:cs="Arial Mäori"/>
          <w:lang w:val="en-NZ"/>
        </w:rPr>
        <w:t>There is good will from…</w:t>
      </w:r>
      <w:r w:rsidR="00F22D4E" w:rsidRPr="00BB392A">
        <w:rPr>
          <w:rFonts w:cs="Arial Mäori"/>
          <w:lang w:val="en-NZ"/>
        </w:rPr>
        <w:t xml:space="preserve"> </w:t>
      </w:r>
      <w:r w:rsidRPr="00BB392A">
        <w:rPr>
          <w:rFonts w:cs="Arial Mäori"/>
          <w:lang w:val="en-NZ"/>
        </w:rPr>
        <w:t>them to discuss, improve and implement improvements to identify and support problem gamblers</w:t>
      </w:r>
      <w:r w:rsidR="00F37DDF" w:rsidRPr="00BB392A">
        <w:rPr>
          <w:rFonts w:cs="Arial Mäori"/>
          <w:lang w:val="en-NZ"/>
        </w:rPr>
        <w:t xml:space="preserve">.  </w:t>
      </w:r>
      <w:r w:rsidRPr="00BB392A">
        <w:rPr>
          <w:rFonts w:cs="Arial Mäori"/>
          <w:lang w:val="en-NZ"/>
        </w:rPr>
        <w:t>Attending these meetings are [other PGPH service providers, a health education and social service provider, and the DIA]</w:t>
      </w:r>
      <w:r w:rsidR="00F37DDF" w:rsidRPr="00BB392A">
        <w:rPr>
          <w:rFonts w:cs="Arial Mäori"/>
          <w:lang w:val="en-NZ"/>
        </w:rPr>
        <w:t>.</w:t>
      </w:r>
      <w:r w:rsidRPr="00BB392A">
        <w:rPr>
          <w:rFonts w:cs="Arial Mäori"/>
          <w:lang w:val="en-NZ"/>
        </w:rPr>
        <w:t xml:space="preserve"> </w:t>
      </w:r>
      <w:r w:rsidR="00F37DDF" w:rsidRPr="00BB392A">
        <w:rPr>
          <w:rFonts w:cs="Arial Mäori"/>
          <w:lang w:val="en-NZ"/>
        </w:rPr>
        <w:t xml:space="preserve"> </w:t>
      </w:r>
      <w:r w:rsidRPr="00BB392A">
        <w:rPr>
          <w:lang w:val="en-NZ"/>
        </w:rPr>
        <w:t>The significance of the meetings [is that they have] assisted in addressing [the] casino’s advertising campaign targeting this particular area</w:t>
      </w:r>
      <w:r w:rsidR="00F37DDF" w:rsidRPr="00BB392A">
        <w:rPr>
          <w:lang w:val="en-NZ"/>
        </w:rPr>
        <w:t xml:space="preserve">.  </w:t>
      </w:r>
      <w:r w:rsidRPr="00BB392A">
        <w:rPr>
          <w:lang w:val="en-NZ"/>
        </w:rPr>
        <w:t>It has led to a restriction of gambling promoting activity in this area in recent times</w:t>
      </w:r>
      <w:r w:rsidR="00F37DDF" w:rsidRPr="00BB392A">
        <w:rPr>
          <w:lang w:val="en-NZ"/>
        </w:rPr>
        <w:t xml:space="preserve">.  </w:t>
      </w:r>
      <w:r w:rsidRPr="00BB392A">
        <w:rPr>
          <w:lang w:val="en-NZ"/>
        </w:rPr>
        <w:t>The meetings also serve as a think tank, in terms of improving harm reductions strategies, as well as opening the membership up to other [social service] providers …[who] attend these meetings now.</w:t>
      </w:r>
      <w:r w:rsidRPr="00BB392A">
        <w:rPr>
          <w:rFonts w:cs="Arial Mäori"/>
          <w:lang w:val="en-NZ"/>
        </w:rPr>
        <w:t xml:space="preserve"> </w:t>
      </w:r>
    </w:p>
    <w:p w14:paraId="65D2E358" w14:textId="77777777" w:rsidR="003F3363" w:rsidRPr="00BB392A" w:rsidRDefault="003F3363" w:rsidP="003F3363">
      <w:pPr>
        <w:rPr>
          <w:lang w:eastAsia="ja-JP"/>
        </w:rPr>
      </w:pPr>
      <w:r w:rsidRPr="00BB392A">
        <w:rPr>
          <w:lang w:eastAsia="ja-JP"/>
        </w:rPr>
        <w:t>Likewise, other providers reported on the outcomes of similar meetings with casinos:</w:t>
      </w:r>
    </w:p>
    <w:p w14:paraId="66689663" w14:textId="574C54C8" w:rsidR="003F3363" w:rsidRPr="00BB392A" w:rsidRDefault="003F3363" w:rsidP="003F3363">
      <w:pPr>
        <w:pStyle w:val="Quote"/>
        <w:rPr>
          <w:lang w:val="en-NZ"/>
        </w:rPr>
      </w:pPr>
      <w:r w:rsidRPr="00BB392A">
        <w:rPr>
          <w:lang w:val="en-NZ"/>
        </w:rPr>
        <w:t xml:space="preserve">Other regular attendees [of the Problem Gambling </w:t>
      </w:r>
      <w:r w:rsidR="00F22D4E" w:rsidRPr="00BB392A">
        <w:rPr>
          <w:lang w:val="en-NZ"/>
        </w:rPr>
        <w:t>Liaison Committee] include the c</w:t>
      </w:r>
      <w:r w:rsidRPr="00BB392A">
        <w:rPr>
          <w:lang w:val="en-NZ"/>
        </w:rPr>
        <w:t>asino’s Security, Surveillance and Host Responsibility Manager, a Gambling Compliance Inspector from the Department of Internal Affairs Gambling Compliance Group, The Police, and [another PGPH service provider]</w:t>
      </w:r>
      <w:r w:rsidR="00F37DDF" w:rsidRPr="00BB392A">
        <w:rPr>
          <w:lang w:val="en-NZ"/>
        </w:rPr>
        <w:t xml:space="preserve">.  </w:t>
      </w:r>
      <w:r w:rsidRPr="00BB392A">
        <w:rPr>
          <w:lang w:val="en-NZ"/>
        </w:rPr>
        <w:t xml:space="preserve">The forum remains a useful space to share issues </w:t>
      </w:r>
      <w:r w:rsidR="00F22D4E" w:rsidRPr="00BB392A">
        <w:rPr>
          <w:lang w:val="en-NZ"/>
        </w:rPr>
        <w:t>of concern and feedback to the c</w:t>
      </w:r>
      <w:r w:rsidRPr="00BB392A">
        <w:rPr>
          <w:lang w:val="en-NZ"/>
        </w:rPr>
        <w:t>asino</w:t>
      </w:r>
      <w:r w:rsidR="00F37DDF" w:rsidRPr="00BB392A">
        <w:rPr>
          <w:lang w:val="en-NZ"/>
        </w:rPr>
        <w:t xml:space="preserve">.  </w:t>
      </w:r>
      <w:r w:rsidRPr="00BB392A">
        <w:rPr>
          <w:lang w:val="en-NZ"/>
        </w:rPr>
        <w:t>The involvement of regulatory and enforcement agencies in the forum has been useful in informing discussions around compliance and identifying other potential issues affecting Whānau at risk of experiencing gambling harm.</w:t>
      </w:r>
    </w:p>
    <w:p w14:paraId="19A2A2EA" w14:textId="46D8C47C" w:rsidR="003F3363" w:rsidRPr="00BB392A" w:rsidRDefault="003F3363" w:rsidP="003F3363">
      <w:pPr>
        <w:rPr>
          <w:lang w:eastAsia="ja-JP"/>
        </w:rPr>
      </w:pPr>
      <w:r w:rsidRPr="00BB392A">
        <w:rPr>
          <w:lang w:eastAsia="ja-JP"/>
        </w:rPr>
        <w:t>However, not all providers were successful in engaging casinos in fruitful discussions</w:t>
      </w:r>
      <w:r w:rsidR="00F37DDF" w:rsidRPr="00BB392A">
        <w:rPr>
          <w:lang w:eastAsia="ja-JP"/>
        </w:rPr>
        <w:t xml:space="preserve">.  </w:t>
      </w:r>
      <w:r w:rsidRPr="00BB392A">
        <w:rPr>
          <w:lang w:eastAsia="ja-JP"/>
        </w:rPr>
        <w:t>One provider reported on the outcomes of their meetings with a casino includ</w:t>
      </w:r>
      <w:r w:rsidR="00F22D4E" w:rsidRPr="00BB392A">
        <w:rPr>
          <w:lang w:eastAsia="ja-JP"/>
        </w:rPr>
        <w:t>ing</w:t>
      </w:r>
      <w:r w:rsidRPr="00BB392A">
        <w:rPr>
          <w:lang w:eastAsia="ja-JP"/>
        </w:rPr>
        <w:t xml:space="preserve"> questions around gambling harm preventative measures which received resistance on the grounds of its “commercial sensitivity”</w:t>
      </w:r>
      <w:r w:rsidR="00F37DDF" w:rsidRPr="00BB392A">
        <w:rPr>
          <w:lang w:eastAsia="ja-JP"/>
        </w:rPr>
        <w:t xml:space="preserve">.  </w:t>
      </w:r>
    </w:p>
    <w:p w14:paraId="0F50B20B" w14:textId="4FDBC5CD" w:rsidR="003F3363" w:rsidRPr="00BB392A" w:rsidRDefault="003F3363" w:rsidP="003F3363">
      <w:pPr>
        <w:pStyle w:val="Quote"/>
        <w:rPr>
          <w:lang w:val="en-NZ"/>
        </w:rPr>
      </w:pPr>
      <w:r w:rsidRPr="00BB392A">
        <w:rPr>
          <w:lang w:val="en-NZ"/>
        </w:rPr>
        <w:t xml:space="preserve">Examples of this work include </w:t>
      </w:r>
      <w:r w:rsidR="00F22D4E" w:rsidRPr="00BB392A">
        <w:rPr>
          <w:lang w:val="en-NZ"/>
        </w:rPr>
        <w:t>[</w:t>
      </w:r>
      <w:r w:rsidR="00F03898">
        <w:rPr>
          <w:lang w:val="en-NZ"/>
        </w:rPr>
        <w:t xml:space="preserve">a </w:t>
      </w:r>
      <w:r w:rsidR="00F22D4E" w:rsidRPr="00BB392A">
        <w:rPr>
          <w:lang w:val="en-NZ"/>
        </w:rPr>
        <w:t>casino</w:t>
      </w:r>
      <w:r w:rsidR="00F03898">
        <w:rPr>
          <w:lang w:val="en-NZ"/>
        </w:rPr>
        <w:t xml:space="preserve"> </w:t>
      </w:r>
      <w:r w:rsidRPr="00BB392A">
        <w:rPr>
          <w:lang w:val="en-NZ"/>
        </w:rPr>
        <w:t>whom we met with] regularly through the year to discuss issues around gambling harm in the casino</w:t>
      </w:r>
      <w:r w:rsidR="00F37DDF" w:rsidRPr="00BB392A">
        <w:rPr>
          <w:lang w:val="en-NZ"/>
        </w:rPr>
        <w:t xml:space="preserve">.  </w:t>
      </w:r>
      <w:r w:rsidRPr="00BB392A">
        <w:rPr>
          <w:lang w:val="en-NZ"/>
        </w:rPr>
        <w:t>At one meeting, there were questions about analysing host responsibility preventative measures, but commercial sensitivity was cited</w:t>
      </w:r>
      <w:r w:rsidR="00F37DDF" w:rsidRPr="00BB392A">
        <w:rPr>
          <w:lang w:val="en-NZ"/>
        </w:rPr>
        <w:t xml:space="preserve">.  </w:t>
      </w:r>
      <w:r w:rsidRPr="00BB392A">
        <w:rPr>
          <w:lang w:val="en-NZ"/>
        </w:rPr>
        <w:t>At another meeting, 12 questions were asked that had been developed by consumers from the “consumer voices group”</w:t>
      </w:r>
      <w:r w:rsidR="00F37DDF" w:rsidRPr="00BB392A">
        <w:rPr>
          <w:lang w:val="en-NZ"/>
        </w:rPr>
        <w:t xml:space="preserve">.  </w:t>
      </w:r>
      <w:r w:rsidR="00F22D4E" w:rsidRPr="00BB392A">
        <w:rPr>
          <w:lang w:val="en-NZ"/>
        </w:rPr>
        <w:t>[</w:t>
      </w:r>
      <w:r w:rsidR="00F03898">
        <w:rPr>
          <w:lang w:val="en-NZ"/>
        </w:rPr>
        <w:t>The c</w:t>
      </w:r>
      <w:r w:rsidR="00F22D4E" w:rsidRPr="00BB392A">
        <w:rPr>
          <w:lang w:val="en-NZ"/>
        </w:rPr>
        <w:t>asino]</w:t>
      </w:r>
      <w:r w:rsidRPr="00BB392A">
        <w:rPr>
          <w:lang w:val="en-NZ"/>
        </w:rPr>
        <w:t xml:space="preserve"> responded by providing a copy of the Host Responsibility </w:t>
      </w:r>
      <w:r w:rsidR="00F22D4E" w:rsidRPr="00BB392A">
        <w:rPr>
          <w:lang w:val="en-NZ"/>
        </w:rPr>
        <w:t>-</w:t>
      </w:r>
      <w:r w:rsidRPr="00BB392A">
        <w:rPr>
          <w:lang w:val="en-NZ"/>
        </w:rPr>
        <w:t xml:space="preserve"> Problem Gambler Identification Policy and advised consumers they could find the answers to their questions in it. …The meetings [with the casino] are conducted in a formal structure and we are trying to encourage more debate and discussion on substantive issues…</w:t>
      </w:r>
      <w:r w:rsidR="00F22D4E" w:rsidRPr="00BB392A">
        <w:rPr>
          <w:lang w:val="en-NZ"/>
        </w:rPr>
        <w:t xml:space="preserve"> </w:t>
      </w:r>
      <w:r w:rsidRPr="00BB392A">
        <w:rPr>
          <w:lang w:val="en-NZ"/>
        </w:rPr>
        <w:t>However, we continue to attend these meetings and hope they can become a more meaningful forum.</w:t>
      </w:r>
    </w:p>
    <w:p w14:paraId="25CB0AF7" w14:textId="7D45C087" w:rsidR="003F3363" w:rsidRPr="00BB392A" w:rsidRDefault="003F3363" w:rsidP="003F3363">
      <w:pPr>
        <w:rPr>
          <w:lang w:eastAsia="ja-JP"/>
        </w:rPr>
      </w:pPr>
      <w:r w:rsidRPr="00BB392A">
        <w:rPr>
          <w:lang w:eastAsia="ja-JP"/>
        </w:rPr>
        <w:t>The</w:t>
      </w:r>
      <w:r w:rsidR="00F22D4E" w:rsidRPr="00BB392A">
        <w:rPr>
          <w:lang w:eastAsia="ja-JP"/>
        </w:rPr>
        <w:t xml:space="preserve"> provider</w:t>
      </w:r>
      <w:r w:rsidRPr="00BB392A">
        <w:rPr>
          <w:lang w:eastAsia="ja-JP"/>
        </w:rPr>
        <w:t xml:space="preserve"> later reported on plans to approach Te Ngira for advice on </w:t>
      </w:r>
      <w:r w:rsidR="00F22D4E" w:rsidRPr="00BB392A">
        <w:rPr>
          <w:lang w:eastAsia="ja-JP"/>
        </w:rPr>
        <w:t xml:space="preserve">the </w:t>
      </w:r>
      <w:r w:rsidRPr="00BB392A">
        <w:rPr>
          <w:lang w:eastAsia="ja-JP"/>
        </w:rPr>
        <w:t>best approaches for addressing issues with the casino.</w:t>
      </w:r>
    </w:p>
    <w:p w14:paraId="47630E24" w14:textId="77777777" w:rsidR="00E858D9" w:rsidRPr="00BB392A" w:rsidRDefault="00E858D9" w:rsidP="00E858D9">
      <w:pPr>
        <w:rPr>
          <w:lang w:eastAsia="ja-JP"/>
        </w:rPr>
      </w:pPr>
      <w:r w:rsidRPr="00BB392A">
        <w:rPr>
          <w:lang w:eastAsia="ja-JP"/>
        </w:rPr>
        <w:t>In addition to engagement with individual venues, some providers also reported on discussions with gaming machine societies (also referred to as gambling trusts) to investigate possible collaborations and to offer their services such as harm minimisation training.</w:t>
      </w:r>
    </w:p>
    <w:p w14:paraId="3E225AE9" w14:textId="77777777" w:rsidR="00E858D9" w:rsidRPr="00BB392A" w:rsidRDefault="00E858D9" w:rsidP="00E858D9">
      <w:pPr>
        <w:pStyle w:val="Quote"/>
        <w:rPr>
          <w:lang w:val="en-NZ"/>
        </w:rPr>
      </w:pPr>
      <w:r w:rsidRPr="00BB392A">
        <w:rPr>
          <w:lang w:val="en-NZ"/>
        </w:rPr>
        <w:t>[We have] engaged in … face to face meetings with venues, the … gaming trusts associated with those venues and a local conglomerate group of venue owners.  The key topics of discussion were Multi-Venue Exclusion Orders; relationships [between] staff and patrons; relationships [between] venues and trusts; harm minimisation training; harm minimisation training content; potential local collaborative forums for exchanging best practice; compliance and DIA…[The majority of venues]…were open and obliging.</w:t>
      </w:r>
    </w:p>
    <w:p w14:paraId="6B3045DE" w14:textId="5D513B8A" w:rsidR="00123982" w:rsidRPr="00BB392A" w:rsidRDefault="00F32CDE" w:rsidP="0004573F">
      <w:pPr>
        <w:pStyle w:val="GARC3"/>
      </w:pPr>
      <w:bookmarkStart w:id="107" w:name="_Toc430945396"/>
      <w:r w:rsidRPr="00BB392A">
        <w:t xml:space="preserve">Provision of resources and advice to develop </w:t>
      </w:r>
      <w:r w:rsidR="00A94089" w:rsidRPr="00BB392A">
        <w:t xml:space="preserve">venue </w:t>
      </w:r>
      <w:r w:rsidRPr="00BB392A">
        <w:t>knowledge</w:t>
      </w:r>
      <w:bookmarkEnd w:id="107"/>
      <w:r w:rsidR="00A94089" w:rsidRPr="00BB392A">
        <w:t xml:space="preserve"> </w:t>
      </w:r>
    </w:p>
    <w:p w14:paraId="150E1F69" w14:textId="67F8C1BD" w:rsidR="00E774A5" w:rsidRPr="00BB392A" w:rsidRDefault="00E774A5" w:rsidP="00E774A5">
      <w:r w:rsidRPr="00BB392A">
        <w:t xml:space="preserve">During </w:t>
      </w:r>
      <w:r w:rsidR="00CA5679" w:rsidRPr="00BB392A">
        <w:t>visits to venues,</w:t>
      </w:r>
      <w:r w:rsidRPr="00BB392A">
        <w:t xml:space="preserve"> staff fro</w:t>
      </w:r>
      <w:r w:rsidR="00CA5679" w:rsidRPr="00BB392A">
        <w:t xml:space="preserve">m the provider organisations </w:t>
      </w:r>
      <w:r w:rsidRPr="00BB392A">
        <w:t>provided or replenish</w:t>
      </w:r>
      <w:r w:rsidR="00EF0F3D" w:rsidRPr="00BB392A">
        <w:t>ed resources,</w:t>
      </w:r>
      <w:r w:rsidRPr="00BB392A">
        <w:t xml:space="preserve"> </w:t>
      </w:r>
      <w:r w:rsidR="00EF0F3D" w:rsidRPr="00BB392A">
        <w:t xml:space="preserve">and </w:t>
      </w:r>
      <w:r w:rsidRPr="00BB392A">
        <w:t xml:space="preserve">met with venue staff </w:t>
      </w:r>
      <w:r w:rsidR="00EF0F3D" w:rsidRPr="00BB392A">
        <w:t>to</w:t>
      </w:r>
      <w:r w:rsidRPr="00BB392A">
        <w:t xml:space="preserve"> discuss MVE and host responsibility processes</w:t>
      </w:r>
      <w:r w:rsidR="00CA5679" w:rsidRPr="00BB392A">
        <w:t>.</w:t>
      </w:r>
    </w:p>
    <w:p w14:paraId="5DB58284" w14:textId="7B21128B" w:rsidR="00375762" w:rsidRPr="00BB392A" w:rsidRDefault="00073ACC" w:rsidP="00073ACC">
      <w:pPr>
        <w:pStyle w:val="Quote"/>
        <w:rPr>
          <w:lang w:val="en-NZ"/>
        </w:rPr>
      </w:pPr>
      <w:r w:rsidRPr="00BB392A">
        <w:rPr>
          <w:lang w:val="en-NZ"/>
        </w:rPr>
        <w:t>[Our]</w:t>
      </w:r>
      <w:r w:rsidR="00F37DDF" w:rsidRPr="00BB392A">
        <w:rPr>
          <w:lang w:val="en-NZ"/>
        </w:rPr>
        <w:t xml:space="preserve"> </w:t>
      </w:r>
      <w:r w:rsidRPr="00BB392A">
        <w:rPr>
          <w:lang w:val="en-NZ"/>
        </w:rPr>
        <w:t>Public Health worker maintained regular contact with all …gaming venues and completed at least [two] annual visits to all gaming venues unless there were problems necessitating more frequent visits…</w:t>
      </w:r>
      <w:r w:rsidR="00EF0F3D" w:rsidRPr="00BB392A">
        <w:rPr>
          <w:lang w:val="en-NZ"/>
        </w:rPr>
        <w:t xml:space="preserve"> </w:t>
      </w:r>
      <w:r w:rsidRPr="00BB392A">
        <w:rPr>
          <w:lang w:val="en-NZ"/>
        </w:rPr>
        <w:t>[During our visits] all cards and posters that required replacing were replaced and it was checked that all signage was in place. …</w:t>
      </w:r>
      <w:r w:rsidR="00375762" w:rsidRPr="00BB392A">
        <w:rPr>
          <w:lang w:val="en-NZ"/>
        </w:rPr>
        <w:t>we also work at building relationships with the venues so if they need any</w:t>
      </w:r>
      <w:r w:rsidR="00F90295" w:rsidRPr="00BB392A">
        <w:rPr>
          <w:lang w:val="en-NZ"/>
        </w:rPr>
        <w:t>thing they make contact with us</w:t>
      </w:r>
      <w:r w:rsidR="00F37DDF" w:rsidRPr="00BB392A">
        <w:rPr>
          <w:lang w:val="en-NZ"/>
        </w:rPr>
        <w:t>.  …</w:t>
      </w:r>
      <w:r w:rsidR="00375762" w:rsidRPr="00BB392A">
        <w:rPr>
          <w:lang w:val="en-NZ"/>
        </w:rPr>
        <w:t>This has allowed venue staff and management to liaise with the service around their concerns for problem gamblers and also in regard to requesting replenishment of business cards.</w:t>
      </w:r>
    </w:p>
    <w:p w14:paraId="62EF4B79" w14:textId="495DCBA2" w:rsidR="00EC30E6" w:rsidRPr="00BB392A" w:rsidRDefault="00073ACC" w:rsidP="00EC30E6">
      <w:pPr>
        <w:pStyle w:val="Quote"/>
        <w:rPr>
          <w:lang w:val="en-NZ"/>
        </w:rPr>
      </w:pPr>
      <w:r w:rsidRPr="00BB392A">
        <w:rPr>
          <w:lang w:val="en-NZ"/>
        </w:rPr>
        <w:lastRenderedPageBreak/>
        <w:t xml:space="preserve">Arranged visits to local </w:t>
      </w:r>
      <w:r w:rsidR="00EF0F3D" w:rsidRPr="00BB392A">
        <w:rPr>
          <w:lang w:val="en-NZ"/>
        </w:rPr>
        <w:t xml:space="preserve">Class </w:t>
      </w:r>
      <w:r w:rsidRPr="00BB392A">
        <w:rPr>
          <w:lang w:val="en-NZ"/>
        </w:rPr>
        <w:t xml:space="preserve">4 gambling venues, met with venue managers and staff [to]…discuss exclusion orders, staff training, resources…, their participation on Gamble Free Day…and [to] ensure managers have appropriate referral information. </w:t>
      </w:r>
    </w:p>
    <w:p w14:paraId="266F4AE5" w14:textId="77777777" w:rsidR="000006E1" w:rsidRPr="00BB392A" w:rsidRDefault="000006E1" w:rsidP="000006E1">
      <w:pPr>
        <w:spacing w:before="0" w:after="160" w:line="259" w:lineRule="auto"/>
        <w:jc w:val="left"/>
      </w:pPr>
      <w:bookmarkStart w:id="108" w:name="_Toc377720896"/>
      <w:r w:rsidRPr="00BB392A">
        <w:t xml:space="preserve">Established relationships in turn led to </w:t>
      </w:r>
      <w:r w:rsidRPr="00BB392A">
        <w:rPr>
          <w:i/>
        </w:rPr>
        <w:t>collaborative work between providers and venue operators</w:t>
      </w:r>
      <w:r w:rsidRPr="00BB392A">
        <w:t xml:space="preserve"> and enabled </w:t>
      </w:r>
      <w:r w:rsidRPr="00BB392A">
        <w:rPr>
          <w:i/>
        </w:rPr>
        <w:t>discussions on arising issues with problem gamblers</w:t>
      </w:r>
      <w:r w:rsidRPr="00BB392A">
        <w:t xml:space="preserve">; for instance, cases where self-excluders continued to access gambling venues, those requesting an annulment of their self-exclusions and related issues such as gambling impacts on children.  </w:t>
      </w:r>
    </w:p>
    <w:p w14:paraId="6D3E00F5" w14:textId="26EDE73F" w:rsidR="00C84B1C" w:rsidRPr="00BB392A" w:rsidRDefault="00EF0F3D" w:rsidP="00C84B1C">
      <w:r w:rsidRPr="00BB392A">
        <w:t>Visits to venues</w:t>
      </w:r>
      <w:r w:rsidR="00C84B1C" w:rsidRPr="00BB392A">
        <w:t xml:space="preserve"> also led to the </w:t>
      </w:r>
      <w:r w:rsidR="00C84B1C" w:rsidRPr="00BB392A">
        <w:rPr>
          <w:i/>
        </w:rPr>
        <w:t>identification and addressing of misconceptions</w:t>
      </w:r>
      <w:r w:rsidR="00BB60A1" w:rsidRPr="00BB392A">
        <w:rPr>
          <w:i/>
        </w:rPr>
        <w:t xml:space="preserve"> among patrons</w:t>
      </w:r>
      <w:r w:rsidR="00F37DDF" w:rsidRPr="00BB392A">
        <w:t xml:space="preserve">.  </w:t>
      </w:r>
      <w:r w:rsidR="00C84B1C" w:rsidRPr="00BB392A">
        <w:t>One provider identified inaccurate perceptions among gamblers about the costs of counselling services which posed a barrier to their help seeking</w:t>
      </w:r>
      <w:r w:rsidRPr="00BB392A">
        <w:t xml:space="preserve">. </w:t>
      </w:r>
      <w:r w:rsidR="00C84B1C" w:rsidRPr="00BB392A">
        <w:t xml:space="preserve"> </w:t>
      </w:r>
      <w:r w:rsidRPr="00BB392A">
        <w:t>T</w:t>
      </w:r>
      <w:r w:rsidR="00C84B1C" w:rsidRPr="00BB392A">
        <w:t xml:space="preserve">herefore, </w:t>
      </w:r>
      <w:r w:rsidRPr="00BB392A">
        <w:t xml:space="preserve">they </w:t>
      </w:r>
      <w:r w:rsidR="00C84B1C" w:rsidRPr="00BB392A">
        <w:t>identified a need to increase awareness in MVE related promotions to clarify this misconception.</w:t>
      </w:r>
    </w:p>
    <w:p w14:paraId="7EB79855" w14:textId="5852AB46" w:rsidR="00C84B1C" w:rsidRPr="00BB392A" w:rsidRDefault="00C84B1C" w:rsidP="00C84B1C">
      <w:pPr>
        <w:pStyle w:val="Quote"/>
        <w:rPr>
          <w:lang w:val="en-NZ"/>
        </w:rPr>
      </w:pPr>
      <w:r w:rsidRPr="00BB392A">
        <w:rPr>
          <w:lang w:val="en-NZ"/>
        </w:rPr>
        <w:t xml:space="preserve">Many of </w:t>
      </w:r>
      <w:r w:rsidR="0038177C" w:rsidRPr="00BB392A">
        <w:rPr>
          <w:lang w:val="en-NZ"/>
        </w:rPr>
        <w:t xml:space="preserve">GM </w:t>
      </w:r>
      <w:r w:rsidR="00EF0F3D" w:rsidRPr="00BB392A">
        <w:rPr>
          <w:lang w:val="en-NZ"/>
        </w:rPr>
        <w:t xml:space="preserve">[gaming machine] </w:t>
      </w:r>
      <w:r w:rsidRPr="00BB392A">
        <w:rPr>
          <w:lang w:val="en-NZ"/>
        </w:rPr>
        <w:t>venues that we spoke to regarding the resource said to us that cost of support services was a major barrier.  Whānau see counsellor and instantly relate that to cost.  It was therefore important to reflect a ‘free</w:t>
      </w:r>
      <w:r w:rsidR="00EF0F3D" w:rsidRPr="00BB392A">
        <w:rPr>
          <w:lang w:val="en-NZ"/>
        </w:rPr>
        <w:t>’</w:t>
      </w:r>
      <w:r w:rsidRPr="00BB392A">
        <w:rPr>
          <w:lang w:val="en-NZ"/>
        </w:rPr>
        <w:t xml:space="preserve"> message attached to all services with the resource.  An awareness follow up promotion on MVE is planned in conjunction with resource distribution over the upcoming months.</w:t>
      </w:r>
    </w:p>
    <w:p w14:paraId="6A80B2CA" w14:textId="5BEE28D7" w:rsidR="006951BC" w:rsidRPr="00BB392A" w:rsidRDefault="002B3772" w:rsidP="0004573F">
      <w:pPr>
        <w:pStyle w:val="GARC3"/>
      </w:pPr>
      <w:bookmarkStart w:id="109" w:name="_Toc430945397"/>
      <w:bookmarkEnd w:id="108"/>
      <w:r w:rsidRPr="00BB392A">
        <w:t>Building</w:t>
      </w:r>
      <w:r w:rsidR="006951BC" w:rsidRPr="00BB392A">
        <w:t xml:space="preserve"> venue staff knowledge</w:t>
      </w:r>
      <w:r w:rsidR="00A94089" w:rsidRPr="00BB392A">
        <w:t xml:space="preserve"> through training</w:t>
      </w:r>
      <w:bookmarkEnd w:id="109"/>
    </w:p>
    <w:p w14:paraId="09F4756F" w14:textId="024C9550" w:rsidR="00290316" w:rsidRPr="00BB392A" w:rsidRDefault="00B36510" w:rsidP="006951BC">
      <w:r w:rsidRPr="00BB392A">
        <w:t>A</w:t>
      </w:r>
      <w:r w:rsidR="00C94050" w:rsidRPr="00BB392A">
        <w:t>ddition</w:t>
      </w:r>
      <w:r w:rsidRPr="00BB392A">
        <w:t>al</w:t>
      </w:r>
      <w:r w:rsidR="00C94050" w:rsidRPr="00BB392A">
        <w:t xml:space="preserve"> to provision of information and advice that contributes to venue staff knowledge development</w:t>
      </w:r>
      <w:r w:rsidRPr="00BB392A">
        <w:t>,</w:t>
      </w:r>
      <w:r w:rsidR="00C94050" w:rsidRPr="00BB392A">
        <w:t xml:space="preserve"> a few </w:t>
      </w:r>
      <w:r w:rsidR="006951BC" w:rsidRPr="00BB392A">
        <w:t xml:space="preserve">providers </w:t>
      </w:r>
      <w:r w:rsidR="00C94050" w:rsidRPr="00BB392A">
        <w:t xml:space="preserve">also </w:t>
      </w:r>
      <w:r w:rsidR="006951BC" w:rsidRPr="00BB392A">
        <w:t>reported on building venue staff knowledge through</w:t>
      </w:r>
      <w:r w:rsidR="00B81FDC" w:rsidRPr="00BB392A">
        <w:t xml:space="preserve"> training</w:t>
      </w:r>
      <w:r w:rsidR="0098155D" w:rsidRPr="00BB392A">
        <w:t xml:space="preserve">.  </w:t>
      </w:r>
      <w:r w:rsidR="006951BC" w:rsidRPr="00BB392A">
        <w:t xml:space="preserve">Such </w:t>
      </w:r>
      <w:r w:rsidR="00C94050" w:rsidRPr="00BB392A">
        <w:t xml:space="preserve">training </w:t>
      </w:r>
      <w:r w:rsidR="006951BC" w:rsidRPr="00BB392A">
        <w:t xml:space="preserve">support was given to venue staff with the aim of enhancing staff knowledge about gambling harm and building their awareness of the need for harm minimisation through regulatory compliance and harm reduction measures. </w:t>
      </w:r>
    </w:p>
    <w:p w14:paraId="6657E46B" w14:textId="0249E2F2" w:rsidR="006951BC" w:rsidRPr="00BB392A" w:rsidRDefault="002C1B4B" w:rsidP="006951BC">
      <w:r w:rsidRPr="00BB392A">
        <w:t>One provider reported:</w:t>
      </w:r>
    </w:p>
    <w:p w14:paraId="01A6E82F" w14:textId="4E2FF952" w:rsidR="006951BC" w:rsidRPr="00BB392A" w:rsidRDefault="006951BC" w:rsidP="006951BC">
      <w:pPr>
        <w:pStyle w:val="Quote"/>
        <w:rPr>
          <w:lang w:val="en-NZ"/>
        </w:rPr>
      </w:pPr>
      <w:r w:rsidRPr="00BB392A">
        <w:rPr>
          <w:lang w:val="en-NZ"/>
        </w:rPr>
        <w:t xml:space="preserve">[We conducted]...Host Responsibility </w:t>
      </w:r>
      <w:r w:rsidR="00B36510" w:rsidRPr="00BB392A">
        <w:rPr>
          <w:lang w:val="en-NZ"/>
        </w:rPr>
        <w:t xml:space="preserve">[HR] </w:t>
      </w:r>
      <w:r w:rsidRPr="00BB392A">
        <w:rPr>
          <w:lang w:val="en-NZ"/>
        </w:rPr>
        <w:t xml:space="preserve">training at the </w:t>
      </w:r>
      <w:r w:rsidR="00B36510" w:rsidRPr="00BB392A">
        <w:rPr>
          <w:lang w:val="en-NZ"/>
        </w:rPr>
        <w:t>… c</w:t>
      </w:r>
      <w:r w:rsidRPr="00BB392A">
        <w:rPr>
          <w:lang w:val="en-NZ"/>
        </w:rPr>
        <w:t>asinos for staff in supervisory roles which supports the casino’s HR Programme and enhances their screening for problem gambling and enables us to monitor staff for problems.</w:t>
      </w:r>
    </w:p>
    <w:p w14:paraId="41344EDB" w14:textId="313CFE36" w:rsidR="00E85A16" w:rsidRPr="00BB392A" w:rsidRDefault="00B36510" w:rsidP="00E85A16">
      <w:r w:rsidRPr="00BB392A">
        <w:t>However, t</w:t>
      </w:r>
      <w:r w:rsidR="00290316" w:rsidRPr="00BB392A">
        <w:t>he</w:t>
      </w:r>
      <w:r w:rsidRPr="00BB392A">
        <w:t xml:space="preserve"> provider</w:t>
      </w:r>
      <w:r w:rsidR="00290316" w:rsidRPr="00BB392A">
        <w:t xml:space="preserve"> reported that </w:t>
      </w:r>
      <w:r w:rsidR="00E85A16" w:rsidRPr="00BB392A">
        <w:t>gambling venues’ perceptions about</w:t>
      </w:r>
      <w:r w:rsidR="00E85A16" w:rsidRPr="00BB392A">
        <w:rPr>
          <w:lang w:eastAsia="ja-JP"/>
        </w:rPr>
        <w:t xml:space="preserve"> the adequacy of training they were already receiving from their trusts as an area of challenge.</w:t>
      </w:r>
    </w:p>
    <w:p w14:paraId="0EC1F33D" w14:textId="12074124" w:rsidR="00E85A16" w:rsidRPr="00BB392A" w:rsidRDefault="00E85A16" w:rsidP="00E85A16">
      <w:pPr>
        <w:pStyle w:val="Quote"/>
        <w:rPr>
          <w:lang w:val="en-NZ"/>
        </w:rPr>
      </w:pPr>
      <w:r w:rsidRPr="00BB392A">
        <w:rPr>
          <w:lang w:val="en-NZ"/>
        </w:rPr>
        <w:t>Venue managers and owners believe they are receiving all the training they need, could want or could ever desire</w:t>
      </w:r>
      <w:r w:rsidR="008C1181" w:rsidRPr="00BB392A">
        <w:rPr>
          <w:lang w:val="en-NZ"/>
        </w:rPr>
        <w:t xml:space="preserve">.  </w:t>
      </w:r>
      <w:r w:rsidRPr="00BB392A">
        <w:rPr>
          <w:lang w:val="en-NZ"/>
        </w:rPr>
        <w:t>The general feeling from the initial consultation with venues is that they are open to extra or added training, forums or information sharing if it’s free, if it’s local, if it’s at the right time and if it’s useful</w:t>
      </w:r>
      <w:r w:rsidR="008C1181" w:rsidRPr="00BB392A">
        <w:rPr>
          <w:lang w:val="en-NZ"/>
        </w:rPr>
        <w:t xml:space="preserve">.  </w:t>
      </w:r>
      <w:r w:rsidRPr="00BB392A">
        <w:rPr>
          <w:lang w:val="en-NZ"/>
        </w:rPr>
        <w:t>[As] gaming trusts conduct routine and on call training for all their venues, our support may be seen as secondary to this or even worse [as] overbearing. …Venues believe they are fulfilling their obligations to problem gambling prevention through attending training with trusts</w:t>
      </w:r>
      <w:r w:rsidR="008C1181" w:rsidRPr="00BB392A">
        <w:rPr>
          <w:lang w:val="en-NZ"/>
        </w:rPr>
        <w:t xml:space="preserve">.  </w:t>
      </w:r>
      <w:r w:rsidRPr="00BB392A">
        <w:rPr>
          <w:lang w:val="en-NZ"/>
        </w:rPr>
        <w:t>Individuals are concerned about harms and interested in the fact that they may be able to have an influence, however, very rarely they do.</w:t>
      </w:r>
    </w:p>
    <w:p w14:paraId="6A364A69" w14:textId="5EADB123" w:rsidR="006951BC" w:rsidRPr="00BB392A" w:rsidRDefault="002C1B4B" w:rsidP="006951BC">
      <w:pPr>
        <w:rPr>
          <w:lang w:eastAsia="ja-JP"/>
        </w:rPr>
      </w:pPr>
      <w:r w:rsidRPr="00BB392A">
        <w:rPr>
          <w:lang w:eastAsia="ja-JP"/>
        </w:rPr>
        <w:t>A</w:t>
      </w:r>
      <w:r w:rsidR="00B36510" w:rsidRPr="00BB392A">
        <w:rPr>
          <w:lang w:eastAsia="ja-JP"/>
        </w:rPr>
        <w:t>nother</w:t>
      </w:r>
      <w:r w:rsidR="006951BC" w:rsidRPr="00BB392A">
        <w:rPr>
          <w:lang w:eastAsia="ja-JP"/>
        </w:rPr>
        <w:t xml:space="preserve"> provider </w:t>
      </w:r>
      <w:r w:rsidR="00B36510" w:rsidRPr="00BB392A">
        <w:rPr>
          <w:lang w:eastAsia="ja-JP"/>
        </w:rPr>
        <w:t>reported</w:t>
      </w:r>
      <w:r w:rsidR="006951BC" w:rsidRPr="00BB392A">
        <w:rPr>
          <w:lang w:eastAsia="ja-JP"/>
        </w:rPr>
        <w:t xml:space="preserve"> that venue staff may require additional training even in cases where they have received other types of related training:</w:t>
      </w:r>
    </w:p>
    <w:p w14:paraId="3FD1834C" w14:textId="0BDAF39E" w:rsidR="006951BC" w:rsidRPr="00BB392A" w:rsidRDefault="006951BC" w:rsidP="006951BC">
      <w:pPr>
        <w:pStyle w:val="Quote"/>
        <w:rPr>
          <w:lang w:val="en-NZ"/>
        </w:rPr>
      </w:pPr>
      <w:r w:rsidRPr="00BB392A">
        <w:rPr>
          <w:lang w:val="en-NZ"/>
        </w:rPr>
        <w:t>[We are]...aware that a number of trusts prefer to undertake their own training with staff regarding [the] legal requirements of operating a gambling venue</w:t>
      </w:r>
      <w:r w:rsidR="008C1181" w:rsidRPr="00BB392A">
        <w:rPr>
          <w:lang w:val="en-NZ"/>
        </w:rPr>
        <w:t xml:space="preserve">.  </w:t>
      </w:r>
      <w:r w:rsidRPr="00BB392A">
        <w:rPr>
          <w:lang w:val="en-NZ"/>
        </w:rPr>
        <w:t>However, events suggest some of the staff at various venues benefit from additional training</w:t>
      </w:r>
      <w:r w:rsidR="008C1181" w:rsidRPr="00BB392A">
        <w:rPr>
          <w:lang w:val="en-NZ"/>
        </w:rPr>
        <w:t xml:space="preserve">.  </w:t>
      </w:r>
      <w:r w:rsidRPr="00BB392A">
        <w:rPr>
          <w:lang w:val="en-NZ"/>
        </w:rPr>
        <w:t>For example, while supporting an individual to self-exclude from a venue, a staff member reported that one of the bar staff appeared unclear about the procedures required to enact the exclusion and asked the pers</w:t>
      </w:r>
      <w:r w:rsidR="008C1181" w:rsidRPr="00BB392A">
        <w:rPr>
          <w:lang w:val="en-NZ"/>
        </w:rPr>
        <w:t>on to return at a later time...</w:t>
      </w:r>
      <w:r w:rsidR="00B36510" w:rsidRPr="00BB392A">
        <w:rPr>
          <w:lang w:val="en-NZ"/>
        </w:rPr>
        <w:t xml:space="preserve"> </w:t>
      </w:r>
      <w:r w:rsidRPr="00BB392A">
        <w:rPr>
          <w:lang w:val="en-NZ"/>
        </w:rPr>
        <w:t>the same person proceeded to “wave” around a photo of a patron who had self-excluded</w:t>
      </w:r>
      <w:r w:rsidR="008C1181" w:rsidRPr="00BB392A">
        <w:rPr>
          <w:lang w:val="en-NZ"/>
        </w:rPr>
        <w:t xml:space="preserve">.  </w:t>
      </w:r>
      <w:r w:rsidRPr="00BB392A">
        <w:rPr>
          <w:lang w:val="en-NZ"/>
        </w:rPr>
        <w:t xml:space="preserve">The person’s photograph was reportedly viewed by several patrons </w:t>
      </w:r>
      <w:r w:rsidR="00B36510" w:rsidRPr="00BB392A">
        <w:rPr>
          <w:lang w:val="en-NZ"/>
        </w:rPr>
        <w:t>-</w:t>
      </w:r>
      <w:r w:rsidRPr="00BB392A">
        <w:rPr>
          <w:lang w:val="en-NZ"/>
        </w:rPr>
        <w:t xml:space="preserve"> which clearly constituted a breach of the individual’s privacy.</w:t>
      </w:r>
    </w:p>
    <w:p w14:paraId="63A6DCB0" w14:textId="12A98D31" w:rsidR="006951BC" w:rsidRPr="00BB392A" w:rsidRDefault="002C1B4B" w:rsidP="006951BC">
      <w:pPr>
        <w:rPr>
          <w:lang w:eastAsia="ja-JP"/>
        </w:rPr>
      </w:pPr>
      <w:r w:rsidRPr="00BB392A">
        <w:rPr>
          <w:lang w:eastAsia="ja-JP"/>
        </w:rPr>
        <w:t xml:space="preserve">Likewise, </w:t>
      </w:r>
      <w:r w:rsidR="00B36510" w:rsidRPr="00BB392A">
        <w:rPr>
          <w:lang w:eastAsia="ja-JP"/>
        </w:rPr>
        <w:t xml:space="preserve">one </w:t>
      </w:r>
      <w:r w:rsidR="006951BC" w:rsidRPr="00BB392A">
        <w:rPr>
          <w:lang w:eastAsia="ja-JP"/>
        </w:rPr>
        <w:t>provider noted having offered their training regardless of previous trainings:</w:t>
      </w:r>
    </w:p>
    <w:p w14:paraId="136D433A" w14:textId="18467664" w:rsidR="006951BC" w:rsidRPr="00BB392A" w:rsidRDefault="006951BC" w:rsidP="006951BC">
      <w:pPr>
        <w:pStyle w:val="Quote"/>
        <w:rPr>
          <w:lang w:val="en-NZ"/>
        </w:rPr>
      </w:pPr>
      <w:r w:rsidRPr="00BB392A">
        <w:rPr>
          <w:lang w:val="en-NZ"/>
        </w:rPr>
        <w:t>All managers/owners routinely put their staff through harm minimisation training, although the older more experienc</w:t>
      </w:r>
      <w:r w:rsidR="00B36510" w:rsidRPr="00BB392A">
        <w:rPr>
          <w:lang w:val="en-NZ"/>
        </w:rPr>
        <w:t>ed staff were usually called up</w:t>
      </w:r>
      <w:r w:rsidRPr="00BB392A">
        <w:rPr>
          <w:lang w:val="en-NZ"/>
        </w:rPr>
        <w:t>on to engage potential problem gambling issues</w:t>
      </w:r>
      <w:r w:rsidR="008C1181" w:rsidRPr="00BB392A">
        <w:rPr>
          <w:lang w:val="en-NZ"/>
        </w:rPr>
        <w:t xml:space="preserve">.  </w:t>
      </w:r>
      <w:r w:rsidRPr="00BB392A">
        <w:rPr>
          <w:lang w:val="en-NZ"/>
        </w:rPr>
        <w:t>Most managers, particularly those in smaller pubs, knew their clientele personally and by name</w:t>
      </w:r>
      <w:r w:rsidR="008C1181" w:rsidRPr="00BB392A">
        <w:rPr>
          <w:lang w:val="en-NZ"/>
        </w:rPr>
        <w:t xml:space="preserve">.  </w:t>
      </w:r>
      <w:r w:rsidRPr="00BB392A">
        <w:rPr>
          <w:lang w:val="en-NZ"/>
        </w:rPr>
        <w:lastRenderedPageBreak/>
        <w:t>They were all confident in their individual trusts and the training they received in regard to harm minimisation and the refresher course</w:t>
      </w:r>
      <w:r w:rsidR="008C1181" w:rsidRPr="00BB392A">
        <w:rPr>
          <w:lang w:val="en-NZ"/>
        </w:rPr>
        <w:t xml:space="preserve">.  </w:t>
      </w:r>
      <w:r w:rsidRPr="00BB392A">
        <w:rPr>
          <w:lang w:val="en-NZ"/>
        </w:rPr>
        <w:t xml:space="preserve">[We] still offered harm minimisation training as a local initiative for the future as all gaming trust trainers were located out of town, two venues were interested. </w:t>
      </w:r>
    </w:p>
    <w:p w14:paraId="61B8C223" w14:textId="1FD2F8E9" w:rsidR="006951BC" w:rsidRPr="00BB392A" w:rsidRDefault="006951BC" w:rsidP="006951BC">
      <w:pPr>
        <w:rPr>
          <w:lang w:eastAsia="ja-JP"/>
        </w:rPr>
      </w:pPr>
      <w:r w:rsidRPr="00BB392A">
        <w:rPr>
          <w:lang w:eastAsia="ja-JP"/>
        </w:rPr>
        <w:t xml:space="preserve">The above provider also emphasised the need to go beyond awareness raising to identifying the merits of MVE policies, and the need for training that is tailored to </w:t>
      </w:r>
      <w:r w:rsidR="00F55F8D" w:rsidRPr="00BB392A">
        <w:rPr>
          <w:lang w:eastAsia="ja-JP"/>
        </w:rPr>
        <w:t>suit</w:t>
      </w:r>
      <w:r w:rsidRPr="00BB392A">
        <w:rPr>
          <w:lang w:eastAsia="ja-JP"/>
        </w:rPr>
        <w:t xml:space="preserve"> varying gambling environments, as well as the need to involve venues in </w:t>
      </w:r>
      <w:r w:rsidR="002B2F22" w:rsidRPr="00BB392A">
        <w:rPr>
          <w:lang w:eastAsia="ja-JP"/>
        </w:rPr>
        <w:t xml:space="preserve">the </w:t>
      </w:r>
      <w:r w:rsidRPr="00BB392A">
        <w:rPr>
          <w:lang w:eastAsia="ja-JP"/>
        </w:rPr>
        <w:t>planning and implementation of training programmes.</w:t>
      </w:r>
    </w:p>
    <w:p w14:paraId="07FCB027" w14:textId="1CB0D5C0" w:rsidR="006951BC" w:rsidRPr="00BB392A" w:rsidRDefault="006951BC" w:rsidP="006951BC">
      <w:pPr>
        <w:pStyle w:val="Quote"/>
        <w:rPr>
          <w:lang w:val="en-NZ"/>
        </w:rPr>
      </w:pPr>
      <w:r w:rsidRPr="00BB392A">
        <w:rPr>
          <w:lang w:val="en-NZ"/>
        </w:rPr>
        <w:t xml:space="preserve">I have … ceased my regular </w:t>
      </w:r>
      <w:r w:rsidR="0038177C">
        <w:rPr>
          <w:lang w:val="en-NZ"/>
        </w:rPr>
        <w:t>visits to all gaming venues in</w:t>
      </w:r>
      <w:r w:rsidRPr="00BB392A">
        <w:rPr>
          <w:lang w:val="en-NZ"/>
        </w:rPr>
        <w:t>…</w:t>
      </w:r>
      <w:r w:rsidR="0038177C">
        <w:rPr>
          <w:lang w:val="en-NZ"/>
        </w:rPr>
        <w:t xml:space="preserve">[the region] </w:t>
      </w:r>
      <w:r w:rsidRPr="00BB392A">
        <w:rPr>
          <w:lang w:val="en-NZ"/>
        </w:rPr>
        <w:t>as I believe the awareness raising is no longer relevant, that has proved effective but the next stage is working with DIA and gaming tru</w:t>
      </w:r>
      <w:r w:rsidR="00B36510" w:rsidRPr="00BB392A">
        <w:rPr>
          <w:lang w:val="en-NZ"/>
        </w:rPr>
        <w:t>sts as to the merits of a Multi-</w:t>
      </w:r>
      <w:r w:rsidRPr="00BB392A">
        <w:rPr>
          <w:lang w:val="en-NZ"/>
        </w:rPr>
        <w:t>Venue Self Exclusion policy</w:t>
      </w:r>
      <w:r w:rsidR="008C1181" w:rsidRPr="00BB392A">
        <w:rPr>
          <w:lang w:val="en-NZ"/>
        </w:rPr>
        <w:t xml:space="preserve">.  </w:t>
      </w:r>
      <w:r w:rsidRPr="00BB392A">
        <w:rPr>
          <w:lang w:val="en-NZ"/>
        </w:rPr>
        <w:t>The purpose of this is twofold: To minimise the impact of someone’s gambling and to promote responsible gaming venues.</w:t>
      </w:r>
    </w:p>
    <w:p w14:paraId="48E59B5C" w14:textId="7E291009" w:rsidR="00A22BDD" w:rsidRPr="00BB392A" w:rsidRDefault="00A22BDD" w:rsidP="00A22BDD">
      <w:r w:rsidRPr="00BB392A">
        <w:t xml:space="preserve">A </w:t>
      </w:r>
      <w:r w:rsidR="00B36510" w:rsidRPr="00BB392A">
        <w:t>further</w:t>
      </w:r>
      <w:r w:rsidRPr="00BB392A">
        <w:t xml:space="preserve"> provider reported on plans to develop host</w:t>
      </w:r>
      <w:r w:rsidR="00B36510" w:rsidRPr="00BB392A">
        <w:t xml:space="preserve"> </w:t>
      </w:r>
      <w:r w:rsidRPr="00BB392A">
        <w:t xml:space="preserve">responsibility training for those pursuing </w:t>
      </w:r>
      <w:r w:rsidR="00B36510" w:rsidRPr="00BB392A">
        <w:t xml:space="preserve">a </w:t>
      </w:r>
      <w:r w:rsidRPr="00BB392A">
        <w:t xml:space="preserve">certificate in </w:t>
      </w:r>
      <w:r w:rsidR="00B36510" w:rsidRPr="00BB392A">
        <w:t>bar hospita</w:t>
      </w:r>
      <w:r w:rsidRPr="00BB392A">
        <w:t>lity.</w:t>
      </w:r>
    </w:p>
    <w:p w14:paraId="66F90D00" w14:textId="77777777" w:rsidR="00B36510" w:rsidRPr="00BB392A" w:rsidRDefault="00A22BDD" w:rsidP="00A22BDD">
      <w:pPr>
        <w:pStyle w:val="Quote"/>
        <w:rPr>
          <w:lang w:val="en-NZ"/>
        </w:rPr>
      </w:pPr>
      <w:r w:rsidRPr="00BB392A">
        <w:rPr>
          <w:lang w:val="en-NZ"/>
        </w:rPr>
        <w:t>Develop host</w:t>
      </w:r>
      <w:r w:rsidR="00B36510" w:rsidRPr="00BB392A">
        <w:rPr>
          <w:lang w:val="en-NZ"/>
        </w:rPr>
        <w:t xml:space="preserve"> </w:t>
      </w:r>
      <w:r w:rsidRPr="00BB392A">
        <w:rPr>
          <w:lang w:val="en-NZ"/>
        </w:rPr>
        <w:t>responsibility training for people doing the Bar Hospitality Certificate</w:t>
      </w:r>
      <w:r w:rsidR="008C1181" w:rsidRPr="00BB392A">
        <w:rPr>
          <w:lang w:val="en-NZ"/>
        </w:rPr>
        <w:t xml:space="preserve">.  </w:t>
      </w:r>
      <w:r w:rsidRPr="00BB392A">
        <w:rPr>
          <w:lang w:val="en-NZ"/>
        </w:rPr>
        <w:t>Work to develop a relationship with providers and deliver training</w:t>
      </w:r>
      <w:r w:rsidR="00B36510" w:rsidRPr="00BB392A">
        <w:rPr>
          <w:lang w:val="en-NZ"/>
        </w:rPr>
        <w:t>.</w:t>
      </w:r>
    </w:p>
    <w:p w14:paraId="5B746CF8" w14:textId="521DCD19" w:rsidR="008F52E3" w:rsidRPr="00BB392A" w:rsidRDefault="00A22BDD" w:rsidP="0004573F">
      <w:pPr>
        <w:pStyle w:val="GARC3"/>
      </w:pPr>
      <w:r w:rsidRPr="00BB392A">
        <w:t xml:space="preserve"> </w:t>
      </w:r>
      <w:bookmarkStart w:id="110" w:name="_Toc430945398"/>
      <w:r w:rsidR="00B36510" w:rsidRPr="00BB392A">
        <w:t>Responses</w:t>
      </w:r>
      <w:r w:rsidR="008F52E3" w:rsidRPr="00BB392A">
        <w:t xml:space="preserve"> to venues on host responsibility aspects</w:t>
      </w:r>
      <w:bookmarkEnd w:id="110"/>
    </w:p>
    <w:p w14:paraId="1C854209" w14:textId="053848BE" w:rsidR="008F52E3" w:rsidRPr="00BB392A" w:rsidRDefault="00846975" w:rsidP="008F52E3">
      <w:pPr>
        <w:rPr>
          <w:lang w:eastAsia="ja-JP"/>
        </w:rPr>
      </w:pPr>
      <w:r w:rsidRPr="00BB392A">
        <w:rPr>
          <w:lang w:eastAsia="ja-JP"/>
        </w:rPr>
        <w:t>Four</w:t>
      </w:r>
      <w:r w:rsidR="008F52E3" w:rsidRPr="00BB392A">
        <w:rPr>
          <w:lang w:eastAsia="ja-JP"/>
        </w:rPr>
        <w:t xml:space="preserve"> providers reported on their support in the form of </w:t>
      </w:r>
      <w:r w:rsidR="00B36510" w:rsidRPr="00BB392A">
        <w:rPr>
          <w:lang w:eastAsia="ja-JP"/>
        </w:rPr>
        <w:t>responses</w:t>
      </w:r>
      <w:r w:rsidR="008F52E3" w:rsidRPr="00BB392A">
        <w:rPr>
          <w:lang w:eastAsia="ja-JP"/>
        </w:rPr>
        <w:t xml:space="preserve"> to venues on host responsibility aspects</w:t>
      </w:r>
      <w:r w:rsidR="008C1181" w:rsidRPr="00BB392A">
        <w:rPr>
          <w:lang w:eastAsia="ja-JP"/>
        </w:rPr>
        <w:t xml:space="preserve">.  </w:t>
      </w:r>
      <w:r w:rsidR="008F52E3" w:rsidRPr="00BB392A">
        <w:rPr>
          <w:lang w:eastAsia="ja-JP"/>
        </w:rPr>
        <w:t xml:space="preserve">One provider </w:t>
      </w:r>
      <w:r w:rsidR="00B36510" w:rsidRPr="00BB392A">
        <w:rPr>
          <w:lang w:eastAsia="ja-JP"/>
        </w:rPr>
        <w:t>reported</w:t>
      </w:r>
      <w:r w:rsidR="008F52E3" w:rsidRPr="00BB392A">
        <w:rPr>
          <w:lang w:eastAsia="ja-JP"/>
        </w:rPr>
        <w:t xml:space="preserve"> </w:t>
      </w:r>
      <w:r w:rsidR="007E7669" w:rsidRPr="00BB392A">
        <w:rPr>
          <w:lang w:eastAsia="ja-JP"/>
        </w:rPr>
        <w:t xml:space="preserve">providing feedback </w:t>
      </w:r>
      <w:r w:rsidR="008F52E3" w:rsidRPr="00BB392A">
        <w:rPr>
          <w:lang w:eastAsia="ja-JP"/>
        </w:rPr>
        <w:t xml:space="preserve">on </w:t>
      </w:r>
      <w:r w:rsidR="007E7669" w:rsidRPr="00BB392A">
        <w:rPr>
          <w:lang w:eastAsia="ja-JP"/>
        </w:rPr>
        <w:t xml:space="preserve">host responsibility </w:t>
      </w:r>
      <w:r w:rsidR="005F6D1E" w:rsidRPr="00BB392A">
        <w:rPr>
          <w:lang w:eastAsia="ja-JP"/>
        </w:rPr>
        <w:t xml:space="preserve">promotional </w:t>
      </w:r>
      <w:r w:rsidR="008F52E3" w:rsidRPr="00BB392A">
        <w:rPr>
          <w:lang w:eastAsia="ja-JP"/>
        </w:rPr>
        <w:t>displays.</w:t>
      </w:r>
    </w:p>
    <w:p w14:paraId="3F4301E0" w14:textId="4DC32C71" w:rsidR="008F52E3" w:rsidRPr="00BB392A" w:rsidRDefault="008F52E3" w:rsidP="008F52E3">
      <w:pPr>
        <w:pStyle w:val="Quote"/>
        <w:rPr>
          <w:lang w:val="en-NZ"/>
        </w:rPr>
      </w:pPr>
      <w:r w:rsidRPr="00BB392A">
        <w:rPr>
          <w:lang w:val="en-NZ"/>
        </w:rPr>
        <w:t xml:space="preserve">The </w:t>
      </w:r>
      <w:r w:rsidR="00B36510" w:rsidRPr="00BB392A">
        <w:rPr>
          <w:lang w:val="en-NZ"/>
        </w:rPr>
        <w:t>…</w:t>
      </w:r>
      <w:r w:rsidRPr="00BB392A">
        <w:rPr>
          <w:lang w:val="en-NZ"/>
        </w:rPr>
        <w:t xml:space="preserve"> Trust requested that [we] visit a venue and assess [their] new host responsibility methods being trialled</w:t>
      </w:r>
      <w:r w:rsidR="008C1181" w:rsidRPr="00BB392A">
        <w:rPr>
          <w:lang w:val="en-NZ"/>
        </w:rPr>
        <w:t xml:space="preserve">.  </w:t>
      </w:r>
      <w:r w:rsidRPr="00BB392A">
        <w:rPr>
          <w:lang w:val="en-NZ"/>
        </w:rPr>
        <w:t xml:space="preserve">A </w:t>
      </w:r>
      <w:r w:rsidR="00B36510" w:rsidRPr="00BB392A">
        <w:rPr>
          <w:lang w:val="en-NZ"/>
        </w:rPr>
        <w:t>…</w:t>
      </w:r>
      <w:r w:rsidRPr="00BB392A">
        <w:rPr>
          <w:lang w:val="en-NZ"/>
        </w:rPr>
        <w:t xml:space="preserve"> Trust pub recently installed a large touch-screen television outside its pokie-room</w:t>
      </w:r>
      <w:r w:rsidR="008C1181" w:rsidRPr="00BB392A">
        <w:rPr>
          <w:lang w:val="en-NZ"/>
        </w:rPr>
        <w:t xml:space="preserve">.  </w:t>
      </w:r>
      <w:r w:rsidRPr="00BB392A">
        <w:rPr>
          <w:lang w:val="en-NZ"/>
        </w:rPr>
        <w:t xml:space="preserve">The display had a rotation of host responsibility images…, legal/licensing images…, and trust promotion images….The Trust wanted feedback on whether or not this appeared to be a “reasonable expense.” </w:t>
      </w:r>
      <w:r w:rsidR="008C1181" w:rsidRPr="00BB392A">
        <w:rPr>
          <w:lang w:val="en-NZ"/>
        </w:rPr>
        <w:t xml:space="preserve"> </w:t>
      </w:r>
      <w:r w:rsidRPr="00BB392A">
        <w:rPr>
          <w:lang w:val="en-NZ"/>
        </w:rPr>
        <w:t xml:space="preserve">We visited another pub hosted by </w:t>
      </w:r>
      <w:r w:rsidR="00B36510" w:rsidRPr="00BB392A">
        <w:rPr>
          <w:lang w:val="en-NZ"/>
        </w:rPr>
        <w:t>[another Trust]</w:t>
      </w:r>
      <w:r w:rsidRPr="00BB392A">
        <w:rPr>
          <w:lang w:val="en-NZ"/>
        </w:rPr>
        <w:t xml:space="preserve"> to compare host responsibility displays and “reasonable expenses.” </w:t>
      </w:r>
      <w:r w:rsidR="008C1181" w:rsidRPr="00BB392A">
        <w:rPr>
          <w:lang w:val="en-NZ"/>
        </w:rPr>
        <w:t xml:space="preserve"> </w:t>
      </w:r>
      <w:r w:rsidRPr="00BB392A">
        <w:rPr>
          <w:lang w:val="en-NZ"/>
        </w:rPr>
        <w:t>[Two of our] staff compiled their observations and recommendations and shared those with national office.</w:t>
      </w:r>
    </w:p>
    <w:p w14:paraId="08ABC778" w14:textId="23BF6850" w:rsidR="008F52E3" w:rsidRPr="00BB392A" w:rsidRDefault="00B36510" w:rsidP="008F52E3">
      <w:r w:rsidRPr="00BB392A">
        <w:t>Similarly,</w:t>
      </w:r>
      <w:r w:rsidR="008F52E3" w:rsidRPr="00BB392A">
        <w:t xml:space="preserve"> a</w:t>
      </w:r>
      <w:r w:rsidRPr="00BB392A">
        <w:t>nother</w:t>
      </w:r>
      <w:r w:rsidR="008F52E3" w:rsidRPr="00BB392A">
        <w:t xml:space="preserve"> provider reported on being invited to provide </w:t>
      </w:r>
      <w:r w:rsidRPr="00BB392A">
        <w:t>comment</w:t>
      </w:r>
      <w:r w:rsidR="00196FAD" w:rsidRPr="00BB392A">
        <w:t xml:space="preserve"> on a patrons’ photo storage system used by venue</w:t>
      </w:r>
      <w:r w:rsidR="008801CA" w:rsidRPr="00BB392A">
        <w:t>s</w:t>
      </w:r>
      <w:r w:rsidR="00196FAD" w:rsidRPr="00BB392A">
        <w:t xml:space="preserve"> </w:t>
      </w:r>
      <w:r w:rsidR="008F52E3" w:rsidRPr="00BB392A">
        <w:t>in their MVE implementation process.</w:t>
      </w:r>
    </w:p>
    <w:p w14:paraId="410FF8F2" w14:textId="31589021" w:rsidR="008F52E3" w:rsidRPr="00BB392A" w:rsidRDefault="008F52E3" w:rsidP="008F52E3">
      <w:pPr>
        <w:pStyle w:val="Quote"/>
        <w:rPr>
          <w:lang w:val="en-NZ"/>
        </w:rPr>
      </w:pPr>
      <w:r w:rsidRPr="00BB392A">
        <w:rPr>
          <w:lang w:val="en-NZ"/>
        </w:rPr>
        <w:t xml:space="preserve">Also we were sent the new harm minimisation policy for the </w:t>
      </w:r>
      <w:r w:rsidR="00B36510" w:rsidRPr="00BB392A">
        <w:rPr>
          <w:lang w:val="en-NZ"/>
        </w:rPr>
        <w:t>…</w:t>
      </w:r>
      <w:r w:rsidRPr="00BB392A">
        <w:rPr>
          <w:lang w:val="en-NZ"/>
        </w:rPr>
        <w:t xml:space="preserve"> Licensing Trust … They have introduced a new photo display system on their electronic tills which they have invited us to view and are looking at some other new initiatives.</w:t>
      </w:r>
    </w:p>
    <w:p w14:paraId="1CCE3827" w14:textId="317D3FDA" w:rsidR="008F52E3" w:rsidRPr="00BB392A" w:rsidRDefault="00B36510" w:rsidP="008F52E3">
      <w:pPr>
        <w:rPr>
          <w:b/>
          <w:lang w:eastAsia="ja-JP"/>
        </w:rPr>
      </w:pPr>
      <w:r w:rsidRPr="00BB392A">
        <w:rPr>
          <w:lang w:eastAsia="ja-JP"/>
        </w:rPr>
        <w:t>A different</w:t>
      </w:r>
      <w:r w:rsidR="008F52E3" w:rsidRPr="00BB392A">
        <w:rPr>
          <w:lang w:eastAsia="ja-JP"/>
        </w:rPr>
        <w:t xml:space="preserve"> provider reported on having provided </w:t>
      </w:r>
      <w:r w:rsidRPr="00BB392A">
        <w:rPr>
          <w:lang w:eastAsia="ja-JP"/>
        </w:rPr>
        <w:t>comment</w:t>
      </w:r>
      <w:r w:rsidR="008F52E3" w:rsidRPr="00BB392A">
        <w:rPr>
          <w:lang w:eastAsia="ja-JP"/>
        </w:rPr>
        <w:t xml:space="preserve"> on a venue’s host responsibility strategies</w:t>
      </w:r>
      <w:r w:rsidRPr="00BB392A">
        <w:rPr>
          <w:lang w:eastAsia="ja-JP"/>
        </w:rPr>
        <w:t>.</w:t>
      </w:r>
    </w:p>
    <w:p w14:paraId="2E4CFAA6" w14:textId="7681822E" w:rsidR="008F52E3" w:rsidRPr="00BB392A" w:rsidRDefault="008F52E3" w:rsidP="008F52E3">
      <w:pPr>
        <w:pStyle w:val="Quote"/>
        <w:rPr>
          <w:lang w:val="en-NZ"/>
        </w:rPr>
      </w:pPr>
      <w:r w:rsidRPr="00BB392A">
        <w:rPr>
          <w:lang w:val="en-NZ"/>
        </w:rPr>
        <w:t xml:space="preserve">We </w:t>
      </w:r>
      <w:r w:rsidR="0032688A" w:rsidRPr="00BB392A">
        <w:rPr>
          <w:lang w:val="en-NZ"/>
        </w:rPr>
        <w:t xml:space="preserve">continue to work actively with </w:t>
      </w:r>
      <w:r w:rsidR="00B36510" w:rsidRPr="00BB392A">
        <w:rPr>
          <w:lang w:val="en-NZ"/>
        </w:rPr>
        <w:t>…</w:t>
      </w:r>
      <w:r w:rsidRPr="00BB392A">
        <w:rPr>
          <w:lang w:val="en-NZ"/>
        </w:rPr>
        <w:t xml:space="preserve"> </w:t>
      </w:r>
      <w:r w:rsidR="0038177C">
        <w:rPr>
          <w:lang w:val="en-NZ"/>
        </w:rPr>
        <w:t xml:space="preserve">[a] </w:t>
      </w:r>
      <w:r w:rsidRPr="00BB392A">
        <w:rPr>
          <w:lang w:val="en-NZ"/>
        </w:rPr>
        <w:t>casino on their host responsibility strategy</w:t>
      </w:r>
      <w:r w:rsidR="008C1181" w:rsidRPr="00BB392A">
        <w:rPr>
          <w:lang w:val="en-NZ"/>
        </w:rPr>
        <w:t xml:space="preserve">.  </w:t>
      </w:r>
      <w:r w:rsidRPr="00BB392A">
        <w:rPr>
          <w:lang w:val="en-NZ"/>
        </w:rPr>
        <w:t xml:space="preserve">Recently we provided feedback to their Document, committing to a more robust Host Responsibility approach. </w:t>
      </w:r>
    </w:p>
    <w:p w14:paraId="5A387AE9" w14:textId="4A064A95" w:rsidR="008F52E3" w:rsidRPr="00BB392A" w:rsidRDefault="008F52E3" w:rsidP="008F52E3">
      <w:r w:rsidRPr="00BB392A">
        <w:rPr>
          <w:lang w:eastAsia="ja-JP"/>
        </w:rPr>
        <w:t>The</w:t>
      </w:r>
      <w:r w:rsidR="0032688A" w:rsidRPr="00BB392A">
        <w:rPr>
          <w:lang w:eastAsia="ja-JP"/>
        </w:rPr>
        <w:t xml:space="preserve"> provider’s response</w:t>
      </w:r>
      <w:r w:rsidRPr="00BB392A">
        <w:rPr>
          <w:lang w:eastAsia="ja-JP"/>
        </w:rPr>
        <w:t xml:space="preserve"> included comments highlighting areas for improvement such </w:t>
      </w:r>
      <w:r w:rsidR="00BA4FA9" w:rsidRPr="00BB392A">
        <w:rPr>
          <w:lang w:eastAsia="ja-JP"/>
        </w:rPr>
        <w:t xml:space="preserve">as </w:t>
      </w:r>
      <w:r w:rsidRPr="00BB392A">
        <w:rPr>
          <w:lang w:eastAsia="ja-JP"/>
        </w:rPr>
        <w:t>the need for “</w:t>
      </w:r>
      <w:r w:rsidR="0032688A" w:rsidRPr="00BB392A">
        <w:t>measureable mile</w:t>
      </w:r>
      <w:r w:rsidRPr="00BB392A">
        <w:t>stones and objectives”</w:t>
      </w:r>
      <w:r w:rsidR="0032688A" w:rsidRPr="00BB392A">
        <w:t>,</w:t>
      </w:r>
      <w:r w:rsidRPr="00BB392A">
        <w:t xml:space="preserve"> a clearer indication of the types of training required for implementing culturally appropriate responses, and the need for objectivity in outcomes evaluations</w:t>
      </w:r>
      <w:r w:rsidR="008C1181" w:rsidRPr="00BB392A">
        <w:t xml:space="preserve">.  </w:t>
      </w:r>
    </w:p>
    <w:p w14:paraId="48D842EE" w14:textId="6C6F3BDD" w:rsidR="00846975" w:rsidRPr="00BB392A" w:rsidRDefault="00846975" w:rsidP="00846975">
      <w:pPr>
        <w:rPr>
          <w:lang w:eastAsia="ja-JP"/>
        </w:rPr>
      </w:pPr>
      <w:r w:rsidRPr="00BB392A">
        <w:rPr>
          <w:lang w:eastAsia="ja-JP"/>
        </w:rPr>
        <w:t>A f</w:t>
      </w:r>
      <w:r w:rsidR="0032688A" w:rsidRPr="00BB392A">
        <w:rPr>
          <w:lang w:eastAsia="ja-JP"/>
        </w:rPr>
        <w:t>urther</w:t>
      </w:r>
      <w:r w:rsidRPr="00BB392A">
        <w:rPr>
          <w:lang w:eastAsia="ja-JP"/>
        </w:rPr>
        <w:t xml:space="preserve"> provider took the approach of advising venue operators on </w:t>
      </w:r>
      <w:r w:rsidR="0032688A" w:rsidRPr="00BB392A">
        <w:rPr>
          <w:lang w:eastAsia="ja-JP"/>
        </w:rPr>
        <w:t>correct</w:t>
      </w:r>
      <w:r w:rsidRPr="00BB392A">
        <w:rPr>
          <w:lang w:eastAsia="ja-JP"/>
        </w:rPr>
        <w:t xml:space="preserve"> host responsibility practices such as ensuring the visibility of problem gambling support materials and best practice around checking patrons’ </w:t>
      </w:r>
      <w:r w:rsidR="0032688A" w:rsidRPr="00BB392A">
        <w:rPr>
          <w:lang w:eastAsia="ja-JP"/>
        </w:rPr>
        <w:t>identification</w:t>
      </w:r>
      <w:r w:rsidRPr="00BB392A">
        <w:rPr>
          <w:lang w:eastAsia="ja-JP"/>
        </w:rPr>
        <w:t xml:space="preserve"> to ensure their legal age</w:t>
      </w:r>
      <w:r w:rsidR="0032688A" w:rsidRPr="00BB392A">
        <w:rPr>
          <w:lang w:eastAsia="ja-JP"/>
        </w:rPr>
        <w:t xml:space="preserve"> for gambling</w:t>
      </w:r>
      <w:r w:rsidR="008C1181" w:rsidRPr="00BB392A">
        <w:rPr>
          <w:lang w:eastAsia="ja-JP"/>
        </w:rPr>
        <w:t xml:space="preserve">.  </w:t>
      </w:r>
    </w:p>
    <w:p w14:paraId="2B8C7EAD" w14:textId="742AECC9" w:rsidR="00846975" w:rsidRPr="00BB392A" w:rsidRDefault="00846975" w:rsidP="00846975">
      <w:pPr>
        <w:pStyle w:val="Quote"/>
        <w:rPr>
          <w:lang w:val="en-NZ"/>
        </w:rPr>
      </w:pPr>
      <w:r w:rsidRPr="00BB392A">
        <w:rPr>
          <w:lang w:val="en-NZ"/>
        </w:rPr>
        <w:t>[Our staff] actively check that resources are displayed for those that frequent the venue</w:t>
      </w:r>
      <w:r w:rsidR="008C1181" w:rsidRPr="00BB392A">
        <w:rPr>
          <w:lang w:val="en-NZ"/>
        </w:rPr>
        <w:t xml:space="preserve">.  </w:t>
      </w:r>
      <w:r w:rsidRPr="00BB392A">
        <w:rPr>
          <w:lang w:val="en-NZ"/>
        </w:rPr>
        <w:t xml:space="preserve">If materials are not visible kaimahi will approach management and ask where they are and where they can be displayed in a manner conducive to helping those that may require it. </w:t>
      </w:r>
      <w:r w:rsidR="008C1181" w:rsidRPr="00BB392A">
        <w:rPr>
          <w:lang w:val="en-NZ"/>
        </w:rPr>
        <w:t xml:space="preserve"> </w:t>
      </w:r>
      <w:r w:rsidRPr="00BB392A">
        <w:rPr>
          <w:lang w:val="en-NZ"/>
        </w:rPr>
        <w:t>[During visits venue staff reported]… that asking identification from youth [was] an area they have addressed with one operator</w:t>
      </w:r>
      <w:r w:rsidR="008C1181" w:rsidRPr="00BB392A">
        <w:rPr>
          <w:lang w:val="en-NZ"/>
        </w:rPr>
        <w:t xml:space="preserve">.  </w:t>
      </w:r>
      <w:r w:rsidRPr="00BB392A">
        <w:rPr>
          <w:lang w:val="en-NZ"/>
        </w:rPr>
        <w:t>The operator explained that they do not ask for identification as youth dress older and it is hard to distinguish their age</w:t>
      </w:r>
      <w:r w:rsidR="008C1181" w:rsidRPr="00BB392A">
        <w:rPr>
          <w:lang w:val="en-NZ"/>
        </w:rPr>
        <w:t xml:space="preserve">.  </w:t>
      </w:r>
      <w:r w:rsidRPr="00BB392A">
        <w:rPr>
          <w:lang w:val="en-NZ"/>
        </w:rPr>
        <w:t>The operator was informed that if they are in doubt, they need to ask the gambler or contact them (kaimahi)</w:t>
      </w:r>
      <w:r w:rsidR="0032688A" w:rsidRPr="00BB392A">
        <w:rPr>
          <w:lang w:val="en-NZ"/>
        </w:rPr>
        <w:t>.</w:t>
      </w:r>
    </w:p>
    <w:p w14:paraId="21F583A3" w14:textId="423354D7" w:rsidR="00BE3366" w:rsidRPr="00BB392A" w:rsidRDefault="00BE3366" w:rsidP="00BE3366">
      <w:r w:rsidRPr="00BB392A">
        <w:rPr>
          <w:lang w:eastAsia="ja-JP"/>
        </w:rPr>
        <w:t xml:space="preserve">Comments made by a few providers concerning venue staff perceptions and practices as possible barriers to enabling safer gambling environments.  </w:t>
      </w:r>
      <w:r w:rsidRPr="00BB392A">
        <w:t xml:space="preserve">Perceptions about the need to honour individual rights may be a barrier, according to one provider, as this may mean that no action is taken. </w:t>
      </w:r>
    </w:p>
    <w:p w14:paraId="62C7BE22" w14:textId="77777777" w:rsidR="00BE3366" w:rsidRPr="00BB392A" w:rsidRDefault="00BE3366" w:rsidP="00BE3366">
      <w:pPr>
        <w:pStyle w:val="Quote"/>
        <w:rPr>
          <w:lang w:val="en-NZ"/>
        </w:rPr>
      </w:pPr>
      <w:r w:rsidRPr="00BB392A">
        <w:rPr>
          <w:lang w:val="en-NZ"/>
        </w:rPr>
        <w:lastRenderedPageBreak/>
        <w:t>The respect for individual rights came up a lot with venues, even though at times they have had concerns about individual patrons, they are not quick to pre-judge or assume a gambling problem.  This can be a barrier if no action is always the response to individual choice.  [We] will continue to work with trusts and venues on the content of harm minimisation training.</w:t>
      </w:r>
    </w:p>
    <w:p w14:paraId="23D607DA" w14:textId="77777777" w:rsidR="00BE3366" w:rsidRPr="00BB392A" w:rsidRDefault="00BE3366" w:rsidP="00BE3366">
      <w:pPr>
        <w:rPr>
          <w:lang w:eastAsia="ja-JP"/>
        </w:rPr>
      </w:pPr>
      <w:r w:rsidRPr="00BB392A">
        <w:rPr>
          <w:lang w:eastAsia="ja-JP"/>
        </w:rPr>
        <w:t xml:space="preserve">Another provider noted divided views among venues with regard to adopting strategies for approaching clients believed to have gambling problems.  </w:t>
      </w:r>
    </w:p>
    <w:p w14:paraId="64F80671" w14:textId="77777777" w:rsidR="00BE3366" w:rsidRPr="00BB392A" w:rsidRDefault="00BE3366" w:rsidP="00BE3366">
      <w:pPr>
        <w:pStyle w:val="Quote"/>
        <w:rPr>
          <w:lang w:val="en-NZ"/>
        </w:rPr>
      </w:pPr>
      <w:r w:rsidRPr="00BB392A">
        <w:rPr>
          <w:lang w:val="en-NZ"/>
        </w:rPr>
        <w:t>Gambling venues are divided on whether to adopt a strategy, which would mean their bar staff would have to approach patrons, identified as having a problem, e.g. it has been mooted that, when a patron asks for cash from the bar, that staff members give them an informational card, or provide friendly advice to the patron.  This continues to be an ongoing agenda.  Most importantly, is that it continues to be discussed [between us, other PGPH service providers] and gambling venues.</w:t>
      </w:r>
    </w:p>
    <w:p w14:paraId="1A1C0B7F" w14:textId="77777777" w:rsidR="00BE3366" w:rsidRPr="00BB392A" w:rsidRDefault="00BE3366" w:rsidP="00BE3366">
      <w:pPr>
        <w:rPr>
          <w:lang w:eastAsia="ja-JP"/>
        </w:rPr>
      </w:pPr>
      <w:r w:rsidRPr="00BB392A">
        <w:rPr>
          <w:lang w:eastAsia="ja-JP"/>
        </w:rPr>
        <w:t>A different provider noted inconsistencies in venue policies on patrons’ access to cash to be a barrier and highlighted the need for a more standardised policy.</w:t>
      </w:r>
    </w:p>
    <w:p w14:paraId="40F1D6F0" w14:textId="77777777" w:rsidR="00BE3366" w:rsidRPr="00BB392A" w:rsidRDefault="00BE3366" w:rsidP="00BE3366">
      <w:pPr>
        <w:pStyle w:val="Quote"/>
        <w:rPr>
          <w:lang w:val="en-NZ"/>
        </w:rPr>
      </w:pPr>
      <w:r w:rsidRPr="00BB392A">
        <w:rPr>
          <w:lang w:val="en-NZ"/>
        </w:rPr>
        <w:t>Inconsistencies in venue policy… on monitoring of gaming lounge and amount of money [that] could be withdrawn in one visit to [a] gaming venue.  Aim to discuss this issue with venue managers and [the licensing trust] to support a blanket policy across venues to support strategies that implement effective harm minimisation practice and policy.</w:t>
      </w:r>
    </w:p>
    <w:p w14:paraId="634C9984" w14:textId="084A4E5B" w:rsidR="00E823F0" w:rsidRPr="00BB392A" w:rsidRDefault="00E15341" w:rsidP="0004573F">
      <w:pPr>
        <w:pStyle w:val="GARC3"/>
      </w:pPr>
      <w:bookmarkStart w:id="111" w:name="_Toc430945399"/>
      <w:r w:rsidRPr="00BB392A">
        <w:t>Information</w:t>
      </w:r>
      <w:r w:rsidR="007F7E13" w:rsidRPr="00BB392A">
        <w:t xml:space="preserve"> </w:t>
      </w:r>
      <w:r w:rsidRPr="00BB392A">
        <w:t xml:space="preserve">resources to support </w:t>
      </w:r>
      <w:r w:rsidR="00B11D5F" w:rsidRPr="00BB392A">
        <w:t>problem gamblers</w:t>
      </w:r>
      <w:bookmarkEnd w:id="111"/>
    </w:p>
    <w:p w14:paraId="16317E72" w14:textId="748E9336" w:rsidR="006932B7" w:rsidRPr="00BB392A" w:rsidRDefault="000C31F1" w:rsidP="003B5DFE">
      <w:r w:rsidRPr="00BB392A">
        <w:t>Another</w:t>
      </w:r>
      <w:r w:rsidR="003348AA" w:rsidRPr="00BB392A">
        <w:t xml:space="preserve"> area of support for gambling</w:t>
      </w:r>
      <w:r w:rsidR="004B7169" w:rsidRPr="00BB392A">
        <w:t xml:space="preserve"> venues </w:t>
      </w:r>
      <w:r w:rsidR="0032688A" w:rsidRPr="00BB392A">
        <w:t>reported on by</w:t>
      </w:r>
      <w:r w:rsidR="00642FE1" w:rsidRPr="00BB392A">
        <w:t xml:space="preserve"> </w:t>
      </w:r>
      <w:r w:rsidR="00850CC3" w:rsidRPr="00BB392A">
        <w:t>a majority of</w:t>
      </w:r>
      <w:r w:rsidR="004B7169" w:rsidRPr="00BB392A">
        <w:t xml:space="preserve"> providers </w:t>
      </w:r>
      <w:r w:rsidR="003B5DFE" w:rsidRPr="00BB392A">
        <w:t xml:space="preserve">was </w:t>
      </w:r>
      <w:r w:rsidR="000F11DD" w:rsidRPr="00BB392A">
        <w:t xml:space="preserve">provision of </w:t>
      </w:r>
      <w:r w:rsidR="001A5A98" w:rsidRPr="00BB392A">
        <w:rPr>
          <w:i/>
        </w:rPr>
        <w:t xml:space="preserve">information </w:t>
      </w:r>
      <w:r w:rsidR="00CD6B43" w:rsidRPr="00BB392A">
        <w:rPr>
          <w:i/>
        </w:rPr>
        <w:t>resources</w:t>
      </w:r>
      <w:r w:rsidR="00034821" w:rsidRPr="00BB392A">
        <w:rPr>
          <w:i/>
        </w:rPr>
        <w:t xml:space="preserve"> </w:t>
      </w:r>
      <w:r w:rsidR="000F11DD" w:rsidRPr="00BB392A">
        <w:rPr>
          <w:i/>
        </w:rPr>
        <w:t xml:space="preserve">that </w:t>
      </w:r>
      <w:r w:rsidR="003B5DFE" w:rsidRPr="00BB392A">
        <w:rPr>
          <w:i/>
        </w:rPr>
        <w:t>venues</w:t>
      </w:r>
      <w:r w:rsidR="00034821" w:rsidRPr="00BB392A">
        <w:rPr>
          <w:i/>
        </w:rPr>
        <w:t xml:space="preserve"> could use</w:t>
      </w:r>
      <w:r w:rsidR="00CD6B43" w:rsidRPr="00BB392A">
        <w:t xml:space="preserve"> </w:t>
      </w:r>
      <w:r w:rsidR="00B962FF" w:rsidRPr="00BB392A">
        <w:rPr>
          <w:i/>
        </w:rPr>
        <w:t>to support problem gamblers</w:t>
      </w:r>
      <w:r w:rsidR="008C1181" w:rsidRPr="00BB392A">
        <w:t xml:space="preserve">.  </w:t>
      </w:r>
      <w:r w:rsidR="00C842D7" w:rsidRPr="00BB392A">
        <w:t>The</w:t>
      </w:r>
      <w:r w:rsidR="00642FE1" w:rsidRPr="00BB392A">
        <w:t>se</w:t>
      </w:r>
      <w:r w:rsidR="00C842D7" w:rsidRPr="00BB392A">
        <w:t xml:space="preserve"> resources such as brochures, </w:t>
      </w:r>
      <w:r w:rsidR="008145AD" w:rsidRPr="00BB392A">
        <w:t xml:space="preserve">pamphlets, </w:t>
      </w:r>
      <w:r w:rsidR="001616E4" w:rsidRPr="00BB392A">
        <w:t xml:space="preserve">posters, </w:t>
      </w:r>
      <w:r w:rsidR="00506449" w:rsidRPr="00BB392A">
        <w:t>stationery items</w:t>
      </w:r>
      <w:r w:rsidR="00D5007F" w:rsidRPr="00BB392A">
        <w:t xml:space="preserve"> and motivational cards </w:t>
      </w:r>
      <w:r w:rsidR="008145AD" w:rsidRPr="00BB392A">
        <w:t xml:space="preserve">include those designed by the providers </w:t>
      </w:r>
      <w:r w:rsidR="00042CDF" w:rsidRPr="00BB392A">
        <w:t xml:space="preserve">themselves </w:t>
      </w:r>
      <w:r w:rsidR="008145AD" w:rsidRPr="00BB392A">
        <w:t xml:space="preserve">as well as materials </w:t>
      </w:r>
      <w:r w:rsidR="00642FE1" w:rsidRPr="00BB392A">
        <w:t xml:space="preserve">obtained </w:t>
      </w:r>
      <w:r w:rsidR="008145AD" w:rsidRPr="00BB392A">
        <w:t xml:space="preserve">from the Health </w:t>
      </w:r>
      <w:r w:rsidR="00FE7F97" w:rsidRPr="00BB392A">
        <w:t>Promotion</w:t>
      </w:r>
      <w:r w:rsidR="00E5227A" w:rsidRPr="00BB392A">
        <w:t xml:space="preserve"> Agency (HPA)</w:t>
      </w:r>
      <w:r w:rsidR="008C1181" w:rsidRPr="00BB392A">
        <w:t xml:space="preserve">.  </w:t>
      </w:r>
      <w:r w:rsidR="00E15341" w:rsidRPr="00BB392A">
        <w:t xml:space="preserve">The contents of these resources included </w:t>
      </w:r>
      <w:r w:rsidR="00642FE1" w:rsidRPr="00BB392A">
        <w:t>details on the true costs of gambling</w:t>
      </w:r>
      <w:r w:rsidR="00E15341" w:rsidRPr="00BB392A">
        <w:t>,</w:t>
      </w:r>
      <w:r w:rsidR="00642FE1" w:rsidRPr="00BB392A">
        <w:t xml:space="preserve"> help availability</w:t>
      </w:r>
      <w:r w:rsidR="00173A85" w:rsidRPr="00BB392A">
        <w:t xml:space="preserve"> such as interventions and support services</w:t>
      </w:r>
      <w:r w:rsidR="00A02CE4" w:rsidRPr="00BB392A">
        <w:t xml:space="preserve"> including those offered about </w:t>
      </w:r>
      <w:r w:rsidR="00391D16" w:rsidRPr="00BB392A">
        <w:t xml:space="preserve">the providers’ </w:t>
      </w:r>
      <w:r w:rsidR="00A02CE4" w:rsidRPr="00BB392A">
        <w:t xml:space="preserve">own </w:t>
      </w:r>
      <w:r w:rsidR="00391D16" w:rsidRPr="00BB392A">
        <w:t>organisation</w:t>
      </w:r>
      <w:r w:rsidR="00A02CE4" w:rsidRPr="00BB392A">
        <w:t>s</w:t>
      </w:r>
      <w:r w:rsidR="00391D16" w:rsidRPr="00BB392A">
        <w:t>.</w:t>
      </w:r>
    </w:p>
    <w:p w14:paraId="28536252" w14:textId="5814A212" w:rsidR="006932B7" w:rsidRPr="00BB392A" w:rsidRDefault="006932B7" w:rsidP="006932B7">
      <w:pPr>
        <w:pStyle w:val="Quote"/>
        <w:rPr>
          <w:lang w:val="en-NZ"/>
        </w:rPr>
      </w:pPr>
      <w:r w:rsidRPr="00BB392A">
        <w:rPr>
          <w:lang w:val="en-NZ"/>
        </w:rPr>
        <w:t>We have designed an information brochure that informs the public of the true cost of gambling, for players and those connected to them.  The brochure is designed to target those that currently gamble and provides the relevant information to enable them to make a fully informed decision as to whether they still wish to partake in gambling activities</w:t>
      </w:r>
      <w:r w:rsidR="008C1181" w:rsidRPr="00BB392A">
        <w:rPr>
          <w:lang w:val="en-NZ"/>
        </w:rPr>
        <w:t xml:space="preserve">.  </w:t>
      </w:r>
      <w:r w:rsidRPr="00BB392A">
        <w:rPr>
          <w:lang w:val="en-NZ"/>
        </w:rPr>
        <w:t xml:space="preserve">The brochures address gaming machines (pokies) in particular as it has been well documented that they promote problem gambling issues in this community.  These brochures will be made available in all venues as well as venues in the community where public are likely to engage in social services.  The brochure will also contain key information about </w:t>
      </w:r>
      <w:r w:rsidR="000F11DD" w:rsidRPr="00BB392A">
        <w:rPr>
          <w:lang w:val="en-NZ"/>
        </w:rPr>
        <w:t>[our organis</w:t>
      </w:r>
      <w:r w:rsidR="00F4230A" w:rsidRPr="00BB392A">
        <w:rPr>
          <w:lang w:val="en-NZ"/>
        </w:rPr>
        <w:t xml:space="preserve">ation] </w:t>
      </w:r>
      <w:r w:rsidRPr="00BB392A">
        <w:rPr>
          <w:lang w:val="en-NZ"/>
        </w:rPr>
        <w:t>and the gambling services available.</w:t>
      </w:r>
    </w:p>
    <w:p w14:paraId="34DC0AA0" w14:textId="2A9A74C4" w:rsidR="0016358A" w:rsidRPr="00BB392A" w:rsidRDefault="0016358A" w:rsidP="0016358A">
      <w:pPr>
        <w:pStyle w:val="Quote"/>
        <w:rPr>
          <w:lang w:val="en-NZ"/>
        </w:rPr>
      </w:pPr>
      <w:r w:rsidRPr="00BB392A">
        <w:rPr>
          <w:lang w:val="en-NZ"/>
        </w:rPr>
        <w:t>Continue to distribute resources such as [our organisation’s] ‘credit card’ resource</w:t>
      </w:r>
      <w:r w:rsidR="008C1181" w:rsidRPr="00BB392A">
        <w:rPr>
          <w:lang w:val="en-NZ"/>
        </w:rPr>
        <w:t xml:space="preserve">.  </w:t>
      </w:r>
      <w:r w:rsidRPr="00BB392A">
        <w:rPr>
          <w:lang w:val="en-NZ"/>
        </w:rPr>
        <w:t>From feedback received the card seems to be a valuable tool for staff to intervene with gambling patrons</w:t>
      </w:r>
      <w:r w:rsidR="008C1181" w:rsidRPr="00BB392A">
        <w:rPr>
          <w:lang w:val="en-NZ"/>
        </w:rPr>
        <w:t xml:space="preserve">.  </w:t>
      </w:r>
      <w:r w:rsidRPr="00BB392A">
        <w:rPr>
          <w:lang w:val="en-NZ"/>
        </w:rPr>
        <w:t>Consequently will now extend coverage to 3 other venues</w:t>
      </w:r>
      <w:r w:rsidR="008C1181" w:rsidRPr="00BB392A">
        <w:rPr>
          <w:lang w:val="en-NZ"/>
        </w:rPr>
        <w:t xml:space="preserve">.  </w:t>
      </w:r>
      <w:r w:rsidRPr="00BB392A">
        <w:rPr>
          <w:lang w:val="en-NZ"/>
        </w:rPr>
        <w:t>Other resources produced by Health Sponsorship Council such as pens, cubes and pamphlets are proving popular and despite earlier reservations th</w:t>
      </w:r>
      <w:r w:rsidR="00407921" w:rsidRPr="00BB392A">
        <w:rPr>
          <w:lang w:val="en-NZ"/>
        </w:rPr>
        <w:t>e new branding is well understoo</w:t>
      </w:r>
      <w:r w:rsidRPr="00BB392A">
        <w:rPr>
          <w:lang w:val="en-NZ"/>
        </w:rPr>
        <w:t xml:space="preserve">d and appreciated by Pacific audiences. </w:t>
      </w:r>
    </w:p>
    <w:p w14:paraId="272F8F32" w14:textId="42D2F70B" w:rsidR="007D027A" w:rsidRPr="00BB392A" w:rsidRDefault="002C4E1D" w:rsidP="007D027A">
      <w:pPr>
        <w:pStyle w:val="Quote"/>
        <w:rPr>
          <w:rFonts w:eastAsia="Times New Roman"/>
          <w:lang w:val="en-NZ"/>
        </w:rPr>
      </w:pPr>
      <w:r w:rsidRPr="00BB392A">
        <w:rPr>
          <w:lang w:val="en-NZ"/>
        </w:rPr>
        <w:t xml:space="preserve">…Kaimahi also talk to </w:t>
      </w:r>
      <w:r w:rsidR="005360B6" w:rsidRPr="00BB392A">
        <w:rPr>
          <w:lang w:val="en-NZ"/>
        </w:rPr>
        <w:t xml:space="preserve">[venue] </w:t>
      </w:r>
      <w:r w:rsidRPr="00BB392A">
        <w:rPr>
          <w:lang w:val="en-NZ"/>
        </w:rPr>
        <w:t>managers around resources being displayed in the applicable areas that inform of help services available, including our own posters.</w:t>
      </w:r>
      <w:r w:rsidR="005360B6" w:rsidRPr="00BB392A">
        <w:rPr>
          <w:lang w:val="en-NZ"/>
        </w:rPr>
        <w:t xml:space="preserve"> </w:t>
      </w:r>
      <w:r w:rsidR="008C1181" w:rsidRPr="00BB392A">
        <w:rPr>
          <w:lang w:val="en-NZ"/>
        </w:rPr>
        <w:t xml:space="preserve"> </w:t>
      </w:r>
      <w:r w:rsidR="007D027A" w:rsidRPr="00BB392A">
        <w:rPr>
          <w:rFonts w:eastAsia="Times New Roman"/>
          <w:lang w:val="en-NZ"/>
        </w:rPr>
        <w:t xml:space="preserve">[In a meeting regarding the MVE between </w:t>
      </w:r>
      <w:r w:rsidR="005360B6" w:rsidRPr="00BB392A">
        <w:rPr>
          <w:rFonts w:eastAsia="Times New Roman"/>
          <w:lang w:val="en-NZ"/>
        </w:rPr>
        <w:t>PGPH</w:t>
      </w:r>
      <w:r w:rsidR="007D027A" w:rsidRPr="00BB392A">
        <w:rPr>
          <w:rFonts w:eastAsia="Times New Roman"/>
          <w:lang w:val="en-NZ"/>
        </w:rPr>
        <w:t xml:space="preserve"> service providers, the DIA and venue owners] we took the opportunity to ask if we could put our resources at venues and all responded positively. </w:t>
      </w:r>
      <w:r w:rsidR="008C1181" w:rsidRPr="00BB392A">
        <w:rPr>
          <w:rFonts w:eastAsia="Times New Roman"/>
          <w:lang w:val="en-NZ"/>
        </w:rPr>
        <w:t xml:space="preserve"> </w:t>
      </w:r>
      <w:r w:rsidR="00DE318B" w:rsidRPr="00BB392A">
        <w:rPr>
          <w:rFonts w:eastAsia="Times New Roman"/>
          <w:lang w:val="en-NZ"/>
        </w:rPr>
        <w:t>[We are]</w:t>
      </w:r>
      <w:r w:rsidR="007D027A" w:rsidRPr="00BB392A">
        <w:rPr>
          <w:rFonts w:eastAsia="Times New Roman"/>
          <w:lang w:val="en-NZ"/>
        </w:rPr>
        <w:t xml:space="preserve"> currently developing new poster resources that have our Kaumatua on them as well as a new brochure.</w:t>
      </w:r>
    </w:p>
    <w:p w14:paraId="40B26F9A" w14:textId="0BA04499" w:rsidR="005824EC" w:rsidRPr="00BB392A" w:rsidRDefault="005824EC" w:rsidP="005824EC">
      <w:r w:rsidRPr="00BB392A">
        <w:t xml:space="preserve">One provider took the approach of </w:t>
      </w:r>
      <w:r w:rsidR="00247259" w:rsidRPr="00BB392A">
        <w:t>assisting</w:t>
      </w:r>
      <w:r w:rsidRPr="00BB392A">
        <w:t xml:space="preserve"> gaming societies in the use of </w:t>
      </w:r>
      <w:r w:rsidR="00FC7236" w:rsidRPr="00BB392A">
        <w:t xml:space="preserve">HPA </w:t>
      </w:r>
      <w:r w:rsidRPr="00BB392A">
        <w:t>brochures as harm minimisation and host responsibility tool</w:t>
      </w:r>
      <w:r w:rsidR="00247259" w:rsidRPr="00BB392A">
        <w:t>s</w:t>
      </w:r>
      <w:r w:rsidRPr="00BB392A">
        <w:t xml:space="preserve"> and highlighted the positive outcomes of their efforts.</w:t>
      </w:r>
    </w:p>
    <w:p w14:paraId="18703852" w14:textId="166BF226" w:rsidR="005824EC" w:rsidRPr="00BB392A" w:rsidRDefault="005824EC" w:rsidP="005824EC">
      <w:pPr>
        <w:pStyle w:val="Quote"/>
        <w:rPr>
          <w:lang w:val="en-NZ"/>
        </w:rPr>
      </w:pPr>
      <w:r w:rsidRPr="00BB392A">
        <w:rPr>
          <w:lang w:val="en-NZ"/>
        </w:rPr>
        <w:t>In this period we have met with several societies</w:t>
      </w:r>
      <w:r w:rsidR="00247259" w:rsidRPr="00BB392A">
        <w:rPr>
          <w:lang w:val="en-NZ"/>
        </w:rPr>
        <w:t xml:space="preserve">… </w:t>
      </w:r>
      <w:r w:rsidRPr="00BB392A">
        <w:rPr>
          <w:lang w:val="en-NZ"/>
        </w:rPr>
        <w:t>to disseminate 2000 HPA information brochures and encourage assertive use of these brochures as a tool for harm reduction and host responsibility…</w:t>
      </w:r>
      <w:r w:rsidR="00247259" w:rsidRPr="00BB392A">
        <w:rPr>
          <w:lang w:val="en-NZ"/>
        </w:rPr>
        <w:t xml:space="preserve"> </w:t>
      </w:r>
      <w:r w:rsidRPr="00BB392A">
        <w:rPr>
          <w:lang w:val="en-NZ"/>
        </w:rPr>
        <w:t>In March we also received the HPA venue brochures to disseminate</w:t>
      </w:r>
      <w:r w:rsidR="008C1181" w:rsidRPr="00BB392A">
        <w:rPr>
          <w:lang w:val="en-NZ"/>
        </w:rPr>
        <w:t xml:space="preserve">.  </w:t>
      </w:r>
      <w:r w:rsidRPr="00BB392A">
        <w:rPr>
          <w:lang w:val="en-NZ"/>
        </w:rPr>
        <w:t>Our MVE Coordinator has met with…</w:t>
      </w:r>
      <w:r w:rsidR="00247259" w:rsidRPr="00BB392A">
        <w:rPr>
          <w:lang w:val="en-NZ"/>
        </w:rPr>
        <w:t xml:space="preserve"> </w:t>
      </w:r>
      <w:r w:rsidRPr="00BB392A">
        <w:rPr>
          <w:lang w:val="en-NZ"/>
        </w:rPr>
        <w:t>[regional] society compliance managers to discuss the new brochure, its purpose and how the venue staff can utilise it</w:t>
      </w:r>
      <w:r w:rsidR="008C1181" w:rsidRPr="00BB392A">
        <w:rPr>
          <w:lang w:val="en-NZ"/>
        </w:rPr>
        <w:t xml:space="preserve">.  </w:t>
      </w:r>
      <w:r w:rsidRPr="00BB392A">
        <w:rPr>
          <w:lang w:val="en-NZ"/>
        </w:rPr>
        <w:t>The society reps will then distribute to their venues…We have…</w:t>
      </w:r>
      <w:r w:rsidR="00247259" w:rsidRPr="00BB392A">
        <w:rPr>
          <w:lang w:val="en-NZ"/>
        </w:rPr>
        <w:t xml:space="preserve"> </w:t>
      </w:r>
      <w:r w:rsidRPr="00BB392A">
        <w:rPr>
          <w:lang w:val="en-NZ"/>
        </w:rPr>
        <w:t>had som</w:t>
      </w:r>
      <w:r w:rsidR="00247259" w:rsidRPr="00BB392A">
        <w:rPr>
          <w:lang w:val="en-NZ"/>
        </w:rPr>
        <w:t>e positive responses from some s</w:t>
      </w:r>
      <w:r w:rsidRPr="00BB392A">
        <w:rPr>
          <w:lang w:val="en-NZ"/>
        </w:rPr>
        <w:t>ocieties and some venues that will utilise the brochure by displaying it around their venues and machines as well as providing it to patrons that wish to self-</w:t>
      </w:r>
      <w:r w:rsidRPr="00BB392A">
        <w:rPr>
          <w:lang w:val="en-NZ"/>
        </w:rPr>
        <w:lastRenderedPageBreak/>
        <w:t>exclude</w:t>
      </w:r>
      <w:r w:rsidR="008C1181" w:rsidRPr="00BB392A">
        <w:rPr>
          <w:lang w:val="en-NZ"/>
        </w:rPr>
        <w:t xml:space="preserve">.  </w:t>
      </w:r>
      <w:r w:rsidRPr="00BB392A">
        <w:rPr>
          <w:lang w:val="en-NZ"/>
        </w:rPr>
        <w:t>We have heard from one client</w:t>
      </w:r>
      <w:r w:rsidR="003D2C56">
        <w:rPr>
          <w:lang w:val="en-NZ"/>
        </w:rPr>
        <w:t xml:space="preserve"> …</w:t>
      </w:r>
      <w:r w:rsidRPr="00BB392A">
        <w:rPr>
          <w:lang w:val="en-NZ"/>
        </w:rPr>
        <w:t xml:space="preserve"> that has responded to the HPA brochure received at a venue who has self-referred to us.</w:t>
      </w:r>
    </w:p>
    <w:p w14:paraId="6FE23C4C" w14:textId="48EF090F" w:rsidR="007B4A35" w:rsidRPr="00BB392A" w:rsidRDefault="007B4A35" w:rsidP="007B4A35">
      <w:r w:rsidRPr="00BB392A">
        <w:t>However</w:t>
      </w:r>
      <w:r w:rsidR="00033F3A" w:rsidRPr="00BB392A">
        <w:t>,</w:t>
      </w:r>
      <w:r w:rsidRPr="00BB392A">
        <w:t xml:space="preserve"> the</w:t>
      </w:r>
      <w:r w:rsidR="00247259" w:rsidRPr="00BB392A">
        <w:t xml:space="preserve"> provider</w:t>
      </w:r>
      <w:r w:rsidRPr="00BB392A">
        <w:t xml:space="preserve"> also noted several challenges in relation to the</w:t>
      </w:r>
      <w:r w:rsidR="00057124" w:rsidRPr="00BB392A">
        <w:t xml:space="preserve"> HPA</w:t>
      </w:r>
      <w:r w:rsidRPr="00BB392A">
        <w:t xml:space="preserve"> brochures, including the time consuming process of its development, its lack </w:t>
      </w:r>
      <w:r w:rsidR="00247259" w:rsidRPr="00BB392A">
        <w:t>of</w:t>
      </w:r>
      <w:r w:rsidRPr="00BB392A">
        <w:t xml:space="preserve"> Māori and </w:t>
      </w:r>
      <w:r w:rsidR="00974B4F">
        <w:t>Pacific</w:t>
      </w:r>
      <w:r w:rsidRPr="00BB392A">
        <w:t xml:space="preserve"> perspectives, and content of the brochure which has caused resistance from some gaming societies:</w:t>
      </w:r>
    </w:p>
    <w:p w14:paraId="5530222C" w14:textId="10B134BC" w:rsidR="007B4A35" w:rsidRPr="00BB392A" w:rsidRDefault="007B4A35" w:rsidP="007B4A35">
      <w:pPr>
        <w:pStyle w:val="Quote"/>
        <w:rPr>
          <w:lang w:val="en-NZ"/>
        </w:rPr>
      </w:pPr>
      <w:r w:rsidRPr="00BB392A">
        <w:rPr>
          <w:lang w:val="en-NZ"/>
        </w:rPr>
        <w:t>We have worked with HPA in the development of a venue based brochure for information and help seeking support</w:t>
      </w:r>
      <w:r w:rsidR="008C1181" w:rsidRPr="00BB392A">
        <w:rPr>
          <w:lang w:val="en-NZ"/>
        </w:rPr>
        <w:t xml:space="preserve">.  </w:t>
      </w:r>
      <w:r w:rsidRPr="00BB392A">
        <w:rPr>
          <w:lang w:val="en-NZ"/>
        </w:rPr>
        <w:t>This was a very prolonged process that has taken over a year to complete</w:t>
      </w:r>
      <w:r w:rsidR="008C1181" w:rsidRPr="00BB392A">
        <w:rPr>
          <w:lang w:val="en-NZ"/>
        </w:rPr>
        <w:t xml:space="preserve">.  </w:t>
      </w:r>
      <w:r w:rsidRPr="00BB392A">
        <w:rPr>
          <w:lang w:val="en-NZ"/>
        </w:rPr>
        <w:t>I believe there could have been better coordination and consultation on this work, including gaining Māori and Pacific feedback on [th</w:t>
      </w:r>
      <w:r w:rsidR="00247259" w:rsidRPr="00BB392A">
        <w:rPr>
          <w:lang w:val="en-NZ"/>
        </w:rPr>
        <w:t>e] brochures and feedback from s</w:t>
      </w:r>
      <w:r w:rsidRPr="00BB392A">
        <w:rPr>
          <w:lang w:val="en-NZ"/>
        </w:rPr>
        <w:t>ocieties and venues on the fina</w:t>
      </w:r>
      <w:r w:rsidR="00CA3E7E">
        <w:rPr>
          <w:lang w:val="en-NZ"/>
        </w:rPr>
        <w:t>l draft would have helped gain</w:t>
      </w:r>
      <w:r w:rsidRPr="00BB392A">
        <w:rPr>
          <w:lang w:val="en-NZ"/>
        </w:rPr>
        <w:t xml:space="preserve"> their buy in</w:t>
      </w:r>
      <w:r w:rsidR="008C1181" w:rsidRPr="00BB392A">
        <w:rPr>
          <w:lang w:val="en-NZ"/>
        </w:rPr>
        <w:t xml:space="preserve">.  </w:t>
      </w:r>
      <w:r w:rsidRPr="00BB392A">
        <w:rPr>
          <w:lang w:val="en-NZ"/>
        </w:rPr>
        <w:t xml:space="preserve">We have had feedback from some of the society reps in </w:t>
      </w:r>
      <w:r w:rsidR="00CA3E7E">
        <w:rPr>
          <w:lang w:val="en-NZ"/>
        </w:rPr>
        <w:t>[the area]</w:t>
      </w:r>
      <w:r w:rsidRPr="00BB392A">
        <w:rPr>
          <w:lang w:val="en-NZ"/>
        </w:rPr>
        <w:t xml:space="preserve"> about a statement in the brochure (2 out of 5 pokie players become problem gamblers)</w:t>
      </w:r>
      <w:r w:rsidR="008C1181" w:rsidRPr="00BB392A">
        <w:rPr>
          <w:lang w:val="en-NZ"/>
        </w:rPr>
        <w:t xml:space="preserve">.  </w:t>
      </w:r>
      <w:r w:rsidRPr="00BB392A">
        <w:rPr>
          <w:lang w:val="en-NZ"/>
        </w:rPr>
        <w:t>We have provided the research that the statistic was from but are concerned that they may be hesitant in using the brochures because of this.</w:t>
      </w:r>
    </w:p>
    <w:p w14:paraId="223688D8" w14:textId="24F685ED" w:rsidR="000C31F1" w:rsidRPr="00BB392A" w:rsidRDefault="000C31F1" w:rsidP="000C31F1">
      <w:pPr>
        <w:rPr>
          <w:lang w:eastAsia="ja-JP"/>
        </w:rPr>
      </w:pPr>
      <w:r w:rsidRPr="00BB392A">
        <w:rPr>
          <w:lang w:eastAsia="ja-JP"/>
        </w:rPr>
        <w:t>While most venues appeared to be receptive to such resources to support problem gambler</w:t>
      </w:r>
      <w:r w:rsidR="00247259" w:rsidRPr="00BB392A">
        <w:rPr>
          <w:lang w:eastAsia="ja-JP"/>
        </w:rPr>
        <w:t>s</w:t>
      </w:r>
      <w:r w:rsidRPr="00BB392A">
        <w:rPr>
          <w:lang w:eastAsia="ja-JP"/>
        </w:rPr>
        <w:t>, one provider encountered difficulty with some operators who were resistant to making these resources available at their venue.</w:t>
      </w:r>
    </w:p>
    <w:p w14:paraId="212C7873" w14:textId="67871EEE" w:rsidR="000C31F1" w:rsidRPr="00BB392A" w:rsidRDefault="000C31F1" w:rsidP="000C31F1">
      <w:pPr>
        <w:pStyle w:val="Quote"/>
        <w:rPr>
          <w:lang w:val="en-NZ"/>
        </w:rPr>
      </w:pPr>
      <w:r w:rsidRPr="00BB392A">
        <w:rPr>
          <w:lang w:val="en-NZ"/>
        </w:rPr>
        <w:t>[Although our visits were well received by venue staff] … some operators have been reluctant to allow team members from [our service] to provide information about supports available to people affected by gambling harm.</w:t>
      </w:r>
    </w:p>
    <w:p w14:paraId="75477583" w14:textId="77777777" w:rsidR="00D82099" w:rsidRPr="00BB392A" w:rsidRDefault="00D82099" w:rsidP="00D82099">
      <w:pPr>
        <w:rPr>
          <w:lang w:eastAsia="ja-JP"/>
        </w:rPr>
      </w:pPr>
      <w:r w:rsidRPr="00BB392A">
        <w:t xml:space="preserve">Although most providers reported positively on venues’ receptiveness towards awareness raising materials, one provider reported </w:t>
      </w:r>
      <w:r w:rsidRPr="00BB392A">
        <w:rPr>
          <w:lang w:eastAsia="ja-JP"/>
        </w:rPr>
        <w:t>venue perceptions about the unimportance of awareness raising information as an area of challenge.</w:t>
      </w:r>
    </w:p>
    <w:p w14:paraId="363D57A8" w14:textId="1211A89F" w:rsidR="00980770" w:rsidRPr="00F12FB0" w:rsidRDefault="00D82099" w:rsidP="00F12FB0">
      <w:pPr>
        <w:pStyle w:val="Quote"/>
        <w:rPr>
          <w:lang w:val="en-NZ"/>
        </w:rPr>
      </w:pPr>
      <w:r w:rsidRPr="00BB392A">
        <w:rPr>
          <w:lang w:val="en-NZ"/>
        </w:rPr>
        <w:t>Some venue operators have agreed to display the resources provided by [our] service however they maintain their view of be</w:t>
      </w:r>
      <w:r w:rsidR="00980770">
        <w:rPr>
          <w:lang w:val="en-NZ"/>
        </w:rPr>
        <w:t>ing unnecessary and irrelevant.</w:t>
      </w:r>
    </w:p>
    <w:p w14:paraId="01749260" w14:textId="746D2871" w:rsidR="00407921" w:rsidRPr="00BB392A" w:rsidRDefault="00B82027" w:rsidP="00407921">
      <w:pPr>
        <w:pStyle w:val="Heading5"/>
        <w:rPr>
          <w:lang w:eastAsia="ja-JP"/>
        </w:rPr>
      </w:pPr>
      <w:r w:rsidRPr="00BB392A">
        <w:rPr>
          <w:lang w:eastAsia="ja-JP"/>
        </w:rPr>
        <w:t>Best Practice Example 3</w:t>
      </w:r>
      <w:r w:rsidR="00407921" w:rsidRPr="00BB392A">
        <w:rPr>
          <w:lang w:eastAsia="ja-JP"/>
        </w:rPr>
        <w:t xml:space="preserve">: Collaborating with </w:t>
      </w:r>
      <w:r w:rsidR="00094AAD" w:rsidRPr="00BB392A">
        <w:rPr>
          <w:lang w:eastAsia="ja-JP"/>
        </w:rPr>
        <w:t>gaming machine societies</w:t>
      </w:r>
      <w:r w:rsidR="00407921" w:rsidRPr="00BB392A">
        <w:rPr>
          <w:lang w:eastAsia="ja-JP"/>
        </w:rPr>
        <w:t xml:space="preserve"> in resource development</w:t>
      </w:r>
    </w:p>
    <w:p w14:paraId="69D9F6B1" w14:textId="35515865" w:rsidR="005113F0" w:rsidRPr="00BB392A" w:rsidRDefault="00A02CE4" w:rsidP="005113F0">
      <w:pPr>
        <w:rPr>
          <w:lang w:eastAsia="ja-JP"/>
        </w:rPr>
      </w:pPr>
      <w:r w:rsidRPr="00BB392A">
        <w:rPr>
          <w:lang w:eastAsia="ja-JP"/>
        </w:rPr>
        <w:t xml:space="preserve">One provider </w:t>
      </w:r>
      <w:r w:rsidR="00247259" w:rsidRPr="00BB392A">
        <w:rPr>
          <w:lang w:eastAsia="ja-JP"/>
        </w:rPr>
        <w:t>reported</w:t>
      </w:r>
      <w:r w:rsidR="005113F0" w:rsidRPr="00BB392A">
        <w:rPr>
          <w:lang w:eastAsia="ja-JP"/>
        </w:rPr>
        <w:t xml:space="preserve"> the need for provider-venue collaboration in development of resources: </w:t>
      </w:r>
    </w:p>
    <w:p w14:paraId="69D9DAD6" w14:textId="0CB8F762" w:rsidR="005113F0" w:rsidRPr="00BB392A" w:rsidRDefault="005113F0" w:rsidP="005113F0">
      <w:pPr>
        <w:pStyle w:val="Quote"/>
        <w:rPr>
          <w:lang w:val="en-NZ"/>
        </w:rPr>
      </w:pPr>
      <w:r w:rsidRPr="00BB392A">
        <w:rPr>
          <w:lang w:val="en-NZ"/>
        </w:rPr>
        <w:t>Developing resources collaboratively is also being considered</w:t>
      </w:r>
      <w:r w:rsidR="008C1181" w:rsidRPr="00BB392A">
        <w:rPr>
          <w:lang w:val="en-NZ"/>
        </w:rPr>
        <w:t xml:space="preserve">.  </w:t>
      </w:r>
      <w:r w:rsidRPr="00BB392A">
        <w:rPr>
          <w:lang w:val="en-NZ"/>
        </w:rPr>
        <w:t>At this time posters and leaflets will be looked at with input from both organisations being encouraged</w:t>
      </w:r>
      <w:r w:rsidR="008C1181" w:rsidRPr="00BB392A">
        <w:rPr>
          <w:lang w:val="en-NZ"/>
        </w:rPr>
        <w:t xml:space="preserve">.  </w:t>
      </w:r>
      <w:r w:rsidRPr="00BB392A">
        <w:rPr>
          <w:lang w:val="en-NZ"/>
        </w:rPr>
        <w:t>It is important to both parties that the information provided in these resources is not only agreed upon but is factual and useful for the user and meets the legal requirements of the venue.</w:t>
      </w:r>
    </w:p>
    <w:p w14:paraId="6FD225E4" w14:textId="36B560C3" w:rsidR="001B7D30" w:rsidRPr="00BB392A" w:rsidRDefault="00BA4C5B" w:rsidP="00C94A7D">
      <w:r w:rsidRPr="00BB392A">
        <w:rPr>
          <w:lang w:eastAsia="ja-JP"/>
        </w:rPr>
        <w:t xml:space="preserve">The value of this approach was evidenced in the </w:t>
      </w:r>
      <w:r w:rsidR="000F1B61" w:rsidRPr="00BB392A">
        <w:rPr>
          <w:lang w:eastAsia="ja-JP"/>
        </w:rPr>
        <w:t>report of another provider</w:t>
      </w:r>
      <w:r w:rsidR="008C1181" w:rsidRPr="00BB392A">
        <w:rPr>
          <w:lang w:eastAsia="ja-JP"/>
        </w:rPr>
        <w:t xml:space="preserve">.  </w:t>
      </w:r>
      <w:r w:rsidR="000F1B61" w:rsidRPr="00BB392A">
        <w:rPr>
          <w:lang w:eastAsia="ja-JP"/>
        </w:rPr>
        <w:t>T</w:t>
      </w:r>
      <w:r w:rsidR="00AB54EF" w:rsidRPr="00BB392A">
        <w:rPr>
          <w:lang w:eastAsia="ja-JP"/>
        </w:rPr>
        <w:t>he</w:t>
      </w:r>
      <w:r w:rsidR="000F1B61" w:rsidRPr="00BB392A">
        <w:rPr>
          <w:lang w:eastAsia="ja-JP"/>
        </w:rPr>
        <w:t>ir</w:t>
      </w:r>
      <w:r w:rsidR="00AB54EF" w:rsidRPr="00BB392A">
        <w:rPr>
          <w:lang w:eastAsia="ja-JP"/>
        </w:rPr>
        <w:t xml:space="preserve"> development of a</w:t>
      </w:r>
      <w:r w:rsidR="00803537" w:rsidRPr="00BB392A">
        <w:rPr>
          <w:lang w:eastAsia="ja-JP"/>
        </w:rPr>
        <w:t xml:space="preserve">n </w:t>
      </w:r>
      <w:r w:rsidR="00AB54EF" w:rsidRPr="00BB392A">
        <w:rPr>
          <w:lang w:eastAsia="ja-JP"/>
        </w:rPr>
        <w:t xml:space="preserve">information card </w:t>
      </w:r>
      <w:r w:rsidR="00803537" w:rsidRPr="00BB392A">
        <w:rPr>
          <w:lang w:eastAsia="ja-JP"/>
        </w:rPr>
        <w:t xml:space="preserve">to facilitate host responsibility measures in casinos </w:t>
      </w:r>
      <w:r w:rsidRPr="00BB392A">
        <w:rPr>
          <w:lang w:eastAsia="ja-JP"/>
        </w:rPr>
        <w:t xml:space="preserve">that was preceded by consultation with </w:t>
      </w:r>
      <w:r w:rsidR="008B686C" w:rsidRPr="00BB392A">
        <w:rPr>
          <w:lang w:eastAsia="ja-JP"/>
        </w:rPr>
        <w:t xml:space="preserve">gaming machine </w:t>
      </w:r>
      <w:r w:rsidRPr="00BB392A">
        <w:rPr>
          <w:lang w:eastAsia="ja-JP"/>
        </w:rPr>
        <w:t>societies le</w:t>
      </w:r>
      <w:r w:rsidR="00803537" w:rsidRPr="00BB392A">
        <w:rPr>
          <w:lang w:eastAsia="ja-JP"/>
        </w:rPr>
        <w:t>d to wider positive outcomes</w:t>
      </w:r>
      <w:r w:rsidR="008C1181" w:rsidRPr="00BB392A">
        <w:rPr>
          <w:lang w:eastAsia="ja-JP"/>
        </w:rPr>
        <w:t xml:space="preserve">.  </w:t>
      </w:r>
      <w:r w:rsidR="004548BB" w:rsidRPr="00BB392A">
        <w:rPr>
          <w:lang w:eastAsia="ja-JP"/>
        </w:rPr>
        <w:t xml:space="preserve">Their </w:t>
      </w:r>
      <w:r w:rsidR="00A84740" w:rsidRPr="00BB392A">
        <w:rPr>
          <w:lang w:eastAsia="ja-JP"/>
        </w:rPr>
        <w:t>work</w:t>
      </w:r>
      <w:r w:rsidR="00ED2B2F" w:rsidRPr="00BB392A">
        <w:rPr>
          <w:lang w:eastAsia="ja-JP"/>
        </w:rPr>
        <w:t xml:space="preserve"> (detailed in </w:t>
      </w:r>
      <w:r w:rsidR="00247259" w:rsidRPr="00BB392A">
        <w:rPr>
          <w:lang w:eastAsia="ja-JP"/>
        </w:rPr>
        <w:fldChar w:fldCharType="begin"/>
      </w:r>
      <w:r w:rsidR="00247259" w:rsidRPr="00BB392A">
        <w:rPr>
          <w:lang w:eastAsia="ja-JP"/>
        </w:rPr>
        <w:instrText xml:space="preserve"> REF _Ref398803043 \h </w:instrText>
      </w:r>
      <w:r w:rsidR="001F45C9" w:rsidRPr="00BB392A">
        <w:rPr>
          <w:lang w:eastAsia="ja-JP"/>
        </w:rPr>
        <w:instrText xml:space="preserve"> \* MERGEFORMAT </w:instrText>
      </w:r>
      <w:r w:rsidR="00247259" w:rsidRPr="00BB392A">
        <w:rPr>
          <w:lang w:eastAsia="ja-JP"/>
        </w:rPr>
      </w:r>
      <w:r w:rsidR="00247259" w:rsidRPr="00BB392A">
        <w:rPr>
          <w:lang w:eastAsia="ja-JP"/>
        </w:rPr>
        <w:fldChar w:fldCharType="separate"/>
      </w:r>
      <w:r w:rsidR="006A66DC" w:rsidRPr="00BB392A">
        <w:t xml:space="preserve">Figure </w:t>
      </w:r>
      <w:r w:rsidR="006A66DC">
        <w:rPr>
          <w:noProof/>
        </w:rPr>
        <w:t>18</w:t>
      </w:r>
      <w:r w:rsidR="00247259" w:rsidRPr="00BB392A">
        <w:rPr>
          <w:lang w:eastAsia="ja-JP"/>
        </w:rPr>
        <w:fldChar w:fldCharType="end"/>
      </w:r>
      <w:r w:rsidR="00ED2B2F" w:rsidRPr="00BB392A">
        <w:rPr>
          <w:lang w:eastAsia="ja-JP"/>
        </w:rPr>
        <w:t>)</w:t>
      </w:r>
      <w:r w:rsidR="00A84740" w:rsidRPr="00BB392A">
        <w:rPr>
          <w:lang w:eastAsia="ja-JP"/>
        </w:rPr>
        <w:t>, in collaboration with another PGPH service provider,</w:t>
      </w:r>
      <w:r w:rsidR="004548BB" w:rsidRPr="00BB392A">
        <w:rPr>
          <w:lang w:eastAsia="ja-JP"/>
        </w:rPr>
        <w:t xml:space="preserve"> was preceded by consultation with </w:t>
      </w:r>
      <w:r w:rsidR="00E83451" w:rsidRPr="00BB392A">
        <w:rPr>
          <w:lang w:eastAsia="ja-JP"/>
        </w:rPr>
        <w:t xml:space="preserve">gaming machine </w:t>
      </w:r>
      <w:r w:rsidR="008A5AD9" w:rsidRPr="00BB392A">
        <w:rPr>
          <w:lang w:eastAsia="ja-JP"/>
        </w:rPr>
        <w:t>societies</w:t>
      </w:r>
      <w:r w:rsidR="00B47425" w:rsidRPr="00BB392A">
        <w:rPr>
          <w:lang w:eastAsia="ja-JP"/>
        </w:rPr>
        <w:t xml:space="preserve"> all of whom </w:t>
      </w:r>
      <w:r w:rsidR="008A5AD9" w:rsidRPr="00BB392A">
        <w:rPr>
          <w:lang w:eastAsia="ja-JP"/>
        </w:rPr>
        <w:t xml:space="preserve">had expressed interest in the </w:t>
      </w:r>
      <w:r w:rsidR="001A10C0" w:rsidRPr="00BB392A">
        <w:rPr>
          <w:lang w:eastAsia="ja-JP"/>
        </w:rPr>
        <w:t xml:space="preserve">pilot </w:t>
      </w:r>
      <w:r w:rsidR="008A5AD9" w:rsidRPr="00BB392A">
        <w:rPr>
          <w:lang w:eastAsia="ja-JP"/>
        </w:rPr>
        <w:t>car</w:t>
      </w:r>
      <w:r w:rsidR="00B47425" w:rsidRPr="00BB392A">
        <w:rPr>
          <w:lang w:eastAsia="ja-JP"/>
        </w:rPr>
        <w:t>d</w:t>
      </w:r>
      <w:r w:rsidR="008C1181" w:rsidRPr="00BB392A">
        <w:rPr>
          <w:lang w:eastAsia="ja-JP"/>
        </w:rPr>
        <w:t xml:space="preserve">.  </w:t>
      </w:r>
      <w:r w:rsidR="00E83451" w:rsidRPr="00BB392A">
        <w:rPr>
          <w:lang w:eastAsia="ja-JP"/>
        </w:rPr>
        <w:t>The s</w:t>
      </w:r>
      <w:r w:rsidR="001A10C0" w:rsidRPr="00BB392A">
        <w:rPr>
          <w:lang w:eastAsia="ja-JP"/>
        </w:rPr>
        <w:t xml:space="preserve">ocieties </w:t>
      </w:r>
      <w:r w:rsidR="00B03B5C" w:rsidRPr="00BB392A">
        <w:rPr>
          <w:lang w:eastAsia="ja-JP"/>
        </w:rPr>
        <w:t xml:space="preserve">were also keen on a study </w:t>
      </w:r>
      <w:r w:rsidR="00C94A7D" w:rsidRPr="00BB392A">
        <w:rPr>
          <w:lang w:eastAsia="ja-JP"/>
        </w:rPr>
        <w:t xml:space="preserve">that could determine </w:t>
      </w:r>
      <w:r w:rsidR="00BC0A5F" w:rsidRPr="00BB392A">
        <w:t xml:space="preserve">when clients </w:t>
      </w:r>
      <w:r w:rsidR="00C94A7D" w:rsidRPr="00BB392A">
        <w:t>were</w:t>
      </w:r>
      <w:r w:rsidR="00BC0A5F" w:rsidRPr="00BB392A">
        <w:t xml:space="preserve"> </w:t>
      </w:r>
      <w:r w:rsidR="00C94A7D" w:rsidRPr="00BB392A">
        <w:t>“</w:t>
      </w:r>
      <w:r w:rsidR="00BC0A5F" w:rsidRPr="00BB392A">
        <w:t>most receptive to receiving staff intervention and information</w:t>
      </w:r>
      <w:r w:rsidR="001A10C0" w:rsidRPr="00BB392A">
        <w:t>” which prompted the development of an evaluation</w:t>
      </w:r>
      <w:r w:rsidR="00247259" w:rsidRPr="00BB392A">
        <w:t xml:space="preserve"> process</w:t>
      </w:r>
      <w:r w:rsidR="001A10C0" w:rsidRPr="00BB392A">
        <w:t>.</w:t>
      </w:r>
      <w:r w:rsidR="00BC0A5F" w:rsidRPr="00BB392A">
        <w:t xml:space="preserve"> </w:t>
      </w:r>
      <w:r w:rsidR="00247259" w:rsidRPr="00BB392A">
        <w:t xml:space="preserve"> </w:t>
      </w:r>
      <w:r w:rsidR="00D37A00" w:rsidRPr="00BB392A">
        <w:t xml:space="preserve">This was followed by a </w:t>
      </w:r>
      <w:r w:rsidR="00BC0A5F" w:rsidRPr="00BB392A">
        <w:t xml:space="preserve">teleconference </w:t>
      </w:r>
      <w:r w:rsidR="00D37A00" w:rsidRPr="00BB392A">
        <w:t>“</w:t>
      </w:r>
      <w:r w:rsidR="00BC0A5F" w:rsidRPr="00BB392A">
        <w:t xml:space="preserve">with </w:t>
      </w:r>
      <w:r w:rsidR="00247259" w:rsidRPr="00BB392A">
        <w:t xml:space="preserve">[Health Sponsorship Council] </w:t>
      </w:r>
      <w:r w:rsidR="00BC0A5F" w:rsidRPr="00BB392A">
        <w:t xml:space="preserve">HSC to discuss details of </w:t>
      </w:r>
      <w:r w:rsidR="00D37A00" w:rsidRPr="00BB392A">
        <w:t>[the]</w:t>
      </w:r>
      <w:r w:rsidR="00BC0A5F" w:rsidRPr="00BB392A">
        <w:t xml:space="preserve"> card </w:t>
      </w:r>
      <w:r w:rsidR="00D37A00" w:rsidRPr="00BB392A">
        <w:t xml:space="preserve">[and] </w:t>
      </w:r>
      <w:r w:rsidR="00BC0A5F" w:rsidRPr="00BB392A">
        <w:t>collection of baseline information for evaluation purposes</w:t>
      </w:r>
      <w:r w:rsidR="00D37A00" w:rsidRPr="00BB392A">
        <w:t>”</w:t>
      </w:r>
      <w:r w:rsidR="00BB0BB4" w:rsidRPr="00BB392A">
        <w:t>.</w:t>
      </w:r>
      <w:r w:rsidR="00833D9B" w:rsidRPr="00BB392A">
        <w:t xml:space="preserve"> </w:t>
      </w:r>
    </w:p>
    <w:p w14:paraId="0FBE4FF0" w14:textId="77777777" w:rsidR="00BB0BB4" w:rsidRPr="00BB392A" w:rsidRDefault="00BB0BB4" w:rsidP="00C94A7D"/>
    <w:p w14:paraId="33B178C7" w14:textId="77777777" w:rsidR="00461E00" w:rsidRPr="00BB392A" w:rsidRDefault="00461E00" w:rsidP="00C94A7D"/>
    <w:p w14:paraId="5144EA86" w14:textId="3127F835" w:rsidR="00461E00" w:rsidRPr="00BB392A" w:rsidRDefault="00980770" w:rsidP="00461E00">
      <w:pPr>
        <w:keepNext/>
      </w:pPr>
      <w:r w:rsidRPr="00FE68A7">
        <w:rPr>
          <w:noProof/>
          <w:lang w:eastAsia="en-NZ"/>
        </w:rPr>
        <w:lastRenderedPageBreak/>
        <w:drawing>
          <wp:inline distT="0" distB="0" distL="0" distR="0" wp14:anchorId="6569E4AA" wp14:editId="4057080A">
            <wp:extent cx="5731510" cy="2924175"/>
            <wp:effectExtent l="0" t="19050" r="0" b="66675"/>
            <wp:docPr id="385" name="Diagram 3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C29A754" w14:textId="50D6607F" w:rsidR="001B7D30" w:rsidRDefault="00461E00" w:rsidP="00E27704">
      <w:pPr>
        <w:pStyle w:val="Caption"/>
      </w:pPr>
      <w:bookmarkStart w:id="112" w:name="_Ref398803043"/>
      <w:bookmarkStart w:id="113" w:name="_Toc430945503"/>
      <w:r w:rsidRPr="00BB392A">
        <w:t xml:space="preserve">Figure </w:t>
      </w:r>
      <w:r w:rsidR="00A02884">
        <w:fldChar w:fldCharType="begin"/>
      </w:r>
      <w:r w:rsidR="00A02884">
        <w:instrText xml:space="preserve"> SEQ Figure \* ARABIC </w:instrText>
      </w:r>
      <w:r w:rsidR="00A02884">
        <w:fldChar w:fldCharType="separate"/>
      </w:r>
      <w:r w:rsidR="006A66DC">
        <w:rPr>
          <w:noProof/>
        </w:rPr>
        <w:t>18</w:t>
      </w:r>
      <w:r w:rsidR="00A02884">
        <w:rPr>
          <w:noProof/>
        </w:rPr>
        <w:fldChar w:fldCharType="end"/>
      </w:r>
      <w:bookmarkEnd w:id="112"/>
      <w:r w:rsidRPr="00BB392A">
        <w:t>: Development of an information card in collaboration with gaming machine societies</w:t>
      </w:r>
      <w:bookmarkEnd w:id="113"/>
    </w:p>
    <w:p w14:paraId="42CE2AD6" w14:textId="77777777" w:rsidR="00AA1C3E" w:rsidRPr="00BB392A" w:rsidRDefault="00AA1C3E" w:rsidP="00AA1C3E">
      <w:pPr>
        <w:rPr>
          <w:lang w:eastAsia="ja-JP"/>
        </w:rPr>
      </w:pPr>
      <w:r w:rsidRPr="00BB392A">
        <w:t>The provider later reported on the wider outcome that resulted from their process:</w:t>
      </w:r>
    </w:p>
    <w:p w14:paraId="7A4E2543" w14:textId="77777777" w:rsidR="00AA1C3E" w:rsidRPr="00BB392A" w:rsidRDefault="00AA1C3E" w:rsidP="00AA1C3E">
      <w:pPr>
        <w:pStyle w:val="Quote"/>
        <w:rPr>
          <w:lang w:val="en-NZ"/>
        </w:rPr>
      </w:pPr>
      <w:r w:rsidRPr="00BB392A">
        <w:rPr>
          <w:lang w:val="en-NZ"/>
        </w:rPr>
        <w:t>The initiative has developed from the outcome of just increasing host responsibility through developing tools for interventions in the gambling venues to a wider brief of creating more dialogue in defining effective host responsibility and promoting evidence based practice.</w:t>
      </w:r>
    </w:p>
    <w:p w14:paraId="01C80459" w14:textId="77777777" w:rsidR="00980770" w:rsidRPr="00980770" w:rsidRDefault="00980770" w:rsidP="00980770">
      <w:pPr>
        <w:pStyle w:val="Bestpracticeboarder"/>
      </w:pPr>
    </w:p>
    <w:p w14:paraId="58E079E8" w14:textId="7759AC09" w:rsidR="009F0CD8" w:rsidRPr="00F12FB0" w:rsidRDefault="00D961BE" w:rsidP="0004573F">
      <w:pPr>
        <w:pStyle w:val="GARC3"/>
      </w:pPr>
      <w:bookmarkStart w:id="114" w:name="_Ref401750266"/>
      <w:bookmarkStart w:id="115" w:name="_Toc430945400"/>
      <w:r w:rsidRPr="00F12FB0">
        <w:t>Multi-venue e</w:t>
      </w:r>
      <w:r w:rsidR="009F0CD8" w:rsidRPr="00F12FB0">
        <w:t xml:space="preserve">xclusion </w:t>
      </w:r>
      <w:r w:rsidR="002B3772" w:rsidRPr="00F12FB0">
        <w:t>support</w:t>
      </w:r>
      <w:bookmarkEnd w:id="114"/>
      <w:bookmarkEnd w:id="115"/>
    </w:p>
    <w:p w14:paraId="2869D8FE" w14:textId="307C90AE" w:rsidR="00D57391" w:rsidRPr="00BB392A" w:rsidRDefault="000917FE" w:rsidP="00D57391">
      <w:r w:rsidRPr="00BB392A">
        <w:t xml:space="preserve">A key area of support offered to gambling venue operators was in the implementation of </w:t>
      </w:r>
      <w:r w:rsidR="00D961BE" w:rsidRPr="00BB392A">
        <w:t>self-exclusion from multiple venues</w:t>
      </w:r>
      <w:r w:rsidRPr="00BB392A">
        <w:t>.</w:t>
      </w:r>
      <w:r w:rsidR="00D961BE" w:rsidRPr="00BB392A">
        <w:t xml:space="preserve">  Self-exclusion</w:t>
      </w:r>
      <w:r w:rsidR="00206689">
        <w:t>,</w:t>
      </w:r>
      <w:r w:rsidR="00D57391" w:rsidRPr="00BB392A">
        <w:t xml:space="preserve"> </w:t>
      </w:r>
      <w:r w:rsidR="005A0578">
        <w:t xml:space="preserve">as described in </w:t>
      </w:r>
      <w:r w:rsidR="00D57391" w:rsidRPr="00BB392A">
        <w:t>the Gambling Act 2003</w:t>
      </w:r>
      <w:r w:rsidR="00206689">
        <w:t>,</w:t>
      </w:r>
      <w:r w:rsidR="00D57391" w:rsidRPr="00BB392A">
        <w:t xml:space="preserve"> </w:t>
      </w:r>
      <w:r w:rsidR="00206689">
        <w:t>is regarded</w:t>
      </w:r>
      <w:r w:rsidR="005A0578">
        <w:t xml:space="preserve"> an effective </w:t>
      </w:r>
      <w:r w:rsidR="00BC0703">
        <w:t xml:space="preserve">solution for individuals with gambling problems as it enables them to </w:t>
      </w:r>
      <w:r w:rsidR="003F25DF">
        <w:t>request a</w:t>
      </w:r>
      <w:r w:rsidR="00D57391" w:rsidRPr="00BB392A">
        <w:t xml:space="preserve"> </w:t>
      </w:r>
      <w:r w:rsidR="003F25DF">
        <w:t>gambling</w:t>
      </w:r>
      <w:r w:rsidR="00D57391" w:rsidRPr="00BB392A">
        <w:t xml:space="preserve"> venue to ban them, while </w:t>
      </w:r>
      <w:r w:rsidR="001D7DAD">
        <w:t xml:space="preserve">a </w:t>
      </w:r>
      <w:r w:rsidR="00206689" w:rsidRPr="00BB392A">
        <w:t>Multi-Venue Exclusion</w:t>
      </w:r>
      <w:r w:rsidR="00D57391" w:rsidRPr="00BB392A">
        <w:t xml:space="preserve"> (MVE) </w:t>
      </w:r>
      <w:r w:rsidR="001D7DAD">
        <w:t>enables an extension of the exclusion</w:t>
      </w:r>
      <w:r w:rsidR="00D57391" w:rsidRPr="00BB392A">
        <w:t xml:space="preserve"> </w:t>
      </w:r>
      <w:r w:rsidR="001D7DAD">
        <w:t xml:space="preserve">to </w:t>
      </w:r>
      <w:r w:rsidR="00D57391" w:rsidRPr="00BB392A">
        <w:t>several venues</w:t>
      </w:r>
      <w:r w:rsidR="002A3127">
        <w:t xml:space="preserve"> without the need to physically visit each venue</w:t>
      </w:r>
      <w:r w:rsidR="00D57391" w:rsidRPr="00BB392A">
        <w:t xml:space="preserve"> (Department</w:t>
      </w:r>
      <w:r w:rsidR="002A3127">
        <w:t xml:space="preserve"> of Internal Affairs, 2012</w:t>
      </w:r>
      <w:r w:rsidR="00D57391" w:rsidRPr="00BB392A">
        <w:t>).</w:t>
      </w:r>
    </w:p>
    <w:p w14:paraId="7FB64410" w14:textId="68E7CC25" w:rsidR="00D57391" w:rsidRPr="00BB392A" w:rsidRDefault="00D57391" w:rsidP="00D57391">
      <w:r w:rsidRPr="00BB392A">
        <w:t xml:space="preserve">Exclusion from gambling venues is </w:t>
      </w:r>
      <w:r w:rsidR="006B7BE1">
        <w:t xml:space="preserve">regarded as a </w:t>
      </w:r>
      <w:r w:rsidRPr="00BB392A">
        <w:t xml:space="preserve">potentially </w:t>
      </w:r>
      <w:r w:rsidR="002A3127">
        <w:t xml:space="preserve">impactful </w:t>
      </w:r>
      <w:r w:rsidRPr="00BB392A">
        <w:t xml:space="preserve">early intervention </w:t>
      </w:r>
      <w:r w:rsidR="0094461A">
        <w:t xml:space="preserve">as </w:t>
      </w:r>
      <w:r w:rsidRPr="00BB392A">
        <w:t xml:space="preserve">it may </w:t>
      </w:r>
      <w:r w:rsidR="00795AA5">
        <w:t xml:space="preserve">support </w:t>
      </w:r>
      <w:r w:rsidRPr="00BB392A">
        <w:t xml:space="preserve">the treatment </w:t>
      </w:r>
      <w:r w:rsidR="006C3352">
        <w:t>or</w:t>
      </w:r>
      <w:r w:rsidRPr="00BB392A">
        <w:t xml:space="preserve"> recovery of </w:t>
      </w:r>
      <w:r w:rsidR="0047106C">
        <w:t xml:space="preserve">individuals with </w:t>
      </w:r>
      <w:r w:rsidR="0047106C" w:rsidRPr="00BB392A">
        <w:t xml:space="preserve">gambling problems </w:t>
      </w:r>
      <w:r w:rsidRPr="00BB392A">
        <w:t>(Bellringer, Coombe</w:t>
      </w:r>
      <w:r w:rsidR="006C3352">
        <w:t>s, Pulford, and Abbott, 2010</w:t>
      </w:r>
      <w:r w:rsidRPr="00BB392A">
        <w:t>)</w:t>
      </w:r>
      <w:r w:rsidR="008C1181" w:rsidRPr="00BB392A">
        <w:t xml:space="preserve">.  </w:t>
      </w:r>
      <w:r w:rsidRPr="00BB392A">
        <w:t xml:space="preserve">Therefore, Multi-Venue Exclusion (MVE) </w:t>
      </w:r>
      <w:r w:rsidR="0091185F">
        <w:t>may be</w:t>
      </w:r>
      <w:r w:rsidR="006C3352">
        <w:t xml:space="preserve"> </w:t>
      </w:r>
      <w:r w:rsidR="0094461A">
        <w:t>regarded a form</w:t>
      </w:r>
      <w:r w:rsidRPr="00BB392A">
        <w:t xml:space="preserve"> of intervention.  However, Multi Venue Self-Exclusions (MVSE) also concern host responsibility, and has been referred to as “an industry-based program” that enables “individuals to sign an agreement to ban themselves from entering, or allow themselves to be removed from, specified gaming venues” for an agreed period of time   (Ladouceur, Sylvain &amp; Gosselin, 2007, p. 85). </w:t>
      </w:r>
    </w:p>
    <w:p w14:paraId="0E5E1812" w14:textId="3DE82F57" w:rsidR="00D57391" w:rsidRPr="00BB392A" w:rsidRDefault="00D57391" w:rsidP="00D57391">
      <w:r w:rsidRPr="00BB392A">
        <w:t>MVE is also related to the policy arena.  In New Zealand</w:t>
      </w:r>
      <w:r w:rsidR="00A95B60">
        <w:t xml:space="preserve">, the </w:t>
      </w:r>
      <w:r w:rsidRPr="00BB392A">
        <w:t>Gambling Act 2003</w:t>
      </w:r>
      <w:r w:rsidR="00A95B60">
        <w:t xml:space="preserve"> (</w:t>
      </w:r>
      <w:r w:rsidR="00A95B60" w:rsidRPr="00BB392A">
        <w:t>Section 310</w:t>
      </w:r>
      <w:r w:rsidR="00A95B60">
        <w:t>)</w:t>
      </w:r>
      <w:r w:rsidRPr="00BB392A">
        <w:t xml:space="preserve"> requires </w:t>
      </w:r>
      <w:r w:rsidR="00E85B44">
        <w:t>gambling venue operators</w:t>
      </w:r>
      <w:r w:rsidR="00A95B60">
        <w:t xml:space="preserve"> to </w:t>
      </w:r>
      <w:r w:rsidRPr="00BB392A">
        <w:t>issue exclusion orders to self-ident</w:t>
      </w:r>
      <w:r w:rsidR="00A95B60">
        <w:t xml:space="preserve">ified problem gamblers </w:t>
      </w:r>
      <w:r w:rsidRPr="00BB392A">
        <w:t>(Bel</w:t>
      </w:r>
      <w:r w:rsidR="00812D88">
        <w:t xml:space="preserve">lringer </w:t>
      </w:r>
      <w:r w:rsidR="00812D88" w:rsidRPr="00725DE0">
        <w:rPr>
          <w:i/>
        </w:rPr>
        <w:t>et al.</w:t>
      </w:r>
      <w:r w:rsidR="00812D88">
        <w:t xml:space="preserve"> 2010</w:t>
      </w:r>
      <w:r w:rsidRPr="00BB392A">
        <w:t>)</w:t>
      </w:r>
      <w:r w:rsidR="008C1181" w:rsidRPr="00BB392A">
        <w:t xml:space="preserve">.  </w:t>
      </w:r>
      <w:r w:rsidR="00052B9B">
        <w:t>To enforce</w:t>
      </w:r>
      <w:r w:rsidRPr="00BB392A">
        <w:t xml:space="preserve"> venue-initiated exclusion programmes, </w:t>
      </w:r>
      <w:r w:rsidR="00052B9B">
        <w:t>gambling</w:t>
      </w:r>
      <w:r w:rsidRPr="00BB392A">
        <w:t xml:space="preserve"> venues </w:t>
      </w:r>
      <w:r w:rsidR="00213066">
        <w:t>are required</w:t>
      </w:r>
      <w:r w:rsidRPr="00BB392A">
        <w:t xml:space="preserve"> to </w:t>
      </w:r>
      <w:r w:rsidR="00996EBE">
        <w:t>establish</w:t>
      </w:r>
      <w:r w:rsidR="0040707A">
        <w:t xml:space="preserve"> </w:t>
      </w:r>
      <w:r w:rsidRPr="00BB392A">
        <w:t>proble</w:t>
      </w:r>
      <w:r w:rsidR="0040707A">
        <w:t>m gambler identification policies that outline identification and exclusion processes</w:t>
      </w:r>
      <w:r w:rsidRPr="00BB392A">
        <w:t xml:space="preserve"> </w:t>
      </w:r>
      <w:r w:rsidR="00213066">
        <w:t xml:space="preserve">(Bellringer </w:t>
      </w:r>
      <w:r w:rsidR="00213066" w:rsidRPr="00725DE0">
        <w:rPr>
          <w:i/>
        </w:rPr>
        <w:t>et al</w:t>
      </w:r>
      <w:r w:rsidR="00213066">
        <w:t>. 2010</w:t>
      </w:r>
      <w:r w:rsidRPr="00BB392A">
        <w:t>).</w:t>
      </w:r>
    </w:p>
    <w:p w14:paraId="36C4892B" w14:textId="0C1BE190" w:rsidR="00B11D5F" w:rsidRPr="00BB392A" w:rsidRDefault="00B11D5F" w:rsidP="009F0CD8">
      <w:pPr>
        <w:pStyle w:val="Heading4"/>
      </w:pPr>
      <w:r w:rsidRPr="00BB392A">
        <w:t xml:space="preserve">Assistance with </w:t>
      </w:r>
      <w:r w:rsidR="00AC574B" w:rsidRPr="00BB392A">
        <w:t>multi-venue exclusion</w:t>
      </w:r>
      <w:r w:rsidR="00CB5A57" w:rsidRPr="00BB392A">
        <w:t>s</w:t>
      </w:r>
    </w:p>
    <w:p w14:paraId="1A6462F1" w14:textId="39AF619F" w:rsidR="006A01A2" w:rsidRPr="00BB392A" w:rsidRDefault="000917FE" w:rsidP="007843A6">
      <w:r w:rsidRPr="00BB392A">
        <w:t>Providers</w:t>
      </w:r>
      <w:r w:rsidR="006A01A2" w:rsidRPr="00BB392A">
        <w:t xml:space="preserve"> reported on assisting venu</w:t>
      </w:r>
      <w:r w:rsidR="0014536D" w:rsidRPr="00BB392A">
        <w:t xml:space="preserve">e operators </w:t>
      </w:r>
      <w:r w:rsidR="00F25CC8" w:rsidRPr="00BB392A">
        <w:t>with various MVE</w:t>
      </w:r>
      <w:r w:rsidR="00E46054" w:rsidRPr="00BB392A">
        <w:t>-related</w:t>
      </w:r>
      <w:r w:rsidR="00F25CC8" w:rsidRPr="00BB392A">
        <w:t xml:space="preserve"> </w:t>
      </w:r>
      <w:r w:rsidR="00E46054" w:rsidRPr="00BB392A">
        <w:t xml:space="preserve">processes </w:t>
      </w:r>
      <w:r w:rsidR="006A01A2" w:rsidRPr="00BB392A">
        <w:t>with the aim of ensuring successful outcomes for the excluder.</w:t>
      </w:r>
    </w:p>
    <w:p w14:paraId="76767A56" w14:textId="3CA69798" w:rsidR="00DF1690" w:rsidRPr="00BB392A" w:rsidRDefault="00DF1690" w:rsidP="00DF1690">
      <w:pPr>
        <w:pStyle w:val="Quote"/>
        <w:rPr>
          <w:lang w:val="en-NZ"/>
        </w:rPr>
      </w:pPr>
      <w:r w:rsidRPr="00BB392A">
        <w:rPr>
          <w:lang w:val="en-NZ"/>
        </w:rPr>
        <w:t>Awareness of multi-exclusion policy for community, which has been successful in targeting entrenched gamblers…</w:t>
      </w:r>
      <w:r w:rsidR="001E012D" w:rsidRPr="00BB392A">
        <w:rPr>
          <w:lang w:val="en-NZ"/>
        </w:rPr>
        <w:t xml:space="preserve"> </w:t>
      </w:r>
      <w:r w:rsidRPr="00BB392A">
        <w:rPr>
          <w:lang w:val="en-NZ"/>
        </w:rPr>
        <w:t xml:space="preserve">In collaboration with other [PGPH service providers] we have entered into </w:t>
      </w:r>
      <w:r w:rsidRPr="00BB392A">
        <w:rPr>
          <w:lang w:val="en-NZ"/>
        </w:rPr>
        <w:lastRenderedPageBreak/>
        <w:t>discussion with specific gambling venues, to develop techniques for bar staff, so as to identify and support patrons with symptoms of gambling addiction</w:t>
      </w:r>
      <w:r w:rsidR="008C1181" w:rsidRPr="00BB392A">
        <w:rPr>
          <w:lang w:val="en-NZ"/>
        </w:rPr>
        <w:t xml:space="preserve">. </w:t>
      </w:r>
    </w:p>
    <w:p w14:paraId="536A9984" w14:textId="4A706C21" w:rsidR="00697B94" w:rsidRPr="00BB392A" w:rsidRDefault="00697B94" w:rsidP="00697B94">
      <w:pPr>
        <w:rPr>
          <w:lang w:eastAsia="en-AU"/>
        </w:rPr>
      </w:pPr>
      <w:r w:rsidRPr="00BB392A">
        <w:rPr>
          <w:lang w:eastAsia="en-AU"/>
        </w:rPr>
        <w:t>One area of support offered to venue</w:t>
      </w:r>
      <w:r w:rsidR="00096643" w:rsidRPr="00BB392A">
        <w:rPr>
          <w:lang w:eastAsia="en-AU"/>
        </w:rPr>
        <w:t xml:space="preserve"> operators</w:t>
      </w:r>
      <w:r w:rsidRPr="00BB392A">
        <w:rPr>
          <w:lang w:eastAsia="en-AU"/>
        </w:rPr>
        <w:t xml:space="preserve"> was with </w:t>
      </w:r>
      <w:r w:rsidR="00E46054" w:rsidRPr="00BB392A">
        <w:rPr>
          <w:lang w:eastAsia="en-AU"/>
        </w:rPr>
        <w:t>processing</w:t>
      </w:r>
      <w:r w:rsidRPr="00BB392A">
        <w:rPr>
          <w:lang w:eastAsia="en-AU"/>
        </w:rPr>
        <w:t xml:space="preserve"> exclusion orders</w:t>
      </w:r>
      <w:r w:rsidR="009D50E0" w:rsidRPr="00BB392A">
        <w:rPr>
          <w:lang w:eastAsia="en-AU"/>
        </w:rPr>
        <w:t xml:space="preserve"> in addition to </w:t>
      </w:r>
      <w:r w:rsidR="00A16175" w:rsidRPr="00BB392A">
        <w:rPr>
          <w:lang w:eastAsia="en-AU"/>
        </w:rPr>
        <w:t xml:space="preserve">providing </w:t>
      </w:r>
      <w:r w:rsidR="009D50E0" w:rsidRPr="00BB392A">
        <w:rPr>
          <w:lang w:eastAsia="en-AU"/>
        </w:rPr>
        <w:t xml:space="preserve">support for clients </w:t>
      </w:r>
      <w:r w:rsidR="0089046B" w:rsidRPr="00BB392A">
        <w:rPr>
          <w:lang w:eastAsia="en-AU"/>
        </w:rPr>
        <w:t>in the</w:t>
      </w:r>
      <w:r w:rsidR="009D50E0" w:rsidRPr="00BB392A">
        <w:rPr>
          <w:lang w:eastAsia="en-AU"/>
        </w:rPr>
        <w:t xml:space="preserve"> process.</w:t>
      </w:r>
    </w:p>
    <w:p w14:paraId="7AD77F21" w14:textId="6BEBA6F1" w:rsidR="006A01A2" w:rsidRPr="00BB392A" w:rsidRDefault="006A01A2" w:rsidP="007B6A68">
      <w:pPr>
        <w:pStyle w:val="Quote"/>
        <w:rPr>
          <w:lang w:val="en-NZ"/>
        </w:rPr>
      </w:pPr>
      <w:r w:rsidRPr="00BB392A">
        <w:rPr>
          <w:lang w:val="en-NZ"/>
        </w:rPr>
        <w:t xml:space="preserve">The… service continued to visit </w:t>
      </w:r>
      <w:r w:rsidR="0089046B" w:rsidRPr="00BB392A">
        <w:rPr>
          <w:lang w:val="en-NZ"/>
        </w:rPr>
        <w:t xml:space="preserve">Class </w:t>
      </w:r>
      <w:r w:rsidRPr="00BB392A">
        <w:rPr>
          <w:lang w:val="en-NZ"/>
        </w:rPr>
        <w:t>4 venues to encourage improvements to current host responsibilities as well as to enquire about the current processes in place for self-exclusion</w:t>
      </w:r>
      <w:r w:rsidR="008C1181" w:rsidRPr="00BB392A">
        <w:rPr>
          <w:lang w:val="en-NZ"/>
        </w:rPr>
        <w:t xml:space="preserve">.  </w:t>
      </w:r>
      <w:r w:rsidRPr="00BB392A">
        <w:rPr>
          <w:lang w:val="en-NZ"/>
        </w:rPr>
        <w:t xml:space="preserve">The </w:t>
      </w:r>
      <w:r w:rsidR="007B6A68" w:rsidRPr="00BB392A">
        <w:rPr>
          <w:lang w:val="en-NZ"/>
        </w:rPr>
        <w:t>…</w:t>
      </w:r>
      <w:r w:rsidRPr="00BB392A">
        <w:rPr>
          <w:lang w:val="en-NZ"/>
        </w:rPr>
        <w:t xml:space="preserve"> team has assisted those wishing to implement self-exclusion orders, as the process is time consuming, which can cause individuals to fail completing the process</w:t>
      </w:r>
      <w:r w:rsidR="008C1181" w:rsidRPr="00BB392A">
        <w:rPr>
          <w:lang w:val="en-NZ"/>
        </w:rPr>
        <w:t xml:space="preserve">.  </w:t>
      </w:r>
      <w:r w:rsidRPr="00BB392A">
        <w:rPr>
          <w:lang w:val="en-NZ"/>
        </w:rPr>
        <w:t>The</w:t>
      </w:r>
      <w:r w:rsidR="007B6A68" w:rsidRPr="00BB392A">
        <w:rPr>
          <w:lang w:val="en-NZ"/>
        </w:rPr>
        <w:t>…</w:t>
      </w:r>
      <w:r w:rsidRPr="00BB392A">
        <w:rPr>
          <w:lang w:val="en-NZ"/>
        </w:rPr>
        <w:t xml:space="preserve"> team has also offered to support venues with this process.</w:t>
      </w:r>
    </w:p>
    <w:p w14:paraId="77B781AE" w14:textId="6892DDDD" w:rsidR="002E2697" w:rsidRPr="00BB392A" w:rsidRDefault="002E2697" w:rsidP="002E2697">
      <w:pPr>
        <w:pStyle w:val="Quote"/>
        <w:rPr>
          <w:lang w:val="en-NZ"/>
        </w:rPr>
      </w:pPr>
      <w:r w:rsidRPr="00BB392A">
        <w:rPr>
          <w:lang w:val="en-NZ"/>
        </w:rPr>
        <w:t>[We] trialled [a] new technique for multi-venue exclusions through sending a letter with exclusion information and a photo of client wishing to be excluded to 23 venues</w:t>
      </w:r>
      <w:r w:rsidR="0089046B" w:rsidRPr="00BB392A">
        <w:rPr>
          <w:lang w:val="en-NZ"/>
        </w:rPr>
        <w:t>..</w:t>
      </w:r>
      <w:r w:rsidRPr="00BB392A">
        <w:rPr>
          <w:lang w:val="en-NZ"/>
        </w:rPr>
        <w:t>.</w:t>
      </w:r>
      <w:r w:rsidR="0089046B" w:rsidRPr="00BB392A">
        <w:rPr>
          <w:lang w:val="en-NZ"/>
        </w:rPr>
        <w:t xml:space="preserve"> </w:t>
      </w:r>
      <w:r w:rsidRPr="00BB392A">
        <w:rPr>
          <w:lang w:val="en-NZ"/>
        </w:rPr>
        <w:t>Our public health worker continues to visit venues to ensure the letter is suitable for venues…</w:t>
      </w:r>
      <w:r w:rsidR="0089046B" w:rsidRPr="00BB392A">
        <w:rPr>
          <w:lang w:val="en-NZ"/>
        </w:rPr>
        <w:t xml:space="preserve"> </w:t>
      </w:r>
      <w:r w:rsidRPr="00BB392A">
        <w:rPr>
          <w:lang w:val="en-NZ"/>
        </w:rPr>
        <w:t>[Eight of our clients] … have opted to use the MVE process.  We are getting positive responses from some venues…</w:t>
      </w:r>
      <w:r w:rsidR="0089046B" w:rsidRPr="00BB392A">
        <w:rPr>
          <w:lang w:val="en-NZ"/>
        </w:rPr>
        <w:t xml:space="preserve"> </w:t>
      </w:r>
      <w:r w:rsidRPr="00BB392A">
        <w:rPr>
          <w:lang w:val="en-NZ"/>
        </w:rPr>
        <w:t>though we are still having trouble with ensuring all venues understand the process and the responsibilities related to self-exclusions.</w:t>
      </w:r>
    </w:p>
    <w:p w14:paraId="7460843C" w14:textId="38CFD009" w:rsidR="008D7ACF" w:rsidRPr="00BB392A" w:rsidRDefault="008D7ACF" w:rsidP="00DD2ADD">
      <w:pPr>
        <w:rPr>
          <w:lang w:eastAsia="ja-JP"/>
        </w:rPr>
      </w:pPr>
      <w:r w:rsidRPr="00BB392A">
        <w:t>A</w:t>
      </w:r>
      <w:r w:rsidRPr="00BB392A">
        <w:rPr>
          <w:lang w:eastAsia="ja-JP"/>
        </w:rPr>
        <w:t xml:space="preserve"> few providers reported on success </w:t>
      </w:r>
      <w:r w:rsidR="00F33E2F" w:rsidRPr="00BB392A">
        <w:rPr>
          <w:lang w:eastAsia="ja-JP"/>
        </w:rPr>
        <w:t xml:space="preserve">in </w:t>
      </w:r>
      <w:r w:rsidRPr="00BB392A">
        <w:rPr>
          <w:lang w:eastAsia="ja-JP"/>
        </w:rPr>
        <w:t xml:space="preserve">supporting venues with implementing </w:t>
      </w:r>
      <w:r w:rsidR="00441C15" w:rsidRPr="00BB392A">
        <w:rPr>
          <w:lang w:eastAsia="ja-JP"/>
        </w:rPr>
        <w:t xml:space="preserve">the </w:t>
      </w:r>
      <w:r w:rsidR="00441C15" w:rsidRPr="00BB392A">
        <w:t>MVE programme</w:t>
      </w:r>
      <w:r w:rsidR="00441C15" w:rsidRPr="00BB392A">
        <w:rPr>
          <w:rFonts w:eastAsia="Times New Roman"/>
        </w:rPr>
        <w:t>.</w:t>
      </w:r>
    </w:p>
    <w:p w14:paraId="459906A4" w14:textId="0B171273" w:rsidR="00A9432F" w:rsidRPr="00BB392A" w:rsidRDefault="00A9432F" w:rsidP="007A3A74">
      <w:pPr>
        <w:pStyle w:val="Quote"/>
        <w:rPr>
          <w:lang w:val="en-NZ"/>
        </w:rPr>
      </w:pPr>
      <w:r w:rsidRPr="00BB392A">
        <w:rPr>
          <w:lang w:val="en-NZ"/>
        </w:rPr>
        <w:t>The… team were pleasantly surprised with the response to the implementation of the MVE process</w:t>
      </w:r>
      <w:r w:rsidR="008C1181" w:rsidRPr="00BB392A">
        <w:rPr>
          <w:lang w:val="en-NZ"/>
        </w:rPr>
        <w:t xml:space="preserve">.  </w:t>
      </w:r>
      <w:r w:rsidRPr="00BB392A">
        <w:rPr>
          <w:lang w:val="en-NZ"/>
        </w:rPr>
        <w:t xml:space="preserve">Since our initial hui with the </w:t>
      </w:r>
      <w:r w:rsidR="0089046B" w:rsidRPr="00BB392A">
        <w:rPr>
          <w:lang w:val="en-NZ"/>
        </w:rPr>
        <w:t>venue operators the</w:t>
      </w:r>
      <w:r w:rsidRPr="00BB392A">
        <w:rPr>
          <w:lang w:val="en-NZ"/>
        </w:rPr>
        <w:t>… team has maintained an effective working relationship with all 17 venues in [</w:t>
      </w:r>
      <w:r w:rsidR="003E4C3E" w:rsidRPr="00BB392A">
        <w:rPr>
          <w:lang w:val="en-NZ"/>
        </w:rPr>
        <w:t>the r</w:t>
      </w:r>
      <w:r w:rsidR="0089046B" w:rsidRPr="00BB392A">
        <w:rPr>
          <w:lang w:val="en-NZ"/>
        </w:rPr>
        <w:t>e</w:t>
      </w:r>
      <w:r w:rsidR="003E4C3E" w:rsidRPr="00BB392A">
        <w:rPr>
          <w:lang w:val="en-NZ"/>
        </w:rPr>
        <w:t>gion</w:t>
      </w:r>
      <w:r w:rsidRPr="00BB392A">
        <w:rPr>
          <w:lang w:val="en-NZ"/>
        </w:rPr>
        <w:t>]</w:t>
      </w:r>
      <w:r w:rsidR="008C1181" w:rsidRPr="00BB392A">
        <w:rPr>
          <w:lang w:val="en-NZ"/>
        </w:rPr>
        <w:t xml:space="preserve">.  </w:t>
      </w:r>
      <w:r w:rsidRPr="00BB392A">
        <w:rPr>
          <w:lang w:val="en-NZ"/>
        </w:rPr>
        <w:t xml:space="preserve">With the venues also making referrals on behalf of clients to our service, which goes over and beyond their </w:t>
      </w:r>
      <w:r w:rsidR="0089046B" w:rsidRPr="00BB392A">
        <w:rPr>
          <w:lang w:val="en-NZ"/>
        </w:rPr>
        <w:t>host resp</w:t>
      </w:r>
      <w:r w:rsidRPr="00BB392A">
        <w:rPr>
          <w:lang w:val="en-NZ"/>
        </w:rPr>
        <w:t>onsibility requirement</w:t>
      </w:r>
      <w:r w:rsidR="008C1181" w:rsidRPr="00BB392A">
        <w:rPr>
          <w:lang w:val="en-NZ"/>
        </w:rPr>
        <w:t xml:space="preserve">.  </w:t>
      </w:r>
      <w:r w:rsidRPr="00BB392A">
        <w:rPr>
          <w:lang w:val="en-NZ"/>
        </w:rPr>
        <w:t xml:space="preserve">This has brought positive outcomes for both the </w:t>
      </w:r>
      <w:r w:rsidR="007A3A74" w:rsidRPr="00BB392A">
        <w:rPr>
          <w:lang w:val="en-NZ"/>
        </w:rPr>
        <w:t>[problem gambling]</w:t>
      </w:r>
      <w:r w:rsidRPr="00BB392A">
        <w:rPr>
          <w:lang w:val="en-NZ"/>
        </w:rPr>
        <w:t xml:space="preserve"> team and </w:t>
      </w:r>
      <w:r w:rsidR="007A3A74" w:rsidRPr="00BB392A">
        <w:rPr>
          <w:lang w:val="en-NZ"/>
        </w:rPr>
        <w:t>[our organisation]</w:t>
      </w:r>
      <w:r w:rsidRPr="00BB392A">
        <w:rPr>
          <w:lang w:val="en-NZ"/>
        </w:rPr>
        <w:t>.</w:t>
      </w:r>
    </w:p>
    <w:p w14:paraId="4E98E728" w14:textId="0F2B6E2B" w:rsidR="0041501E" w:rsidRPr="00BB392A" w:rsidRDefault="00C535A3" w:rsidP="00832E1D">
      <w:pPr>
        <w:rPr>
          <w:lang w:eastAsia="ja-JP"/>
        </w:rPr>
      </w:pPr>
      <w:r w:rsidRPr="00BB392A">
        <w:rPr>
          <w:lang w:eastAsia="ja-JP"/>
        </w:rPr>
        <w:t>One provider</w:t>
      </w:r>
      <w:r w:rsidR="00F43FAB" w:rsidRPr="00BB392A">
        <w:rPr>
          <w:lang w:eastAsia="ja-JP"/>
        </w:rPr>
        <w:t xml:space="preserve"> </w:t>
      </w:r>
      <w:r w:rsidR="00DD2ADD" w:rsidRPr="00BB392A">
        <w:rPr>
          <w:lang w:eastAsia="ja-JP"/>
        </w:rPr>
        <w:t xml:space="preserve">also </w:t>
      </w:r>
      <w:r w:rsidRPr="00BB392A">
        <w:rPr>
          <w:lang w:eastAsia="ja-JP"/>
        </w:rPr>
        <w:t>supported venue</w:t>
      </w:r>
      <w:r w:rsidR="00F43FAB" w:rsidRPr="00BB392A">
        <w:rPr>
          <w:lang w:eastAsia="ja-JP"/>
        </w:rPr>
        <w:t xml:space="preserve"> implementation of MVEs by</w:t>
      </w:r>
      <w:r w:rsidR="00832E1D" w:rsidRPr="00BB392A">
        <w:rPr>
          <w:lang w:eastAsia="ja-JP"/>
        </w:rPr>
        <w:t xml:space="preserve"> </w:t>
      </w:r>
      <w:r w:rsidR="00F43FAB" w:rsidRPr="00BB392A">
        <w:rPr>
          <w:lang w:eastAsia="ja-JP"/>
        </w:rPr>
        <w:t xml:space="preserve">clarifying </w:t>
      </w:r>
      <w:r w:rsidR="00DD2ADD" w:rsidRPr="00BB392A">
        <w:rPr>
          <w:lang w:eastAsia="ja-JP"/>
        </w:rPr>
        <w:t>re-</w:t>
      </w:r>
      <w:r w:rsidR="00870895" w:rsidRPr="00BB392A">
        <w:rPr>
          <w:lang w:eastAsia="ja-JP"/>
        </w:rPr>
        <w:t>entry</w:t>
      </w:r>
      <w:r w:rsidR="00DD2ADD" w:rsidRPr="00BB392A">
        <w:rPr>
          <w:lang w:eastAsia="ja-JP"/>
        </w:rPr>
        <w:t xml:space="preserve"> </w:t>
      </w:r>
      <w:r w:rsidR="00F43FAB" w:rsidRPr="00BB392A">
        <w:rPr>
          <w:lang w:eastAsia="ja-JP"/>
        </w:rPr>
        <w:t>protocols in relation to self-excluded clients.</w:t>
      </w:r>
    </w:p>
    <w:p w14:paraId="0B26369A" w14:textId="111F0292" w:rsidR="0091185F" w:rsidRPr="00F02C40" w:rsidRDefault="00A72FB4" w:rsidP="00F02C40">
      <w:pPr>
        <w:pStyle w:val="Quote"/>
        <w:spacing w:after="0"/>
        <w:rPr>
          <w:lang w:val="en-NZ"/>
        </w:rPr>
      </w:pPr>
      <w:r w:rsidRPr="00BB392A">
        <w:rPr>
          <w:lang w:val="en-NZ"/>
        </w:rPr>
        <w:t xml:space="preserve">There was a review of policy around counselling services provided to </w:t>
      </w:r>
      <w:r w:rsidR="0089046B" w:rsidRPr="00BB392A">
        <w:rPr>
          <w:lang w:val="en-NZ"/>
        </w:rPr>
        <w:t>[casino]</w:t>
      </w:r>
      <w:r w:rsidRPr="00BB392A">
        <w:rPr>
          <w:lang w:val="en-NZ"/>
        </w:rPr>
        <w:t xml:space="preserve"> self-exclusion customers</w:t>
      </w:r>
      <w:r w:rsidR="008C1181" w:rsidRPr="00BB392A">
        <w:rPr>
          <w:lang w:val="en-NZ"/>
        </w:rPr>
        <w:t xml:space="preserve">.  </w:t>
      </w:r>
      <w:r w:rsidRPr="00BB392A">
        <w:rPr>
          <w:lang w:val="en-NZ"/>
        </w:rPr>
        <w:t>After consultation with</w:t>
      </w:r>
      <w:r w:rsidR="0089046B" w:rsidRPr="00BB392A">
        <w:rPr>
          <w:lang w:val="en-NZ"/>
        </w:rPr>
        <w:t>…</w:t>
      </w:r>
      <w:r w:rsidRPr="00BB392A">
        <w:rPr>
          <w:lang w:val="en-NZ"/>
        </w:rPr>
        <w:t xml:space="preserve"> service providers through the local JAM meeting it was decided that the status quo remains of six counselling sessions required before </w:t>
      </w:r>
      <w:r w:rsidR="0089046B" w:rsidRPr="00BB392A">
        <w:rPr>
          <w:lang w:val="en-NZ"/>
        </w:rPr>
        <w:t>[</w:t>
      </w:r>
      <w:r w:rsidR="00712CB3">
        <w:rPr>
          <w:lang w:val="en-NZ"/>
        </w:rPr>
        <w:t xml:space="preserve">the </w:t>
      </w:r>
      <w:r w:rsidR="0089046B" w:rsidRPr="00BB392A">
        <w:rPr>
          <w:lang w:val="en-NZ"/>
        </w:rPr>
        <w:t>casino]</w:t>
      </w:r>
      <w:r w:rsidRPr="00BB392A">
        <w:rPr>
          <w:lang w:val="en-NZ"/>
        </w:rPr>
        <w:t xml:space="preserve"> will consider a re-entry for their customer</w:t>
      </w:r>
      <w:r w:rsidR="008C1181" w:rsidRPr="00BB392A">
        <w:rPr>
          <w:lang w:val="en-NZ"/>
        </w:rPr>
        <w:t xml:space="preserve">.  </w:t>
      </w:r>
      <w:r w:rsidR="0089046B" w:rsidRPr="00BB392A">
        <w:rPr>
          <w:lang w:val="en-NZ"/>
        </w:rPr>
        <w:t>[Our]… t</w:t>
      </w:r>
      <w:r w:rsidRPr="00BB392A">
        <w:rPr>
          <w:lang w:val="en-NZ"/>
        </w:rPr>
        <w:t xml:space="preserve">eam have met again with </w:t>
      </w:r>
      <w:r w:rsidR="0089046B" w:rsidRPr="00BB392A">
        <w:rPr>
          <w:lang w:val="en-NZ"/>
        </w:rPr>
        <w:t>[another]</w:t>
      </w:r>
      <w:r w:rsidRPr="00BB392A">
        <w:rPr>
          <w:lang w:val="en-NZ"/>
        </w:rPr>
        <w:t xml:space="preserve"> </w:t>
      </w:r>
      <w:r w:rsidR="0089046B" w:rsidRPr="00BB392A">
        <w:rPr>
          <w:lang w:val="en-NZ"/>
        </w:rPr>
        <w:t>c</w:t>
      </w:r>
      <w:r w:rsidRPr="00BB392A">
        <w:rPr>
          <w:lang w:val="en-NZ"/>
        </w:rPr>
        <w:t>asino to also discuss re-entry protocols.</w:t>
      </w:r>
    </w:p>
    <w:p w14:paraId="5307A9E9" w14:textId="68D92DD7" w:rsidR="00631FD5" w:rsidRPr="00BB392A" w:rsidRDefault="00631FD5" w:rsidP="00631FD5">
      <w:pPr>
        <w:pStyle w:val="Heading5"/>
        <w:rPr>
          <w:lang w:eastAsia="ja-JP"/>
        </w:rPr>
      </w:pPr>
      <w:r w:rsidRPr="00BB392A">
        <w:rPr>
          <w:lang w:eastAsia="ja-JP"/>
        </w:rPr>
        <w:t>Best Practice Example 4: Development of a user friendly self-exclusion form</w:t>
      </w:r>
    </w:p>
    <w:p w14:paraId="21699216" w14:textId="67F57602" w:rsidR="007A2240" w:rsidRPr="00BB392A" w:rsidRDefault="00E7266E" w:rsidP="007A2240">
      <w:r w:rsidRPr="00BB392A">
        <w:rPr>
          <w:lang w:eastAsia="ja-JP"/>
        </w:rPr>
        <w:t xml:space="preserve">The above provider also reported on their initiatives in developing a </w:t>
      </w:r>
      <w:r w:rsidRPr="00BB392A">
        <w:rPr>
          <w:i/>
          <w:lang w:eastAsia="ja-JP"/>
        </w:rPr>
        <w:t>multi</w:t>
      </w:r>
      <w:r w:rsidR="0089046B" w:rsidRPr="00BB392A">
        <w:rPr>
          <w:i/>
          <w:lang w:eastAsia="ja-JP"/>
        </w:rPr>
        <w:t>-</w:t>
      </w:r>
      <w:r w:rsidRPr="00BB392A">
        <w:rPr>
          <w:i/>
          <w:lang w:eastAsia="ja-JP"/>
        </w:rPr>
        <w:t>venue self-exclusion form</w:t>
      </w:r>
      <w:r w:rsidRPr="00BB392A">
        <w:rPr>
          <w:lang w:eastAsia="ja-JP"/>
        </w:rPr>
        <w:t xml:space="preserve"> which had taken into account </w:t>
      </w:r>
      <w:r w:rsidR="0089046B" w:rsidRPr="00BB392A">
        <w:rPr>
          <w:lang w:eastAsia="ja-JP"/>
        </w:rPr>
        <w:t>comments</w:t>
      </w:r>
      <w:r w:rsidRPr="00BB392A">
        <w:rPr>
          <w:lang w:eastAsia="ja-JP"/>
        </w:rPr>
        <w:t xml:space="preserve"> from venues that led to improvements to </w:t>
      </w:r>
      <w:r w:rsidR="0089046B" w:rsidRPr="00BB392A">
        <w:rPr>
          <w:lang w:eastAsia="ja-JP"/>
        </w:rPr>
        <w:t xml:space="preserve">the </w:t>
      </w:r>
      <w:r w:rsidRPr="00BB392A">
        <w:rPr>
          <w:lang w:eastAsia="ja-JP"/>
        </w:rPr>
        <w:t>form</w:t>
      </w:r>
      <w:r w:rsidR="00FC3B2B" w:rsidRPr="00BB392A">
        <w:rPr>
          <w:lang w:eastAsia="ja-JP"/>
        </w:rPr>
        <w:t xml:space="preserve">.  </w:t>
      </w:r>
      <w:r w:rsidR="007A2240" w:rsidRPr="00BB392A">
        <w:t>The form</w:t>
      </w:r>
      <w:r w:rsidR="0089046B" w:rsidRPr="00BB392A">
        <w:t>’</w:t>
      </w:r>
      <w:r w:rsidR="007A2240" w:rsidRPr="00BB392A">
        <w:t>s ease of use is likely to have led to its increased use among venues and thus an increase in MVE requests</w:t>
      </w:r>
      <w:r w:rsidR="00FC3B2B" w:rsidRPr="00BB392A">
        <w:t xml:space="preserve">.  </w:t>
      </w:r>
      <w:r w:rsidR="007A2240" w:rsidRPr="00BB392A">
        <w:t>The</w:t>
      </w:r>
      <w:r w:rsidR="0089046B" w:rsidRPr="00BB392A">
        <w:t xml:space="preserve"> provider</w:t>
      </w:r>
      <w:r w:rsidR="007A2240" w:rsidRPr="00BB392A">
        <w:t xml:space="preserve"> </w:t>
      </w:r>
      <w:r w:rsidR="0089046B" w:rsidRPr="00BB392A">
        <w:t>reported</w:t>
      </w:r>
      <w:r w:rsidR="007A2240" w:rsidRPr="00BB392A">
        <w:t xml:space="preserve"> </w:t>
      </w:r>
      <w:r w:rsidR="0089046B" w:rsidRPr="00BB392A">
        <w:t>that</w:t>
      </w:r>
      <w:r w:rsidR="007A2240" w:rsidRPr="00BB392A">
        <w:t xml:space="preserve"> discussions between stakeholders led to the identification of issues related to MVE implementation and their resolution</w:t>
      </w:r>
      <w:r w:rsidR="0089046B" w:rsidRPr="00BB392A">
        <w:t xml:space="preserve"> (</w:t>
      </w:r>
      <w:r w:rsidR="0089046B" w:rsidRPr="00BB392A">
        <w:fldChar w:fldCharType="begin"/>
      </w:r>
      <w:r w:rsidR="0089046B" w:rsidRPr="00BB392A">
        <w:instrText xml:space="preserve"> REF _Ref398805003 \h </w:instrText>
      </w:r>
      <w:r w:rsidR="00BB392A">
        <w:instrText xml:space="preserve"> \* MERGEFORMAT </w:instrText>
      </w:r>
      <w:r w:rsidR="0089046B" w:rsidRPr="00BB392A">
        <w:fldChar w:fldCharType="separate"/>
      </w:r>
      <w:r w:rsidR="006A66DC" w:rsidRPr="00BB392A">
        <w:t xml:space="preserve">Figure </w:t>
      </w:r>
      <w:r w:rsidR="006A66DC">
        <w:rPr>
          <w:noProof/>
        </w:rPr>
        <w:t>19</w:t>
      </w:r>
      <w:r w:rsidR="0089046B" w:rsidRPr="00BB392A">
        <w:fldChar w:fldCharType="end"/>
      </w:r>
      <w:r w:rsidR="0089046B" w:rsidRPr="00BB392A">
        <w:t>)</w:t>
      </w:r>
      <w:r w:rsidR="007A2240" w:rsidRPr="00BB392A">
        <w:t xml:space="preserve">. </w:t>
      </w:r>
    </w:p>
    <w:p w14:paraId="7EAD45FB" w14:textId="1683F424" w:rsidR="007A2240" w:rsidRPr="00BB392A" w:rsidRDefault="0091185F" w:rsidP="0091185F">
      <w:pPr>
        <w:keepNext/>
        <w:jc w:val="center"/>
      </w:pPr>
      <w:r w:rsidRPr="003D528A">
        <w:rPr>
          <w:noProof/>
          <w:sz w:val="20"/>
          <w:lang w:eastAsia="en-NZ"/>
        </w:rPr>
        <w:lastRenderedPageBreak/>
        <w:drawing>
          <wp:inline distT="0" distB="0" distL="0" distR="0" wp14:anchorId="5F39CE03" wp14:editId="31A2DCE0">
            <wp:extent cx="4688292" cy="3479800"/>
            <wp:effectExtent l="57150" t="0" r="74295" b="44450"/>
            <wp:docPr id="1023" name="Diagram 10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862BB92" w14:textId="272F7F81" w:rsidR="007A2240" w:rsidRPr="00BB392A" w:rsidRDefault="007A2240" w:rsidP="00E27704">
      <w:pPr>
        <w:pStyle w:val="Caption"/>
      </w:pPr>
      <w:bookmarkStart w:id="116" w:name="_Ref398805003"/>
      <w:bookmarkStart w:id="117" w:name="_Toc430945504"/>
      <w:r w:rsidRPr="00BB392A">
        <w:t xml:space="preserve">Figure </w:t>
      </w:r>
      <w:r w:rsidR="00A02884">
        <w:fldChar w:fldCharType="begin"/>
      </w:r>
      <w:r w:rsidR="00A02884">
        <w:instrText xml:space="preserve"> SEQ Figure \* ARABIC </w:instrText>
      </w:r>
      <w:r w:rsidR="00A02884">
        <w:fldChar w:fldCharType="separate"/>
      </w:r>
      <w:r w:rsidR="006A66DC">
        <w:rPr>
          <w:noProof/>
        </w:rPr>
        <w:t>19</w:t>
      </w:r>
      <w:r w:rsidR="00A02884">
        <w:rPr>
          <w:noProof/>
        </w:rPr>
        <w:fldChar w:fldCharType="end"/>
      </w:r>
      <w:bookmarkEnd w:id="116"/>
      <w:r w:rsidRPr="00BB392A">
        <w:t>: Developing a multi</w:t>
      </w:r>
      <w:r w:rsidR="0089046B" w:rsidRPr="00BB392A">
        <w:t>-</w:t>
      </w:r>
      <w:r w:rsidRPr="00BB392A">
        <w:t>venue self-exclusion form in collaboration with stakeholders</w:t>
      </w:r>
      <w:bookmarkEnd w:id="117"/>
    </w:p>
    <w:p w14:paraId="5368CFC0" w14:textId="77777777" w:rsidR="00BB0BB4" w:rsidRPr="00BB392A" w:rsidRDefault="00BB0BB4" w:rsidP="003A62A9">
      <w:pPr>
        <w:pStyle w:val="Bestpracticeboarder"/>
      </w:pPr>
    </w:p>
    <w:p w14:paraId="0374618C" w14:textId="47B847FD" w:rsidR="00996594" w:rsidRPr="00BB392A" w:rsidRDefault="00996594" w:rsidP="00996594">
      <w:pPr>
        <w:pStyle w:val="Heading4"/>
      </w:pPr>
      <w:r w:rsidRPr="00BB392A">
        <w:t xml:space="preserve">Development of resources </w:t>
      </w:r>
      <w:r w:rsidR="003500E6" w:rsidRPr="00BB392A">
        <w:t>(MVE booklet)</w:t>
      </w:r>
    </w:p>
    <w:p w14:paraId="22CEEE7C" w14:textId="1DDB1657" w:rsidR="00996594" w:rsidRPr="00BB392A" w:rsidRDefault="00996594" w:rsidP="00996594">
      <w:r w:rsidRPr="00BB392A">
        <w:rPr>
          <w:lang w:eastAsia="ja-JP"/>
        </w:rPr>
        <w:t>One provider identified, through comments</w:t>
      </w:r>
      <w:r w:rsidRPr="00BB392A">
        <w:t xml:space="preserve"> from venue </w:t>
      </w:r>
      <w:r w:rsidR="00F02C40" w:rsidRPr="00BB392A">
        <w:t>staff that</w:t>
      </w:r>
      <w:r w:rsidRPr="00BB392A">
        <w:t xml:space="preserve"> not all venues were aware of, or were fully trained, in the MVE process.  They also noted how gambling societies may have contributed to lack of clarity among venues with regard to the MVE process.  The identification of these problems resulted in the development of an information booklet which could be used to help clarify the process for existing staff, as well as for building the knowledge and understanding of new venue staff.  </w:t>
      </w:r>
    </w:p>
    <w:p w14:paraId="779FCE7B" w14:textId="77777777" w:rsidR="00996594" w:rsidRPr="00BB392A" w:rsidRDefault="00996594" w:rsidP="00996594">
      <w:pPr>
        <w:pStyle w:val="Quote"/>
        <w:rPr>
          <w:lang w:val="en-NZ"/>
        </w:rPr>
      </w:pPr>
      <w:r w:rsidRPr="00BB392A">
        <w:rPr>
          <w:lang w:val="en-NZ"/>
        </w:rPr>
        <w:t>It seems … many venues are still receiving unclear messages from their societies regarding their responsibilities with exclusions.  Our [public health] PH workers are looking into a way to visit all 309 venues… in order to ensure venues all have a good grasp on the process…. She has found that although [the venues] should be familiar with the process and societies should have given them the information regarding the … MVE programme, there are still quite a few places that aren’t doing it properly.  As a result, she has begun to develop a booklet that will be given to each venue that outlines all the necessary information regarding the … process and also the importance of them utilising their harm minimisation policies.  Because many … venues have a high turnover rate of staff, we see this booklet as being beneficial as it can be used during the induction of new staff.</w:t>
      </w:r>
      <w:r w:rsidRPr="00BB392A">
        <w:rPr>
          <w:rFonts w:ascii="Calibri" w:hAnsi="Calibri"/>
          <w:lang w:val="en-NZ"/>
        </w:rPr>
        <w:t xml:space="preserve">  </w:t>
      </w:r>
      <w:r w:rsidRPr="00BB392A">
        <w:rPr>
          <w:lang w:val="en-NZ"/>
        </w:rPr>
        <w:t>The booklet is a guide for venues explaining the purpose of MVE, the sections of the Gambling Act relevant to exclusion, how to process a MVE and other useful information.  The booklet was reviewed by the local DIA compliance officer and approved from a legal perspective and positive feedback was gained.  Now we are waiting for agreement to trial the book from Societies.</w:t>
      </w:r>
    </w:p>
    <w:p w14:paraId="53FD71FD" w14:textId="0C5D507E" w:rsidR="002E0104" w:rsidRPr="00BB392A" w:rsidRDefault="00DC62DC" w:rsidP="002E0104">
      <w:pPr>
        <w:pStyle w:val="Heading4"/>
      </w:pPr>
      <w:r w:rsidRPr="00BB392A">
        <w:t>C</w:t>
      </w:r>
      <w:r w:rsidR="002E0104" w:rsidRPr="00BB392A">
        <w:t xml:space="preserve">ollaboration between </w:t>
      </w:r>
      <w:r w:rsidR="00531B1C" w:rsidRPr="00BB392A">
        <w:t>gambling</w:t>
      </w:r>
      <w:r w:rsidR="002E0104" w:rsidRPr="00BB392A">
        <w:t xml:space="preserve"> </w:t>
      </w:r>
      <w:r w:rsidR="00531B1C" w:rsidRPr="00BB392A">
        <w:t xml:space="preserve">venues </w:t>
      </w:r>
      <w:r w:rsidR="002E0104" w:rsidRPr="00BB392A">
        <w:t>and stakeholders in implementing MVE</w:t>
      </w:r>
      <w:r w:rsidRPr="00BB392A">
        <w:t>s</w:t>
      </w:r>
      <w:r w:rsidR="002E0104" w:rsidRPr="00BB392A">
        <w:t xml:space="preserve"> </w:t>
      </w:r>
    </w:p>
    <w:p w14:paraId="3D0AD745" w14:textId="3CF77124" w:rsidR="002E0104" w:rsidRPr="00BB392A" w:rsidRDefault="002E0104" w:rsidP="002E0104">
      <w:pPr>
        <w:rPr>
          <w:lang w:eastAsia="ja-JP"/>
        </w:rPr>
      </w:pPr>
      <w:r w:rsidRPr="00BB392A">
        <w:rPr>
          <w:lang w:eastAsia="ja-JP"/>
        </w:rPr>
        <w:t>In relation to implementing MVE processes, providers also reported on collaborating with the gambling industry, other PGPH providers, and the D</w:t>
      </w:r>
      <w:r w:rsidR="00873C1F" w:rsidRPr="00BB392A">
        <w:rPr>
          <w:lang w:eastAsia="ja-JP"/>
        </w:rPr>
        <w:t xml:space="preserve">epartment of </w:t>
      </w:r>
      <w:r w:rsidRPr="00BB392A">
        <w:rPr>
          <w:lang w:eastAsia="ja-JP"/>
        </w:rPr>
        <w:t>I</w:t>
      </w:r>
      <w:r w:rsidR="00873C1F" w:rsidRPr="00BB392A">
        <w:rPr>
          <w:lang w:eastAsia="ja-JP"/>
        </w:rPr>
        <w:t xml:space="preserve">nternal </w:t>
      </w:r>
      <w:r w:rsidRPr="00BB392A">
        <w:rPr>
          <w:lang w:eastAsia="ja-JP"/>
        </w:rPr>
        <w:t>A</w:t>
      </w:r>
      <w:r w:rsidR="00873C1F" w:rsidRPr="00BB392A">
        <w:rPr>
          <w:lang w:eastAsia="ja-JP"/>
        </w:rPr>
        <w:t>ffairs (DIA)</w:t>
      </w:r>
      <w:r w:rsidRPr="00BB392A">
        <w:rPr>
          <w:lang w:eastAsia="ja-JP"/>
        </w:rPr>
        <w:t xml:space="preserve"> and t</w:t>
      </w:r>
      <w:r w:rsidR="003B7EC3" w:rsidRPr="00BB392A">
        <w:rPr>
          <w:lang w:eastAsia="ja-JP"/>
        </w:rPr>
        <w:t>he value of such collaborations as it led to multi-way relationships</w:t>
      </w:r>
      <w:r w:rsidR="00C936DA" w:rsidRPr="00BB392A">
        <w:rPr>
          <w:lang w:eastAsia="ja-JP"/>
        </w:rPr>
        <w:t>, i.e. relationships that involve more than two parties.</w:t>
      </w:r>
    </w:p>
    <w:p w14:paraId="2E67173B" w14:textId="35095399" w:rsidR="00DB7377" w:rsidRPr="00BB392A" w:rsidRDefault="002E0104" w:rsidP="00DB7377">
      <w:pPr>
        <w:pStyle w:val="Quote"/>
        <w:rPr>
          <w:lang w:val="en-NZ"/>
        </w:rPr>
      </w:pPr>
      <w:r w:rsidRPr="00BB392A">
        <w:rPr>
          <w:lang w:val="en-NZ"/>
        </w:rPr>
        <w:t>[We]…</w:t>
      </w:r>
      <w:r w:rsidR="00873C1F" w:rsidRPr="00BB392A">
        <w:rPr>
          <w:lang w:val="en-NZ"/>
        </w:rPr>
        <w:t xml:space="preserve"> </w:t>
      </w:r>
      <w:r w:rsidRPr="00BB392A">
        <w:rPr>
          <w:lang w:val="en-NZ"/>
        </w:rPr>
        <w:t>have also provided peer support to other service providers regarding implementation of MVE in their areas.</w:t>
      </w:r>
      <w:r w:rsidR="00DB7377" w:rsidRPr="00BB392A">
        <w:rPr>
          <w:lang w:val="en-NZ"/>
        </w:rPr>
        <w:t xml:space="preserve"> </w:t>
      </w:r>
      <w:r w:rsidR="00FC3B2B" w:rsidRPr="00BB392A">
        <w:rPr>
          <w:lang w:val="en-NZ"/>
        </w:rPr>
        <w:t xml:space="preserve"> </w:t>
      </w:r>
      <w:r w:rsidRPr="00BB392A">
        <w:rPr>
          <w:lang w:val="en-NZ"/>
        </w:rPr>
        <w:t xml:space="preserve">[Our]… PH worker has been working on coordinating the new … MVE </w:t>
      </w:r>
      <w:r w:rsidRPr="00BB392A">
        <w:rPr>
          <w:lang w:val="en-NZ"/>
        </w:rPr>
        <w:lastRenderedPageBreak/>
        <w:t>programme and getting the system and processes working well between the [MVE] Coordinator and Administrator…, service providers, local DIA, casino and gambling venues/society compliance managers</w:t>
      </w:r>
      <w:r w:rsidR="00FC3B2B" w:rsidRPr="00BB392A">
        <w:rPr>
          <w:lang w:val="en-NZ"/>
        </w:rPr>
        <w:t xml:space="preserve">.  </w:t>
      </w:r>
      <w:r w:rsidRPr="00BB392A">
        <w:rPr>
          <w:lang w:val="en-NZ"/>
        </w:rPr>
        <w:t xml:space="preserve">Due to regular </w:t>
      </w:r>
      <w:r w:rsidR="00873C1F" w:rsidRPr="00BB392A">
        <w:rPr>
          <w:lang w:val="en-NZ"/>
        </w:rPr>
        <w:t xml:space="preserve">Class </w:t>
      </w:r>
      <w:r w:rsidRPr="00BB392A">
        <w:rPr>
          <w:lang w:val="en-NZ"/>
        </w:rPr>
        <w:t>4 venue visits and liaison, he has developed good relationships with venues/societies and this has enabled the implementatio</w:t>
      </w:r>
      <w:r w:rsidR="00873C1F" w:rsidRPr="00BB392A">
        <w:rPr>
          <w:lang w:val="en-NZ"/>
        </w:rPr>
        <w:t>n to proceed with relative ease</w:t>
      </w:r>
      <w:r w:rsidR="00DB7377" w:rsidRPr="00BB392A">
        <w:rPr>
          <w:lang w:val="en-NZ"/>
        </w:rPr>
        <w:t>…</w:t>
      </w:r>
      <w:r w:rsidR="00DB7377" w:rsidRPr="00BB392A">
        <w:t xml:space="preserve"> </w:t>
      </w:r>
      <w:r w:rsidR="00DB7377" w:rsidRPr="00BB392A">
        <w:rPr>
          <w:lang w:val="en-NZ"/>
        </w:rPr>
        <w:t>Meeting through the industry working group allows for both service provider and society representatives to develop trust and a positive working relationship</w:t>
      </w:r>
      <w:r w:rsidR="00FC3B2B" w:rsidRPr="00BB392A">
        <w:rPr>
          <w:lang w:val="en-NZ"/>
        </w:rPr>
        <w:t xml:space="preserve">.  </w:t>
      </w:r>
      <w:r w:rsidR="00DB7377" w:rsidRPr="00BB392A">
        <w:rPr>
          <w:lang w:val="en-NZ"/>
        </w:rPr>
        <w:t xml:space="preserve">This also allows both groups to develop their relationship with the DIA representative who is helping to develop MVE services throughout the country. </w:t>
      </w:r>
    </w:p>
    <w:p w14:paraId="08CF2C8E" w14:textId="1637FD8E" w:rsidR="002E0104" w:rsidRPr="00BB392A" w:rsidRDefault="002E0104" w:rsidP="002E0104">
      <w:pPr>
        <w:rPr>
          <w:lang w:eastAsia="ja-JP"/>
        </w:rPr>
      </w:pPr>
      <w:r w:rsidRPr="00BB392A">
        <w:rPr>
          <w:lang w:eastAsia="ja-JP"/>
        </w:rPr>
        <w:t xml:space="preserve">In addition to collaboration between problem gambling service providers and the gambling industry, one provider </w:t>
      </w:r>
      <w:r w:rsidR="00873C1F" w:rsidRPr="00BB392A">
        <w:rPr>
          <w:lang w:eastAsia="ja-JP"/>
        </w:rPr>
        <w:t>noted</w:t>
      </w:r>
      <w:r w:rsidRPr="00BB392A">
        <w:rPr>
          <w:lang w:eastAsia="ja-JP"/>
        </w:rPr>
        <w:t xml:space="preserve"> the need for collaboration within the gambling industry for the purpose of a national </w:t>
      </w:r>
      <w:r w:rsidR="00873C1F" w:rsidRPr="00BB392A">
        <w:rPr>
          <w:lang w:eastAsia="ja-JP"/>
        </w:rPr>
        <w:t>multi-venue exclusion syste</w:t>
      </w:r>
      <w:r w:rsidRPr="00BB392A">
        <w:rPr>
          <w:lang w:eastAsia="ja-JP"/>
        </w:rPr>
        <w:t xml:space="preserve">m: </w:t>
      </w:r>
    </w:p>
    <w:p w14:paraId="0EECF39E" w14:textId="2E49452D" w:rsidR="002E0104" w:rsidRPr="00BB392A" w:rsidRDefault="002E0104" w:rsidP="002E0104">
      <w:pPr>
        <w:pStyle w:val="Quote"/>
        <w:rPr>
          <w:lang w:val="en-NZ"/>
        </w:rPr>
      </w:pPr>
      <w:r w:rsidRPr="00BB392A">
        <w:rPr>
          <w:lang w:val="en-NZ"/>
        </w:rPr>
        <w:t>In terms of ensuring that our MVE</w:t>
      </w:r>
      <w:r w:rsidR="00873C1F" w:rsidRPr="00BB392A">
        <w:rPr>
          <w:lang w:val="en-NZ"/>
        </w:rPr>
        <w:t>s</w:t>
      </w:r>
      <w:r w:rsidRPr="00BB392A">
        <w:rPr>
          <w:lang w:val="en-NZ"/>
        </w:rPr>
        <w:t xml:space="preserve"> is consistent with a national framework and, that other regional MVE</w:t>
      </w:r>
      <w:r w:rsidR="009B7704" w:rsidRPr="00BB392A">
        <w:rPr>
          <w:lang w:val="en-NZ"/>
        </w:rPr>
        <w:t>s</w:t>
      </w:r>
      <w:r w:rsidRPr="00BB392A">
        <w:rPr>
          <w:lang w:val="en-NZ"/>
        </w:rPr>
        <w:t xml:space="preserve"> are operating well, a degree of inter-agency and inter- (gambling) industry collaboration is required</w:t>
      </w:r>
      <w:r w:rsidR="00FC3B2B" w:rsidRPr="00BB392A">
        <w:rPr>
          <w:lang w:val="en-NZ"/>
        </w:rPr>
        <w:t xml:space="preserve">.  </w:t>
      </w:r>
      <w:r w:rsidRPr="00BB392A">
        <w:rPr>
          <w:lang w:val="en-NZ"/>
        </w:rPr>
        <w:t xml:space="preserve">This has included and will include representation at </w:t>
      </w:r>
      <w:r w:rsidR="009B7704" w:rsidRPr="00BB392A">
        <w:rPr>
          <w:lang w:val="en-NZ"/>
        </w:rPr>
        <w:t>provider forum</w:t>
      </w:r>
      <w:r w:rsidRPr="00BB392A">
        <w:rPr>
          <w:lang w:val="en-NZ"/>
        </w:rPr>
        <w:t xml:space="preserve">s and </w:t>
      </w:r>
      <w:r w:rsidR="009B7704" w:rsidRPr="00BB392A">
        <w:rPr>
          <w:lang w:val="en-NZ"/>
        </w:rPr>
        <w:t>hui</w:t>
      </w:r>
      <w:r w:rsidRPr="00BB392A">
        <w:rPr>
          <w:lang w:val="en-NZ"/>
        </w:rPr>
        <w:t>, communication/hui with M</w:t>
      </w:r>
      <w:r w:rsidR="0050568F">
        <w:rPr>
          <w:lang w:val="en-NZ"/>
        </w:rPr>
        <w:t>O</w:t>
      </w:r>
      <w:r w:rsidRPr="00BB392A">
        <w:rPr>
          <w:lang w:val="en-NZ"/>
        </w:rPr>
        <w:t xml:space="preserve">H representatives, communication/hui with DIA representatives, communication/hui with selected gambling providers and, communication/hui with selected </w:t>
      </w:r>
      <w:r w:rsidR="009B7704" w:rsidRPr="00BB392A">
        <w:rPr>
          <w:lang w:val="en-NZ"/>
        </w:rPr>
        <w:t>gambling societies and/or ven</w:t>
      </w:r>
      <w:r w:rsidRPr="00BB392A">
        <w:rPr>
          <w:lang w:val="en-NZ"/>
        </w:rPr>
        <w:t xml:space="preserve">ues.  </w:t>
      </w:r>
    </w:p>
    <w:p w14:paraId="7B353A22" w14:textId="6052F08A" w:rsidR="009C4FC8" w:rsidRPr="00BB392A" w:rsidRDefault="009C4FC8" w:rsidP="009C4FC8">
      <w:pPr>
        <w:pStyle w:val="Heading4"/>
      </w:pPr>
      <w:r w:rsidRPr="00BB392A">
        <w:t>The MVE working group</w:t>
      </w:r>
    </w:p>
    <w:p w14:paraId="4404114E" w14:textId="77777777" w:rsidR="009C4FC8" w:rsidRPr="00BB392A" w:rsidRDefault="009C4FC8" w:rsidP="009C4FC8">
      <w:r w:rsidRPr="00BB392A">
        <w:t>Part of the process of establishing MVEs in New Zealand was the formation of an MVE working group comprising the Department of Internal Affairs and four PGPH providers.  As described by the Department of Internal Affairs, the Working Group was formed:</w:t>
      </w:r>
    </w:p>
    <w:p w14:paraId="6B18A6FD" w14:textId="77777777" w:rsidR="009C4FC8" w:rsidRPr="00BB392A" w:rsidRDefault="009C4FC8" w:rsidP="009C4FC8">
      <w:pPr>
        <w:pStyle w:val="Quote"/>
        <w:rPr>
          <w:lang w:val="en-NZ"/>
        </w:rPr>
      </w:pPr>
      <w:r w:rsidRPr="00BB392A">
        <w:rPr>
          <w:lang w:val="en-NZ"/>
        </w:rPr>
        <w:t>… to support the smooth implementation of MVEs across the country.  The group is developing a sustainable national framework that would combine the many exclusion processes around the country and support the manageable and consistent use of exclusion as an effective intervention tool for problem gamblers.  This will also enable the collection of national MVE information and statistics.  (Department of Internal Affairs, 2012, p. 9)</w:t>
      </w:r>
    </w:p>
    <w:p w14:paraId="2BCB26F5" w14:textId="77777777" w:rsidR="009C4FC8" w:rsidRPr="00BB392A" w:rsidRDefault="009C4FC8" w:rsidP="009C4FC8">
      <w:r w:rsidRPr="00BB392A">
        <w:t xml:space="preserve">The four providers reported on their involvement with the MVE working group particularly for developing effective and user-friendly processes and standardised documentation as well as for addressing arising issues.  These had the aim of enabling venues to implement MVEs effectively and with ease.   </w:t>
      </w:r>
    </w:p>
    <w:p w14:paraId="2BA23FF9" w14:textId="77777777" w:rsidR="009C4FC8" w:rsidRPr="00BB392A" w:rsidRDefault="009C4FC8" w:rsidP="009C4FC8">
      <w:r w:rsidRPr="00BB392A">
        <w:t>The first provider described the formation of the working group as follows:</w:t>
      </w:r>
    </w:p>
    <w:p w14:paraId="0A7D0B6D" w14:textId="65628605" w:rsidR="009C4FC8" w:rsidRPr="00BB392A" w:rsidRDefault="009C4FC8" w:rsidP="009C4FC8">
      <w:pPr>
        <w:pStyle w:val="Quote"/>
        <w:rPr>
          <w:lang w:val="en-NZ"/>
        </w:rPr>
      </w:pPr>
      <w:r w:rsidRPr="00BB392A">
        <w:rPr>
          <w:lang w:val="en-NZ"/>
        </w:rPr>
        <w:t xml:space="preserve">Concerns were raised about some of the existing MVE projects around the country and it was decided to form an industry MVE working group to work through issues raised, specifically around controlling the use of MVE in larger regional areas </w:t>
      </w:r>
      <w:r w:rsidR="00947F4E">
        <w:rPr>
          <w:lang w:val="en-NZ"/>
        </w:rPr>
        <w:t>…</w:t>
      </w:r>
      <w:r w:rsidRPr="00BB392A">
        <w:rPr>
          <w:lang w:val="en-NZ"/>
        </w:rPr>
        <w:t xml:space="preserve"> so venues are able to manage exclusions effectively for clients and themselves.  Nationally we established a DIA and service provider MVE working group (and in July combined industry representatives into the working group to gain buy in and work through industry issues raised) to develop a consistent and standardised MVE process and documentation, including agreeing on appropriate clinical use of MVE as a tool… </w:t>
      </w:r>
    </w:p>
    <w:p w14:paraId="7A2C1183" w14:textId="77777777" w:rsidR="009C4FC8" w:rsidRPr="00BB392A" w:rsidRDefault="009C4FC8" w:rsidP="009C4FC8">
      <w:pPr>
        <w:rPr>
          <w:lang w:eastAsia="ja-JP"/>
        </w:rPr>
      </w:pPr>
      <w:r w:rsidRPr="00BB392A">
        <w:rPr>
          <w:lang w:eastAsia="ja-JP"/>
        </w:rPr>
        <w:t>The provider later reported the successful outcomes from the working group, which included a nationwide promotion of the standardised MVE process through road shows and organised meetings.</w:t>
      </w:r>
    </w:p>
    <w:p w14:paraId="07A8C248" w14:textId="77777777" w:rsidR="009C4FC8" w:rsidRPr="00BB392A" w:rsidRDefault="009C4FC8" w:rsidP="009C4FC8">
      <w:pPr>
        <w:pStyle w:val="Quote"/>
        <w:rPr>
          <w:lang w:val="en-NZ"/>
        </w:rPr>
      </w:pPr>
      <w:r w:rsidRPr="00BB392A">
        <w:rPr>
          <w:lang w:val="en-NZ"/>
        </w:rPr>
        <w:t xml:space="preserve">Nationally, the MVE working group has finalised an MVE framework including standardised process and documentation (process overview, operational guidelines and case studies, compliance guidelines and assessment criteria) and presented this around the country on an MVE road-show, at DIA Regional Forums and at the PG National Provider Forum in May.  All [our] staff attended the MVE meetings and participated in the discussions.  The new MVE programme has been rolled out to… Additional meetings have been held in [several regions] with societies, venues, casinos and service providers to ensure all MVE stakeholders understand and buy in to the national guidelines and implementation of the MVE process. Our [public health] worker continued to educate and promote the utility of exclusions/MVE in harm reduction through his Class 4 venue visits.  We had a follow up meeting with the combined service provider and industry MVE working group to discuss numbers of MVEs completed and trends in each locality and discuss progress around </w:t>
      </w:r>
      <w:r w:rsidRPr="00BB392A">
        <w:rPr>
          <w:lang w:val="en-NZ"/>
        </w:rPr>
        <w:lastRenderedPageBreak/>
        <w:t>consistent implementation across the country.  All parties agreed that the new standardised framework was working well for everyone concerned and we just needed to ensure all existing MVE programmes… were brought up to date with the new framework.</w:t>
      </w:r>
    </w:p>
    <w:p w14:paraId="4A90B585" w14:textId="3565CD09" w:rsidR="009C4FC8" w:rsidRPr="00BB392A" w:rsidRDefault="009C4FC8" w:rsidP="009F636A">
      <w:r w:rsidRPr="00BB392A">
        <w:t xml:space="preserve">The above provider also reported </w:t>
      </w:r>
      <w:r w:rsidR="00FF48E8">
        <w:t>that th</w:t>
      </w:r>
      <w:r w:rsidR="000225B3" w:rsidRPr="00BB392A">
        <w:t xml:space="preserve">e MVE working group </w:t>
      </w:r>
      <w:r w:rsidR="00FF48E8">
        <w:t xml:space="preserve">had </w:t>
      </w:r>
      <w:r w:rsidR="00694DFE">
        <w:t>s</w:t>
      </w:r>
      <w:r w:rsidRPr="00BB392A">
        <w:t xml:space="preserve">hared </w:t>
      </w:r>
      <w:r w:rsidR="000225B3">
        <w:t xml:space="preserve">established </w:t>
      </w:r>
      <w:r w:rsidR="000225B3" w:rsidRPr="00BB392A">
        <w:t xml:space="preserve">processes </w:t>
      </w:r>
      <w:r w:rsidRPr="00BB392A">
        <w:t>with Abacus Counselling Training and Supervision Ltd.</w:t>
      </w:r>
      <w:r w:rsidR="009F636A">
        <w:t xml:space="preserve"> </w:t>
      </w:r>
      <w:r w:rsidR="000225B3">
        <w:t xml:space="preserve">so that these processes could </w:t>
      </w:r>
      <w:r w:rsidRPr="00BB392A">
        <w:t>be i</w:t>
      </w:r>
      <w:r w:rsidR="000225B3">
        <w:t>ncorporated</w:t>
      </w:r>
      <w:r w:rsidRPr="00BB392A">
        <w:t xml:space="preserve"> into their host responsibility training</w:t>
      </w:r>
      <w:r w:rsidR="000225B3">
        <w:t xml:space="preserve"> programmes</w:t>
      </w:r>
      <w:r w:rsidRPr="00BB392A">
        <w:t>.</w:t>
      </w:r>
    </w:p>
    <w:p w14:paraId="2C908BDB" w14:textId="4EBD1772" w:rsidR="009C4FC8" w:rsidRPr="00BB392A" w:rsidRDefault="009C4FC8" w:rsidP="009C4FC8">
      <w:pPr>
        <w:rPr>
          <w:lang w:eastAsia="ja-JP"/>
        </w:rPr>
      </w:pPr>
      <w:r w:rsidRPr="00BB392A">
        <w:rPr>
          <w:lang w:eastAsia="ja-JP"/>
        </w:rPr>
        <w:t>The second provider in the working party reported on how MVE working party discussions had led to clarification of roles and resource development, which aided a more effective MVE implementation process (</w:t>
      </w:r>
      <w:r w:rsidRPr="00BB392A">
        <w:rPr>
          <w:lang w:eastAsia="ja-JP"/>
        </w:rPr>
        <w:fldChar w:fldCharType="begin"/>
      </w:r>
      <w:r w:rsidRPr="00BB392A">
        <w:rPr>
          <w:lang w:eastAsia="ja-JP"/>
        </w:rPr>
        <w:instrText xml:space="preserve"> REF _Ref398813139 \h </w:instrText>
      </w:r>
      <w:r w:rsidR="00BB392A">
        <w:rPr>
          <w:lang w:eastAsia="ja-JP"/>
        </w:rPr>
        <w:instrText xml:space="preserve"> \* MERGEFORMAT </w:instrText>
      </w:r>
      <w:r w:rsidRPr="00BB392A">
        <w:rPr>
          <w:lang w:eastAsia="ja-JP"/>
        </w:rPr>
      </w:r>
      <w:r w:rsidRPr="00BB392A">
        <w:rPr>
          <w:lang w:eastAsia="ja-JP"/>
        </w:rPr>
        <w:fldChar w:fldCharType="separate"/>
      </w:r>
      <w:r w:rsidR="006A66DC" w:rsidRPr="00BB392A">
        <w:t xml:space="preserve">Figure </w:t>
      </w:r>
      <w:r w:rsidR="006A66DC">
        <w:rPr>
          <w:noProof/>
        </w:rPr>
        <w:t>20</w:t>
      </w:r>
      <w:r w:rsidRPr="00BB392A">
        <w:rPr>
          <w:lang w:eastAsia="ja-JP"/>
        </w:rPr>
        <w:fldChar w:fldCharType="end"/>
      </w:r>
      <w:r w:rsidRPr="00BB392A">
        <w:rPr>
          <w:lang w:eastAsia="ja-JP"/>
        </w:rPr>
        <w:t>).</w:t>
      </w:r>
    </w:p>
    <w:p w14:paraId="4052108C" w14:textId="4B0355E0" w:rsidR="009C4FC8" w:rsidRPr="00BB392A" w:rsidRDefault="00D03D91" w:rsidP="00D03D91">
      <w:pPr>
        <w:keepNext/>
        <w:jc w:val="center"/>
      </w:pPr>
      <w:r w:rsidRPr="00D03D91">
        <w:rPr>
          <w:noProof/>
          <w:lang w:eastAsia="en-NZ"/>
        </w:rPr>
        <w:drawing>
          <wp:inline distT="0" distB="0" distL="0" distR="0" wp14:anchorId="5A02531B" wp14:editId="293D4579">
            <wp:extent cx="5518150" cy="1939290"/>
            <wp:effectExtent l="57150" t="0" r="44450" b="381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2751A959" w14:textId="64E132F4" w:rsidR="009C4FC8" w:rsidRPr="00BB392A" w:rsidRDefault="009C4FC8" w:rsidP="009C4FC8">
      <w:pPr>
        <w:pStyle w:val="Caption"/>
        <w:rPr>
          <w:lang w:eastAsia="ja-JP"/>
        </w:rPr>
      </w:pPr>
      <w:bookmarkStart w:id="118" w:name="_Ref398813139"/>
      <w:bookmarkStart w:id="119" w:name="_Toc430945505"/>
      <w:r w:rsidRPr="00BB392A">
        <w:t xml:space="preserve">Figure </w:t>
      </w:r>
      <w:r w:rsidR="00A02884">
        <w:fldChar w:fldCharType="begin"/>
      </w:r>
      <w:r w:rsidR="00A02884">
        <w:instrText xml:space="preserve"> SEQ Figure \* ARABIC </w:instrText>
      </w:r>
      <w:r w:rsidR="00A02884">
        <w:fldChar w:fldCharType="separate"/>
      </w:r>
      <w:r w:rsidR="006A66DC">
        <w:rPr>
          <w:noProof/>
        </w:rPr>
        <w:t>20</w:t>
      </w:r>
      <w:r w:rsidR="00A02884">
        <w:rPr>
          <w:noProof/>
        </w:rPr>
        <w:fldChar w:fldCharType="end"/>
      </w:r>
      <w:bookmarkEnd w:id="118"/>
      <w:r w:rsidRPr="00BB392A">
        <w:t>: MVE working party: Clarifying process and roles</w:t>
      </w:r>
      <w:bookmarkEnd w:id="119"/>
    </w:p>
    <w:p w14:paraId="02DA70AF" w14:textId="77777777" w:rsidR="009C4FC8" w:rsidRPr="00BB392A" w:rsidRDefault="009C4FC8" w:rsidP="009C4FC8">
      <w:pPr>
        <w:rPr>
          <w:lang w:eastAsia="ja-JP"/>
        </w:rPr>
      </w:pPr>
      <w:r w:rsidRPr="00BB392A">
        <w:rPr>
          <w:lang w:eastAsia="ja-JP"/>
        </w:rPr>
        <w:t>The provider described the importance of establishing a clear MVE process:</w:t>
      </w:r>
    </w:p>
    <w:p w14:paraId="1121A9A4" w14:textId="77777777" w:rsidR="009C4FC8" w:rsidRPr="00BB392A" w:rsidRDefault="009C4FC8" w:rsidP="009C4FC8">
      <w:pPr>
        <w:pStyle w:val="Quote"/>
        <w:rPr>
          <w:lang w:val="en-NZ"/>
        </w:rPr>
      </w:pPr>
      <w:r w:rsidRPr="00BB392A">
        <w:rPr>
          <w:lang w:val="en-NZ"/>
        </w:rPr>
        <w:t>The use of exclusion is central to our relationship with venues as it is something that needs to be done properly by the venue, but also something that the venue appreciate being made as simply as possible.</w:t>
      </w:r>
    </w:p>
    <w:p w14:paraId="5375B7AB" w14:textId="77777777" w:rsidR="009C4FC8" w:rsidRPr="00BB392A" w:rsidRDefault="009C4FC8" w:rsidP="009C4FC8">
      <w:pPr>
        <w:rPr>
          <w:lang w:eastAsia="ja-JP"/>
        </w:rPr>
      </w:pPr>
      <w:r w:rsidRPr="00BB392A">
        <w:rPr>
          <w:lang w:eastAsia="ja-JP"/>
        </w:rPr>
        <w:t>The above provider also described how staff within their organisation and another PGPH service provider had collaborated in taking on MVE coordination and administration roles.</w:t>
      </w:r>
    </w:p>
    <w:p w14:paraId="661409B7" w14:textId="77777777" w:rsidR="009C4FC8" w:rsidRPr="00BB392A" w:rsidRDefault="009C4FC8" w:rsidP="009C4FC8">
      <w:pPr>
        <w:pStyle w:val="Quote"/>
        <w:rPr>
          <w:lang w:val="en-NZ"/>
        </w:rPr>
      </w:pPr>
      <w:r w:rsidRPr="00BB392A">
        <w:rPr>
          <w:lang w:val="en-NZ"/>
        </w:rPr>
        <w:t xml:space="preserve">The work we have been involved in has led to a number of things including the development of guidelines around the use of MVE and, defining the roles and responsibilities of the parties involved… two specific roles have been created which are MVEC (multi-venue exclusion co-ordinators) and MVEA (multi-venue exclusion administrators).  MVEC are identified agencies/ individuals who take on a coordination role with MVE in their area.  MVEAs process the MVE requests and track the return of exclusion orders.  They complete the “back office” roles, effectively reducing the time counsellors and MVEC use to have to spend on processing MVE requests.  There are currently two MVEA in New Zealand, one in the North Island and the other … is located in our… satellite office… This project has formalised this arrangement so as to best fit in with the changes to the use and organisation of MVE across the country.  </w:t>
      </w:r>
    </w:p>
    <w:p w14:paraId="29C58F38" w14:textId="77777777" w:rsidR="009C4FC8" w:rsidRPr="00BB392A" w:rsidRDefault="009C4FC8" w:rsidP="009C4FC8">
      <w:pPr>
        <w:rPr>
          <w:bCs/>
        </w:rPr>
      </w:pPr>
      <w:r w:rsidRPr="00BB392A">
        <w:rPr>
          <w:bCs/>
        </w:rPr>
        <w:t>However, the provider reported some drawbacks in relation to their involvement in the MVE working party which resulted from differing agendas among stakeholders.</w:t>
      </w:r>
    </w:p>
    <w:p w14:paraId="1B1413BD" w14:textId="77777777" w:rsidR="009C4FC8" w:rsidRPr="00BB392A" w:rsidRDefault="009C4FC8" w:rsidP="009C4FC8">
      <w:pPr>
        <w:pStyle w:val="Quote"/>
        <w:rPr>
          <w:lang w:val="en-NZ"/>
        </w:rPr>
      </w:pPr>
      <w:r w:rsidRPr="00BB392A">
        <w:rPr>
          <w:lang w:val="en-NZ"/>
        </w:rPr>
        <w:t>We have worked as part of the MVE working party to steer things with some degree of success.  Unfortunately, we also feel that the differing agendas of those who were part of the working party have meant that the full extent of what we hoped to achieve was not met.  [Nevertheless,]... the working party has achieved great things.  It was great to see some of the main gambling societies sitting around the table at the meeting last year talking about how useful MVE has become.  It was also great to hear the possible future technological advances and how these may produce some unique intervention strategies for problem gamblers.  One concern could be concerns from the treatment providers who may see the greater uptake of venue based exclusions as a risk to their survival.</w:t>
      </w:r>
    </w:p>
    <w:p w14:paraId="6C45FC92" w14:textId="77777777" w:rsidR="009C4FC8" w:rsidRPr="00BB392A" w:rsidRDefault="009C4FC8" w:rsidP="009C4FC8">
      <w:pPr>
        <w:rPr>
          <w:lang w:eastAsia="ja-JP"/>
        </w:rPr>
      </w:pPr>
      <w:r w:rsidRPr="00BB392A">
        <w:rPr>
          <w:lang w:eastAsia="ja-JP"/>
        </w:rPr>
        <w:lastRenderedPageBreak/>
        <w:t xml:space="preserve">The two other providers in the working group also reported on their involvement.  </w:t>
      </w:r>
      <w:r w:rsidRPr="00BB392A">
        <w:t>As evidenced in the reporting of a fifth provider, the MVE working party considered the perspectives of other PGPH service providers.  The fifth provider reported on how they had expressed their perspectives to the MVE working party on the possible challenge Pacific providers may have faced in their work towards MVE processes:</w:t>
      </w:r>
    </w:p>
    <w:p w14:paraId="53F74EBF" w14:textId="77777777" w:rsidR="009C4FC8" w:rsidRPr="00BB392A" w:rsidRDefault="009C4FC8" w:rsidP="009C4FC8">
      <w:pPr>
        <w:pStyle w:val="Quote"/>
        <w:rPr>
          <w:lang w:val="en-NZ"/>
        </w:rPr>
      </w:pPr>
      <w:r w:rsidRPr="00BB392A">
        <w:rPr>
          <w:lang w:val="en-NZ"/>
        </w:rPr>
        <w:t>(MVE) was in the too hard basket for the more experienced Pacific providers due to cultural aspects and ‘shaming’ and photos of loved ones being out there.  We invited the [MVE national] working party to [our premises] to put forward our thoughts from Pacific, and were pleased to have representatives from Department of Internal Affairs Regulatory Team, and [another PGPH service provider] to meet with our… clinicians, public health worker and senior management.  Issues for Pacific include having good solid information to the purposes for exclusions, and the legal requirements, and shaming and naming of our elders and impact on families and young children.</w:t>
      </w:r>
    </w:p>
    <w:p w14:paraId="4A131678" w14:textId="56B28669" w:rsidR="00FD613B" w:rsidRPr="00BB392A" w:rsidRDefault="00FD613B" w:rsidP="00563E41">
      <w:pPr>
        <w:pStyle w:val="Heading4"/>
      </w:pPr>
      <w:r w:rsidRPr="00BB392A">
        <w:t xml:space="preserve">Consideration </w:t>
      </w:r>
      <w:r w:rsidR="00BB3BA7" w:rsidRPr="00BB392A">
        <w:t xml:space="preserve">of </w:t>
      </w:r>
      <w:r w:rsidR="000A2D2E" w:rsidRPr="00BB392A">
        <w:t xml:space="preserve">appropriate </w:t>
      </w:r>
      <w:r w:rsidR="00401F18" w:rsidRPr="00BB392A">
        <w:t>t</w:t>
      </w:r>
      <w:r w:rsidRPr="00BB392A">
        <w:t>echnologies</w:t>
      </w:r>
      <w:r w:rsidR="00401F18" w:rsidRPr="00BB392A">
        <w:t xml:space="preserve"> to assist MVE implementation</w:t>
      </w:r>
    </w:p>
    <w:p w14:paraId="5951D275" w14:textId="4C28B186" w:rsidR="00FD613B" w:rsidRPr="00BB392A" w:rsidRDefault="00401F18" w:rsidP="00FD613B">
      <w:r w:rsidRPr="00BB392A">
        <w:rPr>
          <w:lang w:eastAsia="ja-JP"/>
        </w:rPr>
        <w:t>Another ar</w:t>
      </w:r>
      <w:r w:rsidR="00563E41" w:rsidRPr="00BB392A">
        <w:rPr>
          <w:lang w:eastAsia="ja-JP"/>
        </w:rPr>
        <w:t xml:space="preserve">ea of support was </w:t>
      </w:r>
      <w:r w:rsidR="006855F3" w:rsidRPr="00BB392A">
        <w:rPr>
          <w:lang w:eastAsia="ja-JP"/>
        </w:rPr>
        <w:t>providers’</w:t>
      </w:r>
      <w:r w:rsidR="00563E41" w:rsidRPr="00BB392A">
        <w:rPr>
          <w:lang w:eastAsia="ja-JP"/>
        </w:rPr>
        <w:t xml:space="preserve"> </w:t>
      </w:r>
      <w:r w:rsidRPr="00BB392A">
        <w:rPr>
          <w:lang w:eastAsia="ja-JP"/>
        </w:rPr>
        <w:t xml:space="preserve">involvement in </w:t>
      </w:r>
      <w:r w:rsidR="00BB3BA7" w:rsidRPr="00BB392A">
        <w:rPr>
          <w:lang w:eastAsia="ja-JP"/>
        </w:rPr>
        <w:t>investigating</w:t>
      </w:r>
      <w:r w:rsidRPr="00BB392A">
        <w:rPr>
          <w:lang w:eastAsia="ja-JP"/>
        </w:rPr>
        <w:t xml:space="preserve"> technologies that could be instrumental to MVE implementation</w:t>
      </w:r>
      <w:r w:rsidR="000B7A48" w:rsidRPr="00BB392A">
        <w:rPr>
          <w:lang w:eastAsia="ja-JP"/>
        </w:rPr>
        <w:t xml:space="preserve">.  </w:t>
      </w:r>
      <w:r w:rsidR="00EC1EB8" w:rsidRPr="00BB392A">
        <w:rPr>
          <w:lang w:eastAsia="ja-JP"/>
        </w:rPr>
        <w:t xml:space="preserve">A few </w:t>
      </w:r>
      <w:r w:rsidR="00FD613B" w:rsidRPr="00BB392A">
        <w:rPr>
          <w:lang w:eastAsia="ja-JP"/>
        </w:rPr>
        <w:t xml:space="preserve">providers </w:t>
      </w:r>
      <w:r w:rsidR="00FD613B" w:rsidRPr="00BB392A">
        <w:t>noted their introduction to</w:t>
      </w:r>
      <w:r w:rsidR="00BB3BA7" w:rsidRPr="00BB392A">
        <w:t>,</w:t>
      </w:r>
      <w:r w:rsidR="00FD613B" w:rsidRPr="00BB392A">
        <w:t xml:space="preserve"> and consideration of</w:t>
      </w:r>
      <w:r w:rsidR="00D03D91" w:rsidRPr="00BB392A">
        <w:t>, “</w:t>
      </w:r>
      <w:r w:rsidR="00BB3BA7" w:rsidRPr="00BB392A">
        <w:t>facial recognition technolog</w:t>
      </w:r>
      <w:r w:rsidR="00FD613B" w:rsidRPr="00BB392A">
        <w:t>y</w:t>
      </w:r>
      <w:r w:rsidR="00EC1EB8" w:rsidRPr="00BB392A">
        <w:t>”</w:t>
      </w:r>
      <w:r w:rsidR="00FD613B" w:rsidRPr="00BB392A">
        <w:t xml:space="preserve"> in their work with gambling venues.</w:t>
      </w:r>
    </w:p>
    <w:p w14:paraId="585EB753" w14:textId="320BB9B1" w:rsidR="002A6CE8" w:rsidRPr="00BB392A" w:rsidRDefault="002A6CE8" w:rsidP="002A6CE8">
      <w:pPr>
        <w:pStyle w:val="Quote"/>
        <w:rPr>
          <w:lang w:val="en-NZ"/>
        </w:rPr>
      </w:pPr>
      <w:r w:rsidRPr="00BB392A">
        <w:rPr>
          <w:lang w:val="en-NZ"/>
        </w:rPr>
        <w:t xml:space="preserve">A </w:t>
      </w:r>
      <w:r w:rsidR="00BB3BA7" w:rsidRPr="00BB392A">
        <w:rPr>
          <w:lang w:val="en-NZ"/>
        </w:rPr>
        <w:t>…</w:t>
      </w:r>
      <w:r w:rsidRPr="00BB392A">
        <w:rPr>
          <w:lang w:val="en-NZ"/>
        </w:rPr>
        <w:t>company</w:t>
      </w:r>
      <w:r w:rsidR="00BB3BA7" w:rsidRPr="00BB392A">
        <w:rPr>
          <w:lang w:val="en-NZ"/>
        </w:rPr>
        <w:t>…</w:t>
      </w:r>
      <w:r w:rsidRPr="00BB392A">
        <w:rPr>
          <w:lang w:val="en-NZ"/>
        </w:rPr>
        <w:t xml:space="preserve">, has developed a system to support venue exclusion that shows promise both in term of making the </w:t>
      </w:r>
      <w:r w:rsidR="00BB3BA7" w:rsidRPr="00BB392A">
        <w:rPr>
          <w:lang w:val="en-NZ"/>
        </w:rPr>
        <w:t xml:space="preserve">exclusion </w:t>
      </w:r>
      <w:r w:rsidRPr="00BB392A">
        <w:rPr>
          <w:lang w:val="en-NZ"/>
        </w:rPr>
        <w:t>system more workable and in terms of the potential to develop more harm reduction strategies such as pre-commit and player tracking</w:t>
      </w:r>
      <w:r w:rsidR="000B7A48" w:rsidRPr="00BB392A">
        <w:rPr>
          <w:lang w:val="en-NZ"/>
        </w:rPr>
        <w:t xml:space="preserve">.  </w:t>
      </w:r>
      <w:r w:rsidRPr="00BB392A">
        <w:rPr>
          <w:lang w:val="en-NZ"/>
        </w:rPr>
        <w:t>[We have] had discussions with this company about the introduction of the system and how [we] would help the company trial the functionality and feasibility of the system</w:t>
      </w:r>
      <w:r w:rsidR="000B7A48" w:rsidRPr="00BB392A">
        <w:rPr>
          <w:lang w:val="en-NZ"/>
        </w:rPr>
        <w:t xml:space="preserve">.  </w:t>
      </w:r>
      <w:r w:rsidRPr="00BB392A">
        <w:rPr>
          <w:lang w:val="en-NZ"/>
        </w:rPr>
        <w:t>The system employs a video camera mounted in the face of the pokie machine which analyses the facial characteristics of a person who just sat down to play the machine</w:t>
      </w:r>
      <w:r w:rsidR="000B7A48" w:rsidRPr="00BB392A">
        <w:rPr>
          <w:lang w:val="en-NZ"/>
        </w:rPr>
        <w:t xml:space="preserve">.  </w:t>
      </w:r>
      <w:r w:rsidRPr="00BB392A">
        <w:rPr>
          <w:lang w:val="en-NZ"/>
        </w:rPr>
        <w:t>If the measurements meet the profile of an excluded player then the machine will not play</w:t>
      </w:r>
      <w:r w:rsidR="000B7A48" w:rsidRPr="00BB392A">
        <w:rPr>
          <w:lang w:val="en-NZ"/>
        </w:rPr>
        <w:t xml:space="preserve">.  </w:t>
      </w:r>
      <w:r w:rsidRPr="00BB392A">
        <w:rPr>
          <w:lang w:val="en-NZ"/>
        </w:rPr>
        <w:t>[We] regard this as a development that should be encouraged and supported, albeit that it is at an early stage.</w:t>
      </w:r>
    </w:p>
    <w:p w14:paraId="2F68A586" w14:textId="58E83F9D" w:rsidR="00FD613B" w:rsidRPr="00BB392A" w:rsidRDefault="00FE0377" w:rsidP="00FD613B">
      <w:r w:rsidRPr="00BB392A">
        <w:rPr>
          <w:lang w:eastAsia="ja-JP"/>
        </w:rPr>
        <w:t xml:space="preserve">One </w:t>
      </w:r>
      <w:r w:rsidR="00D96231" w:rsidRPr="00BB392A">
        <w:rPr>
          <w:lang w:eastAsia="ja-JP"/>
        </w:rPr>
        <w:t>provider</w:t>
      </w:r>
      <w:r w:rsidRPr="00BB392A">
        <w:rPr>
          <w:lang w:eastAsia="ja-JP"/>
        </w:rPr>
        <w:t xml:space="preserve"> </w:t>
      </w:r>
      <w:r w:rsidR="00BB3BA7" w:rsidRPr="00BB392A">
        <w:rPr>
          <w:lang w:eastAsia="ja-JP"/>
        </w:rPr>
        <w:t>noted</w:t>
      </w:r>
      <w:r w:rsidR="00BC5290" w:rsidRPr="00BB392A">
        <w:rPr>
          <w:lang w:eastAsia="ja-JP"/>
        </w:rPr>
        <w:t xml:space="preserve"> </w:t>
      </w:r>
      <w:r w:rsidR="00FF48E8">
        <w:rPr>
          <w:lang w:eastAsia="ja-JP"/>
        </w:rPr>
        <w:t xml:space="preserve">the possible use of a </w:t>
      </w:r>
      <w:r w:rsidR="00B91D66" w:rsidRPr="00BB392A">
        <w:rPr>
          <w:lang w:eastAsia="ja-JP"/>
        </w:rPr>
        <w:t>database</w:t>
      </w:r>
      <w:r w:rsidR="00BC5290" w:rsidRPr="00BB392A">
        <w:rPr>
          <w:lang w:eastAsia="ja-JP"/>
        </w:rPr>
        <w:t xml:space="preserve"> developed by another PGPH provider</w:t>
      </w:r>
      <w:r w:rsidR="00FD613B" w:rsidRPr="00BB392A">
        <w:t>.</w:t>
      </w:r>
    </w:p>
    <w:p w14:paraId="699FF54B" w14:textId="582E8B8C" w:rsidR="00125973" w:rsidRPr="00BB392A" w:rsidRDefault="00125973" w:rsidP="00125973">
      <w:pPr>
        <w:pStyle w:val="Quote"/>
        <w:rPr>
          <w:lang w:val="en-NZ"/>
        </w:rPr>
      </w:pPr>
      <w:r w:rsidRPr="00BB392A">
        <w:rPr>
          <w:lang w:val="en-NZ"/>
        </w:rPr>
        <w:t>…We are also ex</w:t>
      </w:r>
      <w:r w:rsidR="00AE2136" w:rsidRPr="00BB392A">
        <w:rPr>
          <w:lang w:val="en-NZ"/>
        </w:rPr>
        <w:t>ploring the potential use of</w:t>
      </w:r>
      <w:r w:rsidRPr="00BB392A">
        <w:rPr>
          <w:lang w:val="en-NZ"/>
        </w:rPr>
        <w:t xml:space="preserve"> [another PGPH provider’s] </w:t>
      </w:r>
      <w:r w:rsidR="00FF48E8">
        <w:rPr>
          <w:lang w:val="en-NZ"/>
        </w:rPr>
        <w:t>…</w:t>
      </w:r>
      <w:r w:rsidRPr="00BB392A">
        <w:rPr>
          <w:lang w:val="en-NZ"/>
        </w:rPr>
        <w:t xml:space="preserve"> database to ease the administration process for MVE Coordinators i.e. capturing and storing data, reporting etc</w:t>
      </w:r>
      <w:r w:rsidR="000B7A48" w:rsidRPr="00BB392A">
        <w:rPr>
          <w:lang w:val="en-NZ"/>
        </w:rPr>
        <w:t xml:space="preserve">.  </w:t>
      </w:r>
      <w:r w:rsidRPr="00BB392A">
        <w:rPr>
          <w:lang w:val="en-NZ"/>
        </w:rPr>
        <w:t xml:space="preserve">However, there needs to be a few modifications to the current system for this to be feasible. </w:t>
      </w:r>
    </w:p>
    <w:p w14:paraId="2BA4B9ED" w14:textId="1D595E2B" w:rsidR="00D17219" w:rsidRPr="00BB392A" w:rsidRDefault="00D17219" w:rsidP="00D17219">
      <w:pPr>
        <w:rPr>
          <w:lang w:eastAsia="ja-JP"/>
        </w:rPr>
      </w:pPr>
      <w:r w:rsidRPr="00BB392A">
        <w:rPr>
          <w:lang w:eastAsia="ja-JP"/>
        </w:rPr>
        <w:t>Howev</w:t>
      </w:r>
      <w:r w:rsidR="00E86729" w:rsidRPr="00BB392A">
        <w:rPr>
          <w:lang w:eastAsia="ja-JP"/>
        </w:rPr>
        <w:t xml:space="preserve">er, </w:t>
      </w:r>
      <w:r w:rsidR="00FE0377" w:rsidRPr="00BB392A">
        <w:rPr>
          <w:lang w:eastAsia="ja-JP"/>
        </w:rPr>
        <w:t>the</w:t>
      </w:r>
      <w:r w:rsidR="00BB3BA7" w:rsidRPr="00BB392A">
        <w:rPr>
          <w:lang w:eastAsia="ja-JP"/>
        </w:rPr>
        <w:t xml:space="preserve"> provider</w:t>
      </w:r>
      <w:r w:rsidR="00B91D66" w:rsidRPr="00BB392A">
        <w:rPr>
          <w:lang w:eastAsia="ja-JP"/>
        </w:rPr>
        <w:t xml:space="preserve"> later</w:t>
      </w:r>
      <w:r w:rsidR="00FE0377" w:rsidRPr="00BB392A">
        <w:rPr>
          <w:lang w:eastAsia="ja-JP"/>
        </w:rPr>
        <w:t xml:space="preserve"> reported that</w:t>
      </w:r>
      <w:r w:rsidRPr="00BB392A">
        <w:rPr>
          <w:lang w:eastAsia="ja-JP"/>
        </w:rPr>
        <w:t xml:space="preserve"> their inability to gain </w:t>
      </w:r>
      <w:r w:rsidR="002C6348" w:rsidRPr="00BB392A">
        <w:rPr>
          <w:lang w:eastAsia="ja-JP"/>
        </w:rPr>
        <w:t xml:space="preserve">further </w:t>
      </w:r>
      <w:r w:rsidRPr="00BB392A">
        <w:rPr>
          <w:lang w:eastAsia="ja-JP"/>
        </w:rPr>
        <w:t xml:space="preserve">support from </w:t>
      </w:r>
      <w:r w:rsidR="00E461B7" w:rsidRPr="00BB392A">
        <w:rPr>
          <w:lang w:eastAsia="ja-JP"/>
        </w:rPr>
        <w:t>the key</w:t>
      </w:r>
      <w:r w:rsidRPr="00BB392A">
        <w:rPr>
          <w:lang w:eastAsia="ja-JP"/>
        </w:rPr>
        <w:t xml:space="preserve"> PGPH service provider </w:t>
      </w:r>
      <w:r w:rsidR="002C6348" w:rsidRPr="00BB392A">
        <w:rPr>
          <w:lang w:eastAsia="ja-JP"/>
        </w:rPr>
        <w:t>meant that they had to consider other options</w:t>
      </w:r>
      <w:r w:rsidR="000B7A48" w:rsidRPr="00BB392A">
        <w:rPr>
          <w:lang w:eastAsia="ja-JP"/>
        </w:rPr>
        <w:t xml:space="preserve">.  </w:t>
      </w:r>
    </w:p>
    <w:p w14:paraId="1038E159" w14:textId="398A1CFE" w:rsidR="00D17219" w:rsidRPr="00BB392A" w:rsidRDefault="00D17219" w:rsidP="00D17219">
      <w:pPr>
        <w:pStyle w:val="Quote"/>
        <w:rPr>
          <w:lang w:val="en-NZ"/>
        </w:rPr>
      </w:pPr>
      <w:r w:rsidRPr="00BB392A">
        <w:rPr>
          <w:lang w:val="en-NZ"/>
        </w:rPr>
        <w:t>…We have also been working with [the other PGPH ser</w:t>
      </w:r>
      <w:r w:rsidR="001B01D1">
        <w:rPr>
          <w:lang w:val="en-NZ"/>
        </w:rPr>
        <w:t xml:space="preserve">vice provider] to modify their … </w:t>
      </w:r>
      <w:r w:rsidRPr="00BB392A">
        <w:rPr>
          <w:lang w:val="en-NZ"/>
        </w:rPr>
        <w:t xml:space="preserve">database </w:t>
      </w:r>
      <w:r w:rsidR="001B01D1">
        <w:rPr>
          <w:lang w:val="en-NZ"/>
        </w:rPr>
        <w:t>…</w:t>
      </w:r>
      <w:r w:rsidRPr="00BB392A">
        <w:rPr>
          <w:lang w:val="en-NZ"/>
        </w:rPr>
        <w:t>.  However, we still do not have a workable version</w:t>
      </w:r>
      <w:r w:rsidR="002C6348" w:rsidRPr="00BB392A">
        <w:rPr>
          <w:lang w:val="en-NZ"/>
        </w:rPr>
        <w:t xml:space="preserve"> to utilise after working with [them] </w:t>
      </w:r>
      <w:r w:rsidRPr="00BB392A">
        <w:rPr>
          <w:lang w:val="en-NZ"/>
        </w:rPr>
        <w:t>on necessary chan</w:t>
      </w:r>
      <w:r w:rsidR="00BB3BA7" w:rsidRPr="00BB392A">
        <w:rPr>
          <w:lang w:val="en-NZ"/>
        </w:rPr>
        <w:t>ges for the best part of a year</w:t>
      </w:r>
      <w:r w:rsidR="002C6348" w:rsidRPr="00BB392A">
        <w:rPr>
          <w:lang w:val="en-NZ"/>
        </w:rPr>
        <w:t>…</w:t>
      </w:r>
      <w:r w:rsidR="001B01D1">
        <w:rPr>
          <w:lang w:val="en-NZ"/>
        </w:rPr>
        <w:t>.</w:t>
      </w:r>
      <w:r w:rsidR="00BB3BA7" w:rsidRPr="00BB392A">
        <w:rPr>
          <w:lang w:val="en-NZ"/>
        </w:rPr>
        <w:t xml:space="preserve"> </w:t>
      </w:r>
      <w:r w:rsidRPr="00BB392A">
        <w:rPr>
          <w:lang w:val="en-NZ"/>
        </w:rPr>
        <w:t xml:space="preserve">We have continued meeting and providing information to [the other PGPH service </w:t>
      </w:r>
      <w:r w:rsidR="0081132A">
        <w:rPr>
          <w:lang w:val="en-NZ"/>
        </w:rPr>
        <w:t>provider] so they can adapt …</w:t>
      </w:r>
      <w:r w:rsidR="001B01D1">
        <w:rPr>
          <w:lang w:val="en-NZ"/>
        </w:rPr>
        <w:t>[</w:t>
      </w:r>
      <w:r w:rsidR="0081132A">
        <w:rPr>
          <w:lang w:val="en-NZ"/>
        </w:rPr>
        <w:t>their]</w:t>
      </w:r>
      <w:r w:rsidRPr="00BB392A">
        <w:rPr>
          <w:lang w:val="en-NZ"/>
        </w:rPr>
        <w:t xml:space="preserve"> programme to our MVE Coordination Service needs</w:t>
      </w:r>
      <w:r w:rsidR="000B7A48" w:rsidRPr="00BB392A">
        <w:rPr>
          <w:lang w:val="en-NZ"/>
        </w:rPr>
        <w:t xml:space="preserve">.  </w:t>
      </w:r>
      <w:r w:rsidRPr="00BB392A">
        <w:rPr>
          <w:lang w:val="en-NZ"/>
        </w:rPr>
        <w:t xml:space="preserve">However, we have been informed … that they are now assisting an Australian service with the </w:t>
      </w:r>
      <w:r w:rsidR="0081132A">
        <w:rPr>
          <w:lang w:val="en-NZ"/>
        </w:rPr>
        <w:t>… p</w:t>
      </w:r>
      <w:r w:rsidRPr="00BB392A">
        <w:rPr>
          <w:lang w:val="en-NZ"/>
        </w:rPr>
        <w:t>rogramme and we still do not have the database for use to date</w:t>
      </w:r>
      <w:r w:rsidR="000B7A48" w:rsidRPr="00BB392A">
        <w:rPr>
          <w:lang w:val="en-NZ"/>
        </w:rPr>
        <w:t xml:space="preserve">.  </w:t>
      </w:r>
      <w:r w:rsidRPr="00BB392A">
        <w:rPr>
          <w:lang w:val="en-NZ"/>
        </w:rPr>
        <w:t xml:space="preserve">We are now considering alternatives to </w:t>
      </w:r>
      <w:r w:rsidR="0081132A">
        <w:rPr>
          <w:lang w:val="en-NZ"/>
        </w:rPr>
        <w:t>[the database]</w:t>
      </w:r>
      <w:r w:rsidRPr="00BB392A">
        <w:rPr>
          <w:lang w:val="en-NZ"/>
        </w:rPr>
        <w:t xml:space="preserve">. </w:t>
      </w:r>
    </w:p>
    <w:p w14:paraId="293A13C8" w14:textId="116E4066" w:rsidR="009251B7" w:rsidRPr="00BB392A" w:rsidRDefault="00D96231" w:rsidP="009251B7">
      <w:r w:rsidRPr="00BB392A">
        <w:t>T</w:t>
      </w:r>
      <w:r w:rsidR="009251B7" w:rsidRPr="00BB392A">
        <w:t>he above provider also reported on other technologies they had considered</w:t>
      </w:r>
      <w:r w:rsidRPr="00BB392A">
        <w:t xml:space="preserve">; </w:t>
      </w:r>
      <w:r w:rsidR="009251B7" w:rsidRPr="00BB392A">
        <w:t>an online harm minimisation tool</w:t>
      </w:r>
      <w:r w:rsidRPr="00BB392A">
        <w:t xml:space="preserve"> that enables online </w:t>
      </w:r>
      <w:r w:rsidR="00664F89" w:rsidRPr="00BB392A">
        <w:t>processing of exclusions</w:t>
      </w:r>
      <w:r w:rsidR="00BB3BA7" w:rsidRPr="00BB392A">
        <w:t xml:space="preserve"> and</w:t>
      </w:r>
      <w:r w:rsidR="009251B7" w:rsidRPr="00BB392A">
        <w:t xml:space="preserve"> scanners</w:t>
      </w:r>
      <w:r w:rsidR="00664F89" w:rsidRPr="00BB392A">
        <w:t xml:space="preserve"> that may enable identification of excluded gamblers</w:t>
      </w:r>
      <w:r w:rsidR="009251B7" w:rsidRPr="00BB392A">
        <w:rPr>
          <w:i/>
        </w:rPr>
        <w:t>.</w:t>
      </w:r>
    </w:p>
    <w:p w14:paraId="5CA2D0FB" w14:textId="1D77A405" w:rsidR="00FD613B" w:rsidRPr="00BB392A" w:rsidRDefault="00102459" w:rsidP="00FD613B">
      <w:pPr>
        <w:pStyle w:val="Quote"/>
        <w:rPr>
          <w:lang w:val="en-NZ"/>
        </w:rPr>
      </w:pPr>
      <w:r>
        <w:rPr>
          <w:lang w:val="en-NZ"/>
        </w:rPr>
        <w:t>Also, our…</w:t>
      </w:r>
      <w:r w:rsidR="00694DFE">
        <w:rPr>
          <w:lang w:val="en-NZ"/>
        </w:rPr>
        <w:t xml:space="preserve"> </w:t>
      </w:r>
      <w:r>
        <w:rPr>
          <w:lang w:val="en-NZ"/>
        </w:rPr>
        <w:t>m</w:t>
      </w:r>
      <w:r w:rsidR="00FD613B" w:rsidRPr="00BB392A">
        <w:rPr>
          <w:lang w:val="en-NZ"/>
        </w:rPr>
        <w:t>anager has been approached by an independent company who has developed a specific online HM</w:t>
      </w:r>
      <w:r w:rsidR="00D60A06">
        <w:rPr>
          <w:lang w:val="en-NZ"/>
        </w:rPr>
        <w:t xml:space="preserve"> </w:t>
      </w:r>
      <w:r w:rsidR="00D60A06" w:rsidRPr="00BB392A">
        <w:rPr>
          <w:lang w:val="en-NZ"/>
        </w:rPr>
        <w:t xml:space="preserve">[harm minimisation] </w:t>
      </w:r>
      <w:r w:rsidR="00FD613B" w:rsidRPr="00BB392A">
        <w:rPr>
          <w:lang w:val="en-NZ"/>
        </w:rPr>
        <w:t xml:space="preserve">tool </w:t>
      </w:r>
      <w:r w:rsidR="00E60B96">
        <w:rPr>
          <w:lang w:val="en-NZ"/>
        </w:rPr>
        <w:t>…</w:t>
      </w:r>
      <w:r w:rsidR="00FD613B" w:rsidRPr="00BB392A">
        <w:rPr>
          <w:lang w:val="en-NZ"/>
        </w:rPr>
        <w:t xml:space="preserve"> for </w:t>
      </w:r>
      <w:r w:rsidR="00BB3BA7" w:rsidRPr="00BB392A">
        <w:rPr>
          <w:lang w:val="en-NZ"/>
        </w:rPr>
        <w:t xml:space="preserve">societies </w:t>
      </w:r>
      <w:r w:rsidR="00FD613B" w:rsidRPr="00BB392A">
        <w:rPr>
          <w:lang w:val="en-NZ"/>
        </w:rPr>
        <w:t xml:space="preserve">and venues and wants to work with us around electronic processing of </w:t>
      </w:r>
      <w:r w:rsidR="00BB3BA7" w:rsidRPr="00BB392A">
        <w:rPr>
          <w:lang w:val="en-NZ"/>
        </w:rPr>
        <w:t>exclusions</w:t>
      </w:r>
      <w:r w:rsidR="000B7A48" w:rsidRPr="00BB392A">
        <w:rPr>
          <w:lang w:val="en-NZ"/>
        </w:rPr>
        <w:t xml:space="preserve">.  </w:t>
      </w:r>
      <w:r w:rsidR="00FD613B" w:rsidRPr="00BB392A">
        <w:rPr>
          <w:lang w:val="en-NZ"/>
        </w:rPr>
        <w:t xml:space="preserve">They have updated their programme based on our MVE documentation and are promoting their system with </w:t>
      </w:r>
      <w:r w:rsidR="00BB3BA7" w:rsidRPr="00BB392A">
        <w:rPr>
          <w:lang w:val="en-NZ"/>
        </w:rPr>
        <w:t xml:space="preserve">societies </w:t>
      </w:r>
      <w:r w:rsidR="00FD613B" w:rsidRPr="00BB392A">
        <w:rPr>
          <w:lang w:val="en-NZ"/>
        </w:rPr>
        <w:t>currently.</w:t>
      </w:r>
      <w:r w:rsidR="00664F89" w:rsidRPr="00BB392A">
        <w:rPr>
          <w:lang w:val="en-NZ"/>
        </w:rPr>
        <w:t>.</w:t>
      </w:r>
      <w:r w:rsidR="00FD613B" w:rsidRPr="00BB392A">
        <w:rPr>
          <w:lang w:val="en-NZ"/>
        </w:rPr>
        <w:t>.  [Our</w:t>
      </w:r>
      <w:r w:rsidR="00D60A06">
        <w:rPr>
          <w:lang w:val="en-NZ"/>
        </w:rPr>
        <w:t xml:space="preserve"> public health]</w:t>
      </w:r>
      <w:r w:rsidR="00FD613B" w:rsidRPr="00BB392A">
        <w:rPr>
          <w:lang w:val="en-NZ"/>
        </w:rPr>
        <w:t xml:space="preserve"> worker also attended a meeting organised …with a business owner who is currently working with bars across NZ to install ID scanners</w:t>
      </w:r>
      <w:r w:rsidR="000B7A48" w:rsidRPr="00BB392A">
        <w:rPr>
          <w:lang w:val="en-NZ"/>
        </w:rPr>
        <w:t xml:space="preserve">.  </w:t>
      </w:r>
      <w:r w:rsidR="00FD613B" w:rsidRPr="00BB392A">
        <w:rPr>
          <w:lang w:val="en-NZ"/>
        </w:rPr>
        <w:t>The possibility and logistics of the scanner being utilised to identify banned problem gamblers was discussed</w:t>
      </w:r>
      <w:r w:rsidR="000B7A48" w:rsidRPr="00BB392A">
        <w:rPr>
          <w:lang w:val="en-NZ"/>
        </w:rPr>
        <w:t xml:space="preserve">.  </w:t>
      </w:r>
      <w:r w:rsidR="00FD613B" w:rsidRPr="00BB392A">
        <w:rPr>
          <w:lang w:val="en-NZ"/>
        </w:rPr>
        <w:t>The scanner would be a good tool to assist venues in controlling who was in their gaming areas</w:t>
      </w:r>
      <w:r w:rsidR="000B7A48" w:rsidRPr="00BB392A">
        <w:rPr>
          <w:lang w:val="en-NZ"/>
        </w:rPr>
        <w:t xml:space="preserve">.  </w:t>
      </w:r>
      <w:r w:rsidR="00FD613B" w:rsidRPr="00BB392A">
        <w:rPr>
          <w:lang w:val="en-NZ"/>
        </w:rPr>
        <w:t xml:space="preserve">She also met with </w:t>
      </w:r>
      <w:r w:rsidR="00E60B96">
        <w:rPr>
          <w:lang w:val="en-NZ"/>
        </w:rPr>
        <w:t>[company]</w:t>
      </w:r>
      <w:r w:rsidR="00FD613B" w:rsidRPr="00BB392A">
        <w:rPr>
          <w:lang w:val="en-NZ"/>
        </w:rPr>
        <w:t xml:space="preserve"> to discuss the use of their programme as a MVE tool. </w:t>
      </w:r>
      <w:r w:rsidR="000B7A48" w:rsidRPr="00BB392A">
        <w:rPr>
          <w:lang w:val="en-NZ"/>
        </w:rPr>
        <w:t xml:space="preserve"> </w:t>
      </w:r>
      <w:r w:rsidR="00FD613B" w:rsidRPr="00BB392A">
        <w:rPr>
          <w:lang w:val="en-NZ"/>
        </w:rPr>
        <w:t>[We have since organised] a meeting for [</w:t>
      </w:r>
      <w:r w:rsidR="00CC6F3D">
        <w:rPr>
          <w:lang w:val="en-NZ"/>
        </w:rPr>
        <w:t xml:space="preserve">the </w:t>
      </w:r>
      <w:r w:rsidR="00BC4CF0">
        <w:rPr>
          <w:lang w:val="en-NZ"/>
        </w:rPr>
        <w:t>company</w:t>
      </w:r>
      <w:r w:rsidR="00FD613B" w:rsidRPr="00BB392A">
        <w:rPr>
          <w:lang w:val="en-NZ"/>
        </w:rPr>
        <w:t>] to meet with Ministry and DIA reps to introduce their online HM tool</w:t>
      </w:r>
      <w:r w:rsidR="001D03DC">
        <w:rPr>
          <w:lang w:val="en-NZ"/>
        </w:rPr>
        <w:t>..</w:t>
      </w:r>
      <w:r w:rsidR="00FD613B" w:rsidRPr="00BB392A">
        <w:rPr>
          <w:lang w:val="en-NZ"/>
        </w:rPr>
        <w:t>.</w:t>
      </w:r>
    </w:p>
    <w:p w14:paraId="6D381C13" w14:textId="39F301B7" w:rsidR="00FD613B" w:rsidRPr="00BB392A" w:rsidRDefault="001D03DC" w:rsidP="00FD613B">
      <w:pPr>
        <w:rPr>
          <w:lang w:eastAsia="ja-JP"/>
        </w:rPr>
      </w:pPr>
      <w:r>
        <w:rPr>
          <w:lang w:eastAsia="ja-JP"/>
        </w:rPr>
        <w:lastRenderedPageBreak/>
        <w:t>The above provider</w:t>
      </w:r>
      <w:r w:rsidR="00FD613B" w:rsidRPr="00BB392A">
        <w:rPr>
          <w:lang w:eastAsia="ja-JP"/>
        </w:rPr>
        <w:t xml:space="preserve"> noted the limitations and challenges in relation to the implementation of these </w:t>
      </w:r>
      <w:r w:rsidR="000A0368" w:rsidRPr="00BB392A">
        <w:rPr>
          <w:lang w:eastAsia="ja-JP"/>
        </w:rPr>
        <w:t xml:space="preserve">technologies, which included its high </w:t>
      </w:r>
      <w:r w:rsidR="00653A57" w:rsidRPr="00BB392A">
        <w:rPr>
          <w:lang w:eastAsia="ja-JP"/>
        </w:rPr>
        <w:t>cost and</w:t>
      </w:r>
      <w:r w:rsidR="00B9209C" w:rsidRPr="00BB392A">
        <w:rPr>
          <w:lang w:eastAsia="ja-JP"/>
        </w:rPr>
        <w:t xml:space="preserve"> </w:t>
      </w:r>
      <w:r w:rsidR="00FD613B" w:rsidRPr="00BB392A">
        <w:rPr>
          <w:lang w:eastAsia="ja-JP"/>
        </w:rPr>
        <w:t xml:space="preserve">the possible loss of personalised </w:t>
      </w:r>
      <w:r w:rsidR="00BB3BA7" w:rsidRPr="00BB392A">
        <w:rPr>
          <w:lang w:eastAsia="ja-JP"/>
        </w:rPr>
        <w:t>human interactions.</w:t>
      </w:r>
    </w:p>
    <w:p w14:paraId="1C99FE83" w14:textId="68F1A505" w:rsidR="00FD613B" w:rsidRPr="00BB392A" w:rsidRDefault="00FE66F4" w:rsidP="007335C8">
      <w:pPr>
        <w:pStyle w:val="Quote"/>
        <w:rPr>
          <w:lang w:val="en-NZ"/>
        </w:rPr>
      </w:pPr>
      <w:r w:rsidRPr="00BB392A">
        <w:rPr>
          <w:lang w:val="en-NZ"/>
        </w:rPr>
        <w:t>The development of harm minimisation technology (online HM tools, facial recognition and ID scanners) could be beneficial to venues and our clients in managing breaches.</w:t>
      </w:r>
      <w:r w:rsidR="000B7A48" w:rsidRPr="00BB392A">
        <w:rPr>
          <w:lang w:val="en-NZ"/>
        </w:rPr>
        <w:t xml:space="preserve"> </w:t>
      </w:r>
      <w:r w:rsidR="007335C8" w:rsidRPr="00BB392A">
        <w:rPr>
          <w:lang w:val="en-NZ"/>
        </w:rPr>
        <w:t xml:space="preserve"> [However] t</w:t>
      </w:r>
      <w:r w:rsidR="00FD613B" w:rsidRPr="00BB392A">
        <w:rPr>
          <w:lang w:val="en-NZ"/>
        </w:rPr>
        <w:t>here are significant costs associated with new technology and we are not sure of the efficacy of the technology yet and whether there is any real prevention benefit</w:t>
      </w:r>
      <w:r w:rsidR="000B7A48" w:rsidRPr="00BB392A">
        <w:rPr>
          <w:lang w:val="en-NZ"/>
        </w:rPr>
        <w:t xml:space="preserve">.  </w:t>
      </w:r>
      <w:r w:rsidR="00FD613B" w:rsidRPr="00BB392A">
        <w:rPr>
          <w:lang w:val="en-NZ"/>
        </w:rPr>
        <w:t>Another barrier is potentially losing the human contact and intervention to an automated system</w:t>
      </w:r>
      <w:r w:rsidR="000B7A48" w:rsidRPr="00BB392A">
        <w:rPr>
          <w:lang w:val="en-NZ"/>
        </w:rPr>
        <w:t xml:space="preserve">.  </w:t>
      </w:r>
      <w:r w:rsidR="007335C8" w:rsidRPr="00BB392A">
        <w:rPr>
          <w:lang w:val="en-NZ"/>
        </w:rPr>
        <w:t>However,</w:t>
      </w:r>
      <w:r w:rsidR="00FD613B" w:rsidRPr="00BB392A">
        <w:rPr>
          <w:lang w:val="en-NZ"/>
        </w:rPr>
        <w:t xml:space="preserve"> benefits include potentially better identification of problem gamblers that have excluded themselves and management of breaches.  </w:t>
      </w:r>
    </w:p>
    <w:p w14:paraId="148FDC14" w14:textId="75FBD932" w:rsidR="001A03EF" w:rsidRPr="00BB392A" w:rsidRDefault="001D03DC" w:rsidP="001A03EF">
      <w:r>
        <w:t xml:space="preserve">Another </w:t>
      </w:r>
      <w:r w:rsidR="001A03EF" w:rsidRPr="00BB392A">
        <w:t xml:space="preserve">provider also reported carrying out research </w:t>
      </w:r>
      <w:r w:rsidR="005A61F3" w:rsidRPr="00BB392A">
        <w:t xml:space="preserve">on pre-commitment </w:t>
      </w:r>
      <w:r w:rsidR="001A03EF" w:rsidRPr="00BB392A">
        <w:t xml:space="preserve">systems and the </w:t>
      </w:r>
      <w:r w:rsidR="005A61F3" w:rsidRPr="00BB392A">
        <w:t xml:space="preserve">use of biometric cards </w:t>
      </w:r>
      <w:r w:rsidR="001A03EF" w:rsidRPr="00BB392A">
        <w:t>for ensuring safer gambling environments</w:t>
      </w:r>
      <w:r w:rsidR="005E55BE" w:rsidRPr="00BB392A">
        <w:t xml:space="preserve"> and the sharing of this information with appropriate stakeholders.</w:t>
      </w:r>
    </w:p>
    <w:p w14:paraId="6420AEE4" w14:textId="404A40A2" w:rsidR="00BB0BB4" w:rsidRDefault="001A03EF" w:rsidP="00D03D91">
      <w:pPr>
        <w:pStyle w:val="Quote"/>
        <w:rPr>
          <w:lang w:val="en-NZ"/>
        </w:rPr>
      </w:pPr>
      <w:r w:rsidRPr="00BB392A">
        <w:rPr>
          <w:lang w:val="en-NZ"/>
        </w:rPr>
        <w:t>[One of our priorities for this purchase unit]… is continuing to research and promote ways to make pokies less harmful, such as pre-commitment and biometric cards.</w:t>
      </w:r>
      <w:r w:rsidR="00BB3BA7" w:rsidRPr="00BB392A">
        <w:rPr>
          <w:lang w:val="en-NZ"/>
        </w:rPr>
        <w:t xml:space="preserve"> </w:t>
      </w:r>
      <w:r w:rsidRPr="00BB392A">
        <w:rPr>
          <w:lang w:val="en-NZ"/>
        </w:rPr>
        <w:t xml:space="preserve"> [We] continue to follow the latest research on pre-commitment and biometric cards and share that information with decision makers and the public</w:t>
      </w:r>
      <w:r w:rsidR="000B7A48" w:rsidRPr="00BB392A">
        <w:rPr>
          <w:lang w:val="en-NZ"/>
        </w:rPr>
        <w:t xml:space="preserve">.  </w:t>
      </w:r>
      <w:r w:rsidRPr="00BB392A">
        <w:rPr>
          <w:lang w:val="en-NZ"/>
        </w:rPr>
        <w:t>Promote pre-commitment as a harm-minim</w:t>
      </w:r>
      <w:r w:rsidR="00D03D91">
        <w:rPr>
          <w:lang w:val="en-NZ"/>
        </w:rPr>
        <w:t>ising public health initiative.</w:t>
      </w:r>
    </w:p>
    <w:p w14:paraId="28EED938" w14:textId="46FB669E" w:rsidR="005F04DE" w:rsidRPr="00BB392A" w:rsidRDefault="005F04DE" w:rsidP="005F04DE">
      <w:pPr>
        <w:pStyle w:val="Heading5"/>
        <w:rPr>
          <w:lang w:eastAsia="ja-JP"/>
        </w:rPr>
      </w:pPr>
      <w:r w:rsidRPr="00BB392A">
        <w:rPr>
          <w:lang w:eastAsia="ja-JP"/>
        </w:rPr>
        <w:t xml:space="preserve">Best Practice Example </w:t>
      </w:r>
      <w:r w:rsidR="00B82027" w:rsidRPr="00BB392A">
        <w:rPr>
          <w:lang w:eastAsia="ja-JP"/>
        </w:rPr>
        <w:t>4</w:t>
      </w:r>
      <w:r w:rsidRPr="00BB392A">
        <w:rPr>
          <w:lang w:eastAsia="ja-JP"/>
        </w:rPr>
        <w:t>: Use of digital photo</w:t>
      </w:r>
      <w:r w:rsidR="00BB3BA7" w:rsidRPr="00BB392A">
        <w:rPr>
          <w:lang w:eastAsia="ja-JP"/>
        </w:rPr>
        <w:t>graph</w:t>
      </w:r>
      <w:r w:rsidRPr="00BB392A">
        <w:rPr>
          <w:lang w:eastAsia="ja-JP"/>
        </w:rPr>
        <w:t xml:space="preserve"> frames to aid excluder recognition</w:t>
      </w:r>
    </w:p>
    <w:p w14:paraId="7658AACD" w14:textId="5AB5DFBB" w:rsidR="005F04DE" w:rsidRPr="00BB392A" w:rsidRDefault="00564411" w:rsidP="005F04DE">
      <w:pPr>
        <w:rPr>
          <w:lang w:eastAsia="ja-JP"/>
        </w:rPr>
      </w:pPr>
      <w:r w:rsidRPr="00BB392A">
        <w:rPr>
          <w:lang w:eastAsia="ja-JP"/>
        </w:rPr>
        <w:t>The use of digital photo</w:t>
      </w:r>
      <w:r w:rsidR="00BB3BA7" w:rsidRPr="00BB392A">
        <w:rPr>
          <w:lang w:eastAsia="ja-JP"/>
        </w:rPr>
        <w:t>graph</w:t>
      </w:r>
      <w:r w:rsidRPr="00BB392A">
        <w:rPr>
          <w:lang w:eastAsia="ja-JP"/>
        </w:rPr>
        <w:t xml:space="preserve"> frames for “effective recognition of patrons that have self-excluded” described by a provider with the objective of assisting venues </w:t>
      </w:r>
      <w:r w:rsidR="00AC1F0B" w:rsidRPr="00BB392A">
        <w:rPr>
          <w:lang w:eastAsia="ja-JP"/>
        </w:rPr>
        <w:t>in</w:t>
      </w:r>
      <w:r w:rsidRPr="00BB392A">
        <w:rPr>
          <w:lang w:eastAsia="ja-JP"/>
        </w:rPr>
        <w:t xml:space="preserve"> implementing their MVE process was </w:t>
      </w:r>
      <w:r w:rsidR="00CA41D6" w:rsidRPr="00BB392A">
        <w:rPr>
          <w:lang w:eastAsia="ja-JP"/>
        </w:rPr>
        <w:t>one</w:t>
      </w:r>
      <w:r w:rsidR="00B17DC7" w:rsidRPr="00BB392A">
        <w:rPr>
          <w:lang w:eastAsia="ja-JP"/>
        </w:rPr>
        <w:t xml:space="preserve"> </w:t>
      </w:r>
      <w:r w:rsidR="005F04DE" w:rsidRPr="00BB392A">
        <w:rPr>
          <w:lang w:eastAsia="ja-JP"/>
        </w:rPr>
        <w:t xml:space="preserve">example of </w:t>
      </w:r>
      <w:r w:rsidRPr="00BB392A">
        <w:rPr>
          <w:lang w:eastAsia="ja-JP"/>
        </w:rPr>
        <w:t xml:space="preserve">effective use of </w:t>
      </w:r>
      <w:r w:rsidR="009B2284" w:rsidRPr="00BB392A">
        <w:rPr>
          <w:lang w:eastAsia="ja-JP"/>
        </w:rPr>
        <w:t>technology</w:t>
      </w:r>
      <w:r w:rsidR="00AC1F0B" w:rsidRPr="00BB392A">
        <w:rPr>
          <w:lang w:eastAsia="ja-JP"/>
        </w:rPr>
        <w:t xml:space="preserve"> which</w:t>
      </w:r>
      <w:r w:rsidR="005F04DE" w:rsidRPr="00BB392A">
        <w:rPr>
          <w:lang w:eastAsia="ja-JP"/>
        </w:rPr>
        <w:t xml:space="preserve"> was noted to have led to a more effective implementation </w:t>
      </w:r>
      <w:r w:rsidRPr="00BB392A">
        <w:rPr>
          <w:lang w:eastAsia="ja-JP"/>
        </w:rPr>
        <w:t>of MV</w:t>
      </w:r>
      <w:r w:rsidR="005F04DE" w:rsidRPr="00BB392A">
        <w:rPr>
          <w:lang w:eastAsia="ja-JP"/>
        </w:rPr>
        <w:t>Es among venue operators</w:t>
      </w:r>
      <w:r w:rsidRPr="00BB392A">
        <w:rPr>
          <w:lang w:eastAsia="ja-JP"/>
        </w:rPr>
        <w:t>.</w:t>
      </w:r>
    </w:p>
    <w:p w14:paraId="1A5B1D14" w14:textId="79635780" w:rsidR="009E2BEE" w:rsidRPr="00BB392A" w:rsidRDefault="00B17DC7" w:rsidP="009E2BEE">
      <w:pPr>
        <w:rPr>
          <w:lang w:eastAsia="ja-JP"/>
        </w:rPr>
      </w:pPr>
      <w:r w:rsidRPr="00BB392A">
        <w:rPr>
          <w:lang w:eastAsia="ja-JP"/>
        </w:rPr>
        <w:t>The provider’s</w:t>
      </w:r>
      <w:r w:rsidR="009B42E1" w:rsidRPr="00BB392A">
        <w:rPr>
          <w:lang w:eastAsia="ja-JP"/>
        </w:rPr>
        <w:t xml:space="preserve"> aim was to establish a more effective exclusion process and to “build effective working relationships with venue operators so they will contact [the provider] for local support and information”.</w:t>
      </w:r>
      <w:r w:rsidR="00AC1F0B" w:rsidRPr="00BB392A">
        <w:rPr>
          <w:lang w:eastAsia="ja-JP"/>
        </w:rPr>
        <w:t xml:space="preserve"> </w:t>
      </w:r>
      <w:r w:rsidR="009B42E1" w:rsidRPr="00BB392A">
        <w:rPr>
          <w:lang w:eastAsia="ja-JP"/>
        </w:rPr>
        <w:t xml:space="preserve"> As detailed in </w:t>
      </w:r>
      <w:r w:rsidR="00CB39C0" w:rsidRPr="00BB392A">
        <w:rPr>
          <w:lang w:eastAsia="ja-JP"/>
        </w:rPr>
        <w:fldChar w:fldCharType="begin"/>
      </w:r>
      <w:r w:rsidR="00CB39C0" w:rsidRPr="00BB392A">
        <w:rPr>
          <w:lang w:eastAsia="ja-JP"/>
        </w:rPr>
        <w:instrText xml:space="preserve"> REF _Ref398814479 \h </w:instrText>
      </w:r>
      <w:r w:rsidR="00690CCF" w:rsidRPr="00BB392A">
        <w:rPr>
          <w:lang w:eastAsia="ja-JP"/>
        </w:rPr>
        <w:instrText xml:space="preserve"> \* MERGEFORMAT </w:instrText>
      </w:r>
      <w:r w:rsidR="00CB39C0" w:rsidRPr="00BB392A">
        <w:rPr>
          <w:lang w:eastAsia="ja-JP"/>
        </w:rPr>
      </w:r>
      <w:r w:rsidR="00CB39C0" w:rsidRPr="00BB392A">
        <w:rPr>
          <w:lang w:eastAsia="ja-JP"/>
        </w:rPr>
        <w:fldChar w:fldCharType="separate"/>
      </w:r>
      <w:r w:rsidR="006A66DC" w:rsidRPr="00BB392A">
        <w:t xml:space="preserve">Figure </w:t>
      </w:r>
      <w:r w:rsidR="006A66DC">
        <w:rPr>
          <w:noProof/>
        </w:rPr>
        <w:t>21</w:t>
      </w:r>
      <w:r w:rsidR="00CB39C0" w:rsidRPr="00BB392A">
        <w:rPr>
          <w:lang w:eastAsia="ja-JP"/>
        </w:rPr>
        <w:fldChar w:fldCharType="end"/>
      </w:r>
      <w:r w:rsidR="009B42E1" w:rsidRPr="00BB392A">
        <w:rPr>
          <w:lang w:eastAsia="ja-JP"/>
        </w:rPr>
        <w:t xml:space="preserve">, they described this </w:t>
      </w:r>
      <w:r w:rsidR="00CB39C0" w:rsidRPr="00BB392A">
        <w:rPr>
          <w:lang w:eastAsia="ja-JP"/>
        </w:rPr>
        <w:t xml:space="preserve">as </w:t>
      </w:r>
      <w:r w:rsidR="009B42E1" w:rsidRPr="00BB392A">
        <w:rPr>
          <w:lang w:eastAsia="ja-JP"/>
        </w:rPr>
        <w:t>a pilot project which was preceded by a development phase that had taken “into account feedback from venue operators on what patrons and venues find discreet and acceptable”</w:t>
      </w:r>
      <w:r w:rsidR="00CB39C0" w:rsidRPr="00BB392A">
        <w:rPr>
          <w:lang w:eastAsia="ja-JP"/>
        </w:rPr>
        <w:t>.  The result was</w:t>
      </w:r>
      <w:r w:rsidR="009B42E1" w:rsidRPr="00BB392A">
        <w:rPr>
          <w:lang w:eastAsia="ja-JP"/>
        </w:rPr>
        <w:t xml:space="preserve"> identification of a range of challenges </w:t>
      </w:r>
      <w:r w:rsidR="00CB39C0" w:rsidRPr="00BB392A">
        <w:rPr>
          <w:lang w:eastAsia="ja-JP"/>
        </w:rPr>
        <w:t>faced by</w:t>
      </w:r>
      <w:r w:rsidR="009B42E1" w:rsidRPr="00BB392A">
        <w:rPr>
          <w:lang w:eastAsia="ja-JP"/>
        </w:rPr>
        <w:t xml:space="preserve"> venue operators.  </w:t>
      </w:r>
      <w:r w:rsidR="009E2BEE" w:rsidRPr="00BB392A">
        <w:rPr>
          <w:lang w:eastAsia="ja-JP"/>
        </w:rPr>
        <w:t>The</w:t>
      </w:r>
      <w:r w:rsidR="00CB39C0" w:rsidRPr="00BB392A">
        <w:rPr>
          <w:lang w:eastAsia="ja-JP"/>
        </w:rPr>
        <w:t xml:space="preserve"> provider</w:t>
      </w:r>
      <w:r w:rsidR="009E2BEE" w:rsidRPr="00BB392A">
        <w:rPr>
          <w:lang w:eastAsia="ja-JP"/>
        </w:rPr>
        <w:t xml:space="preserve"> noted the issues and observations in their consultation process as follows:</w:t>
      </w:r>
    </w:p>
    <w:p w14:paraId="044BF61A" w14:textId="07F64CA4" w:rsidR="009E2BEE" w:rsidRPr="00BB392A" w:rsidRDefault="009E2BEE" w:rsidP="009E2BEE">
      <w:pPr>
        <w:pStyle w:val="Quote"/>
      </w:pPr>
      <w:r w:rsidRPr="00BB392A">
        <w:t>[1] Staff turnover is significant and it is difficult for operators to keep up the training; [2] Number of exclusions makes it hard to identify people; [3] Often exclusions are not their patrons, they know who their regulars are.  Makes it difficult to monitor; [4] Lack of resources around who is going in</w:t>
      </w:r>
      <w:r w:rsidR="00CB39C0" w:rsidRPr="00BB392A">
        <w:t>/</w:t>
      </w:r>
      <w:r w:rsidRPr="00BB392A">
        <w:t>out as gamblers don’t necessarily access the bar; [5] No cameras; [6] Unsure of person</w:t>
      </w:r>
      <w:r w:rsidR="00CB39C0" w:rsidRPr="00BB392A">
        <w:t>’</w:t>
      </w:r>
      <w:r w:rsidRPr="00BB392A">
        <w:t xml:space="preserve">s financial standing </w:t>
      </w:r>
      <w:r w:rsidR="00CB39C0" w:rsidRPr="00BB392A">
        <w:t>-</w:t>
      </w:r>
      <w:r w:rsidRPr="00BB392A">
        <w:t xml:space="preserve"> how do they recognise that person’s gambling affects them or their </w:t>
      </w:r>
      <w:r w:rsidR="00CB39C0" w:rsidRPr="00BB392A">
        <w:t xml:space="preserve">whānau </w:t>
      </w:r>
      <w:r w:rsidRPr="00BB392A">
        <w:t xml:space="preserve">adversely; [7] Staff find it difficult to approach patrons.  They usually hand over a help card with an EFTPOS slip if they identify it as a potential problem; [8] People will jump around the jackpot </w:t>
      </w:r>
      <w:r w:rsidR="00CB39C0" w:rsidRPr="00BB392A">
        <w:t>-</w:t>
      </w:r>
      <w:r w:rsidRPr="00BB392A">
        <w:t xml:space="preserve"> they will text and ring others to fill the machines until jackpot is hit, these are not their regulars and once this happens venue clears out; [9] Children are being left in cars </w:t>
      </w:r>
      <w:r w:rsidR="00CB39C0" w:rsidRPr="00BB392A">
        <w:t>-</w:t>
      </w:r>
      <w:r w:rsidR="00DC4AD8" w:rsidRPr="00BB392A">
        <w:t xml:space="preserve"> </w:t>
      </w:r>
      <w:r w:rsidRPr="00BB392A">
        <w:t xml:space="preserve">One operator sweeps the car park </w:t>
      </w:r>
      <w:r w:rsidR="00CB39C0" w:rsidRPr="00BB392A">
        <w:t>every 2 hours but now finds wome</w:t>
      </w:r>
      <w:r w:rsidRPr="00BB392A">
        <w:t>n are parking further away and walking;</w:t>
      </w:r>
      <w:r w:rsidR="00CB39C0" w:rsidRPr="00BB392A">
        <w:t xml:space="preserve"> </w:t>
      </w:r>
      <w:r w:rsidRPr="00BB392A">
        <w:t xml:space="preserve">[10] Gambling becomes secondary especially at night </w:t>
      </w:r>
      <w:r w:rsidR="00CB39C0" w:rsidRPr="00BB392A">
        <w:t>time when patrons are drinking -</w:t>
      </w:r>
      <w:r w:rsidRPr="00BB392A">
        <w:t xml:space="preserve"> particularly Friday </w:t>
      </w:r>
      <w:r w:rsidR="00CB39C0" w:rsidRPr="00BB392A">
        <w:t>and</w:t>
      </w:r>
      <w:r w:rsidRPr="00BB392A">
        <w:t xml:space="preserve"> Saturday nights; [11]</w:t>
      </w:r>
      <w:r w:rsidR="00CB39C0" w:rsidRPr="00BB392A">
        <w:t xml:space="preserve"> </w:t>
      </w:r>
      <w:r w:rsidRPr="00BB392A">
        <w:t>Brochures are too big; the business car</w:t>
      </w:r>
      <w:r w:rsidR="000B7A48" w:rsidRPr="00BB392A">
        <w:t xml:space="preserve">d help cards are more discreet.  </w:t>
      </w:r>
      <w:r w:rsidRPr="00BB392A">
        <w:t>There are more cards being picked up from the toilets rather than inside the pokie bar itself; [12] Raised concerns around ATM’S around bar as patrons are not approaching them for EFTPOS cash and</w:t>
      </w:r>
      <w:r w:rsidR="000B7A48" w:rsidRPr="00BB392A">
        <w:t xml:space="preserve"> they are unable to monitor it.  </w:t>
      </w:r>
      <w:r w:rsidRPr="00BB392A">
        <w:t>[13] Venues find the 2</w:t>
      </w:r>
      <w:r w:rsidR="00CB39C0" w:rsidRPr="00BB392A">
        <w:t xml:space="preserve"> </w:t>
      </w:r>
      <w:r w:rsidRPr="00BB392A">
        <w:t>h</w:t>
      </w:r>
      <w:r w:rsidR="00CB39C0" w:rsidRPr="00BB392A">
        <w:t>ou</w:t>
      </w:r>
      <w:r w:rsidRPr="00BB392A">
        <w:t>r training developed by the industry is more effective, Abacus training is too clinical and doesn’t come from an operator’s perspective in relation to approaching</w:t>
      </w:r>
      <w:r w:rsidR="00DC4AD8" w:rsidRPr="00BB392A">
        <w:t xml:space="preserve"> people.</w:t>
      </w:r>
    </w:p>
    <w:p w14:paraId="5447D02B" w14:textId="77777777" w:rsidR="00623D4A" w:rsidRPr="00BB392A" w:rsidRDefault="00623D4A" w:rsidP="00623D4A">
      <w:pPr>
        <w:rPr>
          <w:lang w:eastAsia="ja-JP"/>
        </w:rPr>
      </w:pPr>
      <w:r w:rsidRPr="00BB392A">
        <w:rPr>
          <w:lang w:eastAsia="ja-JP"/>
        </w:rPr>
        <w:t>The provider reported on the success of this project, as it led to ease of patron recognition and other positive outcomes:</w:t>
      </w:r>
    </w:p>
    <w:p w14:paraId="6209ED4B" w14:textId="7133C3E3" w:rsidR="00623D4A" w:rsidRPr="00BB392A" w:rsidRDefault="00623D4A" w:rsidP="00623D4A">
      <w:pPr>
        <w:pStyle w:val="Quote"/>
        <w:rPr>
          <w:lang w:val="en-NZ"/>
        </w:rPr>
      </w:pPr>
      <w:r w:rsidRPr="00BB392A">
        <w:rPr>
          <w:lang w:val="en-NZ"/>
        </w:rPr>
        <w:t>The project has exceeded our expectations…all venue staff are approaching the clinicians around… referring patrons that wish to exclude themselves from the venue…  Bar staff who have been reluctant to monitor exclusions and have found it difficult to remember all of the photos on file in the past, are now actively scrutinising patrons via the data imaging screens.  We have noticed a shift in the attitude and engagement with bar staff since the commencement of this project.  The response is far more positive around supporting problem gamblers.</w:t>
      </w:r>
    </w:p>
    <w:p w14:paraId="31E130C3" w14:textId="77777777" w:rsidR="00623D4A" w:rsidRPr="00BB392A" w:rsidRDefault="00623D4A" w:rsidP="00623D4A">
      <w:pPr>
        <w:rPr>
          <w:lang w:eastAsia="ja-JP"/>
        </w:rPr>
      </w:pPr>
      <w:r w:rsidRPr="00BB392A">
        <w:rPr>
          <w:lang w:eastAsia="ja-JP"/>
        </w:rPr>
        <w:lastRenderedPageBreak/>
        <w:t>They also reported on the value of working in collaboration with venues and other stakeholders:</w:t>
      </w:r>
    </w:p>
    <w:p w14:paraId="11C1D652" w14:textId="00DE2820" w:rsidR="00623D4A" w:rsidRPr="00AC29EE" w:rsidRDefault="00623D4A" w:rsidP="00AC29EE">
      <w:pPr>
        <w:pStyle w:val="Quote"/>
        <w:rPr>
          <w:lang w:val="en-NZ"/>
        </w:rPr>
      </w:pPr>
      <w:r w:rsidRPr="00BB392A">
        <w:rPr>
          <w:lang w:val="en-NZ"/>
        </w:rPr>
        <w:t>The intent was for all involved to work together to improve recovery goals for the gamblers, make the venues safe and to work together rather than against or in isolation from, and to respect all points of view.  We believe we accomplished that</w:t>
      </w:r>
      <w:r w:rsidR="00AC29EE">
        <w:rPr>
          <w:lang w:val="en-NZ"/>
        </w:rPr>
        <w:t>.</w:t>
      </w:r>
    </w:p>
    <w:p w14:paraId="3D3A4DD6" w14:textId="30A3DA2D" w:rsidR="009B42E1" w:rsidRPr="00BB392A" w:rsidRDefault="00AC29EE" w:rsidP="009B42E1">
      <w:pPr>
        <w:keepNext/>
        <w:spacing w:before="0" w:after="200"/>
        <w:jc w:val="center"/>
      </w:pPr>
      <w:r w:rsidRPr="00281B45">
        <w:rPr>
          <w:noProof/>
          <w:lang w:eastAsia="en-NZ"/>
        </w:rPr>
        <w:drawing>
          <wp:inline distT="0" distB="0" distL="0" distR="0" wp14:anchorId="18F5CC5D" wp14:editId="03901597">
            <wp:extent cx="5731510" cy="5422900"/>
            <wp:effectExtent l="0" t="38100" r="2540" b="82550"/>
            <wp:docPr id="387" name="Diagram 3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0C8DB25" w14:textId="733B893C" w:rsidR="009B42E1" w:rsidRDefault="009B42E1" w:rsidP="00E27704">
      <w:pPr>
        <w:pStyle w:val="Caption"/>
      </w:pPr>
      <w:bookmarkStart w:id="120" w:name="_Ref398814479"/>
      <w:bookmarkStart w:id="121" w:name="_Toc430945506"/>
      <w:r w:rsidRPr="00BB392A">
        <w:t xml:space="preserve">Figure </w:t>
      </w:r>
      <w:r w:rsidR="00A02884">
        <w:fldChar w:fldCharType="begin"/>
      </w:r>
      <w:r w:rsidR="00A02884">
        <w:instrText xml:space="preserve"> SEQ Figure \* ARABIC </w:instrText>
      </w:r>
      <w:r w:rsidR="00A02884">
        <w:fldChar w:fldCharType="separate"/>
      </w:r>
      <w:r w:rsidR="006A66DC">
        <w:rPr>
          <w:noProof/>
        </w:rPr>
        <w:t>21</w:t>
      </w:r>
      <w:r w:rsidR="00A02884">
        <w:rPr>
          <w:noProof/>
        </w:rPr>
        <w:fldChar w:fldCharType="end"/>
      </w:r>
      <w:bookmarkEnd w:id="120"/>
      <w:r w:rsidR="00CB39C0" w:rsidRPr="00BB392A">
        <w:t>: Development of a digital photo</w:t>
      </w:r>
      <w:r w:rsidR="00762BCD" w:rsidRPr="00BB392A">
        <w:t>graph</w:t>
      </w:r>
      <w:r w:rsidR="00CB39C0" w:rsidRPr="00BB392A">
        <w:t xml:space="preserve"> f</w:t>
      </w:r>
      <w:r w:rsidRPr="00BB392A">
        <w:t>rame for MVE implementation</w:t>
      </w:r>
      <w:bookmarkEnd w:id="121"/>
    </w:p>
    <w:p w14:paraId="7071AF40" w14:textId="77777777" w:rsidR="00E91C9B" w:rsidRPr="00E91C9B" w:rsidRDefault="00E91C9B" w:rsidP="00E91C9B">
      <w:pPr>
        <w:pStyle w:val="Bestpracticeboarder"/>
      </w:pPr>
    </w:p>
    <w:p w14:paraId="34369630" w14:textId="115D8717" w:rsidR="009C4FC8" w:rsidRPr="00BB392A" w:rsidRDefault="009C4FC8" w:rsidP="009C4FC8">
      <w:pPr>
        <w:pStyle w:val="Heading4"/>
      </w:pPr>
      <w:r w:rsidRPr="00BB392A">
        <w:t xml:space="preserve">Challenges in implementing MVE </w:t>
      </w:r>
    </w:p>
    <w:p w14:paraId="13BF4715" w14:textId="365D0DD4" w:rsidR="0044618D" w:rsidRPr="00BB392A" w:rsidRDefault="00C44D47" w:rsidP="0044618D">
      <w:pPr>
        <w:rPr>
          <w:rFonts w:eastAsia="Times New Roman" w:cs="Times New Roman"/>
          <w:szCs w:val="24"/>
          <w:lang w:eastAsia="ja-JP"/>
        </w:rPr>
      </w:pPr>
      <w:r w:rsidRPr="00BB392A">
        <w:rPr>
          <w:lang w:eastAsia="ja-JP"/>
        </w:rPr>
        <w:t xml:space="preserve">Implementing MVE was a particularly challenging area as reported by a few providers.  Two providers reported that the </w:t>
      </w:r>
      <w:r w:rsidRPr="00BB392A">
        <w:rPr>
          <w:i/>
          <w:lang w:eastAsia="ja-JP"/>
        </w:rPr>
        <w:t>lack of priority given to MVEs</w:t>
      </w:r>
      <w:r w:rsidRPr="00BB392A">
        <w:rPr>
          <w:lang w:eastAsia="ja-JP"/>
        </w:rPr>
        <w:t xml:space="preserve"> and the “It’s Not My Job Attitude” held by some venues towards</w:t>
      </w:r>
      <w:r w:rsidRPr="00BB392A">
        <w:rPr>
          <w:i/>
          <w:lang w:eastAsia="ja-JP"/>
        </w:rPr>
        <w:t xml:space="preserve"> </w:t>
      </w:r>
      <w:r w:rsidRPr="00BB392A">
        <w:rPr>
          <w:lang w:eastAsia="ja-JP"/>
        </w:rPr>
        <w:t>harm minimisation wa</w:t>
      </w:r>
      <w:r w:rsidR="0044618D" w:rsidRPr="00BB392A">
        <w:rPr>
          <w:lang w:eastAsia="ja-JP"/>
        </w:rPr>
        <w:t>s a barrier to progress in MVE uptake</w:t>
      </w:r>
      <w:r w:rsidRPr="00BB392A">
        <w:rPr>
          <w:lang w:eastAsia="ja-JP"/>
        </w:rPr>
        <w:t xml:space="preserve">.  </w:t>
      </w:r>
      <w:r w:rsidR="0044618D" w:rsidRPr="00BB392A">
        <w:rPr>
          <w:rFonts w:eastAsia="Times New Roman" w:cs="Times New Roman"/>
          <w:szCs w:val="24"/>
          <w:lang w:eastAsia="ja-JP"/>
        </w:rPr>
        <w:t xml:space="preserve">This is likely to be an initial area of challenge that providers face. </w:t>
      </w:r>
    </w:p>
    <w:p w14:paraId="0C9DDC27" w14:textId="77777777" w:rsidR="00C44D47" w:rsidRPr="00BB392A" w:rsidRDefault="00C44D47" w:rsidP="00C44D47">
      <w:pPr>
        <w:pStyle w:val="Quote"/>
        <w:rPr>
          <w:lang w:val="en-NZ"/>
        </w:rPr>
      </w:pPr>
      <w:r w:rsidRPr="00BB392A">
        <w:rPr>
          <w:lang w:val="en-NZ"/>
        </w:rPr>
        <w:t>Not all venues see [MVE] as a priority.</w:t>
      </w:r>
    </w:p>
    <w:p w14:paraId="40AE5197" w14:textId="7C3DAA7E" w:rsidR="009C4FC8" w:rsidRPr="00BB392A" w:rsidRDefault="00EC0EEE" w:rsidP="009C4FC8">
      <w:pPr>
        <w:rPr>
          <w:lang w:eastAsia="ja-JP"/>
        </w:rPr>
      </w:pPr>
      <w:r w:rsidRPr="00BB392A">
        <w:rPr>
          <w:lang w:eastAsia="ja-JP"/>
        </w:rPr>
        <w:t>As pointed out by a few providers.</w:t>
      </w:r>
      <w:r w:rsidR="009C4FC8" w:rsidRPr="00BB392A">
        <w:rPr>
          <w:lang w:eastAsia="ja-JP"/>
        </w:rPr>
        <w:t xml:space="preserve"> </w:t>
      </w:r>
      <w:r w:rsidR="005A4EA5" w:rsidRPr="00BB392A">
        <w:rPr>
          <w:lang w:eastAsia="ja-JP"/>
        </w:rPr>
        <w:t xml:space="preserve"> </w:t>
      </w:r>
      <w:r w:rsidR="009C4FC8" w:rsidRPr="00BB392A">
        <w:rPr>
          <w:lang w:eastAsia="ja-JP"/>
        </w:rPr>
        <w:t>For example one provider reported:</w:t>
      </w:r>
    </w:p>
    <w:p w14:paraId="7A7CF0DF" w14:textId="77777777" w:rsidR="009C4FC8" w:rsidRPr="00BB392A" w:rsidRDefault="009C4FC8" w:rsidP="009C4FC8">
      <w:pPr>
        <w:pStyle w:val="Quote"/>
        <w:rPr>
          <w:lang w:val="en-NZ"/>
        </w:rPr>
      </w:pPr>
      <w:r w:rsidRPr="00BB392A">
        <w:rPr>
          <w:lang w:val="en-NZ"/>
        </w:rPr>
        <w:lastRenderedPageBreak/>
        <w:t xml:space="preserve">[We are] currently developing a multi-venue self-exclusion (MVE) in [two areas], in partnership with other providers.  This requires extensive work and progress has been slow. </w:t>
      </w:r>
    </w:p>
    <w:p w14:paraId="26318975" w14:textId="77777777" w:rsidR="009C4FC8" w:rsidRPr="00BB392A" w:rsidRDefault="009C4FC8" w:rsidP="009C4FC8">
      <w:pPr>
        <w:rPr>
          <w:lang w:eastAsia="ja-JP"/>
        </w:rPr>
      </w:pPr>
      <w:r w:rsidRPr="00BB392A">
        <w:rPr>
          <w:lang w:eastAsia="ja-JP"/>
        </w:rPr>
        <w:t>Likewise, another provider noted that the need to engage with multiple stakeholders, address arising concerns, develop relationships and cater for a large geographical area were factors that had made the MVE initiatives highly time consuming.</w:t>
      </w:r>
    </w:p>
    <w:p w14:paraId="55731D74" w14:textId="29064BEE" w:rsidR="009C4FC8" w:rsidRPr="00BB392A" w:rsidRDefault="009C4FC8" w:rsidP="009C4FC8">
      <w:pPr>
        <w:pStyle w:val="Quote"/>
        <w:rPr>
          <w:lang w:val="en-NZ"/>
        </w:rPr>
      </w:pPr>
      <w:r w:rsidRPr="00BB392A">
        <w:rPr>
          <w:lang w:val="en-NZ"/>
        </w:rPr>
        <w:t xml:space="preserve">The multi-venue self-exclusion initiatives take a lot of time, energy and resources to establish, implement monitor and maintain, including the follow up contact with both clients and venues/ societies and networking with other MVE providers and with those wanting to develop the process… The administration of the MVE programme in </w:t>
      </w:r>
      <w:r w:rsidR="00CC505D">
        <w:rPr>
          <w:lang w:val="en-NZ"/>
        </w:rPr>
        <w:t>[the region]</w:t>
      </w:r>
      <w:r w:rsidRPr="00BB392A">
        <w:rPr>
          <w:lang w:val="en-NZ"/>
        </w:rPr>
        <w:t xml:space="preserve"> is very time and resource consuming due to the geographical size and population basis.  Also there have been numerous changes in society staff in </w:t>
      </w:r>
      <w:r w:rsidR="00CC505D">
        <w:rPr>
          <w:lang w:val="en-NZ"/>
        </w:rPr>
        <w:t xml:space="preserve">[the region] </w:t>
      </w:r>
      <w:r w:rsidRPr="00BB392A">
        <w:rPr>
          <w:lang w:val="en-NZ"/>
        </w:rPr>
        <w:t>and with 25 societies it has taken some time to contact and distribute the HPA brochures.</w:t>
      </w:r>
    </w:p>
    <w:p w14:paraId="3C3DBDB6" w14:textId="77777777" w:rsidR="009C4FC8" w:rsidRPr="00BB392A" w:rsidRDefault="009C4FC8" w:rsidP="009C4FC8">
      <w:r w:rsidRPr="00BB392A">
        <w:t>The provider later reported on success in overcoming this challenge through the implementation of more effective processes.</w:t>
      </w:r>
    </w:p>
    <w:p w14:paraId="27A3CF67" w14:textId="77777777" w:rsidR="009C4FC8" w:rsidRPr="00BB392A" w:rsidRDefault="009C4FC8" w:rsidP="009C4FC8">
      <w:pPr>
        <w:pStyle w:val="Quote"/>
        <w:rPr>
          <w:lang w:val="en-NZ"/>
        </w:rPr>
      </w:pPr>
      <w:r w:rsidRPr="00BB392A">
        <w:rPr>
          <w:lang w:val="en-NZ"/>
        </w:rPr>
        <w:t>Initially societies and venues often made complaints around the process and this took time to work through between the MVE Working Group and Coordinators, DIA, casino, societies and venues but now the MVE process appears to have good support from all stakeholders and no complaints have been received over the past few months.  The development of the national framework, implementation meetings and the MVE road show has helped to minimise the time and resources required to establish and maintain MVE programmes and eased the implementation process and we hope this will be further enhanced through the use of electronic databases and utilising regional administrators for the paperwork tasks.</w:t>
      </w:r>
    </w:p>
    <w:p w14:paraId="30FE2227" w14:textId="77777777" w:rsidR="00BA5D2E" w:rsidRPr="00BB392A" w:rsidRDefault="00BA5D2E" w:rsidP="00BA5D2E">
      <w:pPr>
        <w:rPr>
          <w:lang w:eastAsia="ja-JP"/>
        </w:rPr>
      </w:pPr>
      <w:r w:rsidRPr="00BB392A">
        <w:rPr>
          <w:lang w:eastAsia="ja-JP"/>
        </w:rPr>
        <w:t xml:space="preserve">Another challenge in implementing MVEs was the </w:t>
      </w:r>
      <w:r w:rsidRPr="00BB392A">
        <w:rPr>
          <w:i/>
          <w:lang w:eastAsia="ja-JP"/>
        </w:rPr>
        <w:t>lack of clarity in stakeholder roles</w:t>
      </w:r>
      <w:r w:rsidRPr="00BB392A">
        <w:rPr>
          <w:lang w:eastAsia="ja-JP"/>
        </w:rPr>
        <w:t xml:space="preserve">.  A few providers noted the need for better clarity in the roles of the various stakeholders involved in implementing MVE programmes including those of the venue, and those of problem gambling service providers.  </w:t>
      </w:r>
    </w:p>
    <w:p w14:paraId="2070FA7A" w14:textId="77777777" w:rsidR="00BA5D2E" w:rsidRPr="00BB392A" w:rsidRDefault="00BA5D2E" w:rsidP="00BA5D2E">
      <w:pPr>
        <w:pStyle w:val="Quote"/>
        <w:rPr>
          <w:lang w:val="en-NZ"/>
        </w:rPr>
      </w:pPr>
      <w:r w:rsidRPr="00BB392A">
        <w:rPr>
          <w:lang w:val="en-NZ"/>
        </w:rPr>
        <w:t>…As an intervention service provider, we are also concerned that there appears to be a lack of clarity between providers about which provider ‘should’ hold responsibility for administering the MVE.</w:t>
      </w:r>
    </w:p>
    <w:p w14:paraId="2945D8AA" w14:textId="77777777" w:rsidR="00BA5D2E" w:rsidRPr="00BB392A" w:rsidRDefault="00BA5D2E" w:rsidP="00BA5D2E">
      <w:pPr>
        <w:rPr>
          <w:lang w:eastAsia="ja-JP"/>
        </w:rPr>
      </w:pPr>
      <w:r w:rsidRPr="00BB392A">
        <w:rPr>
          <w:lang w:eastAsia="ja-JP"/>
        </w:rPr>
        <w:t>A different provider reported the need for clarifying administrative and coordination of the MVE process in order to develop an effective system that works for all parties.</w:t>
      </w:r>
    </w:p>
    <w:p w14:paraId="7795AA07" w14:textId="77777777" w:rsidR="00BA5D2E" w:rsidRPr="00BB392A" w:rsidRDefault="00BA5D2E" w:rsidP="00BA5D2E">
      <w:pPr>
        <w:pStyle w:val="Quote"/>
        <w:rPr>
          <w:lang w:val="en-NZ"/>
        </w:rPr>
      </w:pPr>
      <w:r w:rsidRPr="00BB392A">
        <w:rPr>
          <w:lang w:val="en-NZ"/>
        </w:rPr>
        <w:t>[We have]… been working at a local level on MVE and attending meetings locally and discussing administration and coordination logistics with the goal of developing a process that was painless and supportive for the clients, simple and reliable for clinicians, and easy to understand and enforce for venues.</w:t>
      </w:r>
    </w:p>
    <w:p w14:paraId="43A8B831" w14:textId="77777777" w:rsidR="00BA5D2E" w:rsidRPr="00BB392A" w:rsidRDefault="00BA5D2E" w:rsidP="00BA5D2E">
      <w:pPr>
        <w:rPr>
          <w:lang w:eastAsia="ja-JP"/>
        </w:rPr>
      </w:pPr>
      <w:r w:rsidRPr="00BB392A">
        <w:rPr>
          <w:lang w:eastAsia="ja-JP"/>
        </w:rPr>
        <w:t xml:space="preserve">A further provider reported that part of their work in promoting MVE was in partnership with another PGPH service provider and included “addressing anomalies with the programme e.g. legal responsibilities and roles of the host, as opposed to the individual who has self-excluded”.  </w:t>
      </w:r>
    </w:p>
    <w:p w14:paraId="3AAF0E23" w14:textId="77777777" w:rsidR="00BA5D2E" w:rsidRPr="00BB392A" w:rsidRDefault="00BA5D2E" w:rsidP="00BA5D2E">
      <w:pPr>
        <w:rPr>
          <w:lang w:eastAsia="ja-JP"/>
        </w:rPr>
      </w:pPr>
      <w:r w:rsidRPr="00BB392A">
        <w:rPr>
          <w:lang w:eastAsia="ja-JP"/>
        </w:rPr>
        <w:t>As detailed in the subsection above, “role clarification” was included by the MVE working group in the process they took to ensure a more effective implementation of MVE across the country.</w:t>
      </w:r>
    </w:p>
    <w:p w14:paraId="17FEAAA2" w14:textId="4A102ED1" w:rsidR="006644DE" w:rsidRPr="00BB392A" w:rsidRDefault="006644DE" w:rsidP="006644DE">
      <w:r w:rsidRPr="00BB392A">
        <w:rPr>
          <w:lang w:eastAsia="ja-JP"/>
        </w:rPr>
        <w:t xml:space="preserve">A third challenge area concerned </w:t>
      </w:r>
      <w:r w:rsidRPr="00BB392A">
        <w:rPr>
          <w:i/>
          <w:lang w:eastAsia="ja-JP"/>
        </w:rPr>
        <w:t>venues’ follow-through on implementing MVEs</w:t>
      </w:r>
      <w:r w:rsidRPr="00BB392A">
        <w:rPr>
          <w:lang w:eastAsia="ja-JP"/>
        </w:rPr>
        <w:t xml:space="preserve">.  </w:t>
      </w:r>
      <w:r w:rsidRPr="00BB392A">
        <w:t xml:space="preserve">One provider noted the understaffing in one venue as </w:t>
      </w:r>
      <w:r w:rsidR="00A370DE" w:rsidRPr="00BB392A">
        <w:t xml:space="preserve">a </w:t>
      </w:r>
      <w:r w:rsidRPr="00BB392A">
        <w:t xml:space="preserve">barrier to effective MVE implementation.  </w:t>
      </w:r>
    </w:p>
    <w:p w14:paraId="1FE4D761" w14:textId="77777777" w:rsidR="006644DE" w:rsidRPr="00BB392A" w:rsidRDefault="006644DE" w:rsidP="006644DE">
      <w:pPr>
        <w:pStyle w:val="Quote"/>
        <w:rPr>
          <w:lang w:val="en-NZ"/>
        </w:rPr>
      </w:pPr>
      <w:r w:rsidRPr="00BB392A">
        <w:rPr>
          <w:lang w:val="en-NZ"/>
        </w:rPr>
        <w:t>[The coordinator had visited a venue where]… a client had [been] reported breaching… However the venue was very busy, people betting on TAB facilities, a full gaming room with people waiting to use a machine and there was only one staff member on who looked quite stressed.  It is difficult to have a constructive conversation with a staff member when they are very busy and understaffed…</w:t>
      </w:r>
    </w:p>
    <w:p w14:paraId="5258658E" w14:textId="44F82D9D" w:rsidR="009C4FC8" w:rsidRPr="00BB392A" w:rsidRDefault="00A370DE" w:rsidP="009C4FC8">
      <w:pPr>
        <w:rPr>
          <w:lang w:eastAsia="ja-JP"/>
        </w:rPr>
      </w:pPr>
      <w:r w:rsidRPr="00BB392A">
        <w:rPr>
          <w:lang w:eastAsia="ja-JP"/>
        </w:rPr>
        <w:t>Another</w:t>
      </w:r>
      <w:r w:rsidR="009C4FC8" w:rsidRPr="00BB392A">
        <w:rPr>
          <w:lang w:eastAsia="ja-JP"/>
        </w:rPr>
        <w:t xml:space="preserve"> provider noted that ensuring venues understood and followed through with MVE procedures was </w:t>
      </w:r>
      <w:r w:rsidR="006644DE" w:rsidRPr="00BB392A">
        <w:rPr>
          <w:lang w:eastAsia="ja-JP"/>
        </w:rPr>
        <w:t xml:space="preserve">an </w:t>
      </w:r>
      <w:r w:rsidR="009C4FC8" w:rsidRPr="00BB392A">
        <w:rPr>
          <w:lang w:eastAsia="ja-JP"/>
        </w:rPr>
        <w:t xml:space="preserve">area of challenge.  They noted how many venues remained confused about MVE procedures and described the challenges they faced in ensuring that all venues understood the MVE process and related responsibilities.  The provider took a ‘MVE Coordination Service’ role for the MVE project in their region.  This was a role which required “processing exclusions and visiting venues to ensure [that] </w:t>
      </w:r>
      <w:r w:rsidR="009C4FC8" w:rsidRPr="00BB392A">
        <w:rPr>
          <w:lang w:eastAsia="ja-JP"/>
        </w:rPr>
        <w:lastRenderedPageBreak/>
        <w:t xml:space="preserve">the exclusions are being actioned and monitored properly”.  One key challenge was the number of venues that did not return exclusion order forms to the provider.   </w:t>
      </w:r>
    </w:p>
    <w:p w14:paraId="243CC8D6" w14:textId="77777777" w:rsidR="009C4FC8" w:rsidRPr="00BB392A" w:rsidRDefault="009C4FC8" w:rsidP="009C4FC8">
      <w:pPr>
        <w:pStyle w:val="Quote"/>
        <w:rPr>
          <w:lang w:val="en-NZ"/>
        </w:rPr>
      </w:pPr>
      <w:r w:rsidRPr="00BB392A">
        <w:rPr>
          <w:lang w:val="en-NZ"/>
        </w:rPr>
        <w:t>We are still having some trouble with getting venues to return the exclusion order forms to us.  It is unclear if this is because they send them directly to the excluded person, if they aren’t issuing them or if they aren’t receiving them through the post to begin with… It is suspected that the venues are receiving the exclusion requests and simply aren’t doing anything with them.  This is why we feel it would be beneficial to visit all the venues in person to discuss the process with them.</w:t>
      </w:r>
    </w:p>
    <w:p w14:paraId="4AF181D3" w14:textId="77777777" w:rsidR="009C4FC8" w:rsidRPr="00BB392A" w:rsidRDefault="009C4FC8" w:rsidP="009C4FC8">
      <w:r w:rsidRPr="00BB392A">
        <w:t xml:space="preserve">The task of resolving this issue by visiting venues was exacerbated by the number of venues in the region which made it difficult for the staff to visit all venues.   </w:t>
      </w:r>
    </w:p>
    <w:p w14:paraId="1A5A4575" w14:textId="403D04EF" w:rsidR="009C4FC8" w:rsidRPr="00BB392A" w:rsidRDefault="006644DE" w:rsidP="009C4FC8">
      <w:pPr>
        <w:rPr>
          <w:lang w:eastAsia="ja-JP"/>
        </w:rPr>
      </w:pPr>
      <w:r w:rsidRPr="00BB392A">
        <w:t xml:space="preserve">While on the one hand, efforts made by providers led to increases in MVE implementation and uptake, on the other hand, such increases could lead to another area of challenge.  </w:t>
      </w:r>
      <w:r w:rsidR="009D6D2D" w:rsidRPr="00BB392A">
        <w:t>Providers reported</w:t>
      </w:r>
      <w:r w:rsidR="009C4FC8" w:rsidRPr="00BB392A">
        <w:t xml:space="preserve"> on the concerns venue operators had about the </w:t>
      </w:r>
      <w:r w:rsidR="009C4FC8" w:rsidRPr="00BB392A">
        <w:rPr>
          <w:i/>
        </w:rPr>
        <w:t>manageability of increasing numbers of MVEs</w:t>
      </w:r>
      <w:r w:rsidR="009C4FC8" w:rsidRPr="00BB392A">
        <w:t xml:space="preserve"> indicating a further challenge.  </w:t>
      </w:r>
      <w:r w:rsidR="009C4FC8" w:rsidRPr="00BB392A">
        <w:rPr>
          <w:lang w:eastAsia="ja-JP"/>
        </w:rPr>
        <w:t xml:space="preserve">One provider noted that venue fears over the resources required for accommodating increases in MVEs led to unwillingness to undertake MVEs.  </w:t>
      </w:r>
    </w:p>
    <w:p w14:paraId="14275BF8" w14:textId="16A8ABB8" w:rsidR="009C4FC8" w:rsidRPr="00BB392A" w:rsidRDefault="009C4FC8" w:rsidP="009C4FC8">
      <w:pPr>
        <w:pStyle w:val="Quote"/>
        <w:rPr>
          <w:lang w:val="en-NZ"/>
        </w:rPr>
      </w:pPr>
      <w:r w:rsidRPr="00BB392A">
        <w:rPr>
          <w:lang w:val="en-NZ"/>
        </w:rPr>
        <w:t xml:space="preserve">In the past few months there has been increased concern among intervention service providers </w:t>
      </w:r>
      <w:r w:rsidR="00212885">
        <w:rPr>
          <w:lang w:val="en-NZ"/>
        </w:rPr>
        <w:t xml:space="preserve">… </w:t>
      </w:r>
      <w:r w:rsidRPr="00BB392A">
        <w:rPr>
          <w:lang w:val="en-NZ"/>
        </w:rPr>
        <w:t xml:space="preserve">about the sustainability of the multi-venue (MVE) exclusion process.  There have also been reports that some venues are resistant to undertaking the MVE citing issues around resource consumption to identify every person who may have undertaken an MVE who may enter their premises.  It is our view that supporting compliance with MVE is part of the venues’ Harm Minimisation and Host Responsibility obligations and as such is a reasonable use of resources.  Primarily [we have] used the MVE as part of the range of therapeutic interventions provided to whānau and included in Facilitation activities.  Given that whānau have reported that undertaking MVE has been an important intervention in their treatment, we would be concerned if MVE was disestablished and recovery impeded. </w:t>
      </w:r>
    </w:p>
    <w:p w14:paraId="44FFF0FE" w14:textId="77777777" w:rsidR="009C4FC8" w:rsidRPr="00BB392A" w:rsidRDefault="009C4FC8" w:rsidP="009C4FC8">
      <w:r w:rsidRPr="00BB392A">
        <w:t xml:space="preserve">Another provider reported that venues were doubtful of their capacity to manage exclusions and comply with the regulations if there were to be an excessive increase in MVEs, and their steps to remove this barrier.  </w:t>
      </w:r>
    </w:p>
    <w:p w14:paraId="29CD0715" w14:textId="77777777" w:rsidR="009C4FC8" w:rsidRPr="00BB392A" w:rsidRDefault="009C4FC8" w:rsidP="009C4FC8">
      <w:pPr>
        <w:pStyle w:val="Quote"/>
        <w:rPr>
          <w:lang w:val="en-NZ"/>
        </w:rPr>
      </w:pPr>
      <w:r w:rsidRPr="00BB392A">
        <w:rPr>
          <w:lang w:val="en-NZ"/>
        </w:rPr>
        <w:t>There is fear from venues and societies regarding the proliferation of exclusions to an extent that venues will be unable to effectively manage the process and paperwork and that they will be fined and have their licences taken away.  We are working together collaboratively to address all concerns for our clients and the venues/societies…[Some societies had complained about the]… MVE documentation which included a list of all venues in the locality for clients to tick off where they wanted to be excluded from.  They think this encourages the client to ‘blanket’ exclude from all venues and that this would lead to a proliferation of exclusions that would be unmanageable for venue staff to monitor.  To this end we have removed the list from the document and only include an empty table for clients to list only the venues that they are ‘at risk’ of entering…</w:t>
      </w:r>
    </w:p>
    <w:p w14:paraId="39957D0E" w14:textId="77777777" w:rsidR="009C4FC8" w:rsidRPr="00BB392A" w:rsidRDefault="009C4FC8" w:rsidP="009C4FC8">
      <w:pPr>
        <w:rPr>
          <w:lang w:eastAsia="ja-JP"/>
        </w:rPr>
      </w:pPr>
      <w:r w:rsidRPr="00BB392A">
        <w:t>Likewise another provider reported on similar concerns expressed by venue operators they had worked with and they</w:t>
      </w:r>
      <w:r w:rsidRPr="00BB392A">
        <w:rPr>
          <w:lang w:eastAsia="ja-JP"/>
        </w:rPr>
        <w:t xml:space="preserve"> believed that “this challenge had come about as a result of the success of MVE”.  </w:t>
      </w:r>
    </w:p>
    <w:p w14:paraId="36EB666A" w14:textId="77777777" w:rsidR="009C4FC8" w:rsidRPr="00BB392A" w:rsidRDefault="009C4FC8" w:rsidP="009C4FC8">
      <w:pPr>
        <w:pStyle w:val="Quote"/>
        <w:rPr>
          <w:lang w:val="en-NZ"/>
        </w:rPr>
      </w:pPr>
      <w:r w:rsidRPr="00BB392A">
        <w:rPr>
          <w:lang w:val="en-NZ"/>
        </w:rPr>
        <w:t>A concerning development for us is societies and trusts expressing concern about the overuse of MVE and a lack of confidence in clinical services to manage this.  This could have significant implications.</w:t>
      </w:r>
    </w:p>
    <w:p w14:paraId="7FC4D2A9" w14:textId="77777777" w:rsidR="009C4FC8" w:rsidRPr="00BB392A" w:rsidRDefault="009C4FC8" w:rsidP="009C4FC8">
      <w:r w:rsidRPr="00BB392A">
        <w:t>The provider noted the need to have extensive conversations with these venues to gain their confidence and the need for compromise on the length of exclusions.</w:t>
      </w:r>
    </w:p>
    <w:p w14:paraId="3CD29BA6" w14:textId="77777777" w:rsidR="009C4FC8" w:rsidRPr="00BB392A" w:rsidRDefault="009C4FC8" w:rsidP="009C4FC8">
      <w:pPr>
        <w:pStyle w:val="Quote"/>
        <w:rPr>
          <w:lang w:val="en-NZ"/>
        </w:rPr>
      </w:pPr>
      <w:r w:rsidRPr="00BB392A">
        <w:rPr>
          <w:lang w:val="en-NZ"/>
        </w:rPr>
        <w:t>There are parallel conversations happening around the length and breadth of exclusion so as to not render the MVSE impossible to administer and therefore lose the confidence of the trusts and venues.  Together with]…other providers [we are] working with [the] DIA, societies and venues to iron out these issues and develop a new compromise around the length of initial exclusion as well as excluding from a smaller number of venues initially.</w:t>
      </w:r>
    </w:p>
    <w:p w14:paraId="67D4CD7E" w14:textId="1FB7446A" w:rsidR="00C30FCB" w:rsidRPr="00BB392A" w:rsidRDefault="00A370DE" w:rsidP="00C30FCB">
      <w:pPr>
        <w:rPr>
          <w:lang w:eastAsia="ja-JP"/>
        </w:rPr>
      </w:pPr>
      <w:r w:rsidRPr="00BB392A">
        <w:rPr>
          <w:lang w:eastAsia="ja-JP"/>
        </w:rPr>
        <w:t>A final area of challenge</w:t>
      </w:r>
      <w:r w:rsidR="00EE2382" w:rsidRPr="00BB392A">
        <w:rPr>
          <w:lang w:eastAsia="ja-JP"/>
        </w:rPr>
        <w:t xml:space="preserve"> </w:t>
      </w:r>
      <w:r w:rsidR="00EE2382" w:rsidRPr="00BB392A">
        <w:rPr>
          <w:i/>
          <w:lang w:eastAsia="ja-JP"/>
        </w:rPr>
        <w:t>concerned clients’ uptake of MVE</w:t>
      </w:r>
      <w:r w:rsidR="00EE2382" w:rsidRPr="00BB392A">
        <w:rPr>
          <w:lang w:eastAsia="ja-JP"/>
        </w:rPr>
        <w:t>.</w:t>
      </w:r>
      <w:r w:rsidRPr="00BB392A">
        <w:rPr>
          <w:lang w:eastAsia="ja-JP"/>
        </w:rPr>
        <w:t xml:space="preserve"> </w:t>
      </w:r>
      <w:r w:rsidR="00B85E19" w:rsidRPr="00BB392A">
        <w:rPr>
          <w:lang w:eastAsia="ja-JP"/>
        </w:rPr>
        <w:t xml:space="preserve"> </w:t>
      </w:r>
      <w:r w:rsidR="00C30FCB" w:rsidRPr="00BB392A">
        <w:rPr>
          <w:lang w:eastAsia="ja-JP"/>
        </w:rPr>
        <w:t xml:space="preserve">One provider reported difficulty in implementing the MVE programme among </w:t>
      </w:r>
      <w:r w:rsidR="00974B4F">
        <w:rPr>
          <w:lang w:eastAsia="ja-JP"/>
        </w:rPr>
        <w:t>Pacific</w:t>
      </w:r>
      <w:r w:rsidR="00C30FCB" w:rsidRPr="00BB392A">
        <w:rPr>
          <w:lang w:eastAsia="ja-JP"/>
        </w:rPr>
        <w:t xml:space="preserve"> clients who exhibited lower uptake of MVE</w:t>
      </w:r>
      <w:r w:rsidR="00C30FCB" w:rsidRPr="00BB392A">
        <w:rPr>
          <w:i/>
          <w:lang w:eastAsia="ja-JP"/>
        </w:rPr>
        <w:t>.</w:t>
      </w:r>
    </w:p>
    <w:p w14:paraId="69DC5115" w14:textId="77777777" w:rsidR="00C30FCB" w:rsidRPr="00BB392A" w:rsidRDefault="00C30FCB" w:rsidP="00C30FCB">
      <w:pPr>
        <w:pStyle w:val="Quote"/>
        <w:rPr>
          <w:lang w:val="en-NZ"/>
        </w:rPr>
      </w:pPr>
      <w:r w:rsidRPr="00BB392A">
        <w:rPr>
          <w:lang w:val="en-NZ"/>
        </w:rPr>
        <w:lastRenderedPageBreak/>
        <w:t xml:space="preserve">Have had very little contact with MVE programme in this period.  One key reason is that MVE does not seem to attract many Pacific clients and discussions will be held with MVE coordinator in July to look at strategies to address this.  As this is likely to be a subset of a relatively low level of help-seeking behaviour among Pacific people [we] will also coordinate with the Pacific wing of the Alcohol and Drug helpline.  </w:t>
      </w:r>
    </w:p>
    <w:p w14:paraId="441F8B90" w14:textId="239CF0C8" w:rsidR="00C30FCB" w:rsidRPr="00BB392A" w:rsidRDefault="00C30FCB" w:rsidP="00C30FCB">
      <w:r w:rsidRPr="00BB392A">
        <w:t>The areas of research needed in relation to MVE and host responsibility, proposed by another provider which included the effectiveness of MVE for Māori and barriers</w:t>
      </w:r>
      <w:r w:rsidR="00BC4CF0">
        <w:t xml:space="preserve"> to</w:t>
      </w:r>
      <w:r w:rsidRPr="00BB392A">
        <w:t xml:space="preserve"> its uptake may contribute to solution strategies to increase MVEs among both Māori and </w:t>
      </w:r>
      <w:r w:rsidR="00974B4F">
        <w:t>Pacific</w:t>
      </w:r>
      <w:r w:rsidRPr="00BB392A">
        <w:t xml:space="preserve"> communities.</w:t>
      </w:r>
    </w:p>
    <w:p w14:paraId="0939F399" w14:textId="77777777" w:rsidR="00C30FCB" w:rsidRPr="00BB392A" w:rsidRDefault="00C30FCB" w:rsidP="00C30FCB">
      <w:pPr>
        <w:pStyle w:val="Quote"/>
        <w:rPr>
          <w:lang w:val="en-NZ"/>
        </w:rPr>
      </w:pPr>
      <w:r w:rsidRPr="00BB392A">
        <w:rPr>
          <w:lang w:val="en-NZ"/>
        </w:rPr>
        <w:t xml:space="preserve">…research opportunities on the use of MVE are being considered …Some of the research ideas that we could explore include “How effective is MVE (and why?)”, “How effective is MVE for Māori (or are there barriers?)” and “What is host responsibility?” …Of particular interest is looking into how effective are exclusion and host responsibility measures and how these can be made more effective.  </w:t>
      </w:r>
    </w:p>
    <w:p w14:paraId="162624AB" w14:textId="6C1E411D" w:rsidR="00680C63" w:rsidRPr="00BB392A" w:rsidRDefault="00680C63" w:rsidP="00680C63">
      <w:pPr>
        <w:pStyle w:val="GARC2"/>
      </w:pPr>
      <w:bookmarkStart w:id="122" w:name="_Toc430945401"/>
      <w:r w:rsidRPr="00BB392A">
        <w:t>Monitoring MVE implementation and regulation compliance</w:t>
      </w:r>
      <w:bookmarkEnd w:id="122"/>
    </w:p>
    <w:p w14:paraId="3110A3AA" w14:textId="77777777" w:rsidR="004B01FC" w:rsidRPr="00BB392A" w:rsidRDefault="004B01FC" w:rsidP="004B01FC">
      <w:r w:rsidRPr="00BB392A">
        <w:t xml:space="preserve">The PGPH-02 purchase unit description noted “monitoring and follow-up” as a key process that follows on from policy development and implementation supports (Ministry of Health 2010, p. 32).  </w:t>
      </w:r>
    </w:p>
    <w:p w14:paraId="5059674C" w14:textId="77777777" w:rsidR="00680C63" w:rsidRPr="00BB392A" w:rsidRDefault="00680C63" w:rsidP="00680C63">
      <w:r w:rsidRPr="00BB392A">
        <w:t>A few providers reported on visiting venues with the aim of checking on venues’ regulation compliance and implementation of exclusions.</w:t>
      </w:r>
    </w:p>
    <w:p w14:paraId="10DCAAC6" w14:textId="77777777" w:rsidR="00680C63" w:rsidRPr="00BB392A" w:rsidRDefault="00680C63" w:rsidP="00680C63">
      <w:pPr>
        <w:pStyle w:val="Quote"/>
        <w:rPr>
          <w:lang w:val="en-NZ"/>
        </w:rPr>
      </w:pPr>
      <w:r w:rsidRPr="00BB392A">
        <w:rPr>
          <w:lang w:val="en-NZ"/>
        </w:rPr>
        <w:t>We work collaboratively with the DIA, particularly in regards to compliance issues like monitoring venues and informing them of potential compliance issues.  Staff members at all our centres visit Class 4 venues and conduct informal networking with bar managers and staff.  They ensure venues have problem gambling resources and information, offer support if wanted, and discuss compliance issues.  They also visit Class 4 venues where self-excluded clients are still able to gamble and discuss with the venue managers.</w:t>
      </w:r>
    </w:p>
    <w:p w14:paraId="42C588C7" w14:textId="6F373FA6" w:rsidR="00680C63" w:rsidRPr="00BB392A" w:rsidRDefault="00680C63" w:rsidP="00680C63">
      <w:pPr>
        <w:rPr>
          <w:lang w:eastAsia="ja-JP"/>
        </w:rPr>
      </w:pPr>
      <w:r w:rsidRPr="00BB392A">
        <w:rPr>
          <w:lang w:eastAsia="ja-JP"/>
        </w:rPr>
        <w:t xml:space="preserve">One provider described a project which they referred to as “Venue Audit and Exclusion Update” which involved visiting venues to gauge their implementation of MVE and regulation compliance.  As detailed in </w:t>
      </w:r>
      <w:r w:rsidRPr="00BB392A">
        <w:rPr>
          <w:lang w:eastAsia="ja-JP"/>
        </w:rPr>
        <w:fldChar w:fldCharType="begin"/>
      </w:r>
      <w:r w:rsidRPr="00BB392A">
        <w:rPr>
          <w:lang w:eastAsia="ja-JP"/>
        </w:rPr>
        <w:instrText xml:space="preserve"> REF _Ref398805994 \h  \* MERGEFORMAT </w:instrText>
      </w:r>
      <w:r w:rsidRPr="00BB392A">
        <w:rPr>
          <w:lang w:eastAsia="ja-JP"/>
        </w:rPr>
      </w:r>
      <w:r w:rsidRPr="00BB392A">
        <w:rPr>
          <w:lang w:eastAsia="ja-JP"/>
        </w:rPr>
        <w:fldChar w:fldCharType="separate"/>
      </w:r>
      <w:r w:rsidR="006A66DC" w:rsidRPr="00BB392A">
        <w:t xml:space="preserve">Figure </w:t>
      </w:r>
      <w:r w:rsidR="006A66DC">
        <w:rPr>
          <w:noProof/>
        </w:rPr>
        <w:t>22</w:t>
      </w:r>
      <w:r w:rsidRPr="00BB392A">
        <w:rPr>
          <w:lang w:eastAsia="ja-JP"/>
        </w:rPr>
        <w:fldChar w:fldCharType="end"/>
      </w:r>
      <w:r w:rsidRPr="00BB392A">
        <w:rPr>
          <w:lang w:eastAsia="ja-JP"/>
        </w:rPr>
        <w:t xml:space="preserve"> their process included conduct of an audit and repo</w:t>
      </w:r>
      <w:r w:rsidR="00A53348">
        <w:rPr>
          <w:lang w:eastAsia="ja-JP"/>
        </w:rPr>
        <w:t>rting of results to the venues.</w:t>
      </w:r>
    </w:p>
    <w:p w14:paraId="2F1D1422" w14:textId="1E023A5D" w:rsidR="00680C63" w:rsidRPr="00BB392A" w:rsidRDefault="00A53348" w:rsidP="00680C63">
      <w:pPr>
        <w:keepNext/>
        <w:jc w:val="center"/>
      </w:pPr>
      <w:r w:rsidRPr="00A53348">
        <w:rPr>
          <w:noProof/>
          <w:lang w:eastAsia="en-NZ"/>
        </w:rPr>
        <w:drawing>
          <wp:inline distT="0" distB="0" distL="0" distR="0" wp14:anchorId="5685BD6D" wp14:editId="73C6F2B1">
            <wp:extent cx="5731510" cy="1143635"/>
            <wp:effectExtent l="57150" t="0" r="59690" b="5651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099A2E07" w14:textId="00799C48" w:rsidR="00680C63" w:rsidRPr="00BB392A" w:rsidRDefault="00680C63" w:rsidP="00680C63">
      <w:pPr>
        <w:pStyle w:val="Caption"/>
        <w:rPr>
          <w:lang w:eastAsia="ja-JP"/>
        </w:rPr>
      </w:pPr>
      <w:bookmarkStart w:id="123" w:name="_Ref398805994"/>
      <w:bookmarkStart w:id="124" w:name="_Toc430945507"/>
      <w:r w:rsidRPr="00BB392A">
        <w:t xml:space="preserve">Figure </w:t>
      </w:r>
      <w:r w:rsidR="00A02884">
        <w:fldChar w:fldCharType="begin"/>
      </w:r>
      <w:r w:rsidR="00A02884">
        <w:instrText xml:space="preserve"> SEQ Figure \* ARABIC </w:instrText>
      </w:r>
      <w:r w:rsidR="00A02884">
        <w:fldChar w:fldCharType="separate"/>
      </w:r>
      <w:r w:rsidR="006A66DC">
        <w:rPr>
          <w:noProof/>
        </w:rPr>
        <w:t>22</w:t>
      </w:r>
      <w:r w:rsidR="00A02884">
        <w:rPr>
          <w:noProof/>
        </w:rPr>
        <w:fldChar w:fldCharType="end"/>
      </w:r>
      <w:bookmarkEnd w:id="123"/>
      <w:r w:rsidRPr="00BB392A">
        <w:t>: Venue audits to ensure compliance and provide feedback</w:t>
      </w:r>
      <w:bookmarkEnd w:id="124"/>
    </w:p>
    <w:p w14:paraId="7AE47591" w14:textId="77777777" w:rsidR="00680C63" w:rsidRPr="00BB392A" w:rsidRDefault="00680C63" w:rsidP="00680C63">
      <w:r w:rsidRPr="00BB392A">
        <w:t>Providers also reported on identifying and taking action on problems encountered during visits to venues.  These included action taken to address the issue of patron privacy in relation to the visibility of excluders’ photographs in venues.</w:t>
      </w:r>
    </w:p>
    <w:p w14:paraId="297F3044" w14:textId="79FD5E2A" w:rsidR="00680C63" w:rsidRPr="00BB392A" w:rsidRDefault="00680C63" w:rsidP="00680C63">
      <w:pPr>
        <w:pStyle w:val="Quote"/>
        <w:rPr>
          <w:lang w:val="en-NZ"/>
        </w:rPr>
      </w:pPr>
      <w:r w:rsidRPr="00BB392A">
        <w:rPr>
          <w:lang w:val="en-NZ"/>
        </w:rPr>
        <w:t>[Our staff] approached one venue as an MVE photo was displayed in the office in a place where the actual MVE excluder happened [to see] …it while he was at the premises having a beverage (not in the gaming area).  The excluder casually told this to [our staff] who approached the venue to remove it out of public sight.  They complied immediately and were very co-operative.  [Our staff] apologised to the excluder and let him know that this was unacceptable for the venue to have done and that she would talk to the venue.</w:t>
      </w:r>
    </w:p>
    <w:p w14:paraId="0F6B6C75" w14:textId="77777777" w:rsidR="00680C63" w:rsidRPr="00BB392A" w:rsidRDefault="00680C63" w:rsidP="00680C63">
      <w:r w:rsidRPr="00BB392A">
        <w:t xml:space="preserve">Other compliance and process issues addressed in relation to MVE were </w:t>
      </w:r>
      <w:r w:rsidRPr="00BB392A">
        <w:rPr>
          <w:lang w:eastAsia="ja-JP"/>
        </w:rPr>
        <w:t>the issue of visibility of gaming machines from outside of a venue, the display of expired gambling licenses</w:t>
      </w:r>
      <w:r w:rsidRPr="00BB392A">
        <w:t xml:space="preserve">, incomplete staff training, incomplete records of excluders and breaches of the Gambling Act.  </w:t>
      </w:r>
    </w:p>
    <w:p w14:paraId="272C907C" w14:textId="77777777" w:rsidR="00680C63" w:rsidRPr="00BB392A" w:rsidRDefault="00680C63" w:rsidP="00680C63">
      <w:pPr>
        <w:pStyle w:val="Quote"/>
        <w:rPr>
          <w:lang w:val="en-NZ"/>
        </w:rPr>
      </w:pPr>
      <w:r w:rsidRPr="00BB392A">
        <w:rPr>
          <w:lang w:val="en-NZ"/>
        </w:rPr>
        <w:lastRenderedPageBreak/>
        <w:t>[During a visit our staff]… noticed [that] gaming machines were externally visible at one venue...  will visit this venue again to discuss their harm minimisation requirements and give them a chance to rectify the problem.  It was [also] noted that 80% of the venues visited over the past 6 months were displaying an expired gaming license …[The] venues have been active in updating their gaming licenses and how these are displayed since.</w:t>
      </w:r>
    </w:p>
    <w:p w14:paraId="73AF9F90" w14:textId="77777777" w:rsidR="00680C63" w:rsidRPr="00BB392A" w:rsidRDefault="00680C63" w:rsidP="00680C63">
      <w:pPr>
        <w:pStyle w:val="Quote"/>
        <w:rPr>
          <w:lang w:val="en-NZ"/>
        </w:rPr>
      </w:pPr>
      <w:r w:rsidRPr="00BB392A">
        <w:rPr>
          <w:lang w:val="en-NZ"/>
        </w:rPr>
        <w:t xml:space="preserve">…. At one of the venues [visited] there was some concern raised over staff not having completed harm minimisation training and we notified their society so they could organise training.  At another venue a self-exclusion order was missing and this was followed up too. </w:t>
      </w:r>
    </w:p>
    <w:p w14:paraId="33895232" w14:textId="77777777" w:rsidR="00680C63" w:rsidRPr="00BB392A" w:rsidRDefault="00680C63" w:rsidP="00680C63">
      <w:pPr>
        <w:pStyle w:val="Quote"/>
        <w:rPr>
          <w:lang w:val="en-NZ"/>
        </w:rPr>
      </w:pPr>
      <w:r w:rsidRPr="00BB392A">
        <w:rPr>
          <w:lang w:val="en-NZ"/>
        </w:rPr>
        <w:t>[Our work] ...included meeting the majority of venues in our area… This interaction with the venues did show us that a number of venues’ exclusion data was not completed and we hope to resolve this issue as a part of a project for the next reporting period.</w:t>
      </w:r>
    </w:p>
    <w:p w14:paraId="36231DCF" w14:textId="77777777" w:rsidR="00680C63" w:rsidRPr="00BB392A" w:rsidRDefault="00680C63" w:rsidP="00680C63">
      <w:pPr>
        <w:pStyle w:val="Quote"/>
        <w:rPr>
          <w:lang w:val="en-NZ"/>
        </w:rPr>
      </w:pPr>
      <w:r w:rsidRPr="00BB392A">
        <w:rPr>
          <w:lang w:val="en-NZ"/>
        </w:rPr>
        <w:t xml:space="preserve">We also had to follow up on three breaches identified by clients… These breaches provided an ideal opportunity to meet with the venues and most were non-hostile towards us.  </w:t>
      </w:r>
    </w:p>
    <w:p w14:paraId="7C3B5946" w14:textId="77777777" w:rsidR="00680C63" w:rsidRPr="00BB392A" w:rsidRDefault="00680C63" w:rsidP="00680C63">
      <w:pPr>
        <w:pStyle w:val="Quote"/>
        <w:rPr>
          <w:lang w:val="en-NZ"/>
        </w:rPr>
      </w:pPr>
      <w:r w:rsidRPr="00BB392A">
        <w:rPr>
          <w:lang w:val="en-NZ"/>
        </w:rPr>
        <w:t xml:space="preserve">[Our] staff have raised a number of issues with the DIA compliance team regarding venues, particularly in relation to self-exclusions that haven’t been followed up, but also drawing attention to venues that have breached the Gambling Act.  </w:t>
      </w:r>
    </w:p>
    <w:p w14:paraId="7A5A8DF2" w14:textId="0601491C" w:rsidR="006D01DF" w:rsidRPr="00BB392A" w:rsidRDefault="00CA5BC5" w:rsidP="00783F6B">
      <w:pPr>
        <w:pStyle w:val="GARC2"/>
      </w:pPr>
      <w:bookmarkStart w:id="125" w:name="_Toc430945402"/>
      <w:r w:rsidRPr="00BB392A">
        <w:t>C</w:t>
      </w:r>
      <w:r w:rsidR="00E51A36" w:rsidRPr="00BB392A">
        <w:t xml:space="preserve">ollaboration between gambling venues and other </w:t>
      </w:r>
      <w:r w:rsidR="005706D2" w:rsidRPr="00BB392A">
        <w:t>organisations</w:t>
      </w:r>
      <w:bookmarkEnd w:id="125"/>
    </w:p>
    <w:p w14:paraId="3A5981E8" w14:textId="3A5F3153" w:rsidR="008B0AD9" w:rsidRPr="008B0AD9" w:rsidRDefault="008B0AD9" w:rsidP="00E612C9">
      <w:pPr>
        <w:rPr>
          <w:rFonts w:eastAsia="Times New Roman" w:cs="Times New Roman"/>
          <w:szCs w:val="24"/>
          <w:lang w:eastAsia="en-AU"/>
        </w:rPr>
      </w:pPr>
      <w:r w:rsidRPr="008B0AD9">
        <w:rPr>
          <w:rFonts w:eastAsia="Times New Roman" w:cs="Times New Roman"/>
          <w:szCs w:val="24"/>
          <w:lang w:eastAsia="en-AU"/>
        </w:rPr>
        <w:t xml:space="preserve">The PGPH-02 Purchase Unit Description also expected providers to “promote, support, participate in, and where necessary lead, stakeholder groups to enhance cooperation and coordination between gambling venues and other key organisations interested in the reduction of gambling related harm” (Ministry of Health 2010, p. 32). </w:t>
      </w:r>
    </w:p>
    <w:p w14:paraId="45A3204A" w14:textId="7F1B6C2A" w:rsidR="00E612C9" w:rsidRPr="00BB392A" w:rsidRDefault="00DF59DB" w:rsidP="00E612C9">
      <w:pPr>
        <w:rPr>
          <w:rFonts w:eastAsia="Times New Roman" w:cs="Times New Roman"/>
          <w:szCs w:val="24"/>
          <w:lang w:eastAsia="en-AU"/>
        </w:rPr>
      </w:pPr>
      <w:r w:rsidRPr="00BB392A">
        <w:t xml:space="preserve">As noted </w:t>
      </w:r>
      <w:r w:rsidR="0079752F" w:rsidRPr="00BB392A">
        <w:t xml:space="preserve">in </w:t>
      </w:r>
      <w:r w:rsidRPr="00BB392A">
        <w:t xml:space="preserve">section </w:t>
      </w:r>
      <w:r w:rsidRPr="00BB392A">
        <w:fldChar w:fldCharType="begin"/>
      </w:r>
      <w:r w:rsidRPr="00BB392A">
        <w:instrText xml:space="preserve"> REF _Ref401750229 \n \h </w:instrText>
      </w:r>
      <w:r w:rsidR="00BB392A">
        <w:instrText xml:space="preserve"> \* MERGEFORMAT </w:instrText>
      </w:r>
      <w:r w:rsidRPr="00BB392A">
        <w:fldChar w:fldCharType="separate"/>
      </w:r>
      <w:r w:rsidR="006A66DC">
        <w:t>4.2</w:t>
      </w:r>
      <w:r w:rsidRPr="00BB392A">
        <w:fldChar w:fldCharType="end"/>
      </w:r>
      <w:r w:rsidRPr="00BB392A">
        <w:t xml:space="preserve"> and evidenced in subsection </w:t>
      </w:r>
      <w:r w:rsidRPr="00BB392A">
        <w:fldChar w:fldCharType="begin"/>
      </w:r>
      <w:r w:rsidRPr="00BB392A">
        <w:instrText xml:space="preserve"> REF _Ref401750266 \n \h </w:instrText>
      </w:r>
      <w:r w:rsidR="00BB392A">
        <w:instrText xml:space="preserve"> \* MERGEFORMAT </w:instrText>
      </w:r>
      <w:r w:rsidRPr="00BB392A">
        <w:fldChar w:fldCharType="separate"/>
      </w:r>
      <w:r w:rsidR="006A66DC">
        <w:t>4.3.6</w:t>
      </w:r>
      <w:r w:rsidRPr="00BB392A">
        <w:fldChar w:fldCharType="end"/>
      </w:r>
      <w:r w:rsidR="004D46E9" w:rsidRPr="00BB392A">
        <w:t>,</w:t>
      </w:r>
      <w:r w:rsidR="0079752F" w:rsidRPr="00BB392A">
        <w:t xml:space="preserve"> for many </w:t>
      </w:r>
      <w:r w:rsidR="00826D4C" w:rsidRPr="00BB392A">
        <w:t>providers</w:t>
      </w:r>
      <w:r w:rsidR="000449D1" w:rsidRPr="00BB392A">
        <w:t>,</w:t>
      </w:r>
      <w:r w:rsidR="00826D4C" w:rsidRPr="00BB392A">
        <w:t xml:space="preserve"> activities in relation to MVE included </w:t>
      </w:r>
      <w:r w:rsidR="0079752F" w:rsidRPr="00BB392A">
        <w:t xml:space="preserve">collaborating </w:t>
      </w:r>
      <w:r w:rsidR="00826D4C" w:rsidRPr="00BB392A">
        <w:t xml:space="preserve">with other </w:t>
      </w:r>
      <w:r w:rsidR="0079752F" w:rsidRPr="00BB392A">
        <w:t xml:space="preserve">PGPH </w:t>
      </w:r>
      <w:r w:rsidR="00826D4C" w:rsidRPr="00BB392A">
        <w:t xml:space="preserve">providers, </w:t>
      </w:r>
      <w:r w:rsidR="004D46E9" w:rsidRPr="00BB392A">
        <w:t xml:space="preserve">and </w:t>
      </w:r>
      <w:r w:rsidR="00826D4C" w:rsidRPr="00BB392A">
        <w:t xml:space="preserve">discussions with the Department of Internal Affairs </w:t>
      </w:r>
      <w:r w:rsidR="0079752F" w:rsidRPr="00BB392A">
        <w:t>and with</w:t>
      </w:r>
      <w:r w:rsidR="00826D4C" w:rsidRPr="00BB392A">
        <w:t xml:space="preserve"> gambling venues</w:t>
      </w:r>
      <w:r w:rsidR="000B7A48" w:rsidRPr="00BB392A">
        <w:t xml:space="preserve">.  </w:t>
      </w:r>
      <w:r w:rsidR="000310A1" w:rsidRPr="00BB392A">
        <w:t xml:space="preserve">Collaborative work often involved meetings </w:t>
      </w:r>
      <w:r w:rsidR="00BB37DB" w:rsidRPr="00BB392A">
        <w:t xml:space="preserve">with </w:t>
      </w:r>
      <w:r w:rsidR="00BD1601" w:rsidRPr="00BB392A">
        <w:t xml:space="preserve">these </w:t>
      </w:r>
      <w:r w:rsidR="000310A1" w:rsidRPr="00BB392A">
        <w:t xml:space="preserve">stakeholders to discuss processes, exchange ideas and information, and gain </w:t>
      </w:r>
      <w:r w:rsidR="004D46E9" w:rsidRPr="00BB392A">
        <w:t>responses</w:t>
      </w:r>
      <w:r w:rsidR="000B7A48" w:rsidRPr="00BB392A">
        <w:t xml:space="preserve">.  </w:t>
      </w:r>
      <w:r w:rsidR="00E612C9" w:rsidRPr="00BB392A">
        <w:rPr>
          <w:rFonts w:eastAsia="Times New Roman" w:cs="Times New Roman"/>
          <w:szCs w:val="24"/>
          <w:lang w:eastAsia="en-AU"/>
        </w:rPr>
        <w:t xml:space="preserve">By comparison, there was fewer explicit examples of providers’ efforts to encourage collaboration between gambling venues and other organisations.  </w:t>
      </w:r>
    </w:p>
    <w:p w14:paraId="4DF7042F" w14:textId="0FCE24CD" w:rsidR="000E6656" w:rsidRPr="00BB392A" w:rsidRDefault="00E612C9" w:rsidP="00826D4C">
      <w:r w:rsidRPr="00BB392A">
        <w:t>In one exampl</w:t>
      </w:r>
      <w:r w:rsidR="00643611" w:rsidRPr="00BB392A">
        <w:t>e above (Best Practice Example 4</w:t>
      </w:r>
      <w:r w:rsidRPr="00BB392A">
        <w:t xml:space="preserve">: Development of a user friendly self-exclusion form) the provider had organised a meeting which involved the DIA and gambling venues. </w:t>
      </w:r>
      <w:r w:rsidR="00643611" w:rsidRPr="00BB392A">
        <w:t>T</w:t>
      </w:r>
      <w:r w:rsidR="008A4939" w:rsidRPr="00BB392A">
        <w:t>wo</w:t>
      </w:r>
      <w:r w:rsidR="0079752F" w:rsidRPr="00BB392A">
        <w:t xml:space="preserve"> </w:t>
      </w:r>
      <w:r w:rsidR="00643611" w:rsidRPr="00BB392A">
        <w:t xml:space="preserve">other </w:t>
      </w:r>
      <w:r w:rsidR="0079752F" w:rsidRPr="00BB392A">
        <w:t xml:space="preserve">providers also </w:t>
      </w:r>
      <w:r w:rsidR="00643611" w:rsidRPr="00BB392A">
        <w:t xml:space="preserve">reported </w:t>
      </w:r>
      <w:r w:rsidR="0079752F" w:rsidRPr="00BB392A">
        <w:t xml:space="preserve">examples of work which suggested </w:t>
      </w:r>
      <w:r w:rsidR="008A4939" w:rsidRPr="00BB392A">
        <w:t xml:space="preserve">a </w:t>
      </w:r>
      <w:r w:rsidR="00070CC8" w:rsidRPr="00BB392A">
        <w:t>purposeful organisation of activities that en</w:t>
      </w:r>
      <w:r w:rsidR="00E65FC7" w:rsidRPr="00BB392A">
        <w:t>hanced collaboration between gambling venues and</w:t>
      </w:r>
      <w:r w:rsidR="009A4C40" w:rsidRPr="00BB392A">
        <w:t xml:space="preserve"> </w:t>
      </w:r>
      <w:r w:rsidR="000E6656" w:rsidRPr="00BB392A">
        <w:t>community groups</w:t>
      </w:r>
      <w:r w:rsidR="009A4C40" w:rsidRPr="00BB392A">
        <w:t xml:space="preserve"> and</w:t>
      </w:r>
      <w:r w:rsidR="000E6656" w:rsidRPr="00BB392A">
        <w:t xml:space="preserve"> the family and friends of gamblers</w:t>
      </w:r>
      <w:r w:rsidR="009A4C40" w:rsidRPr="00BB392A">
        <w:t>.</w:t>
      </w:r>
    </w:p>
    <w:p w14:paraId="28D21B88" w14:textId="58DAD1F2" w:rsidR="00DD066D" w:rsidRPr="00BB392A" w:rsidRDefault="00DD066D" w:rsidP="006D01DF">
      <w:r w:rsidRPr="00BB392A">
        <w:t>One provider reported on plans for a project</w:t>
      </w:r>
      <w:r w:rsidR="004A5D4F" w:rsidRPr="00BB392A">
        <w:t xml:space="preserve"> </w:t>
      </w:r>
      <w:r w:rsidRPr="00BB392A">
        <w:t xml:space="preserve">that would enable collaborative work between gambling venues and </w:t>
      </w:r>
      <w:r w:rsidR="00B05F30" w:rsidRPr="00BB392A">
        <w:t>the whānau and friends of problem gamblers.</w:t>
      </w:r>
    </w:p>
    <w:p w14:paraId="66BA392E" w14:textId="293653F6" w:rsidR="006D01DF" w:rsidRPr="00BB392A" w:rsidRDefault="00E27704" w:rsidP="005954E8">
      <w:pPr>
        <w:pStyle w:val="Quote"/>
        <w:rPr>
          <w:lang w:val="en-NZ"/>
        </w:rPr>
      </w:pPr>
      <w:r w:rsidRPr="00BB392A">
        <w:rPr>
          <w:lang w:val="en-NZ"/>
        </w:rPr>
        <w:t>The</w:t>
      </w:r>
      <w:r w:rsidR="00DD066D" w:rsidRPr="00BB392A">
        <w:rPr>
          <w:lang w:val="en-NZ"/>
        </w:rPr>
        <w:t>…</w:t>
      </w:r>
      <w:r w:rsidR="006D01DF" w:rsidRPr="00BB392A">
        <w:rPr>
          <w:lang w:val="en-NZ"/>
        </w:rPr>
        <w:t xml:space="preserve"> team are in the early stages of planning their next Safe Gambling Environment project</w:t>
      </w:r>
      <w:r w:rsidR="00F630B2">
        <w:rPr>
          <w:lang w:val="en-NZ"/>
        </w:rPr>
        <w:t>…</w:t>
      </w:r>
      <w:r w:rsidR="000B7A48" w:rsidRPr="00BB392A">
        <w:rPr>
          <w:lang w:val="en-NZ"/>
        </w:rPr>
        <w:t xml:space="preserve">.  </w:t>
      </w:r>
      <w:r w:rsidR="006D01DF" w:rsidRPr="00BB392A">
        <w:rPr>
          <w:lang w:val="en-NZ"/>
        </w:rPr>
        <w:t>The idea of this project first stemmed from conversations the</w:t>
      </w:r>
      <w:r w:rsidR="00DD066D" w:rsidRPr="00BB392A">
        <w:rPr>
          <w:lang w:val="en-NZ"/>
        </w:rPr>
        <w:t>…</w:t>
      </w:r>
      <w:r w:rsidR="006D01DF" w:rsidRPr="00BB392A">
        <w:rPr>
          <w:lang w:val="en-NZ"/>
        </w:rPr>
        <w:t xml:space="preserve"> team had with a </w:t>
      </w:r>
      <w:r w:rsidRPr="00BB392A">
        <w:rPr>
          <w:lang w:val="en-NZ"/>
        </w:rPr>
        <w:t>venue manager of a cl</w:t>
      </w:r>
      <w:r w:rsidR="006D01DF" w:rsidRPr="00BB392A">
        <w:rPr>
          <w:lang w:val="en-NZ"/>
        </w:rPr>
        <w:t>ub</w:t>
      </w:r>
      <w:r w:rsidR="000B7A48" w:rsidRPr="00BB392A">
        <w:rPr>
          <w:lang w:val="en-NZ"/>
        </w:rPr>
        <w:t xml:space="preserve">.  </w:t>
      </w:r>
      <w:r w:rsidR="006D01DF" w:rsidRPr="00BB392A">
        <w:rPr>
          <w:lang w:val="en-NZ"/>
        </w:rPr>
        <w:t xml:space="preserve">The aim of this project is for </w:t>
      </w:r>
      <w:r w:rsidR="00DD066D" w:rsidRPr="00BB392A">
        <w:rPr>
          <w:lang w:val="en-NZ"/>
        </w:rPr>
        <w:t>whānau</w:t>
      </w:r>
      <w:r w:rsidR="006D01DF" w:rsidRPr="00BB392A">
        <w:rPr>
          <w:lang w:val="en-NZ"/>
        </w:rPr>
        <w:t xml:space="preserve"> and friends to identify when one of their mates is spending too much time on the pokies and to give them the confidence to approach them</w:t>
      </w:r>
      <w:r w:rsidR="000B7A48" w:rsidRPr="00BB392A">
        <w:rPr>
          <w:lang w:val="en-NZ"/>
        </w:rPr>
        <w:t xml:space="preserve">.  </w:t>
      </w:r>
      <w:r w:rsidR="004A5D4F" w:rsidRPr="00BB392A">
        <w:rPr>
          <w:lang w:val="en-NZ"/>
        </w:rPr>
        <w:t xml:space="preserve">[Our] </w:t>
      </w:r>
      <w:r w:rsidR="006D01DF" w:rsidRPr="00BB392A">
        <w:rPr>
          <w:lang w:val="en-NZ"/>
        </w:rPr>
        <w:t>team plan</w:t>
      </w:r>
      <w:r w:rsidR="004A5D4F" w:rsidRPr="00BB392A">
        <w:rPr>
          <w:lang w:val="en-NZ"/>
        </w:rPr>
        <w:t>s</w:t>
      </w:r>
      <w:r w:rsidR="006D01DF" w:rsidRPr="00BB392A">
        <w:rPr>
          <w:lang w:val="en-NZ"/>
        </w:rPr>
        <w:t xml:space="preserve"> on implementing this project by holding workshops within the venues as well as developing promotional resources to display at these venues</w:t>
      </w:r>
      <w:r w:rsidR="000B7A48" w:rsidRPr="00BB392A">
        <w:rPr>
          <w:lang w:val="en-NZ"/>
        </w:rPr>
        <w:t xml:space="preserve">.  </w:t>
      </w:r>
      <w:r w:rsidR="006D01DF" w:rsidRPr="00BB392A">
        <w:rPr>
          <w:lang w:val="en-NZ"/>
        </w:rPr>
        <w:t xml:space="preserve">It is hoped that this project will be launched in the last week of September as part of our Gamble Free month with 2 of the </w:t>
      </w:r>
      <w:r w:rsidRPr="00BB392A">
        <w:rPr>
          <w:lang w:val="en-NZ"/>
        </w:rPr>
        <w:t>chartered clubs</w:t>
      </w:r>
      <w:r w:rsidR="006D01DF" w:rsidRPr="00BB392A">
        <w:rPr>
          <w:lang w:val="en-NZ"/>
        </w:rPr>
        <w:t xml:space="preserve"> in </w:t>
      </w:r>
      <w:r w:rsidR="005954E8" w:rsidRPr="00BB392A">
        <w:rPr>
          <w:lang w:val="en-NZ"/>
        </w:rPr>
        <w:t>[</w:t>
      </w:r>
      <w:r w:rsidR="00212885">
        <w:rPr>
          <w:lang w:val="en-NZ"/>
        </w:rPr>
        <w:t>the district</w:t>
      </w:r>
      <w:r w:rsidR="005954E8" w:rsidRPr="00BB392A">
        <w:rPr>
          <w:lang w:val="en-NZ"/>
        </w:rPr>
        <w:t>]</w:t>
      </w:r>
      <w:r w:rsidR="006D01DF" w:rsidRPr="00BB392A">
        <w:rPr>
          <w:lang w:val="en-NZ"/>
        </w:rPr>
        <w:t>.</w:t>
      </w:r>
    </w:p>
    <w:p w14:paraId="2860C976" w14:textId="6E50B433" w:rsidR="00ED62BE" w:rsidRPr="00BB392A" w:rsidRDefault="00D243CD" w:rsidP="00ED62BE">
      <w:pPr>
        <w:pStyle w:val="ListParagraph"/>
        <w:ind w:left="0"/>
        <w:rPr>
          <w:rFonts w:cs="Arial"/>
          <w:sz w:val="20"/>
          <w:szCs w:val="20"/>
        </w:rPr>
      </w:pPr>
      <w:r w:rsidRPr="00BB392A">
        <w:t>The process used by a</w:t>
      </w:r>
      <w:r w:rsidR="00AF4C92" w:rsidRPr="00BB392A">
        <w:t xml:space="preserve"> second</w:t>
      </w:r>
      <w:r w:rsidRPr="00BB392A">
        <w:t xml:space="preserve"> provider to develop a harm minimisation resource</w:t>
      </w:r>
      <w:r w:rsidR="00E27704" w:rsidRPr="00BB392A">
        <w:t xml:space="preserve"> to support problem gamblers</w:t>
      </w:r>
      <w:r w:rsidRPr="00BB392A">
        <w:t>, involved collaboration with several parties including the gambling sector</w:t>
      </w:r>
      <w:r w:rsidR="00E27704" w:rsidRPr="00BB392A">
        <w:t xml:space="preserve"> (</w:t>
      </w:r>
      <w:r w:rsidR="00E27704" w:rsidRPr="00BB392A">
        <w:fldChar w:fldCharType="begin"/>
      </w:r>
      <w:r w:rsidR="00E27704" w:rsidRPr="00BB392A">
        <w:instrText xml:space="preserve"> REF _Ref398816300 \h </w:instrText>
      </w:r>
      <w:r w:rsidR="00E00D9C" w:rsidRPr="00BB392A">
        <w:instrText xml:space="preserve"> \* MERGEFORMAT </w:instrText>
      </w:r>
      <w:r w:rsidR="00E27704" w:rsidRPr="00BB392A">
        <w:fldChar w:fldCharType="separate"/>
      </w:r>
      <w:r w:rsidR="006A66DC" w:rsidRPr="00BB392A">
        <w:t xml:space="preserve">Figure </w:t>
      </w:r>
      <w:r w:rsidR="006A66DC">
        <w:rPr>
          <w:noProof/>
        </w:rPr>
        <w:t>23</w:t>
      </w:r>
      <w:r w:rsidR="00E27704" w:rsidRPr="00BB392A">
        <w:fldChar w:fldCharType="end"/>
      </w:r>
      <w:r w:rsidR="00E27704" w:rsidRPr="00BB392A">
        <w:t>)</w:t>
      </w:r>
      <w:r w:rsidR="000B7A48" w:rsidRPr="00BB392A">
        <w:t xml:space="preserve">.  </w:t>
      </w:r>
      <w:r w:rsidR="00FB2CDF" w:rsidRPr="00BB392A">
        <w:t xml:space="preserve">They noted that this project had linkages to </w:t>
      </w:r>
      <w:r w:rsidR="00FB2CDF" w:rsidRPr="00BB392A">
        <w:rPr>
          <w:lang w:eastAsia="ja-JP"/>
        </w:rPr>
        <w:t>“</w:t>
      </w:r>
      <w:r w:rsidR="00FB2CDF" w:rsidRPr="00BB392A">
        <w:t>MOH Objective 3: People participate in decision making about local activities that prevent and minimise gambling harm in their communities.”</w:t>
      </w:r>
      <w:r w:rsidR="00E27704" w:rsidRPr="00BB392A">
        <w:t xml:space="preserve"> </w:t>
      </w:r>
      <w:r w:rsidR="00FB2CDF" w:rsidRPr="00BB392A">
        <w:t xml:space="preserve"> </w:t>
      </w:r>
      <w:r w:rsidRPr="00BB392A">
        <w:t xml:space="preserve">They referred to the resource as “a tool </w:t>
      </w:r>
      <w:r w:rsidR="002A36F6" w:rsidRPr="00BB392A">
        <w:t xml:space="preserve">[for] </w:t>
      </w:r>
      <w:r w:rsidRPr="00BB392A">
        <w:t xml:space="preserve">engaging stakeholders </w:t>
      </w:r>
      <w:r w:rsidR="002A36F6" w:rsidRPr="00BB392A">
        <w:t>[in] contributing</w:t>
      </w:r>
      <w:r w:rsidRPr="00BB392A">
        <w:t xml:space="preserve"> to and strengthening community action.”</w:t>
      </w:r>
      <w:r w:rsidR="00E27704" w:rsidRPr="00BB392A">
        <w:t xml:space="preserve"> </w:t>
      </w:r>
      <w:r w:rsidR="00ED62BE" w:rsidRPr="00BB392A">
        <w:t xml:space="preserve"> </w:t>
      </w:r>
      <w:r w:rsidR="00FB2CDF" w:rsidRPr="00BB392A">
        <w:t>This provider also reported having used this resource for the achievement of outcomes within the PGPH-</w:t>
      </w:r>
      <w:r w:rsidR="00B91A0F" w:rsidRPr="00BB392A">
        <w:t>03 purchase unit</w:t>
      </w:r>
      <w:r w:rsidR="00FB2CDF" w:rsidRPr="00BB392A">
        <w:t>.</w:t>
      </w:r>
    </w:p>
    <w:p w14:paraId="1603E839" w14:textId="62D5609F" w:rsidR="00275F61" w:rsidRPr="00BB392A" w:rsidRDefault="00B25845" w:rsidP="00275F61">
      <w:pPr>
        <w:keepNext/>
      </w:pPr>
      <w:r w:rsidRPr="00B25845">
        <w:rPr>
          <w:noProof/>
          <w:lang w:eastAsia="en-NZ"/>
        </w:rPr>
        <w:lastRenderedPageBreak/>
        <w:drawing>
          <wp:inline distT="0" distB="0" distL="0" distR="0" wp14:anchorId="2EE89DB6" wp14:editId="2CF722D0">
            <wp:extent cx="5499904" cy="3468564"/>
            <wp:effectExtent l="19050" t="19050" r="24765" b="7493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102CF195" w14:textId="353C144B" w:rsidR="00275F61" w:rsidRPr="00BB392A" w:rsidRDefault="00275F61" w:rsidP="00E27704">
      <w:pPr>
        <w:pStyle w:val="Caption"/>
      </w:pPr>
      <w:bookmarkStart w:id="126" w:name="_Ref398816300"/>
      <w:bookmarkStart w:id="127" w:name="_Toc430945508"/>
      <w:r w:rsidRPr="00BB392A">
        <w:t xml:space="preserve">Figure </w:t>
      </w:r>
      <w:r w:rsidR="00A02884">
        <w:fldChar w:fldCharType="begin"/>
      </w:r>
      <w:r w:rsidR="00A02884">
        <w:instrText xml:space="preserve"> SEQ Figure \* ARABIC </w:instrText>
      </w:r>
      <w:r w:rsidR="00A02884">
        <w:fldChar w:fldCharType="separate"/>
      </w:r>
      <w:r w:rsidR="006A66DC">
        <w:rPr>
          <w:noProof/>
        </w:rPr>
        <w:t>23</w:t>
      </w:r>
      <w:r w:rsidR="00A02884">
        <w:rPr>
          <w:noProof/>
        </w:rPr>
        <w:fldChar w:fldCharType="end"/>
      </w:r>
      <w:bookmarkEnd w:id="126"/>
      <w:r w:rsidR="00CE4B83">
        <w:t xml:space="preserve">: </w:t>
      </w:r>
      <w:r w:rsidRPr="00BB392A">
        <w:t xml:space="preserve">Development of a problem gambling resource in collaboration with the gambling industry and </w:t>
      </w:r>
      <w:r w:rsidR="00D32C6C" w:rsidRPr="00BB392A">
        <w:t>stakeholder groups</w:t>
      </w:r>
      <w:bookmarkEnd w:id="127"/>
    </w:p>
    <w:p w14:paraId="675D0D09" w14:textId="6751F21F" w:rsidR="005611E2" w:rsidRPr="00BB392A" w:rsidRDefault="005611E2" w:rsidP="00783F6B">
      <w:pPr>
        <w:pStyle w:val="GARC2"/>
      </w:pPr>
      <w:bookmarkStart w:id="128" w:name="_Toc430945403"/>
      <w:r w:rsidRPr="00BB392A">
        <w:t>Other activities</w:t>
      </w:r>
      <w:r w:rsidR="004B01FC" w:rsidRPr="00BB392A">
        <w:t xml:space="preserve"> to enable safer gambling environments</w:t>
      </w:r>
      <w:bookmarkEnd w:id="128"/>
    </w:p>
    <w:p w14:paraId="62F64FAC" w14:textId="77777777" w:rsidR="004027C3" w:rsidRPr="00BB392A" w:rsidRDefault="003C07F0" w:rsidP="004027C3">
      <w:r w:rsidRPr="00BB392A">
        <w:t>In their reporting for this purchase unit, i</w:t>
      </w:r>
      <w:r w:rsidR="005611E2" w:rsidRPr="00BB392A">
        <w:t xml:space="preserve">n addition to </w:t>
      </w:r>
      <w:r w:rsidR="00F2708E" w:rsidRPr="00BB392A">
        <w:t xml:space="preserve">the </w:t>
      </w:r>
      <w:r w:rsidR="005611E2" w:rsidRPr="00BB392A">
        <w:t xml:space="preserve">activities </w:t>
      </w:r>
      <w:r w:rsidR="008D1465" w:rsidRPr="00BB392A">
        <w:t xml:space="preserve">aimed at encouraging </w:t>
      </w:r>
      <w:r w:rsidR="008866E9" w:rsidRPr="00BB392A">
        <w:t xml:space="preserve">venue </w:t>
      </w:r>
      <w:r w:rsidR="008D1465" w:rsidRPr="00BB392A">
        <w:t xml:space="preserve">host responsibility </w:t>
      </w:r>
      <w:r w:rsidR="008866E9" w:rsidRPr="00BB392A">
        <w:t>and harm minimisation practices</w:t>
      </w:r>
      <w:r w:rsidR="005611E2" w:rsidRPr="00BB392A">
        <w:t xml:space="preserve"> </w:t>
      </w:r>
      <w:r w:rsidR="00807FD4" w:rsidRPr="00BB392A">
        <w:t xml:space="preserve">detailed above, </w:t>
      </w:r>
      <w:r w:rsidR="005611E2" w:rsidRPr="00BB392A">
        <w:t xml:space="preserve">providers also reported on other activities </w:t>
      </w:r>
      <w:r w:rsidRPr="00BB392A">
        <w:t xml:space="preserve">that had aimed to bring </w:t>
      </w:r>
      <w:r w:rsidR="00807FD4" w:rsidRPr="00BB392A">
        <w:t>about</w:t>
      </w:r>
      <w:r w:rsidRPr="00BB392A">
        <w:t xml:space="preserve"> safer gambling </w:t>
      </w:r>
      <w:r w:rsidR="00807FD4" w:rsidRPr="00BB392A">
        <w:t xml:space="preserve">environments </w:t>
      </w:r>
      <w:r w:rsidR="0030000E" w:rsidRPr="00BB392A">
        <w:t xml:space="preserve">through their work with </w:t>
      </w:r>
      <w:r w:rsidR="00F2708E" w:rsidRPr="00BB392A">
        <w:t>stakeholders groups.</w:t>
      </w:r>
    </w:p>
    <w:p w14:paraId="57E6A9FA" w14:textId="3F5D3F99" w:rsidR="00C17CF3" w:rsidRPr="00BB392A" w:rsidRDefault="00C17CF3" w:rsidP="0004573F">
      <w:pPr>
        <w:pStyle w:val="GARC3"/>
      </w:pPr>
      <w:bookmarkStart w:id="129" w:name="_Toc430945404"/>
      <w:r w:rsidRPr="00BB392A">
        <w:t>Delivery of brief interventions at pubs and clubs</w:t>
      </w:r>
      <w:bookmarkEnd w:id="129"/>
    </w:p>
    <w:p w14:paraId="4713BB81" w14:textId="04ED8594" w:rsidR="00C17CF3" w:rsidRPr="00BB392A" w:rsidRDefault="00C17CF3" w:rsidP="00C17CF3">
      <w:r w:rsidRPr="00BB392A">
        <w:t xml:space="preserve">One provider reported on a project which aimed to deliver brief interventions at pubs and clubs in collaboration with venue operators.  This may be viewed as </w:t>
      </w:r>
      <w:r w:rsidR="00A94B5A" w:rsidRPr="00BB392A">
        <w:t>an additional</w:t>
      </w:r>
      <w:r w:rsidRPr="00BB392A">
        <w:t xml:space="preserve"> approach for enabling safer gambling environments.  </w:t>
      </w:r>
    </w:p>
    <w:p w14:paraId="5B0D1BFA" w14:textId="77777777" w:rsidR="00C17CF3" w:rsidRPr="00BB392A" w:rsidRDefault="00C17CF3" w:rsidP="00C17CF3">
      <w:pPr>
        <w:pStyle w:val="Quote"/>
        <w:rPr>
          <w:lang w:val="en-NZ"/>
        </w:rPr>
      </w:pPr>
      <w:r w:rsidRPr="00BB392A">
        <w:rPr>
          <w:lang w:val="en-NZ"/>
        </w:rPr>
        <w:t>This is a new project that has been developed over the past few months.  [We are]… about to approach pubs and clubs to conduct brief interventions on-site.  This will be carried out by health promoters and counsellors within the bar but outside the pokie venue.  HPA have met with us to support this initiative, and DIA are aware and will support the relationships we build with pokie trusts.  This project aims to prevent gambling harm for those “most at risk” by providing [support] staff and resources that are accessible, informative and approachable at pokie venues.  This is an opportunity for our staff and the pokie venue team to build better working relationships, have an awareness of each other’s roles and to better protect the public from problem gambling.  The intention is to work as a team and bring value to both organisations…</w:t>
      </w:r>
    </w:p>
    <w:p w14:paraId="3CC77EA5" w14:textId="6571913B" w:rsidR="00D4349E" w:rsidRPr="00BB392A" w:rsidRDefault="00D4349E" w:rsidP="0004573F">
      <w:pPr>
        <w:pStyle w:val="GARC3"/>
      </w:pPr>
      <w:bookmarkStart w:id="130" w:name="_Toc430945405"/>
      <w:r w:rsidRPr="00BB392A">
        <w:t>Extension of “Safe Gambling Environments” to other gambling facilities</w:t>
      </w:r>
      <w:bookmarkEnd w:id="130"/>
    </w:p>
    <w:p w14:paraId="4C525E33" w14:textId="7CA731F2" w:rsidR="00D4349E" w:rsidRPr="00BB392A" w:rsidRDefault="00D4349E" w:rsidP="00D4349E">
      <w:r w:rsidRPr="00BB392A">
        <w:t xml:space="preserve">While most providers reported working with Class 4 gaming machine venues and casinos, </w:t>
      </w:r>
      <w:r w:rsidR="00F20D6C" w:rsidRPr="00BB392A">
        <w:t>three</w:t>
      </w:r>
      <w:r w:rsidRPr="00BB392A">
        <w:t xml:space="preserve"> providers reported having extended their MVE and host reasonability work to other types of gambling facilities such as Lotto outlets, TAB outlets, </w:t>
      </w:r>
      <w:r w:rsidR="00DE1463" w:rsidRPr="00BB392A">
        <w:t>internet gambling providers</w:t>
      </w:r>
      <w:r w:rsidR="0062432E" w:rsidRPr="00BB392A">
        <w:t xml:space="preserve"> </w:t>
      </w:r>
      <w:r w:rsidRPr="00BB392A">
        <w:t>and housie</w:t>
      </w:r>
      <w:r w:rsidR="00DE1463" w:rsidRPr="00BB392A">
        <w:t>/bingo</w:t>
      </w:r>
      <w:r w:rsidRPr="00BB392A">
        <w:t xml:space="preserve"> operators</w:t>
      </w:r>
      <w:r w:rsidR="00BA1F31" w:rsidRPr="00BB392A">
        <w:t xml:space="preserve">.  </w:t>
      </w:r>
    </w:p>
    <w:p w14:paraId="0EF4B7B4" w14:textId="2AE85C47" w:rsidR="00D4349E" w:rsidRPr="00BB392A" w:rsidRDefault="00D4349E" w:rsidP="00D4349E">
      <w:r w:rsidRPr="00BB392A">
        <w:t>Two providers reported on their work with Lotto and TAB outlets and the receptiveness of th</w:t>
      </w:r>
      <w:r w:rsidR="00D74DEF" w:rsidRPr="00BB392A">
        <w:t>e</w:t>
      </w:r>
      <w:r w:rsidRPr="00BB392A">
        <w:t>s</w:t>
      </w:r>
      <w:r w:rsidR="00D74DEF" w:rsidRPr="00BB392A">
        <w:t>e</w:t>
      </w:r>
      <w:r w:rsidRPr="00BB392A">
        <w:t xml:space="preserve"> gambling outlets towards safe</w:t>
      </w:r>
      <w:r w:rsidR="003B2C85">
        <w:t>r</w:t>
      </w:r>
      <w:r w:rsidRPr="00BB392A">
        <w:t xml:space="preserve"> gambling environment</w:t>
      </w:r>
      <w:r w:rsidR="00D74DEF" w:rsidRPr="00BB392A">
        <w:t>s</w:t>
      </w:r>
      <w:r w:rsidRPr="00BB392A">
        <w:t>.</w:t>
      </w:r>
    </w:p>
    <w:p w14:paraId="5D381A74" w14:textId="7769ED2A" w:rsidR="00D4349E" w:rsidRPr="00BB392A" w:rsidRDefault="00D4349E" w:rsidP="00D4349E">
      <w:pPr>
        <w:pStyle w:val="Quote"/>
        <w:rPr>
          <w:lang w:val="en-NZ"/>
        </w:rPr>
      </w:pPr>
      <w:r w:rsidRPr="00BB392A">
        <w:rPr>
          <w:lang w:val="en-NZ"/>
        </w:rPr>
        <w:lastRenderedPageBreak/>
        <w:t>This work is not part of the M</w:t>
      </w:r>
      <w:r w:rsidR="0050568F">
        <w:rPr>
          <w:lang w:val="en-NZ"/>
        </w:rPr>
        <w:t>O</w:t>
      </w:r>
      <w:r w:rsidRPr="00BB392A">
        <w:rPr>
          <w:lang w:val="en-NZ"/>
        </w:rPr>
        <w:t>H contract except that i</w:t>
      </w:r>
      <w:r w:rsidR="0050568F">
        <w:rPr>
          <w:lang w:val="en-NZ"/>
        </w:rPr>
        <w:t>t makes a contribution to the MO</w:t>
      </w:r>
      <w:r w:rsidRPr="00BB392A">
        <w:rPr>
          <w:lang w:val="en-NZ"/>
        </w:rPr>
        <w:t>H and government target of working more collaboratively with the gambling industry</w:t>
      </w:r>
      <w:r w:rsidR="00BA1F31" w:rsidRPr="00BB392A">
        <w:rPr>
          <w:lang w:val="en-NZ"/>
        </w:rPr>
        <w:t xml:space="preserve">.  </w:t>
      </w:r>
      <w:r w:rsidRPr="00BB392A">
        <w:rPr>
          <w:lang w:val="en-NZ"/>
        </w:rPr>
        <w:t xml:space="preserve">[We do] </w:t>
      </w:r>
      <w:r w:rsidR="00D74DEF" w:rsidRPr="00BB392A">
        <w:rPr>
          <w:lang w:val="en-NZ"/>
        </w:rPr>
        <w:t xml:space="preserve">host </w:t>
      </w:r>
      <w:r w:rsidRPr="00BB392A">
        <w:rPr>
          <w:lang w:val="en-NZ"/>
        </w:rPr>
        <w:t>responsibility work for the New Zealand Racing Board (TABs and their agencies), Clubs New Zealand and with the Lotteries Commission</w:t>
      </w:r>
      <w:r w:rsidR="00BA1F31" w:rsidRPr="00BB392A">
        <w:rPr>
          <w:lang w:val="en-NZ"/>
        </w:rPr>
        <w:t xml:space="preserve">.  </w:t>
      </w:r>
      <w:r w:rsidRPr="00BB392A">
        <w:rPr>
          <w:lang w:val="en-NZ"/>
        </w:rPr>
        <w:t xml:space="preserve">This includes the design and conducting of </w:t>
      </w:r>
      <w:r w:rsidR="00D74DEF" w:rsidRPr="00BB392A">
        <w:rPr>
          <w:lang w:val="en-NZ"/>
        </w:rPr>
        <w:t xml:space="preserve">host </w:t>
      </w:r>
      <w:r w:rsidRPr="00BB392A">
        <w:rPr>
          <w:lang w:val="en-NZ"/>
        </w:rPr>
        <w:t>responsibility training for staff and advice on a range of issues relating to problem gambling</w:t>
      </w:r>
      <w:r w:rsidR="00BA1F31" w:rsidRPr="00BB392A">
        <w:rPr>
          <w:lang w:val="en-NZ"/>
        </w:rPr>
        <w:t xml:space="preserve">.  </w:t>
      </w:r>
      <w:r w:rsidRPr="00BB392A">
        <w:rPr>
          <w:lang w:val="en-NZ"/>
        </w:rPr>
        <w:t>[We] recognise the commitment these organisations are showing to reducing gambling harm.</w:t>
      </w:r>
    </w:p>
    <w:p w14:paraId="4C5BB878" w14:textId="3C44DA70" w:rsidR="00D4349E" w:rsidRPr="00BB392A" w:rsidRDefault="00D4349E" w:rsidP="00D4349E">
      <w:pPr>
        <w:pStyle w:val="Quote"/>
        <w:rPr>
          <w:lang w:val="en-NZ"/>
        </w:rPr>
      </w:pPr>
      <w:r w:rsidRPr="00BB392A">
        <w:rPr>
          <w:lang w:val="en-NZ"/>
        </w:rPr>
        <w:t>While not part of the work with MVE or venues, we have also engaged with NZ Lotto in developing a letter that the main office can send to Lotto retailers outlining the details of an “informa</w:t>
      </w:r>
      <w:r w:rsidR="00D74DEF" w:rsidRPr="00BB392A">
        <w:rPr>
          <w:lang w:val="en-NZ"/>
        </w:rPr>
        <w:t>l exclusion” from Lotto outlets</w:t>
      </w:r>
      <w:r w:rsidRPr="00BB392A">
        <w:rPr>
          <w:lang w:val="en-NZ"/>
        </w:rPr>
        <w:t>..</w:t>
      </w:r>
      <w:r w:rsidR="00BA1F31" w:rsidRPr="00BB392A">
        <w:rPr>
          <w:lang w:val="en-NZ"/>
        </w:rPr>
        <w:t xml:space="preserve">.  </w:t>
      </w:r>
      <w:r w:rsidRPr="00BB392A">
        <w:rPr>
          <w:lang w:val="en-NZ"/>
        </w:rPr>
        <w:t>This had sparked the idea of how Lotto outlet staff approach people they think may be gambling in a problematic way…</w:t>
      </w:r>
      <w:r w:rsidR="00D74DEF" w:rsidRPr="00BB392A">
        <w:rPr>
          <w:lang w:val="en-NZ"/>
        </w:rPr>
        <w:t xml:space="preserve"> </w:t>
      </w:r>
      <w:r w:rsidRPr="00BB392A">
        <w:rPr>
          <w:lang w:val="en-NZ"/>
        </w:rPr>
        <w:t>Over this reporting period we have organised three “Lotto bans” locally and have been impressed with the response from Lotto retailers</w:t>
      </w:r>
      <w:r w:rsidR="00D74DEF" w:rsidRPr="00BB392A">
        <w:rPr>
          <w:lang w:val="en-NZ"/>
        </w:rPr>
        <w:t>..</w:t>
      </w:r>
      <w:r w:rsidRPr="00BB392A">
        <w:rPr>
          <w:lang w:val="en-NZ"/>
        </w:rPr>
        <w:t>.</w:t>
      </w:r>
      <w:r w:rsidR="00D74DEF" w:rsidRPr="00BB392A">
        <w:rPr>
          <w:lang w:val="en-NZ"/>
        </w:rPr>
        <w:t xml:space="preserve"> </w:t>
      </w:r>
      <w:r w:rsidRPr="00BB392A">
        <w:rPr>
          <w:lang w:val="en-NZ"/>
        </w:rPr>
        <w:t xml:space="preserve">What we have developed is a system whereby we provide a photo and information to the local lotto outlets and follow this up with information for the Head </w:t>
      </w:r>
      <w:r w:rsidR="00D74DEF" w:rsidRPr="00BB392A">
        <w:rPr>
          <w:lang w:val="en-NZ"/>
        </w:rPr>
        <w:t xml:space="preserve">Office </w:t>
      </w:r>
      <w:r w:rsidRPr="00BB392A">
        <w:rPr>
          <w:lang w:val="en-NZ"/>
        </w:rPr>
        <w:t>who can follow matters up with the local outlets and provide assistance if required</w:t>
      </w:r>
      <w:r w:rsidR="00BA1F31" w:rsidRPr="00BB392A">
        <w:rPr>
          <w:lang w:val="en-NZ"/>
        </w:rPr>
        <w:t xml:space="preserve">.  </w:t>
      </w:r>
      <w:r w:rsidRPr="00BB392A">
        <w:rPr>
          <w:lang w:val="en-NZ"/>
        </w:rPr>
        <w:t>With the Lotto b</w:t>
      </w:r>
      <w:r w:rsidR="00D74DEF" w:rsidRPr="00BB392A">
        <w:rPr>
          <w:lang w:val="en-NZ"/>
        </w:rPr>
        <w:t>ans the person either bans themselves</w:t>
      </w:r>
      <w:r w:rsidRPr="00BB392A">
        <w:rPr>
          <w:lang w:val="en-NZ"/>
        </w:rPr>
        <w:t xml:space="preserve"> from all outlets or limits their gambling to one particular outlet which seems to work well.</w:t>
      </w:r>
    </w:p>
    <w:p w14:paraId="0E8EA0F4" w14:textId="387CD49A" w:rsidR="0062432E" w:rsidRPr="00BB392A" w:rsidRDefault="0062432E" w:rsidP="0062432E">
      <w:r w:rsidRPr="00BB392A">
        <w:t>One of the above providers also reported on the initial steps taken to introduce to the concept of host responsibility within internet gambling in New Zealand.</w:t>
      </w:r>
    </w:p>
    <w:p w14:paraId="10C164A5" w14:textId="6D7E798C" w:rsidR="0062432E" w:rsidRPr="00BB392A" w:rsidRDefault="00D74DEF" w:rsidP="0062432E">
      <w:pPr>
        <w:pStyle w:val="Quote"/>
        <w:rPr>
          <w:lang w:val="en-NZ"/>
        </w:rPr>
      </w:pPr>
      <w:r w:rsidRPr="00BB392A">
        <w:rPr>
          <w:lang w:val="en-NZ"/>
        </w:rPr>
        <w:t>One of the positive aspects of o</w:t>
      </w:r>
      <w:r w:rsidR="0062432E" w:rsidRPr="00BB392A">
        <w:rPr>
          <w:lang w:val="en-NZ"/>
        </w:rPr>
        <w:t xml:space="preserve">nline gambling developments could include the ability to automate the </w:t>
      </w:r>
      <w:r w:rsidRPr="00BB392A">
        <w:rPr>
          <w:lang w:val="en-NZ"/>
        </w:rPr>
        <w:t>host resp</w:t>
      </w:r>
      <w:r w:rsidR="0062432E" w:rsidRPr="00BB392A">
        <w:rPr>
          <w:lang w:val="en-NZ"/>
        </w:rPr>
        <w:t>onsibility function embedded in the product</w:t>
      </w:r>
      <w:r w:rsidR="00BA1F31" w:rsidRPr="00BB392A">
        <w:rPr>
          <w:lang w:val="en-NZ"/>
        </w:rPr>
        <w:t xml:space="preserve">.  </w:t>
      </w:r>
      <w:r w:rsidR="0062432E" w:rsidRPr="00BB392A">
        <w:rPr>
          <w:lang w:val="en-NZ"/>
        </w:rPr>
        <w:t>[We have] been discussing the possible introduction to New Zealand internet gambling providers of a European developed system that uses research from the University of Nottingham (Professor Mark Griffiths) to design the messages of normative information and player options</w:t>
      </w:r>
      <w:r w:rsidR="00BA1F31" w:rsidRPr="00BB392A">
        <w:rPr>
          <w:lang w:val="en-NZ"/>
        </w:rPr>
        <w:t xml:space="preserve">.  </w:t>
      </w:r>
      <w:r w:rsidR="0062432E" w:rsidRPr="00BB392A">
        <w:rPr>
          <w:lang w:val="en-NZ"/>
        </w:rPr>
        <w:t xml:space="preserve">This system is already used by clients in Europe and is seen by [our organisation] as an example of the type of development that will help defuse the possible gambling problem explosion that some expect to follow the increase in internet gambling. </w:t>
      </w:r>
    </w:p>
    <w:p w14:paraId="75C0B5BF" w14:textId="2F28D69A" w:rsidR="00D4349E" w:rsidRPr="00BB392A" w:rsidRDefault="00D4349E" w:rsidP="00D4349E">
      <w:r w:rsidRPr="00BB392A">
        <w:t>A</w:t>
      </w:r>
      <w:r w:rsidR="00D74DEF" w:rsidRPr="00BB392A">
        <w:t>nother</w:t>
      </w:r>
      <w:r w:rsidRPr="00BB392A">
        <w:t xml:space="preserve"> provider support</w:t>
      </w:r>
      <w:r w:rsidR="00D74DEF" w:rsidRPr="00BB392A">
        <w:t>ed</w:t>
      </w:r>
      <w:r w:rsidRPr="00BB392A">
        <w:t xml:space="preserve"> safe</w:t>
      </w:r>
      <w:r w:rsidR="003B2C85">
        <w:t>r</w:t>
      </w:r>
      <w:r w:rsidRPr="00BB392A">
        <w:t xml:space="preserve"> gambling environments at </w:t>
      </w:r>
      <w:r w:rsidR="00D74DEF" w:rsidRPr="00BB392A">
        <w:t>housie halls (</w:t>
      </w:r>
      <w:r w:rsidR="00D74DEF" w:rsidRPr="00BB392A">
        <w:fldChar w:fldCharType="begin"/>
      </w:r>
      <w:r w:rsidR="00D74DEF" w:rsidRPr="00BB392A">
        <w:instrText xml:space="preserve"> REF _Ref398817353 \h </w:instrText>
      </w:r>
      <w:r w:rsidR="00BB392A">
        <w:instrText xml:space="preserve"> \* MERGEFORMAT </w:instrText>
      </w:r>
      <w:r w:rsidR="00D74DEF" w:rsidRPr="00BB392A">
        <w:fldChar w:fldCharType="separate"/>
      </w:r>
      <w:r w:rsidR="006A66DC" w:rsidRPr="00BB392A">
        <w:t xml:space="preserve">Figure </w:t>
      </w:r>
      <w:r w:rsidR="006A66DC">
        <w:rPr>
          <w:noProof/>
        </w:rPr>
        <w:t>24</w:t>
      </w:r>
      <w:r w:rsidR="00D74DEF" w:rsidRPr="00BB392A">
        <w:fldChar w:fldCharType="end"/>
      </w:r>
      <w:r w:rsidR="00D74DEF" w:rsidRPr="00BB392A">
        <w:t>)</w:t>
      </w:r>
      <w:r w:rsidR="00BA1F31" w:rsidRPr="00BB392A">
        <w:t xml:space="preserve">.  </w:t>
      </w:r>
      <w:r w:rsidRPr="00BB392A">
        <w:t>They described their work as “an innova</w:t>
      </w:r>
      <w:r w:rsidR="00D74DEF" w:rsidRPr="00BB392A">
        <w:t>tive project” that aimed to:</w:t>
      </w:r>
    </w:p>
    <w:p w14:paraId="7D095EA3" w14:textId="24E55404" w:rsidR="00D4349E" w:rsidRPr="00BB392A" w:rsidRDefault="00D4349E" w:rsidP="00D4349E">
      <w:pPr>
        <w:pStyle w:val="Quote"/>
        <w:rPr>
          <w:lang w:val="en-NZ"/>
        </w:rPr>
      </w:pPr>
      <w:r w:rsidRPr="00BB392A">
        <w:rPr>
          <w:lang w:val="en-NZ"/>
        </w:rPr>
        <w:t>…encourage community ownership and increase the understanding of gambling harms among housie hall coordinators and prevent the harmful impacts of problem gambling among whānau, through implementing Ministry of Health directed</w:t>
      </w:r>
      <w:r w:rsidR="00D74DEF" w:rsidRPr="00BB392A">
        <w:rPr>
          <w:lang w:val="en-NZ"/>
        </w:rPr>
        <w:t xml:space="preserve"> harm minimisatio</w:t>
      </w:r>
      <w:r w:rsidRPr="00BB392A">
        <w:rPr>
          <w:lang w:val="en-NZ"/>
        </w:rPr>
        <w:t>n activities legally required within Class 4 venues.</w:t>
      </w:r>
    </w:p>
    <w:p w14:paraId="6B8095F6" w14:textId="6A1A9E7D" w:rsidR="00D4349E" w:rsidRPr="00BB392A" w:rsidRDefault="00072E37" w:rsidP="00D4349E">
      <w:pPr>
        <w:keepNext/>
        <w:jc w:val="center"/>
      </w:pPr>
      <w:r w:rsidRPr="00072E37">
        <w:rPr>
          <w:noProof/>
          <w:lang w:eastAsia="en-NZ"/>
        </w:rPr>
        <w:drawing>
          <wp:inline distT="0" distB="0" distL="0" distR="0" wp14:anchorId="1A3F1374" wp14:editId="00DA0E27">
            <wp:extent cx="5275490" cy="2033953"/>
            <wp:effectExtent l="0" t="19050" r="0" b="8064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F05FD39" w14:textId="72AAB0FA" w:rsidR="00D4349E" w:rsidRPr="00BB392A" w:rsidRDefault="00D4349E" w:rsidP="00BE4CA7">
      <w:pPr>
        <w:pStyle w:val="Caption"/>
        <w:rPr>
          <w:lang w:eastAsia="ja-JP"/>
        </w:rPr>
      </w:pPr>
      <w:bookmarkStart w:id="131" w:name="_Ref398817353"/>
      <w:bookmarkStart w:id="132" w:name="_Toc430945509"/>
      <w:r w:rsidRPr="00BB392A">
        <w:t xml:space="preserve">Figure </w:t>
      </w:r>
      <w:r w:rsidR="00A02884">
        <w:fldChar w:fldCharType="begin"/>
      </w:r>
      <w:r w:rsidR="00A02884">
        <w:instrText xml:space="preserve"> SEQ Figure \* ARABIC </w:instrText>
      </w:r>
      <w:r w:rsidR="00A02884">
        <w:fldChar w:fldCharType="separate"/>
      </w:r>
      <w:r w:rsidR="006A66DC">
        <w:rPr>
          <w:noProof/>
        </w:rPr>
        <w:t>24</w:t>
      </w:r>
      <w:r w:rsidR="00A02884">
        <w:rPr>
          <w:noProof/>
        </w:rPr>
        <w:fldChar w:fldCharType="end"/>
      </w:r>
      <w:bookmarkEnd w:id="131"/>
      <w:r w:rsidRPr="00BB392A">
        <w:t>: Encouraging safer gambling within housie operators</w:t>
      </w:r>
      <w:bookmarkEnd w:id="132"/>
    </w:p>
    <w:p w14:paraId="63D03B1D" w14:textId="6E6F6110" w:rsidR="00D4349E" w:rsidRPr="00BB392A" w:rsidRDefault="00D4349E" w:rsidP="00D4349E">
      <w:pPr>
        <w:rPr>
          <w:lang w:eastAsia="ja-JP"/>
        </w:rPr>
      </w:pPr>
      <w:r w:rsidRPr="00BB392A">
        <w:rPr>
          <w:lang w:eastAsia="ja-JP"/>
        </w:rPr>
        <w:t xml:space="preserve">As shown in </w:t>
      </w:r>
      <w:r w:rsidR="00D74DEF" w:rsidRPr="00BB392A">
        <w:fldChar w:fldCharType="begin"/>
      </w:r>
      <w:r w:rsidR="00D74DEF" w:rsidRPr="00BB392A">
        <w:instrText xml:space="preserve"> REF _Ref398817353 \h </w:instrText>
      </w:r>
      <w:r w:rsidR="00BB392A">
        <w:instrText xml:space="preserve"> \* MERGEFORMAT </w:instrText>
      </w:r>
      <w:r w:rsidR="00D74DEF" w:rsidRPr="00BB392A">
        <w:fldChar w:fldCharType="separate"/>
      </w:r>
      <w:r w:rsidR="006A66DC" w:rsidRPr="00BB392A">
        <w:t xml:space="preserve">Figure </w:t>
      </w:r>
      <w:r w:rsidR="006A66DC">
        <w:rPr>
          <w:noProof/>
        </w:rPr>
        <w:t>24</w:t>
      </w:r>
      <w:r w:rsidR="00D74DEF" w:rsidRPr="00BB392A">
        <w:fldChar w:fldCharType="end"/>
      </w:r>
      <w:r w:rsidRPr="00BB392A">
        <w:rPr>
          <w:lang w:eastAsia="ja-JP"/>
        </w:rPr>
        <w:t xml:space="preserve">, the project led to some success in terms of gaining the </w:t>
      </w:r>
      <w:r w:rsidR="00D74DEF" w:rsidRPr="00BB392A">
        <w:rPr>
          <w:lang w:eastAsia="ja-JP"/>
        </w:rPr>
        <w:t>support</w:t>
      </w:r>
      <w:r w:rsidRPr="00BB392A">
        <w:rPr>
          <w:lang w:eastAsia="ja-JP"/>
        </w:rPr>
        <w:t xml:space="preserve"> of operators in provid</w:t>
      </w:r>
      <w:r w:rsidR="00D74DEF" w:rsidRPr="00BB392A">
        <w:rPr>
          <w:lang w:eastAsia="ja-JP"/>
        </w:rPr>
        <w:t>ing</w:t>
      </w:r>
      <w:r w:rsidRPr="00BB392A">
        <w:rPr>
          <w:lang w:eastAsia="ja-JP"/>
        </w:rPr>
        <w:t xml:space="preserve"> safer gambling environments</w:t>
      </w:r>
      <w:r w:rsidR="00BA1F31" w:rsidRPr="00BB392A">
        <w:rPr>
          <w:lang w:eastAsia="ja-JP"/>
        </w:rPr>
        <w:t xml:space="preserve">.  </w:t>
      </w:r>
      <w:r w:rsidRPr="00BB392A">
        <w:rPr>
          <w:lang w:eastAsia="ja-JP"/>
        </w:rPr>
        <w:t>This provider also reported having engaged with one housie hall operator in discussions around alternative fund raising methods</w:t>
      </w:r>
      <w:r w:rsidR="00BA1F31" w:rsidRPr="00BB392A">
        <w:rPr>
          <w:lang w:eastAsia="ja-JP"/>
        </w:rPr>
        <w:t xml:space="preserve">.  </w:t>
      </w:r>
    </w:p>
    <w:p w14:paraId="4678A558" w14:textId="488CE3F0" w:rsidR="00D4349E" w:rsidRPr="00BB392A" w:rsidRDefault="00D4349E" w:rsidP="00D4349E">
      <w:pPr>
        <w:pStyle w:val="Quote"/>
        <w:rPr>
          <w:lang w:val="en-NZ"/>
        </w:rPr>
      </w:pPr>
      <w:r w:rsidRPr="00BB392A">
        <w:rPr>
          <w:lang w:val="en-NZ"/>
        </w:rPr>
        <w:t>[We]… continued to meet with organisers of a Māori led housie hall to discuss how they are providing a safe gambling environment</w:t>
      </w:r>
      <w:r w:rsidR="00BA1F31" w:rsidRPr="00BB392A">
        <w:rPr>
          <w:lang w:val="en-NZ"/>
        </w:rPr>
        <w:t xml:space="preserve">.  </w:t>
      </w:r>
      <w:r w:rsidRPr="00BB392A">
        <w:rPr>
          <w:lang w:val="en-NZ"/>
        </w:rPr>
        <w:t xml:space="preserve">As the organisers were running housie sessions to fundraise for a local kapa haka </w:t>
      </w:r>
      <w:r w:rsidR="006C5108">
        <w:rPr>
          <w:lang w:val="en-NZ"/>
        </w:rPr>
        <w:t>[group]</w:t>
      </w:r>
      <w:r w:rsidRPr="00BB392A">
        <w:rPr>
          <w:lang w:val="en-NZ"/>
        </w:rPr>
        <w:t xml:space="preserve">, discussions were had in regards to whether this sort of fundraising still needed to exist and what other avenues the </w:t>
      </w:r>
      <w:r w:rsidR="006C5108">
        <w:rPr>
          <w:lang w:val="en-NZ"/>
        </w:rPr>
        <w:t>[group]</w:t>
      </w:r>
      <w:r w:rsidRPr="00BB392A">
        <w:rPr>
          <w:lang w:val="en-NZ"/>
        </w:rPr>
        <w:t xml:space="preserve"> could explore.</w:t>
      </w:r>
    </w:p>
    <w:p w14:paraId="1D6C0AB2" w14:textId="335A6C53" w:rsidR="00D4349E" w:rsidRPr="00BB392A" w:rsidRDefault="00D74DEF" w:rsidP="00D4349E">
      <w:pPr>
        <w:rPr>
          <w:lang w:eastAsia="ja-JP"/>
        </w:rPr>
      </w:pPr>
      <w:r w:rsidRPr="00BB392A">
        <w:rPr>
          <w:lang w:eastAsia="ja-JP"/>
        </w:rPr>
        <w:lastRenderedPageBreak/>
        <w:t>However, t</w:t>
      </w:r>
      <w:r w:rsidR="00D4349E" w:rsidRPr="00BB392A">
        <w:rPr>
          <w:lang w:eastAsia="ja-JP"/>
        </w:rPr>
        <w:t>he</w:t>
      </w:r>
      <w:r w:rsidRPr="00BB392A">
        <w:rPr>
          <w:lang w:eastAsia="ja-JP"/>
        </w:rPr>
        <w:t xml:space="preserve"> provider</w:t>
      </w:r>
      <w:r w:rsidR="00D4349E" w:rsidRPr="00BB392A">
        <w:rPr>
          <w:lang w:eastAsia="ja-JP"/>
        </w:rPr>
        <w:t xml:space="preserve"> also reported some challenges in terms of gaining support from a </w:t>
      </w:r>
      <w:r w:rsidR="00974B4F">
        <w:rPr>
          <w:lang w:eastAsia="ja-JP"/>
        </w:rPr>
        <w:t>Pacific</w:t>
      </w:r>
      <w:r w:rsidR="00D4349E" w:rsidRPr="00BB392A">
        <w:rPr>
          <w:lang w:eastAsia="ja-JP"/>
        </w:rPr>
        <w:t xml:space="preserve"> organisation they attempted to engage </w:t>
      </w:r>
      <w:r w:rsidRPr="00BB392A">
        <w:rPr>
          <w:lang w:eastAsia="ja-JP"/>
        </w:rPr>
        <w:t>with regarding</w:t>
      </w:r>
      <w:r w:rsidR="00D4349E" w:rsidRPr="00BB392A">
        <w:rPr>
          <w:lang w:eastAsia="ja-JP"/>
        </w:rPr>
        <w:t xml:space="preserve"> three halls housie halls co-ordinated by Pacific Island community groups.</w:t>
      </w:r>
    </w:p>
    <w:p w14:paraId="2D5B38F1" w14:textId="60885DF2" w:rsidR="00F01C09" w:rsidRPr="00BB392A" w:rsidRDefault="00F01C09" w:rsidP="0004573F">
      <w:pPr>
        <w:pStyle w:val="GARC3"/>
      </w:pPr>
      <w:bookmarkStart w:id="133" w:name="_Toc430945406"/>
      <w:r w:rsidRPr="00BB392A">
        <w:t>Ensuring safer gambling environments by influencing accessibility of gambling opportunities</w:t>
      </w:r>
      <w:bookmarkEnd w:id="133"/>
    </w:p>
    <w:p w14:paraId="1FA43C96" w14:textId="77777777" w:rsidR="00F01C09" w:rsidRPr="00BB392A" w:rsidRDefault="00F01C09" w:rsidP="00F01C09">
      <w:r w:rsidRPr="00BB392A">
        <w:t>One provider reported how they had supported a community group in making a submission regarding an application made by a venue operator for longer operating hours.  The need to minimise venue operating hours, in this case, may have been viewed as extending the concept of “safe gambling environments” to include the accessibility of gambling opportunities at a community level.</w:t>
      </w:r>
    </w:p>
    <w:p w14:paraId="7AB50175" w14:textId="77777777" w:rsidR="00F01C09" w:rsidRPr="00BB392A" w:rsidRDefault="00F01C09" w:rsidP="00F01C09">
      <w:pPr>
        <w:pStyle w:val="Quote"/>
        <w:rPr>
          <w:lang w:val="en-NZ"/>
        </w:rPr>
      </w:pPr>
      <w:r w:rsidRPr="00BB392A">
        <w:rPr>
          <w:lang w:val="en-NZ"/>
        </w:rPr>
        <w:t>[We were]… involved in helping [a] Casino Community Liaison Group submit to the Gambling Commission on an application by [a] casino to operate 24/7 and use only one table.  Consultation was made with many community organisations and the general view was that the application should be opposed.  [We] also supplied information and evidence to support the submission.</w:t>
      </w:r>
    </w:p>
    <w:p w14:paraId="0D05E3D6" w14:textId="77777777" w:rsidR="00F01C09" w:rsidRPr="00BB392A" w:rsidRDefault="00F01C09" w:rsidP="00F01C09">
      <w:r w:rsidRPr="00BB392A">
        <w:t xml:space="preserve">The above provider also reported on a project referred to as “Our venue is proudly pokie-free” which aimed to promote pokie-free environments with no accessibility to gambling opportunities.  </w:t>
      </w:r>
    </w:p>
    <w:p w14:paraId="360245CF" w14:textId="77777777" w:rsidR="00F01C09" w:rsidRPr="00BB392A" w:rsidRDefault="00F01C09" w:rsidP="00F01C09">
      <w:pPr>
        <w:pStyle w:val="Quote"/>
        <w:rPr>
          <w:lang w:val="en-NZ"/>
        </w:rPr>
      </w:pPr>
      <w:r w:rsidRPr="00BB392A">
        <w:rPr>
          <w:lang w:val="en-NZ"/>
        </w:rPr>
        <w:t>Interest in “Our venue is proudly pokie-free” is spreading around our New Zealand offices… with each region taking different but smart approaches to the venues in their area… it has been challenging to find out from the Department of Internal Affairs exactly how those licenses have been managed, so we are still figuring out which venues may have pokies again and which have decided to carry on without them.  When we have that information, we hope to approach those without about being “Our venue is proudly pokie-free” venues; we also hope to approach those with pokie machines to find out what it would take for them to not re-introduce them.</w:t>
      </w:r>
    </w:p>
    <w:p w14:paraId="103CF177" w14:textId="77777777" w:rsidR="00F01C09" w:rsidRPr="00BB392A" w:rsidRDefault="00F01C09" w:rsidP="00F01C09">
      <w:r w:rsidRPr="00BB392A">
        <w:t>The strategy used by another provider was the promotion of gamble free periods within venues where the provider is able to be present at the venues to help patrons refrain from gambling.</w:t>
      </w:r>
    </w:p>
    <w:p w14:paraId="0D081EDA" w14:textId="77777777" w:rsidR="00F01C09" w:rsidRPr="00BB392A" w:rsidRDefault="00F01C09" w:rsidP="00F01C09">
      <w:pPr>
        <w:pStyle w:val="Quote"/>
        <w:rPr>
          <w:lang w:val="en-NZ"/>
        </w:rPr>
      </w:pPr>
      <w:r w:rsidRPr="00BB392A">
        <w:rPr>
          <w:lang w:val="en-NZ"/>
        </w:rPr>
        <w:t>Discussions had with three managers of …venues located in decile 8-10 areas to consider promoting a ‘gamble free’ time and to support [us] to be onsite to provide support and information to users for an appropriate timeframe.  Aim to continue to work with these venues leading into ‘gamble free day’.  Discussions included the opportunity to have a ‘gamble free’ promotion in the morning focusing on strategies and approaches for individuals to delay gambling participation.</w:t>
      </w:r>
    </w:p>
    <w:p w14:paraId="3C4E3FE5" w14:textId="3B734F2D" w:rsidR="0056445C" w:rsidRPr="00BB392A" w:rsidRDefault="0056445C" w:rsidP="0004573F">
      <w:pPr>
        <w:pStyle w:val="GARC3"/>
      </w:pPr>
      <w:bookmarkStart w:id="134" w:name="_Toc430945407"/>
      <w:r w:rsidRPr="00BB392A">
        <w:t xml:space="preserve">Awareness raising </w:t>
      </w:r>
      <w:r w:rsidR="00496570" w:rsidRPr="00BB392A">
        <w:t xml:space="preserve">activities </w:t>
      </w:r>
      <w:r w:rsidRPr="00BB392A">
        <w:t>for stakeholder groups</w:t>
      </w:r>
      <w:bookmarkEnd w:id="134"/>
    </w:p>
    <w:p w14:paraId="56BE3513" w14:textId="274E1C63" w:rsidR="00764B7F" w:rsidRPr="00BB392A" w:rsidRDefault="00A42D80" w:rsidP="00764B7F">
      <w:r w:rsidRPr="00BB392A">
        <w:rPr>
          <w:lang w:eastAsia="ja-JP"/>
        </w:rPr>
        <w:t>Ten</w:t>
      </w:r>
      <w:r w:rsidR="00937B88" w:rsidRPr="00BB392A">
        <w:rPr>
          <w:lang w:eastAsia="ja-JP"/>
        </w:rPr>
        <w:t xml:space="preserve"> </w:t>
      </w:r>
      <w:r w:rsidR="00836A9F" w:rsidRPr="00BB392A">
        <w:rPr>
          <w:lang w:eastAsia="ja-JP"/>
        </w:rPr>
        <w:t>p</w:t>
      </w:r>
      <w:r w:rsidR="004735FD" w:rsidRPr="00BB392A">
        <w:rPr>
          <w:lang w:eastAsia="ja-JP"/>
        </w:rPr>
        <w:t xml:space="preserve">roviders </w:t>
      </w:r>
      <w:r w:rsidR="004735FD" w:rsidRPr="00BB392A">
        <w:t xml:space="preserve">reported on </w:t>
      </w:r>
      <w:r w:rsidR="004735FD" w:rsidRPr="00BB392A">
        <w:rPr>
          <w:i/>
        </w:rPr>
        <w:t xml:space="preserve">awareness raising </w:t>
      </w:r>
      <w:r w:rsidR="00D26A05" w:rsidRPr="00BB392A">
        <w:rPr>
          <w:i/>
        </w:rPr>
        <w:t>activities for</w:t>
      </w:r>
      <w:r w:rsidR="00836A9F" w:rsidRPr="00BB392A">
        <w:rPr>
          <w:i/>
        </w:rPr>
        <w:t xml:space="preserve"> stakeholders </w:t>
      </w:r>
      <w:r w:rsidR="00836A9F" w:rsidRPr="00BB392A">
        <w:t xml:space="preserve">including </w:t>
      </w:r>
      <w:r w:rsidR="004735FD" w:rsidRPr="00BB392A">
        <w:t>community</w:t>
      </w:r>
      <w:r w:rsidR="00496570" w:rsidRPr="00BB392A">
        <w:t xml:space="preserve"> groups</w:t>
      </w:r>
      <w:r w:rsidR="00BD2A1B" w:rsidRPr="00BB392A">
        <w:t>, schools</w:t>
      </w:r>
      <w:r w:rsidR="004735FD" w:rsidRPr="00BB392A">
        <w:t xml:space="preserve"> and health service providers</w:t>
      </w:r>
      <w:r w:rsidR="00A55099" w:rsidRPr="00BB392A">
        <w:t>,</w:t>
      </w:r>
      <w:r w:rsidR="004735FD" w:rsidRPr="00BB392A">
        <w:t xml:space="preserve"> with the aim of </w:t>
      </w:r>
      <w:r w:rsidR="00682432" w:rsidRPr="00BB392A">
        <w:t xml:space="preserve">enhancing </w:t>
      </w:r>
      <w:r w:rsidR="004735FD" w:rsidRPr="00BB392A">
        <w:t>knowledge about problem gambling</w:t>
      </w:r>
      <w:r w:rsidR="00D26A05" w:rsidRPr="00BB392A">
        <w:t xml:space="preserve">, gambling harm, </w:t>
      </w:r>
      <w:r w:rsidR="00D26A05" w:rsidRPr="00BB392A">
        <w:rPr>
          <w:lang w:eastAsia="ja-JP"/>
        </w:rPr>
        <w:t xml:space="preserve">the prevalence of gaming machine venues within their community, </w:t>
      </w:r>
      <w:r w:rsidR="004735FD" w:rsidRPr="00BB392A">
        <w:t xml:space="preserve">about </w:t>
      </w:r>
      <w:r w:rsidR="003B2AA8" w:rsidRPr="00BB392A">
        <w:t xml:space="preserve">available </w:t>
      </w:r>
      <w:r w:rsidR="004735FD" w:rsidRPr="00BB392A">
        <w:t>gambling help services</w:t>
      </w:r>
      <w:r w:rsidR="000129F1" w:rsidRPr="00BB392A">
        <w:t xml:space="preserve"> (including services that their own organisations offer)</w:t>
      </w:r>
      <w:r w:rsidR="003B2AA8" w:rsidRPr="00BB392A">
        <w:t xml:space="preserve"> as well awareness of </w:t>
      </w:r>
      <w:r w:rsidR="003B2AA8" w:rsidRPr="00BB392A">
        <w:rPr>
          <w:lang w:eastAsia="ja-JP"/>
        </w:rPr>
        <w:t xml:space="preserve">MVE </w:t>
      </w:r>
      <w:r w:rsidR="003B2AA8" w:rsidRPr="00BB392A">
        <w:t>and its purpose</w:t>
      </w:r>
      <w:r w:rsidR="00BA1F31" w:rsidRPr="00BB392A">
        <w:t xml:space="preserve">.  </w:t>
      </w:r>
    </w:p>
    <w:p w14:paraId="1275D672" w14:textId="3A3B8EA3" w:rsidR="00496570" w:rsidRPr="00BB392A" w:rsidRDefault="00496570" w:rsidP="00496570">
      <w:pPr>
        <w:rPr>
          <w:lang w:eastAsia="ja-JP"/>
        </w:rPr>
      </w:pPr>
      <w:r w:rsidRPr="00BB392A">
        <w:rPr>
          <w:lang w:eastAsia="ja-JP"/>
        </w:rPr>
        <w:t>Two providers reported on awareness raising which focused on increasing understanding of MVEs among communit</w:t>
      </w:r>
      <w:r w:rsidR="00A55099" w:rsidRPr="00BB392A">
        <w:rPr>
          <w:lang w:eastAsia="ja-JP"/>
        </w:rPr>
        <w:t>ies</w:t>
      </w:r>
      <w:r w:rsidRPr="00BB392A">
        <w:rPr>
          <w:lang w:eastAsia="ja-JP"/>
        </w:rPr>
        <w:t xml:space="preserve"> and stakeholder</w:t>
      </w:r>
      <w:r w:rsidR="00A55099" w:rsidRPr="00BB392A">
        <w:rPr>
          <w:lang w:eastAsia="ja-JP"/>
        </w:rPr>
        <w:t>s.</w:t>
      </w:r>
    </w:p>
    <w:p w14:paraId="4DB09068" w14:textId="23B64882" w:rsidR="00496570" w:rsidRPr="00BB392A" w:rsidRDefault="00496570" w:rsidP="00496570">
      <w:pPr>
        <w:pStyle w:val="Quote"/>
        <w:rPr>
          <w:lang w:val="en-NZ"/>
        </w:rPr>
      </w:pPr>
      <w:r w:rsidRPr="00BB392A">
        <w:rPr>
          <w:lang w:val="en-NZ"/>
        </w:rPr>
        <w:t>Promote and educate the community about the purpose of MVE and when to use it, emphasising its use as a clinical tool that is the equivalent of an advanced mental health directive, not a public health intervention.</w:t>
      </w:r>
    </w:p>
    <w:p w14:paraId="7D251D0E" w14:textId="338615FD" w:rsidR="007651AF" w:rsidRPr="00BB392A" w:rsidRDefault="00E7373C" w:rsidP="007651AF">
      <w:r w:rsidRPr="00BB392A">
        <w:t>While some providers distribut</w:t>
      </w:r>
      <w:r w:rsidR="00A55099" w:rsidRPr="00BB392A">
        <w:t>ed</w:t>
      </w:r>
      <w:r w:rsidRPr="00BB392A">
        <w:t xml:space="preserve"> existing resources to stakeholders to </w:t>
      </w:r>
      <w:r w:rsidR="005D6EAF" w:rsidRPr="00BB392A">
        <w:t>increase their understanding of gambling harms and related issues</w:t>
      </w:r>
      <w:r w:rsidRPr="00BB392A">
        <w:t>, others organised specific activities such as delivering presentations and organising awareness raising tours and programmes.</w:t>
      </w:r>
      <w:r w:rsidR="00A55099" w:rsidRPr="00BB392A">
        <w:t xml:space="preserve">  </w:t>
      </w:r>
      <w:r w:rsidR="007651AF" w:rsidRPr="00BB392A">
        <w:t xml:space="preserve">One provider described the process of developing a resource for raising awareness on the </w:t>
      </w:r>
      <w:r w:rsidR="00A55099" w:rsidRPr="00BB392A">
        <w:t>MV</w:t>
      </w:r>
      <w:r w:rsidR="007651AF" w:rsidRPr="00BB392A">
        <w:t>E processes for whānau and individuals in collaboration with a gaming venue:</w:t>
      </w:r>
    </w:p>
    <w:p w14:paraId="13D890FC" w14:textId="3A065A1C" w:rsidR="007651AF" w:rsidRPr="00BB392A" w:rsidRDefault="007651AF" w:rsidP="007651AF">
      <w:pPr>
        <w:pStyle w:val="Quote"/>
        <w:rPr>
          <w:lang w:val="en-NZ"/>
        </w:rPr>
      </w:pPr>
      <w:r w:rsidRPr="00BB392A">
        <w:rPr>
          <w:lang w:val="en-NZ"/>
        </w:rPr>
        <w:t xml:space="preserve">…we are currently working on resource development with [a gaming venue] that aims to enhance access to support and intervention services for whānau and individuals affected by harm caused by problem gambling… </w:t>
      </w:r>
    </w:p>
    <w:p w14:paraId="763EC06D" w14:textId="5CDE590D" w:rsidR="007651AF" w:rsidRPr="00BB392A" w:rsidRDefault="007651AF" w:rsidP="007651AF">
      <w:r w:rsidRPr="00BB392A">
        <w:lastRenderedPageBreak/>
        <w:t xml:space="preserve">The above provider then tested the resource by consulting with “agencies, communities, </w:t>
      </w:r>
      <w:r w:rsidR="00A55099" w:rsidRPr="00BB392A">
        <w:t xml:space="preserve">gaming machine </w:t>
      </w:r>
      <w:r w:rsidRPr="00BB392A">
        <w:t xml:space="preserve">venues and support services” on the relevance and need for the resources.  The resource was further refined following a focus group to further test its effectiveness and was noted to be at a final draft stage.  The provider indicated plans to launch this resource in an upcoming problem gambling related event. </w:t>
      </w:r>
    </w:p>
    <w:p w14:paraId="35488A4D" w14:textId="0E697EB8" w:rsidR="009636A7" w:rsidRPr="00BB392A" w:rsidRDefault="00E55C30" w:rsidP="00EF7C08">
      <w:r w:rsidRPr="00BB392A">
        <w:t>To raise community awareness on problem gambling</w:t>
      </w:r>
      <w:r w:rsidR="00A55099" w:rsidRPr="00BB392A">
        <w:t>,</w:t>
      </w:r>
      <w:r w:rsidRPr="00BB392A">
        <w:t xml:space="preserve"> o</w:t>
      </w:r>
      <w:r w:rsidR="009636A7" w:rsidRPr="00BB392A">
        <w:t xml:space="preserve">ne provider indicated having engaged in </w:t>
      </w:r>
      <w:r w:rsidR="00CF0263" w:rsidRPr="00BB392A">
        <w:t xml:space="preserve">an anti-violence </w:t>
      </w:r>
      <w:r w:rsidR="00ED78A4" w:rsidRPr="00BB392A">
        <w:t xml:space="preserve">annual </w:t>
      </w:r>
      <w:r w:rsidR="00CF0263" w:rsidRPr="00BB392A">
        <w:t xml:space="preserve">campaign </w:t>
      </w:r>
      <w:r w:rsidR="00843A0A" w:rsidRPr="00BB392A">
        <w:t xml:space="preserve">and </w:t>
      </w:r>
      <w:r w:rsidR="00916988" w:rsidRPr="00BB392A">
        <w:t xml:space="preserve">in the </w:t>
      </w:r>
      <w:r w:rsidR="00843A0A" w:rsidRPr="00BB392A">
        <w:t>public event</w:t>
      </w:r>
      <w:r w:rsidR="00916988" w:rsidRPr="00BB392A">
        <w:t>,</w:t>
      </w:r>
      <w:r w:rsidR="00843A0A" w:rsidRPr="00BB392A">
        <w:t xml:space="preserve"> Matariki</w:t>
      </w:r>
      <w:r w:rsidR="00916988" w:rsidRPr="00BB392A">
        <w:t>,</w:t>
      </w:r>
      <w:r w:rsidR="00843A0A" w:rsidRPr="00BB392A">
        <w:t xml:space="preserve"> </w:t>
      </w:r>
      <w:r w:rsidR="00AC3FB7" w:rsidRPr="00BB392A">
        <w:t xml:space="preserve">organised by other </w:t>
      </w:r>
      <w:r w:rsidRPr="00BB392A">
        <w:t>groups</w:t>
      </w:r>
      <w:r w:rsidR="00C70830" w:rsidRPr="00BB392A">
        <w:t xml:space="preserve">.  </w:t>
      </w:r>
      <w:r w:rsidR="00311556" w:rsidRPr="00BB392A">
        <w:t xml:space="preserve">They set up educational booths and organised events </w:t>
      </w:r>
      <w:r w:rsidR="00D33FB2" w:rsidRPr="00BB392A">
        <w:t xml:space="preserve">promoting safe gambling and their intervention </w:t>
      </w:r>
      <w:r w:rsidR="00311556" w:rsidRPr="00BB392A">
        <w:t>service</w:t>
      </w:r>
      <w:r w:rsidR="00D33FB2" w:rsidRPr="00BB392A">
        <w:t>s</w:t>
      </w:r>
      <w:r w:rsidR="00311556" w:rsidRPr="00BB392A">
        <w:t xml:space="preserve"> while also supporting the </w:t>
      </w:r>
      <w:r w:rsidR="00D33FB2" w:rsidRPr="00BB392A">
        <w:t xml:space="preserve">event </w:t>
      </w:r>
      <w:r w:rsidR="00311556" w:rsidRPr="00BB392A">
        <w:t>organisers’ cause</w:t>
      </w:r>
      <w:r w:rsidR="00C70830" w:rsidRPr="00BB392A">
        <w:t xml:space="preserve">.  </w:t>
      </w:r>
      <w:r w:rsidR="00A630F5" w:rsidRPr="00BB392A">
        <w:t xml:space="preserve">They </w:t>
      </w:r>
      <w:r w:rsidR="00A55099" w:rsidRPr="00BB392A">
        <w:t>reported</w:t>
      </w:r>
      <w:r w:rsidR="00A630F5" w:rsidRPr="00BB392A">
        <w:t xml:space="preserve"> the value of working collaboratively with other agencies as it </w:t>
      </w:r>
      <w:r w:rsidR="00FD1325" w:rsidRPr="00BB392A">
        <w:t>strengthened the networks</w:t>
      </w:r>
      <w:r w:rsidR="001C704B" w:rsidRPr="00BB392A">
        <w:t>,</w:t>
      </w:r>
      <w:r w:rsidR="00FD1325" w:rsidRPr="00BB392A">
        <w:t xml:space="preserve"> </w:t>
      </w:r>
      <w:r w:rsidR="00A630F5" w:rsidRPr="00BB392A">
        <w:t xml:space="preserve">enabled </w:t>
      </w:r>
      <w:r w:rsidR="00916988" w:rsidRPr="00BB392A">
        <w:t>community</w:t>
      </w:r>
      <w:r w:rsidR="00A630F5" w:rsidRPr="00BB392A">
        <w:t xml:space="preserve"> understanding of </w:t>
      </w:r>
      <w:r w:rsidR="00FD1325" w:rsidRPr="00BB392A">
        <w:t xml:space="preserve">interconnected social issues, and </w:t>
      </w:r>
      <w:r w:rsidR="0056062A" w:rsidRPr="00BB392A">
        <w:t xml:space="preserve">opportunities for promoting Māori health in </w:t>
      </w:r>
      <w:r w:rsidRPr="00BB392A">
        <w:t xml:space="preserve">a </w:t>
      </w:r>
      <w:r w:rsidR="0056062A" w:rsidRPr="00BB392A">
        <w:t>culturally significant manner.</w:t>
      </w:r>
    </w:p>
    <w:p w14:paraId="35744B15" w14:textId="7309D490" w:rsidR="00AC3FB7" w:rsidRPr="00BB392A" w:rsidRDefault="003E390D" w:rsidP="001C704B">
      <w:pPr>
        <w:pStyle w:val="Quote"/>
        <w:rPr>
          <w:lang w:val="en-NZ"/>
        </w:rPr>
      </w:pPr>
      <w:r w:rsidRPr="00BB392A">
        <w:rPr>
          <w:lang w:val="en-NZ"/>
        </w:rPr>
        <w:t>…</w:t>
      </w:r>
      <w:r w:rsidR="009636A7" w:rsidRPr="00BB392A">
        <w:rPr>
          <w:lang w:val="en-NZ"/>
        </w:rPr>
        <w:t>working alongside agencies at events where we are able to support their kaupapa and raise the knowledge and understanding about problem gambling</w:t>
      </w:r>
      <w:r w:rsidR="00C70830" w:rsidRPr="00BB392A">
        <w:rPr>
          <w:lang w:val="en-NZ"/>
        </w:rPr>
        <w:t xml:space="preserve"> …</w:t>
      </w:r>
      <w:r w:rsidRPr="00BB392A">
        <w:rPr>
          <w:lang w:val="en-NZ"/>
        </w:rPr>
        <w:t>[The anti-violence annual camp</w:t>
      </w:r>
      <w:r w:rsidR="00C70830" w:rsidRPr="00BB392A">
        <w:rPr>
          <w:lang w:val="en-NZ"/>
        </w:rPr>
        <w:t>aign is one that we]…</w:t>
      </w:r>
      <w:r w:rsidR="00A55099" w:rsidRPr="00BB392A">
        <w:rPr>
          <w:lang w:val="en-NZ"/>
        </w:rPr>
        <w:t xml:space="preserve"> </w:t>
      </w:r>
      <w:r w:rsidR="00AC3FB7" w:rsidRPr="00BB392A">
        <w:rPr>
          <w:lang w:val="en-NZ"/>
        </w:rPr>
        <w:t>participate in to raise awareness around problem gambling and the effects that has on family violence and other issues</w:t>
      </w:r>
      <w:r w:rsidR="00C70830" w:rsidRPr="00BB392A">
        <w:rPr>
          <w:lang w:val="en-NZ"/>
        </w:rPr>
        <w:t xml:space="preserve">.  </w:t>
      </w:r>
      <w:r w:rsidR="00AC3FB7" w:rsidRPr="00BB392A">
        <w:rPr>
          <w:lang w:val="en-NZ"/>
        </w:rPr>
        <w:t>Family violence can often be attributed as a direct impact from problem gambling and so strengthens our goal to raise awareness about the harms of gambling and ensures organisations and individuals are aware of the services we provide and that they are able to easily access our services</w:t>
      </w:r>
      <w:r w:rsidR="00C70830" w:rsidRPr="00BB392A">
        <w:rPr>
          <w:lang w:val="en-NZ"/>
        </w:rPr>
        <w:t xml:space="preserve"> …</w:t>
      </w:r>
      <w:r w:rsidR="007A1405" w:rsidRPr="00BB392A">
        <w:rPr>
          <w:lang w:val="en-NZ"/>
        </w:rPr>
        <w:t>Working together collaboratively at these events brings about a change in the community around domestic violence and problem gambling in terms of the awareness and relationship of both of these issues</w:t>
      </w:r>
      <w:r w:rsidR="00C70830" w:rsidRPr="00BB392A">
        <w:rPr>
          <w:lang w:val="en-NZ"/>
        </w:rPr>
        <w:t xml:space="preserve">.  </w:t>
      </w:r>
      <w:r w:rsidR="007A1405" w:rsidRPr="00BB392A">
        <w:rPr>
          <w:lang w:val="en-NZ"/>
        </w:rPr>
        <w:t>Partnering at these events</w:t>
      </w:r>
      <w:r w:rsidR="00E55C30" w:rsidRPr="00BB392A">
        <w:rPr>
          <w:lang w:val="en-NZ"/>
        </w:rPr>
        <w:t xml:space="preserve"> also strengthens the networks</w:t>
      </w:r>
      <w:r w:rsidR="001C704B" w:rsidRPr="00BB392A">
        <w:rPr>
          <w:lang w:val="en-NZ"/>
        </w:rPr>
        <w:t>…</w:t>
      </w:r>
      <w:r w:rsidR="00A55099" w:rsidRPr="00BB392A">
        <w:rPr>
          <w:lang w:val="en-NZ"/>
        </w:rPr>
        <w:t xml:space="preserve"> </w:t>
      </w:r>
      <w:r w:rsidR="00AC3FB7" w:rsidRPr="00BB392A">
        <w:rPr>
          <w:lang w:val="en-NZ"/>
        </w:rPr>
        <w:t>Matariki</w:t>
      </w:r>
      <w:r w:rsidR="00916988" w:rsidRPr="00BB392A">
        <w:rPr>
          <w:lang w:val="en-NZ"/>
        </w:rPr>
        <w:t xml:space="preserve">… </w:t>
      </w:r>
      <w:r w:rsidR="00AC3FB7" w:rsidRPr="00BB392A">
        <w:rPr>
          <w:lang w:val="en-NZ"/>
        </w:rPr>
        <w:t xml:space="preserve">a yearly event celebrating the </w:t>
      </w:r>
      <w:r w:rsidR="00916988" w:rsidRPr="00BB392A">
        <w:rPr>
          <w:lang w:val="en-NZ"/>
        </w:rPr>
        <w:t>Māori</w:t>
      </w:r>
      <w:r w:rsidR="00E55C30" w:rsidRPr="00BB392A">
        <w:rPr>
          <w:lang w:val="en-NZ"/>
        </w:rPr>
        <w:t xml:space="preserve"> New Year</w:t>
      </w:r>
      <w:r w:rsidR="001C704B" w:rsidRPr="00BB392A">
        <w:rPr>
          <w:lang w:val="en-NZ"/>
        </w:rPr>
        <w:t>…</w:t>
      </w:r>
      <w:r w:rsidR="00A55099" w:rsidRPr="00BB392A">
        <w:rPr>
          <w:lang w:val="en-NZ"/>
        </w:rPr>
        <w:t xml:space="preserve"> </w:t>
      </w:r>
      <w:r w:rsidR="001C704B" w:rsidRPr="00BB392A">
        <w:rPr>
          <w:lang w:val="en-NZ"/>
        </w:rPr>
        <w:t>[provides an]</w:t>
      </w:r>
      <w:r w:rsidR="00AC3FB7" w:rsidRPr="00BB392A">
        <w:rPr>
          <w:lang w:val="en-NZ"/>
        </w:rPr>
        <w:t xml:space="preserve"> opportunity for health promotion to promote to </w:t>
      </w:r>
      <w:r w:rsidR="001C704B" w:rsidRPr="00BB392A">
        <w:rPr>
          <w:lang w:val="en-NZ"/>
        </w:rPr>
        <w:t>Māori</w:t>
      </w:r>
      <w:r w:rsidR="00AC3FB7" w:rsidRPr="00BB392A">
        <w:rPr>
          <w:lang w:val="en-NZ"/>
        </w:rPr>
        <w:t xml:space="preserve"> who present as a high demographic for problem gambling in the region in a way that is culturally significant. </w:t>
      </w:r>
    </w:p>
    <w:p w14:paraId="40D95ECE" w14:textId="5B2C8EEC" w:rsidR="00164657" w:rsidRPr="00BB392A" w:rsidRDefault="00C24C86" w:rsidP="00525938">
      <w:r w:rsidRPr="00BB392A">
        <w:t>Challenges noted by some</w:t>
      </w:r>
      <w:r w:rsidR="00525938" w:rsidRPr="00BB392A">
        <w:t xml:space="preserve"> </w:t>
      </w:r>
      <w:r w:rsidR="00164657" w:rsidRPr="00BB392A">
        <w:t>provide</w:t>
      </w:r>
      <w:r w:rsidR="00525938" w:rsidRPr="00BB392A">
        <w:t>rs</w:t>
      </w:r>
      <w:r w:rsidR="00164657" w:rsidRPr="00BB392A">
        <w:t xml:space="preserve"> included low uptake among participants of organised </w:t>
      </w:r>
      <w:r w:rsidR="00EE3D46" w:rsidRPr="00BB392A">
        <w:t>activities</w:t>
      </w:r>
      <w:r w:rsidR="00164657" w:rsidRPr="00BB392A">
        <w:t xml:space="preserve"> and the </w:t>
      </w:r>
      <w:r w:rsidR="00EE3D46" w:rsidRPr="00BB392A">
        <w:t xml:space="preserve">time needed to build relationships </w:t>
      </w:r>
      <w:r w:rsidR="00525938" w:rsidRPr="00BB392A">
        <w:t>prior to delivering awar</w:t>
      </w:r>
      <w:r w:rsidR="00F545EF" w:rsidRPr="00BB392A">
        <w:t>en</w:t>
      </w:r>
      <w:r w:rsidR="00525938" w:rsidRPr="00BB392A">
        <w:t xml:space="preserve">ess raising programmes. </w:t>
      </w:r>
      <w:r w:rsidR="00EE3D46" w:rsidRPr="00BB392A">
        <w:t xml:space="preserve"> </w:t>
      </w:r>
      <w:r w:rsidR="00F545EF" w:rsidRPr="00BB392A">
        <w:t xml:space="preserve">One provider noted possible resistance from community groups </w:t>
      </w:r>
      <w:r w:rsidR="00A609B0" w:rsidRPr="00BB392A">
        <w:t xml:space="preserve">towards harm minimisation if they were </w:t>
      </w:r>
      <w:r w:rsidR="00F545EF" w:rsidRPr="00BB392A">
        <w:t>receiving gambling funds</w:t>
      </w:r>
      <w:r w:rsidR="00C70830" w:rsidRPr="00BB392A">
        <w:t xml:space="preserve">.  </w:t>
      </w:r>
      <w:r w:rsidR="00EE3D46" w:rsidRPr="00BB392A">
        <w:t xml:space="preserve"> </w:t>
      </w:r>
    </w:p>
    <w:p w14:paraId="0EE288C4" w14:textId="13BBAE62" w:rsidR="00164657" w:rsidRPr="00BB392A" w:rsidRDefault="00E06449" w:rsidP="00164657">
      <w:pPr>
        <w:pStyle w:val="Quote"/>
        <w:rPr>
          <w:lang w:val="en-NZ"/>
        </w:rPr>
      </w:pPr>
      <w:r w:rsidRPr="00BB392A">
        <w:rPr>
          <w:lang w:val="en-NZ"/>
        </w:rPr>
        <w:t>…</w:t>
      </w:r>
      <w:r w:rsidR="00164657" w:rsidRPr="00BB392A">
        <w:rPr>
          <w:lang w:val="en-NZ"/>
        </w:rPr>
        <w:t>there is resistance around harm reduction strategies, because community groups perceive this as challenging the ‘hands that feed them’ e.g. pub charities</w:t>
      </w:r>
      <w:r w:rsidR="00C70830" w:rsidRPr="00BB392A">
        <w:rPr>
          <w:lang w:val="en-NZ"/>
        </w:rPr>
        <w:t xml:space="preserve">.  </w:t>
      </w:r>
      <w:r w:rsidR="00164657" w:rsidRPr="00BB392A">
        <w:rPr>
          <w:lang w:val="en-NZ"/>
        </w:rPr>
        <w:t>Our approach is to educate these community groups in supporting whānau to assist those identified as having a gambling problem.</w:t>
      </w:r>
    </w:p>
    <w:p w14:paraId="2D1EC2A2" w14:textId="007BD4EC" w:rsidR="00554CE2" w:rsidRPr="00BB392A" w:rsidRDefault="00B123F4" w:rsidP="001D71B6">
      <w:pPr>
        <w:rPr>
          <w:lang w:eastAsia="ja-JP"/>
        </w:rPr>
      </w:pPr>
      <w:r w:rsidRPr="00BB392A">
        <w:t xml:space="preserve">The report of </w:t>
      </w:r>
      <w:r w:rsidR="00A55099" w:rsidRPr="00BB392A">
        <w:t xml:space="preserve">a </w:t>
      </w:r>
      <w:r w:rsidRPr="00BB392A">
        <w:t>provider which focused on b</w:t>
      </w:r>
      <w:r w:rsidR="003477A2" w:rsidRPr="00BB392A">
        <w:t xml:space="preserve">uilding </w:t>
      </w:r>
      <w:r w:rsidRPr="00BB392A">
        <w:t xml:space="preserve">stakeholder </w:t>
      </w:r>
      <w:r w:rsidR="003477A2" w:rsidRPr="00BB392A">
        <w:t>understanding of gambling impacts on children</w:t>
      </w:r>
      <w:r w:rsidRPr="00BB392A">
        <w:t xml:space="preserve"> suggested an extension of the concept of gambling harms to </w:t>
      </w:r>
      <w:r w:rsidR="001D71B6" w:rsidRPr="00BB392A">
        <w:t>affected</w:t>
      </w:r>
      <w:r w:rsidRPr="00BB392A">
        <w:t xml:space="preserve"> others</w:t>
      </w:r>
      <w:r w:rsidR="00C70830" w:rsidRPr="00BB392A">
        <w:t xml:space="preserve">.  </w:t>
      </w:r>
      <w:r w:rsidR="001D71B6" w:rsidRPr="00BB392A">
        <w:rPr>
          <w:lang w:eastAsia="ja-JP"/>
        </w:rPr>
        <w:t>They</w:t>
      </w:r>
      <w:r w:rsidR="00554CE2" w:rsidRPr="00BB392A">
        <w:rPr>
          <w:lang w:eastAsia="ja-JP"/>
        </w:rPr>
        <w:t xml:space="preserve"> incorporated the issue of patrons leaving their children unattended in cars as an example of gambl</w:t>
      </w:r>
      <w:r w:rsidR="00A55099" w:rsidRPr="00BB392A">
        <w:rPr>
          <w:lang w:eastAsia="ja-JP"/>
        </w:rPr>
        <w:t>ing harm in their presentations.</w:t>
      </w:r>
    </w:p>
    <w:p w14:paraId="101D91C7" w14:textId="29A415D0" w:rsidR="00554CE2" w:rsidRPr="00BB392A" w:rsidRDefault="00554CE2" w:rsidP="00554CE2">
      <w:pPr>
        <w:pStyle w:val="Quote"/>
        <w:rPr>
          <w:lang w:val="en-NZ"/>
        </w:rPr>
      </w:pPr>
      <w:r w:rsidRPr="00BB392A">
        <w:rPr>
          <w:lang w:val="en-NZ"/>
        </w:rPr>
        <w:t>There has been recent publicity about children being left unattended in casino car parks</w:t>
      </w:r>
      <w:r w:rsidR="00C70830" w:rsidRPr="00BB392A">
        <w:rPr>
          <w:lang w:val="en-NZ"/>
        </w:rPr>
        <w:t xml:space="preserve">.  </w:t>
      </w:r>
      <w:r w:rsidRPr="00BB392A">
        <w:rPr>
          <w:lang w:val="en-NZ"/>
        </w:rPr>
        <w:t>[We] are concerned that there are likely to be multiple incidents of this occurring in casino and non-casino gambling outlets</w:t>
      </w:r>
      <w:r w:rsidR="00C70830" w:rsidRPr="00BB392A">
        <w:rPr>
          <w:lang w:val="en-NZ"/>
        </w:rPr>
        <w:t xml:space="preserve">.  </w:t>
      </w:r>
      <w:r w:rsidRPr="00BB392A">
        <w:rPr>
          <w:lang w:val="en-NZ"/>
        </w:rPr>
        <w:t>As a result, we have incorporated this example of gambling harm into our presentations.</w:t>
      </w:r>
    </w:p>
    <w:p w14:paraId="596E395C" w14:textId="0800DE63" w:rsidR="00554CE2" w:rsidRPr="00BB392A" w:rsidRDefault="00554CE2" w:rsidP="00554CE2">
      <w:pPr>
        <w:rPr>
          <w:lang w:eastAsia="ja-JP"/>
        </w:rPr>
      </w:pPr>
      <w:r w:rsidRPr="00BB392A">
        <w:rPr>
          <w:lang w:eastAsia="ja-JP"/>
        </w:rPr>
        <w:t>The</w:t>
      </w:r>
      <w:r w:rsidR="00A55099" w:rsidRPr="00BB392A">
        <w:rPr>
          <w:lang w:eastAsia="ja-JP"/>
        </w:rPr>
        <w:t xml:space="preserve"> provider</w:t>
      </w:r>
      <w:r w:rsidRPr="00BB392A">
        <w:rPr>
          <w:lang w:eastAsia="ja-JP"/>
        </w:rPr>
        <w:t xml:space="preserve"> later reported that their “work with allied health and social services professionals” enhanced awareness that children were also “being left home alone while their parents engaged in gambling”</w:t>
      </w:r>
      <w:r w:rsidR="00A55099" w:rsidRPr="00BB392A">
        <w:rPr>
          <w:lang w:eastAsia="ja-JP"/>
        </w:rPr>
        <w:t>.</w:t>
      </w:r>
      <w:r w:rsidRPr="00BB392A">
        <w:rPr>
          <w:lang w:eastAsia="ja-JP"/>
        </w:rPr>
        <w:t xml:space="preserve">  </w:t>
      </w:r>
    </w:p>
    <w:p w14:paraId="749B75DB" w14:textId="77777777" w:rsidR="00554CE2" w:rsidRPr="00BB392A" w:rsidRDefault="00554CE2" w:rsidP="00554CE2">
      <w:pPr>
        <w:pStyle w:val="Quote"/>
        <w:rPr>
          <w:lang w:val="en-NZ"/>
        </w:rPr>
      </w:pPr>
      <w:r w:rsidRPr="00BB392A">
        <w:rPr>
          <w:lang w:val="en-NZ"/>
        </w:rPr>
        <w:t>During public health events, [we] also received anecdotal reports about the impact of gambling on children.  These reports included: Increased levels of deprivation in family homes due to financial hardship; older children having to care for younger siblings due to absence of caregivers; [and] children remaining home from school in order to care for siblings/parents or to hide the impact of gambling.</w:t>
      </w:r>
    </w:p>
    <w:p w14:paraId="0B0540EE" w14:textId="77777777" w:rsidR="00554CE2" w:rsidRPr="00BB392A" w:rsidRDefault="00554CE2" w:rsidP="00554CE2">
      <w:pPr>
        <w:rPr>
          <w:lang w:eastAsia="ja-JP"/>
        </w:rPr>
      </w:pPr>
      <w:r w:rsidRPr="00BB392A">
        <w:rPr>
          <w:lang w:eastAsia="ja-JP"/>
        </w:rPr>
        <w:t>Through their “discussions with allied health and social services providers” they noted that while there was general awareness of the primary impacts of gambling such as financial hardships, there was limited awareness about the harms from gambling that can result from parental neglect.</w:t>
      </w:r>
    </w:p>
    <w:p w14:paraId="6398B35D" w14:textId="246033B7" w:rsidR="00554CE2" w:rsidRPr="00BB392A" w:rsidRDefault="00554CE2" w:rsidP="00554CE2">
      <w:pPr>
        <w:pStyle w:val="Quote"/>
        <w:rPr>
          <w:lang w:val="en-NZ"/>
        </w:rPr>
      </w:pPr>
      <w:r w:rsidRPr="00BB392A">
        <w:rPr>
          <w:lang w:val="en-NZ"/>
        </w:rPr>
        <w:lastRenderedPageBreak/>
        <w:t>…In addition, it was noted that while those working with children were more likely to report concerns to Child Youth and Family about child welfare; practitioners who worked predominantly with adults appeared reluctant to do so.</w:t>
      </w:r>
    </w:p>
    <w:p w14:paraId="7425ECDF" w14:textId="0C75714C" w:rsidR="00554CE2" w:rsidRPr="00BB392A" w:rsidRDefault="00554CE2" w:rsidP="00554CE2">
      <w:pPr>
        <w:rPr>
          <w:lang w:eastAsia="ja-JP"/>
        </w:rPr>
      </w:pPr>
      <w:r w:rsidRPr="00BB392A">
        <w:rPr>
          <w:lang w:eastAsia="ja-JP"/>
        </w:rPr>
        <w:t xml:space="preserve">These identified concerns led to the development of “a workshop for professionals focusing on minimising gambling harm on children” which they also presented as </w:t>
      </w:r>
      <w:r w:rsidR="00C44BE7" w:rsidRPr="00BB392A">
        <w:rPr>
          <w:lang w:eastAsia="ja-JP"/>
        </w:rPr>
        <w:t xml:space="preserve">a </w:t>
      </w:r>
      <w:r w:rsidRPr="00BB392A">
        <w:rPr>
          <w:lang w:eastAsia="ja-JP"/>
        </w:rPr>
        <w:t xml:space="preserve">paper at </w:t>
      </w:r>
      <w:r w:rsidR="00A55099" w:rsidRPr="00BB392A">
        <w:rPr>
          <w:lang w:eastAsia="ja-JP"/>
        </w:rPr>
        <w:t>an</w:t>
      </w:r>
      <w:r w:rsidRPr="00BB392A">
        <w:rPr>
          <w:lang w:eastAsia="ja-JP"/>
        </w:rPr>
        <w:t xml:space="preserve"> </w:t>
      </w:r>
      <w:r w:rsidR="00A55099" w:rsidRPr="00BB392A">
        <w:rPr>
          <w:lang w:eastAsia="ja-JP"/>
        </w:rPr>
        <w:t>international problem gambling conferenc</w:t>
      </w:r>
      <w:r w:rsidRPr="00BB392A">
        <w:rPr>
          <w:lang w:eastAsia="ja-JP"/>
        </w:rPr>
        <w:t>e</w:t>
      </w:r>
      <w:r w:rsidR="00C70830" w:rsidRPr="00BB392A">
        <w:rPr>
          <w:lang w:eastAsia="ja-JP"/>
        </w:rPr>
        <w:t xml:space="preserve">.  </w:t>
      </w:r>
      <w:r w:rsidRPr="00BB392A">
        <w:rPr>
          <w:lang w:eastAsia="ja-JP"/>
        </w:rPr>
        <w:t xml:space="preserve"> </w:t>
      </w:r>
    </w:p>
    <w:p w14:paraId="07B1CAA1" w14:textId="3B2769CA" w:rsidR="00245C12" w:rsidRPr="00BB392A" w:rsidRDefault="00402475" w:rsidP="00402475">
      <w:pPr>
        <w:pStyle w:val="GARC2"/>
      </w:pPr>
      <w:bookmarkStart w:id="135" w:name="_Toc430945408"/>
      <w:r w:rsidRPr="00BB392A">
        <w:t xml:space="preserve">Success </w:t>
      </w:r>
      <w:r w:rsidR="007B75A4" w:rsidRPr="00BB392A">
        <w:t>indicators</w:t>
      </w:r>
      <w:r w:rsidR="00F07571" w:rsidRPr="00BB392A">
        <w:t>: Safe Gambling Environments</w:t>
      </w:r>
      <w:bookmarkEnd w:id="135"/>
    </w:p>
    <w:p w14:paraId="1A2A04D9" w14:textId="1BEEA563" w:rsidR="00402475" w:rsidRPr="00BB392A" w:rsidRDefault="00402475" w:rsidP="00245C12">
      <w:pPr>
        <w:rPr>
          <w:lang w:eastAsia="ja-JP"/>
        </w:rPr>
      </w:pPr>
      <w:r w:rsidRPr="00BB392A">
        <w:t>“The number of organisations that provide opportunities to gamble that are identified by DIA as having effective and appropriate harm minimisation activities in place” was specified as an indicator</w:t>
      </w:r>
      <w:r w:rsidR="00F07571" w:rsidRPr="00BB392A">
        <w:t xml:space="preserve"> in the PGPH-02 Purchase Unit Description</w:t>
      </w:r>
      <w:r w:rsidRPr="00BB392A">
        <w:t xml:space="preserve"> (Min</w:t>
      </w:r>
      <w:r w:rsidR="007B75A4" w:rsidRPr="00BB392A">
        <w:t xml:space="preserve">istry of Health, 2010, p. 32). </w:t>
      </w:r>
    </w:p>
    <w:p w14:paraId="54B9A60B" w14:textId="73C1602F" w:rsidR="00D53E6F" w:rsidRPr="00BB392A" w:rsidRDefault="00D53E6F" w:rsidP="00245C12">
      <w:pPr>
        <w:rPr>
          <w:lang w:eastAsia="ja-JP"/>
        </w:rPr>
      </w:pPr>
      <w:r w:rsidRPr="00BB392A">
        <w:rPr>
          <w:lang w:eastAsia="ja-JP"/>
        </w:rPr>
        <w:t>Providers’</w:t>
      </w:r>
      <w:r w:rsidR="00F07571" w:rsidRPr="00BB392A">
        <w:rPr>
          <w:lang w:eastAsia="ja-JP"/>
        </w:rPr>
        <w:t xml:space="preserve"> reports did not provide exact numbers of </w:t>
      </w:r>
      <w:r w:rsidRPr="00BB392A">
        <w:rPr>
          <w:lang w:eastAsia="ja-JP"/>
        </w:rPr>
        <w:t xml:space="preserve">organisations with effective harm </w:t>
      </w:r>
      <w:r w:rsidR="007B75A4" w:rsidRPr="00BB392A">
        <w:rPr>
          <w:lang w:eastAsia="ja-JP"/>
        </w:rPr>
        <w:t>minimisation practices in place</w:t>
      </w:r>
      <w:r w:rsidR="00C70830" w:rsidRPr="00BB392A">
        <w:rPr>
          <w:lang w:eastAsia="ja-JP"/>
        </w:rPr>
        <w:t xml:space="preserve">.  </w:t>
      </w:r>
      <w:r w:rsidRPr="00BB392A">
        <w:rPr>
          <w:lang w:eastAsia="ja-JP"/>
        </w:rPr>
        <w:t xml:space="preserve">However, the reporting of some providers suggested </w:t>
      </w:r>
      <w:r w:rsidR="00787EC5" w:rsidRPr="00BB392A">
        <w:rPr>
          <w:lang w:eastAsia="ja-JP"/>
        </w:rPr>
        <w:t xml:space="preserve">the identification of some </w:t>
      </w:r>
      <w:r w:rsidR="002D146D" w:rsidRPr="00BB392A">
        <w:rPr>
          <w:lang w:eastAsia="ja-JP"/>
        </w:rPr>
        <w:t>outcome</w:t>
      </w:r>
      <w:r w:rsidRPr="00BB392A">
        <w:rPr>
          <w:lang w:eastAsia="ja-JP"/>
        </w:rPr>
        <w:t xml:space="preserve"> indicators.</w:t>
      </w:r>
    </w:p>
    <w:p w14:paraId="4AB7483F" w14:textId="30A2ECE5" w:rsidR="00245C12" w:rsidRPr="00BB392A" w:rsidRDefault="007B75A4" w:rsidP="00245C12">
      <w:pPr>
        <w:rPr>
          <w:lang w:eastAsia="ja-JP"/>
        </w:rPr>
      </w:pPr>
      <w:r w:rsidRPr="00BB392A">
        <w:rPr>
          <w:lang w:eastAsia="ja-JP"/>
        </w:rPr>
        <w:t>For</w:t>
      </w:r>
      <w:r w:rsidR="00245C12" w:rsidRPr="00BB392A">
        <w:rPr>
          <w:lang w:eastAsia="ja-JP"/>
        </w:rPr>
        <w:t xml:space="preserve"> two providers, success was noted when gaming venues expressed interest in MVE and undertook harm minimisation activities</w:t>
      </w:r>
      <w:r w:rsidRPr="00BB392A">
        <w:rPr>
          <w:lang w:eastAsia="ja-JP"/>
        </w:rPr>
        <w:t>,</w:t>
      </w:r>
      <w:r w:rsidR="00245C12" w:rsidRPr="00BB392A">
        <w:rPr>
          <w:lang w:eastAsia="ja-JP"/>
        </w:rPr>
        <w:t xml:space="preserve"> and in the development of good working relationships with venues</w:t>
      </w:r>
      <w:r w:rsidRPr="00BB392A">
        <w:rPr>
          <w:lang w:eastAsia="ja-JP"/>
        </w:rPr>
        <w:t>.</w:t>
      </w:r>
    </w:p>
    <w:p w14:paraId="745B76D8" w14:textId="15EB4D93" w:rsidR="00245C12" w:rsidRPr="00BB392A" w:rsidRDefault="00245C12" w:rsidP="00245C12">
      <w:pPr>
        <w:pStyle w:val="Quote"/>
        <w:rPr>
          <w:lang w:val="en-NZ"/>
        </w:rPr>
      </w:pPr>
      <w:r w:rsidRPr="00BB392A">
        <w:rPr>
          <w:lang w:val="en-NZ"/>
        </w:rPr>
        <w:t xml:space="preserve">Our public health worker </w:t>
      </w:r>
      <w:r w:rsidR="007B3BFE">
        <w:rPr>
          <w:lang w:val="en-NZ"/>
        </w:rPr>
        <w:t>…</w:t>
      </w:r>
      <w:r w:rsidRPr="00BB392A">
        <w:rPr>
          <w:lang w:val="en-NZ"/>
        </w:rPr>
        <w:t xml:space="preserve"> is actively sought to talk about gambling issues and venue managers have begun to show interest in MVE work there. [For one casino the]… </w:t>
      </w:r>
      <w:r w:rsidR="007B75A4" w:rsidRPr="00BB392A">
        <w:rPr>
          <w:lang w:val="en-NZ"/>
        </w:rPr>
        <w:t xml:space="preserve">[host responsibility] </w:t>
      </w:r>
      <w:r w:rsidRPr="00BB392A">
        <w:rPr>
          <w:lang w:val="en-NZ"/>
        </w:rPr>
        <w:t xml:space="preserve">HR Team have agreed to monitor all individuals who re-enter the casino for a six month period.  </w:t>
      </w:r>
    </w:p>
    <w:p w14:paraId="213BB2FA" w14:textId="72B66434" w:rsidR="00245C12" w:rsidRPr="00BB392A" w:rsidRDefault="007B75A4" w:rsidP="00245C12">
      <w:pPr>
        <w:rPr>
          <w:lang w:eastAsia="ja-JP"/>
        </w:rPr>
      </w:pPr>
      <w:r w:rsidRPr="00BB392A">
        <w:rPr>
          <w:lang w:eastAsia="ja-JP"/>
        </w:rPr>
        <w:t>Providers also reported o</w:t>
      </w:r>
      <w:r w:rsidR="00245C12" w:rsidRPr="00BB392A">
        <w:rPr>
          <w:lang w:eastAsia="ja-JP"/>
        </w:rPr>
        <w:t xml:space="preserve">n the increase in referrals to their services </w:t>
      </w:r>
      <w:r w:rsidRPr="00BB392A">
        <w:rPr>
          <w:lang w:eastAsia="ja-JP"/>
        </w:rPr>
        <w:t xml:space="preserve">as </w:t>
      </w:r>
      <w:r w:rsidR="00245C12" w:rsidRPr="00BB392A">
        <w:rPr>
          <w:lang w:eastAsia="ja-JP"/>
        </w:rPr>
        <w:t>a sign of success</w:t>
      </w:r>
      <w:r w:rsidR="002D146D" w:rsidRPr="00BB392A">
        <w:rPr>
          <w:lang w:eastAsia="ja-JP"/>
        </w:rPr>
        <w:t>.</w:t>
      </w:r>
    </w:p>
    <w:p w14:paraId="693D5D9A" w14:textId="5A2F0E3C" w:rsidR="00245C12" w:rsidRPr="00BB392A" w:rsidRDefault="00245C12" w:rsidP="00245C12">
      <w:pPr>
        <w:pStyle w:val="Quote"/>
        <w:rPr>
          <w:lang w:val="en-NZ"/>
        </w:rPr>
      </w:pPr>
      <w:r w:rsidRPr="00BB392A">
        <w:rPr>
          <w:lang w:val="en-NZ"/>
        </w:rPr>
        <w:t>Our continued focus on our relationship with venues and societies towards safe gambling environments has seen us receiving more referrals from venues and two from societies over this reporting period</w:t>
      </w:r>
      <w:r w:rsidR="00C70830" w:rsidRPr="00BB392A">
        <w:rPr>
          <w:lang w:val="en-NZ"/>
        </w:rPr>
        <w:t xml:space="preserve">.  </w:t>
      </w:r>
      <w:r w:rsidRPr="00BB392A">
        <w:rPr>
          <w:lang w:val="en-NZ"/>
        </w:rPr>
        <w:t>We believe that the majority (95%) of the venues are issuing exclusion orders in a timely fashion (on average within 2-7 days) and that a significant portion is monitoring these exclusions well.</w:t>
      </w:r>
    </w:p>
    <w:p w14:paraId="723CDD25" w14:textId="13926A4D" w:rsidR="00245C12" w:rsidRPr="00BB392A" w:rsidRDefault="00245C12" w:rsidP="00245C12">
      <w:pPr>
        <w:rPr>
          <w:lang w:eastAsia="ja-JP"/>
        </w:rPr>
      </w:pPr>
      <w:r w:rsidRPr="00BB392A">
        <w:rPr>
          <w:lang w:eastAsia="ja-JP"/>
        </w:rPr>
        <w:t>As reported by one provider</w:t>
      </w:r>
      <w:r w:rsidR="007B75A4" w:rsidRPr="00BB392A">
        <w:rPr>
          <w:lang w:eastAsia="ja-JP"/>
        </w:rPr>
        <w:t>,</w:t>
      </w:r>
      <w:r w:rsidRPr="00BB392A">
        <w:rPr>
          <w:lang w:eastAsia="ja-JP"/>
        </w:rPr>
        <w:t xml:space="preserve"> the number of </w:t>
      </w:r>
      <w:r w:rsidR="007B75A4" w:rsidRPr="00BB392A">
        <w:rPr>
          <w:lang w:eastAsia="ja-JP"/>
        </w:rPr>
        <w:t xml:space="preserve">completed </w:t>
      </w:r>
      <w:r w:rsidRPr="00BB392A">
        <w:rPr>
          <w:lang w:eastAsia="ja-JP"/>
        </w:rPr>
        <w:t>exclusions may be another indicator of success.</w:t>
      </w:r>
    </w:p>
    <w:p w14:paraId="23FCCC7B" w14:textId="0445BF11" w:rsidR="00245C12" w:rsidRPr="00BB392A" w:rsidRDefault="00245C12" w:rsidP="00245C12">
      <w:pPr>
        <w:pStyle w:val="Quote"/>
        <w:rPr>
          <w:lang w:val="en-NZ"/>
        </w:rPr>
      </w:pPr>
      <w:r w:rsidRPr="00BB392A">
        <w:rPr>
          <w:lang w:val="en-NZ"/>
        </w:rPr>
        <w:t>The [city’s</w:t>
      </w:r>
      <w:r w:rsidR="007B75A4" w:rsidRPr="00BB392A">
        <w:rPr>
          <w:lang w:val="en-NZ"/>
        </w:rPr>
        <w:t>] multi-</w:t>
      </w:r>
      <w:r w:rsidRPr="00BB392A">
        <w:rPr>
          <w:lang w:val="en-NZ"/>
        </w:rPr>
        <w:t xml:space="preserve">venue self-exclusion programme continues to operate well for clients who have experienced long term or persistent problem gambling and is a way of raising </w:t>
      </w:r>
      <w:r w:rsidR="007B75A4" w:rsidRPr="00BB392A">
        <w:rPr>
          <w:lang w:val="en-NZ"/>
        </w:rPr>
        <w:t>host responsi</w:t>
      </w:r>
      <w:r w:rsidRPr="00BB392A">
        <w:rPr>
          <w:lang w:val="en-NZ"/>
        </w:rPr>
        <w:t>bility standards</w:t>
      </w:r>
      <w:r w:rsidR="00C70830" w:rsidRPr="00BB392A">
        <w:rPr>
          <w:lang w:val="en-NZ"/>
        </w:rPr>
        <w:t xml:space="preserve">.  </w:t>
      </w:r>
      <w:r w:rsidRPr="00BB392A">
        <w:rPr>
          <w:lang w:val="en-NZ"/>
        </w:rPr>
        <w:t>27 exclusions have been completed in 2012 with good support from venues.</w:t>
      </w:r>
    </w:p>
    <w:p w14:paraId="343D3DDC" w14:textId="562DD6C6" w:rsidR="00245C12" w:rsidRPr="00BB392A" w:rsidRDefault="007B75A4" w:rsidP="00245C12">
      <w:pPr>
        <w:rPr>
          <w:lang w:eastAsia="ja-JP"/>
        </w:rPr>
      </w:pPr>
      <w:r w:rsidRPr="00BB392A">
        <w:rPr>
          <w:lang w:eastAsia="ja-JP"/>
        </w:rPr>
        <w:t>A</w:t>
      </w:r>
      <w:r w:rsidR="00245C12" w:rsidRPr="00BB392A">
        <w:rPr>
          <w:lang w:eastAsia="ja-JP"/>
        </w:rPr>
        <w:t>ddition</w:t>
      </w:r>
      <w:r w:rsidRPr="00BB392A">
        <w:rPr>
          <w:lang w:eastAsia="ja-JP"/>
        </w:rPr>
        <w:t>al</w:t>
      </w:r>
      <w:r w:rsidR="00245C12" w:rsidRPr="00BB392A">
        <w:rPr>
          <w:lang w:eastAsia="ja-JP"/>
        </w:rPr>
        <w:t xml:space="preserve"> to referrals and exclusions</w:t>
      </w:r>
      <w:r w:rsidRPr="00BB392A">
        <w:rPr>
          <w:lang w:eastAsia="ja-JP"/>
        </w:rPr>
        <w:t>,</w:t>
      </w:r>
      <w:r w:rsidR="00245C12" w:rsidRPr="00BB392A">
        <w:rPr>
          <w:lang w:eastAsia="ja-JP"/>
        </w:rPr>
        <w:t xml:space="preserve"> the above provider also </w:t>
      </w:r>
      <w:r w:rsidRPr="00BB392A">
        <w:rPr>
          <w:lang w:eastAsia="ja-JP"/>
        </w:rPr>
        <w:t>noted</w:t>
      </w:r>
      <w:r w:rsidR="00245C12" w:rsidRPr="00BB392A">
        <w:rPr>
          <w:lang w:eastAsia="ja-JP"/>
        </w:rPr>
        <w:t xml:space="preserve"> multiple b</w:t>
      </w:r>
      <w:r w:rsidRPr="00BB392A">
        <w:rPr>
          <w:lang w:eastAsia="ja-JP"/>
        </w:rPr>
        <w:t>enefits resulting from their MV</w:t>
      </w:r>
      <w:r w:rsidR="00245C12" w:rsidRPr="00BB392A">
        <w:rPr>
          <w:lang w:eastAsia="ja-JP"/>
        </w:rPr>
        <w:t>E initiatives including developed awareness of the gambling industry, building their profile, and effective relatio</w:t>
      </w:r>
      <w:r w:rsidRPr="00BB392A">
        <w:rPr>
          <w:lang w:eastAsia="ja-JP"/>
        </w:rPr>
        <w:t>nships with venue staff.</w:t>
      </w:r>
    </w:p>
    <w:p w14:paraId="2C7AFD16" w14:textId="01F89B63" w:rsidR="00245C12" w:rsidRPr="00BB392A" w:rsidRDefault="00245C12" w:rsidP="00245C12">
      <w:pPr>
        <w:pStyle w:val="Quote"/>
        <w:rPr>
          <w:lang w:val="en-NZ"/>
        </w:rPr>
      </w:pPr>
      <w:r w:rsidRPr="00BB392A">
        <w:rPr>
          <w:lang w:val="en-NZ"/>
        </w:rPr>
        <w:t>Also, the process of implementing the multi</w:t>
      </w:r>
      <w:r w:rsidR="007B75A4" w:rsidRPr="00BB392A">
        <w:rPr>
          <w:lang w:val="en-NZ"/>
        </w:rPr>
        <w:t>-</w:t>
      </w:r>
      <w:r w:rsidRPr="00BB392A">
        <w:rPr>
          <w:lang w:val="en-NZ"/>
        </w:rPr>
        <w:t xml:space="preserve">venue self-exclusion initiatives has increased the awareness of the gambling industry to the harm from pokie machine gambling, significantly raised the profile of [our] </w:t>
      </w:r>
      <w:r w:rsidR="007B75A4" w:rsidRPr="00BB392A">
        <w:rPr>
          <w:lang w:val="en-NZ"/>
        </w:rPr>
        <w:t xml:space="preserve">centres </w:t>
      </w:r>
      <w:r w:rsidRPr="00BB392A">
        <w:rPr>
          <w:lang w:val="en-NZ"/>
        </w:rPr>
        <w:t>and increased client referrals from casinos and venues for exclusion support and counselling</w:t>
      </w:r>
      <w:r w:rsidR="00C70830" w:rsidRPr="00BB392A">
        <w:rPr>
          <w:lang w:val="en-NZ"/>
        </w:rPr>
        <w:t xml:space="preserve">.  </w:t>
      </w:r>
      <w:r w:rsidRPr="00BB392A">
        <w:rPr>
          <w:lang w:val="en-NZ"/>
        </w:rPr>
        <w:t>Further to this has been the improvement in relationships with casino staff, society managers, venue managers and staff and the DIA, including the growing sense that we are managing problem gambling as a community and that we all are responsible for minimising harm.</w:t>
      </w:r>
    </w:p>
    <w:p w14:paraId="054BF882" w14:textId="54FFA30F" w:rsidR="00245C12" w:rsidRPr="00BB392A" w:rsidRDefault="00245C12" w:rsidP="00245C12">
      <w:pPr>
        <w:rPr>
          <w:lang w:eastAsia="ja-JP"/>
        </w:rPr>
      </w:pPr>
      <w:r w:rsidRPr="00BB392A">
        <w:rPr>
          <w:lang w:eastAsia="ja-JP"/>
        </w:rPr>
        <w:t>For this provider</w:t>
      </w:r>
      <w:r w:rsidR="007B75A4" w:rsidRPr="00BB392A">
        <w:rPr>
          <w:lang w:eastAsia="ja-JP"/>
        </w:rPr>
        <w:t>,</w:t>
      </w:r>
      <w:r w:rsidRPr="00BB392A">
        <w:rPr>
          <w:lang w:eastAsia="ja-JP"/>
        </w:rPr>
        <w:t xml:space="preserve"> success was also </w:t>
      </w:r>
      <w:r w:rsidR="007B75A4" w:rsidRPr="00BB392A">
        <w:rPr>
          <w:lang w:eastAsia="ja-JP"/>
        </w:rPr>
        <w:t>noted</w:t>
      </w:r>
      <w:r w:rsidRPr="00BB392A">
        <w:rPr>
          <w:lang w:eastAsia="ja-JP"/>
        </w:rPr>
        <w:t xml:space="preserve"> in the venues’ willingness to collaborat</w:t>
      </w:r>
      <w:r w:rsidR="007B75A4" w:rsidRPr="00BB392A">
        <w:rPr>
          <w:lang w:eastAsia="ja-JP"/>
        </w:rPr>
        <w:t>e</w:t>
      </w:r>
      <w:r w:rsidRPr="00BB392A">
        <w:rPr>
          <w:lang w:eastAsia="ja-JP"/>
        </w:rPr>
        <w:t>.</w:t>
      </w:r>
    </w:p>
    <w:p w14:paraId="4E893997" w14:textId="5FCE2B29" w:rsidR="00245C12" w:rsidRPr="00BB392A" w:rsidRDefault="00245C12" w:rsidP="00245C12">
      <w:pPr>
        <w:pStyle w:val="Quote"/>
        <w:rPr>
          <w:lang w:val="en-NZ"/>
        </w:rPr>
      </w:pPr>
      <w:r w:rsidRPr="00BB392A">
        <w:rPr>
          <w:lang w:val="en-NZ"/>
        </w:rPr>
        <w:t xml:space="preserve">It is great to know many venues are comfortable with phoning our MVE Coordinators and </w:t>
      </w:r>
      <w:r w:rsidR="007B75A4" w:rsidRPr="00BB392A">
        <w:rPr>
          <w:lang w:val="en-NZ"/>
        </w:rPr>
        <w:t xml:space="preserve">working collaboratively with us </w:t>
      </w:r>
      <w:r w:rsidRPr="00BB392A">
        <w:rPr>
          <w:lang w:val="en-NZ"/>
        </w:rPr>
        <w:t>…Examples of the positive working relationships developed include a venue calling the Coordinator concerned about two excluded people who are visiting other local venues</w:t>
      </w:r>
      <w:r w:rsidR="00C70830" w:rsidRPr="00BB392A">
        <w:rPr>
          <w:lang w:val="en-NZ"/>
        </w:rPr>
        <w:t xml:space="preserve">.  </w:t>
      </w:r>
      <w:r w:rsidRPr="00BB392A">
        <w:rPr>
          <w:lang w:val="en-NZ"/>
        </w:rPr>
        <w:t>The Coordinator spoke to both MVE clients and they both engaged in counselling</w:t>
      </w:r>
      <w:r w:rsidR="00C70830" w:rsidRPr="00BB392A">
        <w:rPr>
          <w:lang w:val="en-NZ"/>
        </w:rPr>
        <w:t xml:space="preserve">.  </w:t>
      </w:r>
      <w:r w:rsidRPr="00BB392A">
        <w:rPr>
          <w:lang w:val="en-NZ"/>
        </w:rPr>
        <w:t>Another venue was concerned about excluded patrons entering the venue with disguises on and not being able to identify them and their liability</w:t>
      </w:r>
      <w:r w:rsidR="00C70830" w:rsidRPr="00BB392A">
        <w:rPr>
          <w:lang w:val="en-NZ"/>
        </w:rPr>
        <w:t xml:space="preserve">.  </w:t>
      </w:r>
      <w:r w:rsidRPr="00BB392A">
        <w:rPr>
          <w:lang w:val="en-NZ"/>
        </w:rPr>
        <w:t>A RSA Club asked for support and strategies when they identify potential patrons who refuse to do anything and will not exclude themselves.</w:t>
      </w:r>
    </w:p>
    <w:p w14:paraId="01732FB3" w14:textId="128AAE5A" w:rsidR="00245C12" w:rsidRPr="00BB392A" w:rsidRDefault="00245C12" w:rsidP="00245C12">
      <w:pPr>
        <w:rPr>
          <w:lang w:eastAsia="ja-JP"/>
        </w:rPr>
      </w:pPr>
      <w:r w:rsidRPr="00BB392A">
        <w:rPr>
          <w:lang w:eastAsia="ja-JP"/>
        </w:rPr>
        <w:t xml:space="preserve">The closing of some venues in support of </w:t>
      </w:r>
      <w:r w:rsidRPr="00BB392A">
        <w:rPr>
          <w:i/>
          <w:lang w:eastAsia="ja-JP"/>
        </w:rPr>
        <w:t>Gamble</w:t>
      </w:r>
      <w:r w:rsidR="007B75A4" w:rsidRPr="00BB392A">
        <w:rPr>
          <w:i/>
          <w:lang w:eastAsia="ja-JP"/>
        </w:rPr>
        <w:t xml:space="preserve"> Free </w:t>
      </w:r>
      <w:r w:rsidRPr="00BB392A">
        <w:rPr>
          <w:i/>
          <w:lang w:eastAsia="ja-JP"/>
        </w:rPr>
        <w:t>Day</w:t>
      </w:r>
      <w:r w:rsidRPr="00BB392A">
        <w:rPr>
          <w:lang w:eastAsia="ja-JP"/>
        </w:rPr>
        <w:t xml:space="preserve"> was viewed by another provider as a sign of success in gaining the commitment of venues.</w:t>
      </w:r>
    </w:p>
    <w:p w14:paraId="3AF99156" w14:textId="6D4F5EF0" w:rsidR="00245C12" w:rsidRPr="00BB392A" w:rsidRDefault="00245C12" w:rsidP="00245C12">
      <w:pPr>
        <w:pStyle w:val="Quote"/>
        <w:rPr>
          <w:lang w:val="en-NZ"/>
        </w:rPr>
      </w:pPr>
      <w:r w:rsidRPr="00BB392A">
        <w:rPr>
          <w:lang w:val="en-NZ"/>
        </w:rPr>
        <w:lastRenderedPageBreak/>
        <w:t xml:space="preserve">Although only two of the four Class 4 Venues closed their gambling operations for the day or for a period of time on this day it is seen as a major success. </w:t>
      </w:r>
    </w:p>
    <w:p w14:paraId="134969A3" w14:textId="03447276" w:rsidR="00245C12" w:rsidRPr="00BB392A" w:rsidRDefault="007B75A4" w:rsidP="00245C12">
      <w:r w:rsidRPr="00BB392A">
        <w:rPr>
          <w:lang w:eastAsia="ja-JP"/>
        </w:rPr>
        <w:t>A</w:t>
      </w:r>
      <w:r w:rsidR="00245C12" w:rsidRPr="00BB392A">
        <w:rPr>
          <w:lang w:eastAsia="ja-JP"/>
        </w:rPr>
        <w:t>ddition</w:t>
      </w:r>
      <w:r w:rsidRPr="00BB392A">
        <w:rPr>
          <w:lang w:eastAsia="ja-JP"/>
        </w:rPr>
        <w:t>al</w:t>
      </w:r>
      <w:r w:rsidR="00245C12" w:rsidRPr="00BB392A">
        <w:rPr>
          <w:lang w:eastAsia="ja-JP"/>
        </w:rPr>
        <w:t xml:space="preserve"> to outcomes related to clients and venues, other unintended outcomes may have been </w:t>
      </w:r>
      <w:r w:rsidR="00245C12" w:rsidRPr="00BB392A">
        <w:t xml:space="preserve">development of providers’ knowledge about </w:t>
      </w:r>
      <w:r w:rsidR="00245C12" w:rsidRPr="00BB392A">
        <w:rPr>
          <w:lang w:eastAsia="ja-JP"/>
        </w:rPr>
        <w:t>promotional strategies used by gambling venues to attract clients</w:t>
      </w:r>
      <w:r w:rsidR="00C70830" w:rsidRPr="00BB392A">
        <w:rPr>
          <w:lang w:eastAsia="ja-JP"/>
        </w:rPr>
        <w:t xml:space="preserve">.  </w:t>
      </w:r>
      <w:r w:rsidR="00245C12" w:rsidRPr="00BB392A">
        <w:rPr>
          <w:lang w:eastAsia="ja-JP"/>
        </w:rPr>
        <w:t>One provider reported how their staff exhibited such knowledge.</w:t>
      </w:r>
    </w:p>
    <w:p w14:paraId="0266458B" w14:textId="53ABEBFA" w:rsidR="00245C12" w:rsidRPr="00BB392A" w:rsidRDefault="00245C12" w:rsidP="00245C12">
      <w:pPr>
        <w:pStyle w:val="Quote"/>
        <w:rPr>
          <w:lang w:val="en-NZ"/>
        </w:rPr>
      </w:pPr>
      <w:r w:rsidRPr="00BB392A">
        <w:rPr>
          <w:lang w:val="en-NZ"/>
        </w:rPr>
        <w:t xml:space="preserve">Kaimahi report that the </w:t>
      </w:r>
      <w:r w:rsidR="007B75A4" w:rsidRPr="00BB392A">
        <w:rPr>
          <w:lang w:val="en-NZ"/>
        </w:rPr>
        <w:t xml:space="preserve">[Trust </w:t>
      </w:r>
      <w:r w:rsidRPr="00BB392A">
        <w:rPr>
          <w:lang w:val="en-NZ"/>
        </w:rPr>
        <w:t>were particularly] very good at informing those in gambling areas of services via promotional materials and resources being displayed</w:t>
      </w:r>
      <w:r w:rsidR="00C70830" w:rsidRPr="00BB392A">
        <w:rPr>
          <w:lang w:val="en-NZ"/>
        </w:rPr>
        <w:t xml:space="preserve">.  </w:t>
      </w:r>
      <w:r w:rsidRPr="00BB392A">
        <w:rPr>
          <w:lang w:val="en-NZ"/>
        </w:rPr>
        <w:t xml:space="preserve">They are also aware that </w:t>
      </w:r>
      <w:r w:rsidR="007B75A4" w:rsidRPr="00BB392A">
        <w:rPr>
          <w:lang w:val="en-NZ"/>
        </w:rPr>
        <w:t>[restaurant]</w:t>
      </w:r>
      <w:r w:rsidRPr="00BB392A">
        <w:rPr>
          <w:lang w:val="en-NZ"/>
        </w:rPr>
        <w:t xml:space="preserve"> in particular are seeing a regular clientele and attribute this to the many accessible food outlets, free parking, an accessible public ATM machine located not far from the venue, and the privacy of the location of the [gaming] machines within the facility</w:t>
      </w:r>
      <w:r w:rsidR="00C70830" w:rsidRPr="00BB392A">
        <w:rPr>
          <w:lang w:val="en-NZ"/>
        </w:rPr>
        <w:t xml:space="preserve">.  </w:t>
      </w:r>
      <w:r w:rsidRPr="00BB392A">
        <w:rPr>
          <w:lang w:val="en-NZ"/>
        </w:rPr>
        <w:t>If you did not know there were gaming machines at this particular outlet you would think it was just a restaurant and takeaways place</w:t>
      </w:r>
      <w:r w:rsidR="00C70830" w:rsidRPr="00BB392A">
        <w:rPr>
          <w:lang w:val="en-NZ"/>
        </w:rPr>
        <w:t xml:space="preserve">.  </w:t>
      </w:r>
      <w:r w:rsidRPr="00BB392A">
        <w:rPr>
          <w:lang w:val="en-NZ"/>
        </w:rPr>
        <w:t xml:space="preserve">The [local] </w:t>
      </w:r>
      <w:r w:rsidR="007B75A4" w:rsidRPr="00BB392A">
        <w:rPr>
          <w:lang w:val="en-NZ"/>
        </w:rPr>
        <w:t xml:space="preserve">mall </w:t>
      </w:r>
      <w:r w:rsidRPr="00BB392A">
        <w:rPr>
          <w:lang w:val="en-NZ"/>
        </w:rPr>
        <w:t xml:space="preserve">TAB also has many of these features. </w:t>
      </w:r>
      <w:r w:rsidR="00C70830" w:rsidRPr="00BB392A">
        <w:rPr>
          <w:lang w:val="en-NZ"/>
        </w:rPr>
        <w:t xml:space="preserve"> </w:t>
      </w:r>
    </w:p>
    <w:p w14:paraId="483662C7" w14:textId="77777777" w:rsidR="00793E88" w:rsidRDefault="00793E88">
      <w:pPr>
        <w:spacing w:before="0" w:after="200" w:line="276" w:lineRule="auto"/>
        <w:jc w:val="left"/>
        <w:rPr>
          <w:rFonts w:eastAsiaTheme="majorEastAsia" w:cstheme="majorBidi"/>
          <w:b/>
          <w:bCs/>
          <w:sz w:val="24"/>
          <w:szCs w:val="28"/>
        </w:rPr>
      </w:pPr>
      <w:r>
        <w:br w:type="page"/>
      </w:r>
    </w:p>
    <w:p w14:paraId="2315FA0A" w14:textId="794210C2" w:rsidR="00733A93" w:rsidRPr="00BB392A" w:rsidRDefault="00880068" w:rsidP="00733A93">
      <w:pPr>
        <w:pStyle w:val="GARC2"/>
      </w:pPr>
      <w:bookmarkStart w:id="136" w:name="_Toc430945409"/>
      <w:r w:rsidRPr="00BB392A">
        <w:lastRenderedPageBreak/>
        <w:t>Adapted</w:t>
      </w:r>
      <w:r w:rsidR="001C7585" w:rsidRPr="00BB392A">
        <w:t xml:space="preserve"> </w:t>
      </w:r>
      <w:r w:rsidR="00733A93" w:rsidRPr="00BB392A">
        <w:t xml:space="preserve">Logic Model: </w:t>
      </w:r>
      <w:r w:rsidR="001C7585" w:rsidRPr="00BB392A">
        <w:t>D</w:t>
      </w:r>
      <w:r w:rsidR="00733A93" w:rsidRPr="00BB392A">
        <w:t>elivery of Safe Gambling Environments</w:t>
      </w:r>
      <w:bookmarkEnd w:id="136"/>
    </w:p>
    <w:p w14:paraId="1D26154C" w14:textId="41EB87AB" w:rsidR="00733A93" w:rsidRPr="00BB392A" w:rsidRDefault="00733A93" w:rsidP="00733A93">
      <w:r w:rsidRPr="00BB392A">
        <w:t xml:space="preserve">The preliminary logic model </w:t>
      </w:r>
      <w:r w:rsidR="00D77B9C" w:rsidRPr="00BB392A">
        <w:t xml:space="preserve">detailed in </w:t>
      </w:r>
      <w:r w:rsidR="00380376" w:rsidRPr="00BB392A">
        <w:t xml:space="preserve">the </w:t>
      </w:r>
      <w:r w:rsidR="00D77B9C" w:rsidRPr="00BB392A">
        <w:t xml:space="preserve">introduction to this chapter </w:t>
      </w:r>
      <w:r w:rsidRPr="00BB392A">
        <w:t xml:space="preserve">was expanded based on the findings from an analysis of the </w:t>
      </w:r>
      <w:r w:rsidR="00380376" w:rsidRPr="00BB392A">
        <w:t>six-</w:t>
      </w:r>
      <w:r w:rsidRPr="00BB392A">
        <w:t>monthly narrative reports for this purchase unit</w:t>
      </w:r>
      <w:r w:rsidR="00380376" w:rsidRPr="00BB392A">
        <w:t xml:space="preserve"> (</w:t>
      </w:r>
      <w:r w:rsidR="00380376" w:rsidRPr="00BB392A">
        <w:fldChar w:fldCharType="begin"/>
      </w:r>
      <w:r w:rsidR="00380376" w:rsidRPr="00BB392A">
        <w:instrText xml:space="preserve"> REF _Ref398887663 \h </w:instrText>
      </w:r>
      <w:r w:rsidR="00BB392A">
        <w:instrText xml:space="preserve"> \* MERGEFORMAT </w:instrText>
      </w:r>
      <w:r w:rsidR="00380376" w:rsidRPr="00BB392A">
        <w:fldChar w:fldCharType="separate"/>
      </w:r>
      <w:r w:rsidR="006A66DC" w:rsidRPr="00BB392A">
        <w:t xml:space="preserve">Figure </w:t>
      </w:r>
      <w:r w:rsidR="006A66DC">
        <w:rPr>
          <w:noProof/>
        </w:rPr>
        <w:t>25</w:t>
      </w:r>
      <w:r w:rsidR="00380376" w:rsidRPr="00BB392A">
        <w:fldChar w:fldCharType="end"/>
      </w:r>
      <w:r w:rsidR="00380376" w:rsidRPr="00BB392A">
        <w:t>)</w:t>
      </w:r>
      <w:r w:rsidRPr="00BB392A">
        <w:t>.</w:t>
      </w:r>
    </w:p>
    <w:p w14:paraId="3F4658A8" w14:textId="3B835CF6" w:rsidR="00B03029" w:rsidRPr="00BB392A" w:rsidRDefault="00793E88" w:rsidP="00B03029">
      <w:pPr>
        <w:keepNext/>
      </w:pPr>
      <w:r w:rsidRPr="00844175">
        <w:rPr>
          <w:noProof/>
          <w:lang w:eastAsia="en-NZ"/>
        </w:rPr>
        <mc:AlternateContent>
          <mc:Choice Requires="wpg">
            <w:drawing>
              <wp:inline distT="0" distB="0" distL="0" distR="0" wp14:anchorId="39920C6E" wp14:editId="32F3A13E">
                <wp:extent cx="5708608" cy="5203454"/>
                <wp:effectExtent l="57150" t="0" r="45085" b="16510"/>
                <wp:docPr id="1065" name="Group 90"/>
                <wp:cNvGraphicFramePr/>
                <a:graphic xmlns:a="http://schemas.openxmlformats.org/drawingml/2006/main">
                  <a:graphicData uri="http://schemas.microsoft.com/office/word/2010/wordprocessingGroup">
                    <wpg:wgp>
                      <wpg:cNvGrpSpPr/>
                      <wpg:grpSpPr>
                        <a:xfrm>
                          <a:off x="0" y="0"/>
                          <a:ext cx="5708608" cy="5203454"/>
                          <a:chOff x="0" y="0"/>
                          <a:chExt cx="5708608" cy="5203462"/>
                        </a:xfrm>
                      </wpg:grpSpPr>
                      <wps:wsp>
                        <wps:cNvPr id="1066" name="Straight Connector 1066"/>
                        <wps:cNvCnPr/>
                        <wps:spPr>
                          <a:xfrm>
                            <a:off x="0" y="3107839"/>
                            <a:ext cx="5682056" cy="0"/>
                          </a:xfrm>
                          <a:prstGeom prst="line">
                            <a:avLst/>
                          </a:prstGeom>
                          <a:ln>
                            <a:solidFill>
                              <a:srgbClr val="E2A700"/>
                            </a:solidFill>
                          </a:ln>
                        </wps:spPr>
                        <wps:style>
                          <a:lnRef idx="3">
                            <a:schemeClr val="accent1"/>
                          </a:lnRef>
                          <a:fillRef idx="0">
                            <a:schemeClr val="accent1"/>
                          </a:fillRef>
                          <a:effectRef idx="2">
                            <a:schemeClr val="accent1"/>
                          </a:effectRef>
                          <a:fontRef idx="minor">
                            <a:schemeClr val="tx1"/>
                          </a:fontRef>
                        </wps:style>
                        <wps:bodyPr/>
                      </wps:wsp>
                      <wpg:grpSp>
                        <wpg:cNvPr id="1067" name="Group 1067"/>
                        <wpg:cNvGrpSpPr/>
                        <wpg:grpSpPr>
                          <a:xfrm>
                            <a:off x="72950" y="277000"/>
                            <a:ext cx="5635658" cy="339880"/>
                            <a:chOff x="72950" y="277000"/>
                            <a:chExt cx="5635658" cy="339880"/>
                          </a:xfrm>
                        </wpg:grpSpPr>
                        <wps:wsp>
                          <wps:cNvPr id="1068" name="Freeform 1068"/>
                          <wps:cNvSpPr/>
                          <wps:spPr>
                            <a:xfrm>
                              <a:off x="72950" y="277000"/>
                              <a:ext cx="1031385" cy="339880"/>
                            </a:xfrm>
                            <a:custGeom>
                              <a:avLst/>
                              <a:gdLst>
                                <a:gd name="connsiteX0" fmla="*/ 0 w 1031385"/>
                                <a:gd name="connsiteY0" fmla="*/ 0 h 339880"/>
                                <a:gd name="connsiteX1" fmla="*/ 861445 w 1031385"/>
                                <a:gd name="connsiteY1" fmla="*/ 0 h 339880"/>
                                <a:gd name="connsiteX2" fmla="*/ 1031385 w 1031385"/>
                                <a:gd name="connsiteY2" fmla="*/ 169940 h 339880"/>
                                <a:gd name="connsiteX3" fmla="*/ 861445 w 1031385"/>
                                <a:gd name="connsiteY3" fmla="*/ 339880 h 339880"/>
                                <a:gd name="connsiteX4" fmla="*/ 0 w 1031385"/>
                                <a:gd name="connsiteY4" fmla="*/ 339880 h 339880"/>
                                <a:gd name="connsiteX5" fmla="*/ 0 w 1031385"/>
                                <a:gd name="connsiteY5"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31385" h="339880">
                                  <a:moveTo>
                                    <a:pt x="0" y="0"/>
                                  </a:moveTo>
                                  <a:lnTo>
                                    <a:pt x="861445" y="0"/>
                                  </a:lnTo>
                                  <a:lnTo>
                                    <a:pt x="1031385" y="169940"/>
                                  </a:lnTo>
                                  <a:lnTo>
                                    <a:pt x="861445" y="339880"/>
                                  </a:lnTo>
                                  <a:lnTo>
                                    <a:pt x="0" y="339880"/>
                                  </a:lnTo>
                                  <a:lnTo>
                                    <a:pt x="0" y="0"/>
                                  </a:lnTo>
                                  <a:close/>
                                </a:path>
                              </a:pathLst>
                            </a:custGeom>
                            <a:solidFill>
                              <a:srgbClr val="A88000"/>
                            </a:solidFill>
                          </wps:spPr>
                          <wps:style>
                            <a:lnRef idx="2">
                              <a:schemeClr val="lt1">
                                <a:hueOff val="0"/>
                                <a:satOff val="0"/>
                                <a:lumOff val="0"/>
                                <a:alphaOff val="0"/>
                              </a:schemeClr>
                            </a:lnRef>
                            <a:fillRef idx="1">
                              <a:scrgbClr r="0" g="0" b="0"/>
                            </a:fillRef>
                            <a:effectRef idx="0">
                              <a:schemeClr val="accent2">
                                <a:shade val="80000"/>
                                <a:hueOff val="0"/>
                                <a:satOff val="0"/>
                                <a:lumOff val="0"/>
                                <a:alphaOff val="0"/>
                              </a:schemeClr>
                            </a:effectRef>
                            <a:fontRef idx="minor">
                              <a:schemeClr val="lt1"/>
                            </a:fontRef>
                          </wps:style>
                          <wps:txbx>
                            <w:txbxContent>
                              <w:p w14:paraId="39727630" w14:textId="77777777" w:rsidR="003D11B2" w:rsidRDefault="003D11B2" w:rsidP="00793E88">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wps:txbx>
                          <wps:bodyPr spcFirstLastPara="0" vert="horz" wrap="square" lIns="74676" tIns="37338" rIns="103639" bIns="37338" numCol="1" spcCol="1270" anchor="ctr" anchorCtr="0">
                            <a:noAutofit/>
                          </wps:bodyPr>
                        </wps:wsp>
                        <wps:wsp>
                          <wps:cNvPr id="1069" name="Freeform 1069"/>
                          <wps:cNvSpPr/>
                          <wps:spPr>
                            <a:xfrm>
                              <a:off x="824956" y="277000"/>
                              <a:ext cx="1318783" cy="339880"/>
                            </a:xfrm>
                            <a:custGeom>
                              <a:avLst/>
                              <a:gdLst>
                                <a:gd name="connsiteX0" fmla="*/ 0 w 1318783"/>
                                <a:gd name="connsiteY0" fmla="*/ 0 h 339880"/>
                                <a:gd name="connsiteX1" fmla="*/ 1148843 w 1318783"/>
                                <a:gd name="connsiteY1" fmla="*/ 0 h 339880"/>
                                <a:gd name="connsiteX2" fmla="*/ 1318783 w 1318783"/>
                                <a:gd name="connsiteY2" fmla="*/ 169940 h 339880"/>
                                <a:gd name="connsiteX3" fmla="*/ 1148843 w 1318783"/>
                                <a:gd name="connsiteY3" fmla="*/ 339880 h 339880"/>
                                <a:gd name="connsiteX4" fmla="*/ 0 w 1318783"/>
                                <a:gd name="connsiteY4" fmla="*/ 339880 h 339880"/>
                                <a:gd name="connsiteX5" fmla="*/ 169940 w 1318783"/>
                                <a:gd name="connsiteY5" fmla="*/ 169940 h 339880"/>
                                <a:gd name="connsiteX6" fmla="*/ 0 w 1318783"/>
                                <a:gd name="connsiteY6"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18783" h="339880">
                                  <a:moveTo>
                                    <a:pt x="0" y="0"/>
                                  </a:moveTo>
                                  <a:lnTo>
                                    <a:pt x="1148843" y="0"/>
                                  </a:lnTo>
                                  <a:lnTo>
                                    <a:pt x="1318783" y="169940"/>
                                  </a:lnTo>
                                  <a:lnTo>
                                    <a:pt x="1148843" y="339880"/>
                                  </a:lnTo>
                                  <a:lnTo>
                                    <a:pt x="0" y="339880"/>
                                  </a:lnTo>
                                  <a:lnTo>
                                    <a:pt x="169940" y="169940"/>
                                  </a:lnTo>
                                  <a:lnTo>
                                    <a:pt x="0" y="0"/>
                                  </a:lnTo>
                                  <a:close/>
                                </a:path>
                              </a:pathLst>
                            </a:custGeom>
                            <a:solidFill>
                              <a:srgbClr val="C09200"/>
                            </a:solidFill>
                          </wps:spPr>
                          <wps:style>
                            <a:lnRef idx="2">
                              <a:schemeClr val="lt1">
                                <a:hueOff val="0"/>
                                <a:satOff val="0"/>
                                <a:lumOff val="0"/>
                                <a:alphaOff val="0"/>
                              </a:schemeClr>
                            </a:lnRef>
                            <a:fillRef idx="1">
                              <a:scrgbClr r="0" g="0" b="0"/>
                            </a:fillRef>
                            <a:effectRef idx="0">
                              <a:schemeClr val="accent2">
                                <a:shade val="80000"/>
                                <a:hueOff val="-120354"/>
                                <a:satOff val="2542"/>
                                <a:lumOff val="6770"/>
                                <a:alphaOff val="0"/>
                              </a:schemeClr>
                            </a:effectRef>
                            <a:fontRef idx="minor">
                              <a:schemeClr val="lt1"/>
                            </a:fontRef>
                          </wps:style>
                          <wps:txbx>
                            <w:txbxContent>
                              <w:p w14:paraId="103203A6" w14:textId="77777777" w:rsidR="003D11B2" w:rsidRDefault="003D11B2" w:rsidP="00793E88">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wps:txbx>
                          <wps:bodyPr spcFirstLastPara="0" vert="horz" wrap="square" lIns="225947" tIns="37338" rIns="188609" bIns="37338" numCol="1" spcCol="1270" anchor="ctr" anchorCtr="0">
                            <a:noAutofit/>
                          </wps:bodyPr>
                        </wps:wsp>
                        <wps:wsp>
                          <wps:cNvPr id="1070" name="Freeform 1070"/>
                          <wps:cNvSpPr/>
                          <wps:spPr>
                            <a:xfrm>
                              <a:off x="1864360" y="277000"/>
                              <a:ext cx="1515187" cy="339880"/>
                            </a:xfrm>
                            <a:custGeom>
                              <a:avLst/>
                              <a:gdLst>
                                <a:gd name="connsiteX0" fmla="*/ 0 w 1515187"/>
                                <a:gd name="connsiteY0" fmla="*/ 0 h 339880"/>
                                <a:gd name="connsiteX1" fmla="*/ 1345247 w 1515187"/>
                                <a:gd name="connsiteY1" fmla="*/ 0 h 339880"/>
                                <a:gd name="connsiteX2" fmla="*/ 1515187 w 1515187"/>
                                <a:gd name="connsiteY2" fmla="*/ 169940 h 339880"/>
                                <a:gd name="connsiteX3" fmla="*/ 1345247 w 1515187"/>
                                <a:gd name="connsiteY3" fmla="*/ 339880 h 339880"/>
                                <a:gd name="connsiteX4" fmla="*/ 0 w 1515187"/>
                                <a:gd name="connsiteY4" fmla="*/ 339880 h 339880"/>
                                <a:gd name="connsiteX5" fmla="*/ 169940 w 1515187"/>
                                <a:gd name="connsiteY5" fmla="*/ 169940 h 339880"/>
                                <a:gd name="connsiteX6" fmla="*/ 0 w 1515187"/>
                                <a:gd name="connsiteY6"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15187" h="339880">
                                  <a:moveTo>
                                    <a:pt x="0" y="0"/>
                                  </a:moveTo>
                                  <a:lnTo>
                                    <a:pt x="1345247" y="0"/>
                                  </a:lnTo>
                                  <a:lnTo>
                                    <a:pt x="1515187" y="169940"/>
                                  </a:lnTo>
                                  <a:lnTo>
                                    <a:pt x="1345247" y="339880"/>
                                  </a:lnTo>
                                  <a:lnTo>
                                    <a:pt x="0" y="339880"/>
                                  </a:lnTo>
                                  <a:lnTo>
                                    <a:pt x="169940" y="169940"/>
                                  </a:lnTo>
                                  <a:lnTo>
                                    <a:pt x="0" y="0"/>
                                  </a:lnTo>
                                  <a:close/>
                                </a:path>
                              </a:pathLst>
                            </a:custGeom>
                            <a:solidFill>
                              <a:srgbClr val="E2A700"/>
                            </a:solidFill>
                          </wps:spPr>
                          <wps:style>
                            <a:lnRef idx="2">
                              <a:schemeClr val="lt1">
                                <a:hueOff val="0"/>
                                <a:satOff val="0"/>
                                <a:lumOff val="0"/>
                                <a:alphaOff val="0"/>
                              </a:schemeClr>
                            </a:lnRef>
                            <a:fillRef idx="1">
                              <a:scrgbClr r="0" g="0" b="0"/>
                            </a:fillRef>
                            <a:effectRef idx="0">
                              <a:schemeClr val="accent2">
                                <a:shade val="80000"/>
                                <a:hueOff val="-240708"/>
                                <a:satOff val="5083"/>
                                <a:lumOff val="13541"/>
                                <a:alphaOff val="0"/>
                              </a:schemeClr>
                            </a:effectRef>
                            <a:fontRef idx="minor">
                              <a:schemeClr val="lt1"/>
                            </a:fontRef>
                          </wps:style>
                          <wps:txbx>
                            <w:txbxContent>
                              <w:p w14:paraId="6FAAE375" w14:textId="77777777" w:rsidR="003D11B2" w:rsidRDefault="003D11B2" w:rsidP="00793E88">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wps:txbx>
                          <wps:bodyPr spcFirstLastPara="0" vert="horz" wrap="square" lIns="225947" tIns="37338" rIns="188609" bIns="37338" numCol="1" spcCol="1270" anchor="ctr" anchorCtr="0">
                            <a:noAutofit/>
                          </wps:bodyPr>
                        </wps:wsp>
                        <wps:wsp>
                          <wps:cNvPr id="1071" name="Freeform 1071"/>
                          <wps:cNvSpPr/>
                          <wps:spPr>
                            <a:xfrm>
                              <a:off x="3100167" y="277000"/>
                              <a:ext cx="1490922" cy="339880"/>
                            </a:xfrm>
                            <a:custGeom>
                              <a:avLst/>
                              <a:gdLst>
                                <a:gd name="connsiteX0" fmla="*/ 0 w 1490922"/>
                                <a:gd name="connsiteY0" fmla="*/ 0 h 339880"/>
                                <a:gd name="connsiteX1" fmla="*/ 1320982 w 1490922"/>
                                <a:gd name="connsiteY1" fmla="*/ 0 h 339880"/>
                                <a:gd name="connsiteX2" fmla="*/ 1490922 w 1490922"/>
                                <a:gd name="connsiteY2" fmla="*/ 169940 h 339880"/>
                                <a:gd name="connsiteX3" fmla="*/ 1320982 w 1490922"/>
                                <a:gd name="connsiteY3" fmla="*/ 339880 h 339880"/>
                                <a:gd name="connsiteX4" fmla="*/ 0 w 1490922"/>
                                <a:gd name="connsiteY4" fmla="*/ 339880 h 339880"/>
                                <a:gd name="connsiteX5" fmla="*/ 169940 w 1490922"/>
                                <a:gd name="connsiteY5" fmla="*/ 169940 h 339880"/>
                                <a:gd name="connsiteX6" fmla="*/ 0 w 1490922"/>
                                <a:gd name="connsiteY6"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0922" h="339880">
                                  <a:moveTo>
                                    <a:pt x="0" y="0"/>
                                  </a:moveTo>
                                  <a:lnTo>
                                    <a:pt x="1320982" y="0"/>
                                  </a:lnTo>
                                  <a:lnTo>
                                    <a:pt x="1490922" y="169940"/>
                                  </a:lnTo>
                                  <a:lnTo>
                                    <a:pt x="1320982" y="339880"/>
                                  </a:lnTo>
                                  <a:lnTo>
                                    <a:pt x="0" y="339880"/>
                                  </a:lnTo>
                                  <a:lnTo>
                                    <a:pt x="169940" y="169940"/>
                                  </a:lnTo>
                                  <a:lnTo>
                                    <a:pt x="0" y="0"/>
                                  </a:lnTo>
                                  <a:close/>
                                </a:path>
                              </a:pathLst>
                            </a:custGeom>
                            <a:solidFill>
                              <a:srgbClr val="F2B300"/>
                            </a:solidFill>
                          </wps:spPr>
                          <wps:style>
                            <a:lnRef idx="2">
                              <a:schemeClr val="lt1">
                                <a:hueOff val="0"/>
                                <a:satOff val="0"/>
                                <a:lumOff val="0"/>
                                <a:alphaOff val="0"/>
                              </a:schemeClr>
                            </a:lnRef>
                            <a:fillRef idx="1">
                              <a:scrgbClr r="0" g="0" b="0"/>
                            </a:fillRef>
                            <a:effectRef idx="0">
                              <a:schemeClr val="accent2">
                                <a:shade val="80000"/>
                                <a:hueOff val="-361061"/>
                                <a:satOff val="7625"/>
                                <a:lumOff val="20311"/>
                                <a:alphaOff val="0"/>
                              </a:schemeClr>
                            </a:effectRef>
                            <a:fontRef idx="minor">
                              <a:schemeClr val="lt1"/>
                            </a:fontRef>
                          </wps:style>
                          <wps:txbx>
                            <w:txbxContent>
                              <w:p w14:paraId="3171D1A8" w14:textId="77777777" w:rsidR="003D11B2" w:rsidRDefault="003D11B2" w:rsidP="00793E88">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wps:txbx>
                          <wps:bodyPr spcFirstLastPara="0" vert="horz" wrap="square" lIns="225947" tIns="37338" rIns="188609" bIns="37338" numCol="1" spcCol="1270" anchor="ctr" anchorCtr="0">
                            <a:noAutofit/>
                          </wps:bodyPr>
                        </wps:wsp>
                        <wps:wsp>
                          <wps:cNvPr id="1105" name="Freeform 1105"/>
                          <wps:cNvSpPr/>
                          <wps:spPr>
                            <a:xfrm>
                              <a:off x="4311711" y="277000"/>
                              <a:ext cx="1396897" cy="339880"/>
                            </a:xfrm>
                            <a:custGeom>
                              <a:avLst/>
                              <a:gdLst>
                                <a:gd name="connsiteX0" fmla="*/ 0 w 1396897"/>
                                <a:gd name="connsiteY0" fmla="*/ 0 h 339880"/>
                                <a:gd name="connsiteX1" fmla="*/ 1226957 w 1396897"/>
                                <a:gd name="connsiteY1" fmla="*/ 0 h 339880"/>
                                <a:gd name="connsiteX2" fmla="*/ 1396897 w 1396897"/>
                                <a:gd name="connsiteY2" fmla="*/ 169940 h 339880"/>
                                <a:gd name="connsiteX3" fmla="*/ 1226957 w 1396897"/>
                                <a:gd name="connsiteY3" fmla="*/ 339880 h 339880"/>
                                <a:gd name="connsiteX4" fmla="*/ 0 w 1396897"/>
                                <a:gd name="connsiteY4" fmla="*/ 339880 h 339880"/>
                                <a:gd name="connsiteX5" fmla="*/ 169940 w 1396897"/>
                                <a:gd name="connsiteY5" fmla="*/ 169940 h 339880"/>
                                <a:gd name="connsiteX6" fmla="*/ 0 w 1396897"/>
                                <a:gd name="connsiteY6" fmla="*/ 0 h 33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96897" h="339880">
                                  <a:moveTo>
                                    <a:pt x="0" y="0"/>
                                  </a:moveTo>
                                  <a:lnTo>
                                    <a:pt x="1226957" y="0"/>
                                  </a:lnTo>
                                  <a:lnTo>
                                    <a:pt x="1396897" y="169940"/>
                                  </a:lnTo>
                                  <a:lnTo>
                                    <a:pt x="1226957" y="339880"/>
                                  </a:lnTo>
                                  <a:lnTo>
                                    <a:pt x="0" y="339880"/>
                                  </a:lnTo>
                                  <a:lnTo>
                                    <a:pt x="169940" y="169940"/>
                                  </a:lnTo>
                                  <a:lnTo>
                                    <a:pt x="0" y="0"/>
                                  </a:lnTo>
                                  <a:close/>
                                </a:path>
                              </a:pathLst>
                            </a:custGeom>
                            <a:solidFill>
                              <a:srgbClr val="FFBE05"/>
                            </a:solidFill>
                          </wps:spPr>
                          <wps:style>
                            <a:lnRef idx="2">
                              <a:schemeClr val="lt1">
                                <a:hueOff val="0"/>
                                <a:satOff val="0"/>
                                <a:lumOff val="0"/>
                                <a:alphaOff val="0"/>
                              </a:schemeClr>
                            </a:lnRef>
                            <a:fillRef idx="1">
                              <a:scrgbClr r="0" g="0" b="0"/>
                            </a:fillRef>
                            <a:effectRef idx="0">
                              <a:schemeClr val="accent2">
                                <a:shade val="80000"/>
                                <a:hueOff val="-481415"/>
                                <a:satOff val="10166"/>
                                <a:lumOff val="27081"/>
                                <a:alphaOff val="0"/>
                              </a:schemeClr>
                            </a:effectRef>
                            <a:fontRef idx="minor">
                              <a:schemeClr val="lt1"/>
                            </a:fontRef>
                          </wps:style>
                          <wps:txbx>
                            <w:txbxContent>
                              <w:p w14:paraId="646FF07C" w14:textId="77777777" w:rsidR="003D11B2" w:rsidRDefault="003D11B2" w:rsidP="00793E88">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w:t>
                                </w:r>
                              </w:p>
                            </w:txbxContent>
                          </wps:txbx>
                          <wps:bodyPr spcFirstLastPara="0" vert="horz" wrap="square" lIns="225947" tIns="37338" rIns="188609" bIns="37338" numCol="1" spcCol="1270" anchor="ctr" anchorCtr="0">
                            <a:noAutofit/>
                          </wps:bodyPr>
                        </wps:wsp>
                      </wpg:grpSp>
                      <wps:wsp>
                        <wps:cNvPr id="1106" name="Freeform 1106"/>
                        <wps:cNvSpPr/>
                        <wps:spPr>
                          <a:xfrm>
                            <a:off x="4608465" y="708886"/>
                            <a:ext cx="1048016" cy="93825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39912C1"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Gambling environments are safe and provide effective and appropriate harm minimisation activities</w:t>
                              </w:r>
                            </w:p>
                          </w:txbxContent>
                        </wps:txbx>
                        <wps:bodyPr spcFirstLastPara="0" vert="horz" wrap="square" lIns="108000" tIns="5715" rIns="108000" bIns="5715" numCol="1" spcCol="1270" anchor="ctr" anchorCtr="0">
                          <a:noAutofit/>
                        </wps:bodyPr>
                      </wps:wsp>
                      <wps:wsp>
                        <wps:cNvPr id="1107" name="TextBox 24"/>
                        <wps:cNvSpPr txBox="1"/>
                        <wps:spPr>
                          <a:xfrm>
                            <a:off x="122310" y="0"/>
                            <a:ext cx="5488940" cy="261620"/>
                          </a:xfrm>
                          <a:prstGeom prst="rect">
                            <a:avLst/>
                          </a:prstGeom>
                          <a:noFill/>
                        </wps:spPr>
                        <wps:txbx>
                          <w:txbxContent>
                            <w:p w14:paraId="1DDBEEEC" w14:textId="77777777" w:rsidR="003D11B2" w:rsidRDefault="003D11B2" w:rsidP="00793E88">
                              <w:pPr>
                                <w:pStyle w:val="NormalWeb"/>
                                <w:spacing w:before="0" w:beforeAutospacing="0" w:after="0" w:afterAutospacing="0"/>
                                <w:jc w:val="center"/>
                              </w:pPr>
                              <w:r>
                                <w:rPr>
                                  <w:rFonts w:ascii="Impact" w:eastAsia="Arial Unicode MS" w:hAnsi="Impact" w:cs="Arial Unicode MS"/>
                                  <w:color w:val="000000" w:themeColor="text1"/>
                                  <w:kern w:val="24"/>
                                </w:rPr>
                                <w:t>PGPH-02       Safe Gambling Environments</w:t>
                              </w:r>
                            </w:p>
                          </w:txbxContent>
                        </wps:txbx>
                        <wps:bodyPr wrap="square" rtlCol="0">
                          <a:spAutoFit/>
                        </wps:bodyPr>
                      </wps:wsp>
                      <wpg:grpSp>
                        <wpg:cNvPr id="1108" name="Group 1108"/>
                        <wpg:cNvGrpSpPr/>
                        <wpg:grpSpPr>
                          <a:xfrm>
                            <a:off x="1975944" y="711881"/>
                            <a:ext cx="1339716" cy="2488782"/>
                            <a:chOff x="1975944" y="711881"/>
                            <a:chExt cx="1610703" cy="3112901"/>
                          </a:xfrm>
                        </wpg:grpSpPr>
                        <wps:wsp>
                          <wps:cNvPr id="1109" name="Rectangle 1109"/>
                          <wps:cNvSpPr/>
                          <wps:spPr>
                            <a:xfrm>
                              <a:off x="1975944" y="711881"/>
                              <a:ext cx="1610703" cy="3112901"/>
                            </a:xfrm>
                            <a:prstGeom prst="rect">
                              <a:avLst/>
                            </a:prstGeom>
                            <a:solidFill>
                              <a:schemeClr val="bg1"/>
                            </a:solidFill>
                            <a:effectLst>
                              <a:glow rad="228600">
                                <a:srgbClr val="FF9900">
                                  <a:alpha val="40000"/>
                                </a:srgbClr>
                              </a:glow>
                              <a:outerShdw blurRad="50800" dist="38100" dir="5400000" algn="t"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tlCol="0" anchor="ctr"/>
                        </wps:wsp>
                        <wps:wsp>
                          <wps:cNvPr id="1110" name="Freeform 1110"/>
                          <wps:cNvSpPr/>
                          <wps:spPr>
                            <a:xfrm>
                              <a:off x="2025296" y="776276"/>
                              <a:ext cx="1512000" cy="975762"/>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1F06339"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Gambling venues assisted to develop and implement adequate host responsibility measures at all times of operation</w:t>
                                </w:r>
                              </w:p>
                            </w:txbxContent>
                          </wps:txbx>
                          <wps:bodyPr spcFirstLastPara="0" vert="horz" wrap="square" lIns="108000" tIns="5715" rIns="108000" bIns="5715" numCol="1" spcCol="1270" anchor="ctr" anchorCtr="0">
                            <a:noAutofit/>
                          </wps:bodyPr>
                        </wps:wsp>
                        <wps:wsp>
                          <wps:cNvPr id="1111" name="Freeform 1111"/>
                          <wps:cNvSpPr/>
                          <wps:spPr>
                            <a:xfrm>
                              <a:off x="2028266" y="1803538"/>
                              <a:ext cx="1512000" cy="82229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3BA6A6B"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Gambling venues assisted to develop and implement effective harm minimisation practices and policies</w:t>
                                </w:r>
                              </w:p>
                            </w:txbxContent>
                          </wps:txbx>
                          <wps:bodyPr spcFirstLastPara="0" vert="horz" wrap="square" lIns="108000" tIns="5715" rIns="108000" bIns="5715" numCol="1" spcCol="1270" anchor="ctr" anchorCtr="0">
                            <a:noAutofit/>
                          </wps:bodyPr>
                        </wps:wsp>
                      </wpg:grpSp>
                      <wps:wsp>
                        <wps:cNvPr id="1112" name="Freeform 1112"/>
                        <wps:cNvSpPr/>
                        <wps:spPr>
                          <a:xfrm>
                            <a:off x="2022273" y="2290101"/>
                            <a:ext cx="1257619" cy="817738"/>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83DA1E3"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Cooperation and coordination between gambling venues and other key organisations interested in reducing gambling harm enabled</w:t>
                              </w:r>
                            </w:p>
                          </w:txbxContent>
                        </wps:txbx>
                        <wps:bodyPr spcFirstLastPara="0" vert="horz" wrap="square" lIns="108000" tIns="5715" rIns="108000" bIns="5715" numCol="1" spcCol="1270" anchor="ctr" anchorCtr="0">
                          <a:noAutofit/>
                        </wps:bodyPr>
                      </wps:wsp>
                      <wpg:grpSp>
                        <wpg:cNvPr id="1113" name="Group 1113"/>
                        <wpg:cNvGrpSpPr/>
                        <wpg:grpSpPr>
                          <a:xfrm>
                            <a:off x="923818" y="708885"/>
                            <a:ext cx="898299" cy="3812597"/>
                            <a:chOff x="923818" y="708886"/>
                            <a:chExt cx="1080000" cy="4768697"/>
                          </a:xfrm>
                        </wpg:grpSpPr>
                        <wps:wsp>
                          <wps:cNvPr id="1114" name="Freeform 1114"/>
                          <wps:cNvSpPr/>
                          <wps:spPr>
                            <a:xfrm>
                              <a:off x="923818" y="708886"/>
                              <a:ext cx="1080000" cy="65919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B7E0107"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relevant organisations</w:t>
                                </w:r>
                              </w:p>
                            </w:txbxContent>
                          </wps:txbx>
                          <wps:bodyPr spcFirstLastPara="0" vert="horz" wrap="square" lIns="108000" tIns="5715" rIns="108000" bIns="5715" numCol="1" spcCol="1270" anchor="ctr" anchorCtr="0">
                            <a:noAutofit/>
                          </wps:bodyPr>
                        </wps:wsp>
                        <wps:wsp>
                          <wps:cNvPr id="1115" name="Freeform 1115"/>
                          <wps:cNvSpPr/>
                          <wps:spPr>
                            <a:xfrm>
                              <a:off x="923818" y="1412534"/>
                              <a:ext cx="1080000" cy="37465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BBE2F5A"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building</w:t>
                                </w:r>
                              </w:p>
                            </w:txbxContent>
                          </wps:txbx>
                          <wps:bodyPr spcFirstLastPara="0" vert="horz" wrap="square" lIns="108000" tIns="5715" rIns="108000" bIns="5715" numCol="1" spcCol="1270" anchor="ctr" anchorCtr="0">
                            <a:noAutofit/>
                          </wps:bodyPr>
                        </wps:wsp>
                        <wps:wsp>
                          <wps:cNvPr id="1116" name="Freeform 1116"/>
                          <wps:cNvSpPr/>
                          <wps:spPr>
                            <a:xfrm>
                              <a:off x="923818" y="1820314"/>
                              <a:ext cx="1080000" cy="291272"/>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C0CBA82"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Education</w:t>
                                </w:r>
                              </w:p>
                            </w:txbxContent>
                          </wps:txbx>
                          <wps:bodyPr spcFirstLastPara="0" vert="horz" wrap="square" lIns="108000" tIns="5715" rIns="108000" bIns="5715" numCol="1" spcCol="1270" anchor="ctr" anchorCtr="0">
                            <a:noAutofit/>
                          </wps:bodyPr>
                        </wps:wsp>
                        <wps:wsp>
                          <wps:cNvPr id="1117" name="Freeform 1117"/>
                          <wps:cNvSpPr/>
                          <wps:spPr>
                            <a:xfrm>
                              <a:off x="923818" y="2147196"/>
                              <a:ext cx="1080000" cy="38932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FB45746"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Monitoring and follow-up</w:t>
                                </w:r>
                              </w:p>
                            </w:txbxContent>
                          </wps:txbx>
                          <wps:bodyPr spcFirstLastPara="0" vert="horz" wrap="square" lIns="108000" tIns="5715" rIns="108000" bIns="5715" numCol="1" spcCol="1270" anchor="ctr" anchorCtr="0">
                            <a:noAutofit/>
                          </wps:bodyPr>
                        </wps:wsp>
                        <wps:wsp>
                          <wps:cNvPr id="1118" name="Freeform 1118"/>
                          <wps:cNvSpPr/>
                          <wps:spPr>
                            <a:xfrm>
                              <a:off x="923818" y="2582171"/>
                              <a:ext cx="1080000" cy="746345"/>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E7C8E4A"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Consideration and use appropriate technologies to assist MVE implementation</w:t>
                                </w:r>
                              </w:p>
                            </w:txbxContent>
                          </wps:txbx>
                          <wps:bodyPr spcFirstLastPara="0" vert="horz" wrap="square" lIns="36000" tIns="5715" rIns="36000" bIns="5715" numCol="1" spcCol="1270" anchor="ctr" anchorCtr="0">
                            <a:noAutofit/>
                          </wps:bodyPr>
                        </wps:wsp>
                        <wps:wsp>
                          <wps:cNvPr id="1119" name="Freeform 1119"/>
                          <wps:cNvSpPr/>
                          <wps:spPr>
                            <a:xfrm>
                              <a:off x="923818" y="3365368"/>
                              <a:ext cx="1080000" cy="866359"/>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6D73BFB"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Inclusion of other gambling facilities (Lotto outlets, TAB outlets, internet gambling providers and housie halls)</w:t>
                                </w:r>
                              </w:p>
                            </w:txbxContent>
                          </wps:txbx>
                          <wps:bodyPr spcFirstLastPara="0" vert="horz" wrap="square" lIns="36000" tIns="5715" rIns="36000" bIns="5715" numCol="1" spcCol="1270" anchor="ctr" anchorCtr="0">
                            <a:noAutofit/>
                          </wps:bodyPr>
                        </wps:wsp>
                        <wps:wsp>
                          <wps:cNvPr id="1120" name="Freeform 1120"/>
                          <wps:cNvSpPr/>
                          <wps:spPr>
                            <a:xfrm>
                              <a:off x="923818" y="4924996"/>
                              <a:ext cx="1080000" cy="55258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7E0A017"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Awareness raising activities for stakeholder groups</w:t>
                                </w:r>
                              </w:p>
                            </w:txbxContent>
                          </wps:txbx>
                          <wps:bodyPr spcFirstLastPara="0" vert="horz" wrap="square" lIns="36000" tIns="5715" rIns="36000" bIns="5715" numCol="1" spcCol="1270" anchor="ctr" anchorCtr="0">
                            <a:noAutofit/>
                          </wps:bodyPr>
                        </wps:wsp>
                        <wps:wsp>
                          <wps:cNvPr id="1121" name="Freeform 1121"/>
                          <wps:cNvSpPr/>
                          <wps:spPr>
                            <a:xfrm>
                              <a:off x="923818" y="4265825"/>
                              <a:ext cx="1080000" cy="621168"/>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E97E4EC"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Influencing accessibility of gambling opportunities</w:t>
                                </w:r>
                              </w:p>
                            </w:txbxContent>
                          </wps:txbx>
                          <wps:bodyPr spcFirstLastPara="0" vert="horz" wrap="square" lIns="36000" tIns="5715" rIns="36000" bIns="5715" numCol="1" spcCol="1270" anchor="ctr" anchorCtr="0">
                            <a:noAutofit/>
                          </wps:bodyPr>
                        </wps:wsp>
                      </wpg:grpSp>
                      <wpg:grpSp>
                        <wpg:cNvPr id="1122" name="Group 1122"/>
                        <wpg:cNvGrpSpPr/>
                        <wpg:grpSpPr>
                          <a:xfrm>
                            <a:off x="2022273" y="3261123"/>
                            <a:ext cx="1257619" cy="989397"/>
                            <a:chOff x="2022273" y="3261123"/>
                            <a:chExt cx="1512000" cy="1237512"/>
                          </a:xfrm>
                        </wpg:grpSpPr>
                        <wps:wsp>
                          <wps:cNvPr id="1123" name="Freeform 1123"/>
                          <wps:cNvSpPr/>
                          <wps:spPr>
                            <a:xfrm>
                              <a:off x="2022273" y="3937345"/>
                              <a:ext cx="1512000" cy="561290"/>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D29A13E"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Improved MVE processes and a greater level of venue implementation</w:t>
                                </w:r>
                              </w:p>
                            </w:txbxContent>
                          </wps:txbx>
                          <wps:bodyPr spcFirstLastPara="0" vert="horz" wrap="square" lIns="72000" tIns="5715" rIns="72000" bIns="5715" numCol="1" spcCol="1270" anchor="ctr" anchorCtr="0">
                            <a:noAutofit/>
                          </wps:bodyPr>
                        </wps:wsp>
                        <wps:wsp>
                          <wps:cNvPr id="1124" name="Freeform 1124"/>
                          <wps:cNvSpPr/>
                          <wps:spPr>
                            <a:xfrm>
                              <a:off x="2022273" y="3261123"/>
                              <a:ext cx="1512000" cy="632759"/>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8D42373"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venue willingness towards collaborative work with providers</w:t>
                                </w:r>
                              </w:p>
                            </w:txbxContent>
                          </wps:txbx>
                          <wps:bodyPr spcFirstLastPara="0" vert="horz" wrap="square" lIns="72000" tIns="5715" rIns="72000" bIns="5715" numCol="1" spcCol="1270" anchor="ctr" anchorCtr="0">
                            <a:noAutofit/>
                          </wps:bodyPr>
                        </wps:wsp>
                      </wpg:grpSp>
                      <wpg:grpSp>
                        <wpg:cNvPr id="1125" name="Group 1125"/>
                        <wpg:cNvGrpSpPr/>
                        <wpg:grpSpPr>
                          <a:xfrm>
                            <a:off x="81600" y="708886"/>
                            <a:ext cx="749848" cy="2744146"/>
                            <a:chOff x="81600" y="708886"/>
                            <a:chExt cx="901521" cy="3432303"/>
                          </a:xfrm>
                        </wpg:grpSpPr>
                        <wps:wsp>
                          <wps:cNvPr id="1126" name="Freeform 1126"/>
                          <wps:cNvSpPr/>
                          <wps:spPr>
                            <a:xfrm>
                              <a:off x="81600" y="3570744"/>
                              <a:ext cx="900000" cy="570445"/>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E2D706E"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Development of appropriate resources</w:t>
                                </w:r>
                              </w:p>
                            </w:txbxContent>
                          </wps:txbx>
                          <wps:bodyPr spcFirstLastPara="0" vert="horz" wrap="square" lIns="72000" tIns="5715" rIns="72000" bIns="5715" numCol="1" spcCol="1270" anchor="ctr" anchorCtr="0">
                            <a:noAutofit/>
                          </wps:bodyPr>
                        </wps:wsp>
                        <wps:wsp>
                          <wps:cNvPr id="1127" name="Freeform 1127"/>
                          <wps:cNvSpPr/>
                          <wps:spPr>
                            <a:xfrm>
                              <a:off x="83121" y="708886"/>
                              <a:ext cx="900000" cy="41154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667E4DD"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5715" tIns="5715" rIns="5715" bIns="5715" numCol="1" spcCol="1270" anchor="ctr" anchorCtr="0">
                            <a:noAutofit/>
                          </wps:bodyPr>
                        </wps:wsp>
                        <wps:wsp>
                          <wps:cNvPr id="1128" name="Freeform 1128"/>
                          <wps:cNvSpPr/>
                          <wps:spPr>
                            <a:xfrm>
                              <a:off x="81601" y="1157366"/>
                              <a:ext cx="900000" cy="295074"/>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FFCFB67"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wps:txbx>
                          <wps:bodyPr spcFirstLastPara="0" vert="horz" wrap="square" lIns="5715" tIns="5715" rIns="5715" bIns="5715" numCol="1" spcCol="1270" anchor="ctr" anchorCtr="0">
                            <a:noAutofit/>
                          </wps:bodyPr>
                        </wps:wsp>
                        <wps:wsp>
                          <wps:cNvPr id="1129" name="Freeform 1129"/>
                          <wps:cNvSpPr/>
                          <wps:spPr>
                            <a:xfrm>
                              <a:off x="81600" y="2166893"/>
                              <a:ext cx="900001" cy="741788"/>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ABF6037"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MVE Working Group – clarifying processes and roles</w:t>
                                </w:r>
                              </w:p>
                            </w:txbxContent>
                          </wps:txbx>
                          <wps:bodyPr spcFirstLastPara="0" vert="horz" wrap="square" lIns="36000" tIns="5715" rIns="36000" bIns="5715" numCol="1" spcCol="1270" anchor="ctr" anchorCtr="0">
                            <a:noAutofit/>
                          </wps:bodyPr>
                        </wps:wsp>
                        <wps:wsp>
                          <wps:cNvPr id="1130" name="Freeform 1130"/>
                          <wps:cNvSpPr/>
                          <wps:spPr>
                            <a:xfrm>
                              <a:off x="81600" y="2956675"/>
                              <a:ext cx="900001" cy="57309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D53A59C"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 knowledge development</w:t>
                                </w:r>
                              </w:p>
                            </w:txbxContent>
                          </wps:txbx>
                          <wps:bodyPr spcFirstLastPara="0" vert="horz" wrap="square" lIns="36000" tIns="5715" rIns="36000" bIns="5715" numCol="1" spcCol="1270" anchor="ctr" anchorCtr="0">
                            <a:noAutofit/>
                          </wps:bodyPr>
                        </wps:wsp>
                        <wps:wsp>
                          <wps:cNvPr id="1131" name="Freeform 1131"/>
                          <wps:cNvSpPr/>
                          <wps:spPr>
                            <a:xfrm>
                              <a:off x="81600" y="1499265"/>
                              <a:ext cx="900000" cy="63279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7A891B0"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5715" tIns="5715" rIns="5715" bIns="5715" numCol="1" spcCol="1270" anchor="ctr" anchorCtr="0">
                            <a:noAutofit/>
                          </wps:bodyPr>
                        </wps:wsp>
                      </wpg:grpSp>
                      <wpg:grpSp>
                        <wpg:cNvPr id="1132" name="Group 1132"/>
                        <wpg:cNvGrpSpPr/>
                        <wpg:grpSpPr>
                          <a:xfrm>
                            <a:off x="3466997" y="706804"/>
                            <a:ext cx="1048016" cy="3092123"/>
                            <a:chOff x="3466997" y="706804"/>
                            <a:chExt cx="1260000" cy="3867544"/>
                          </a:xfrm>
                        </wpg:grpSpPr>
                        <wps:wsp>
                          <wps:cNvPr id="1133" name="Freeform 1133"/>
                          <wps:cNvSpPr/>
                          <wps:spPr>
                            <a:xfrm>
                              <a:off x="3466997" y="706804"/>
                              <a:ext cx="1260000" cy="2401702"/>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0D12BC2"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groups and individuals are aware of the potential harms that can arise from gambling and actively work to ensure that environments that provide gambling opportunities actively minimise harm and support individuals to make healthy choices</w:t>
                                </w:r>
                              </w:p>
                            </w:txbxContent>
                          </wps:txbx>
                          <wps:bodyPr spcFirstLastPara="0" vert="horz" wrap="square" lIns="108000" tIns="5715" rIns="108000" bIns="5715" numCol="1" spcCol="1270" anchor="ctr" anchorCtr="0">
                            <a:noAutofit/>
                          </wps:bodyPr>
                        </wps:wsp>
                        <wps:wsp>
                          <wps:cNvPr id="1134" name="Freeform 1134"/>
                          <wps:cNvSpPr/>
                          <wps:spPr>
                            <a:xfrm>
                              <a:off x="3466997" y="3576872"/>
                              <a:ext cx="1260000" cy="367756"/>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75E3F39"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number of exclusions</w:t>
                                </w:r>
                              </w:p>
                            </w:txbxContent>
                          </wps:txbx>
                          <wps:bodyPr spcFirstLastPara="0" vert="horz" wrap="square" lIns="36000" tIns="5715" rIns="36000" bIns="5715" numCol="1" spcCol="1270" anchor="ctr" anchorCtr="0">
                            <a:noAutofit/>
                          </wps:bodyPr>
                        </wps:wsp>
                        <wps:wsp>
                          <wps:cNvPr id="1135" name="Freeform 1135"/>
                          <wps:cNvSpPr/>
                          <wps:spPr>
                            <a:xfrm>
                              <a:off x="3466997" y="4001025"/>
                              <a:ext cx="1260000" cy="57332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8CF4ABE"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number referrals to problem gambling intervention services</w:t>
                                </w:r>
                              </w:p>
                            </w:txbxContent>
                          </wps:txbx>
                          <wps:bodyPr spcFirstLastPara="0" vert="horz" wrap="square" lIns="36000" tIns="5715" rIns="36000" bIns="5715" numCol="1" spcCol="1270" anchor="ctr" anchorCtr="0">
                            <a:noAutofit/>
                          </wps:bodyPr>
                        </wps:wsp>
                        <wps:wsp>
                          <wps:cNvPr id="1136" name="Freeform 1136"/>
                          <wps:cNvSpPr/>
                          <wps:spPr>
                            <a:xfrm>
                              <a:off x="3466997" y="3151740"/>
                              <a:ext cx="1260000" cy="367756"/>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8C7F11D"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Signs of MVE practices in venues</w:t>
                                </w:r>
                              </w:p>
                            </w:txbxContent>
                          </wps:txbx>
                          <wps:bodyPr spcFirstLastPara="0" vert="horz" wrap="square" lIns="36000" tIns="5715" rIns="36000" bIns="5715" numCol="1" spcCol="1270" anchor="ctr" anchorCtr="0">
                            <a:noAutofit/>
                          </wps:bodyPr>
                        </wps:wsp>
                      </wpg:grpSp>
                      <wpg:grpSp>
                        <wpg:cNvPr id="1137" name="Group 1137"/>
                        <wpg:cNvGrpSpPr/>
                        <wpg:grpSpPr>
                          <a:xfrm>
                            <a:off x="53570" y="4550652"/>
                            <a:ext cx="5574665" cy="652810"/>
                            <a:chOff x="53567" y="4534545"/>
                            <a:chExt cx="6702265" cy="816515"/>
                          </a:xfrm>
                        </wpg:grpSpPr>
                        <wps:wsp>
                          <wps:cNvPr id="1138" name="TextBox 27"/>
                          <wps:cNvSpPr txBox="1"/>
                          <wps:spPr>
                            <a:xfrm>
                              <a:off x="53567" y="4534545"/>
                              <a:ext cx="6702265" cy="368233"/>
                            </a:xfrm>
                            <a:prstGeom prst="rect">
                              <a:avLst/>
                            </a:prstGeom>
                            <a:gradFill flip="none" rotWithShape="1">
                              <a:gsLst>
                                <a:gs pos="0">
                                  <a:schemeClr val="bg1"/>
                                </a:gs>
                                <a:gs pos="23000">
                                  <a:schemeClr val="bg1"/>
                                </a:gs>
                                <a:gs pos="29000">
                                  <a:srgbClr val="FFFFFF"/>
                                </a:gs>
                                <a:gs pos="23000">
                                  <a:schemeClr val="bg1"/>
                                </a:gs>
                                <a:gs pos="100000">
                                  <a:srgbClr val="FF9900"/>
                                </a:gs>
                              </a:gsLst>
                              <a:lin ang="16200000" scaled="1"/>
                              <a:tileRect/>
                            </a:gradFill>
                          </wps:spPr>
                          <wps:txbx>
                            <w:txbxContent>
                              <w:p w14:paraId="7FA3EC8D" w14:textId="77777777" w:rsidR="003D11B2" w:rsidRDefault="003D11B2" w:rsidP="00793E88">
                                <w:pPr>
                                  <w:pStyle w:val="NormalWeb"/>
                                  <w:spacing w:before="0" w:beforeAutospacing="0" w:after="0" w:afterAutospacing="0"/>
                                  <w:jc w:val="center"/>
                                </w:pPr>
                                <w:r>
                                  <w:rPr>
                                    <w:rFonts w:asciiTheme="minorHAnsi" w:hAnsi="Calibri" w:cstheme="minorBidi"/>
                                    <w:b/>
                                    <w:bCs/>
                                    <w:color w:val="000000" w:themeColor="text1"/>
                                    <w:kern w:val="24"/>
                                    <w:szCs w:val="22"/>
                                  </w:rPr>
                                  <w:t>Possible External Influences</w:t>
                                </w:r>
                              </w:p>
                            </w:txbxContent>
                          </wps:txbx>
                          <wps:bodyPr wrap="square" rtlCol="0" anchor="b" anchorCtr="0">
                            <a:noAutofit/>
                          </wps:bodyPr>
                        </wps:wsp>
                        <wps:wsp>
                          <wps:cNvPr id="1139" name="TextBox 28"/>
                          <wps:cNvSpPr txBox="1"/>
                          <wps:spPr>
                            <a:xfrm>
                              <a:off x="1118331" y="4847060"/>
                              <a:ext cx="1081412" cy="504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78799DC" w14:textId="77777777" w:rsidR="003D11B2" w:rsidRDefault="003D11B2" w:rsidP="00793E88">
                                <w:pPr>
                                  <w:pStyle w:val="NormalWeb"/>
                                  <w:shd w:val="clear" w:color="auto" w:fill="FFD597"/>
                                  <w:spacing w:before="0" w:beforeAutospacing="0" w:after="0" w:afterAutospacing="0"/>
                                  <w:jc w:val="center"/>
                                </w:pPr>
                                <w:r>
                                  <w:rPr>
                                    <w:rFonts w:asciiTheme="minorHAnsi" w:hAnsi="Calibri" w:cstheme="minorBidi"/>
                                    <w:color w:val="000000" w:themeColor="dark1"/>
                                    <w:kern w:val="24"/>
                                    <w:sz w:val="16"/>
                                    <w:szCs w:val="16"/>
                                  </w:rPr>
                                  <w:t>Venue perceptions about individual rights</w:t>
                                </w:r>
                              </w:p>
                            </w:txbxContent>
                          </wps:txbx>
                          <wps:bodyPr spcFirstLastPara="0" vert="horz" wrap="square" lIns="36000" tIns="5715" rIns="36000" bIns="5715" numCol="1" spcCol="1270" anchor="ctr" anchorCtr="0">
                            <a:noAutofit/>
                          </wps:bodyPr>
                        </wps:wsp>
                        <wps:wsp>
                          <wps:cNvPr id="1140" name="TextBox 29"/>
                          <wps:cNvSpPr txBox="1"/>
                          <wps:spPr>
                            <a:xfrm>
                              <a:off x="136226" y="4847060"/>
                              <a:ext cx="872175" cy="504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55DABB5" w14:textId="77777777" w:rsidR="003D11B2" w:rsidRDefault="003D11B2" w:rsidP="00793E88">
                                <w:pPr>
                                  <w:pStyle w:val="NormalWeb"/>
                                  <w:shd w:val="clear" w:color="auto" w:fill="FFD597"/>
                                  <w:spacing w:before="0" w:beforeAutospacing="0" w:after="0" w:afterAutospacing="0"/>
                                  <w:jc w:val="center"/>
                                </w:pPr>
                                <w:r>
                                  <w:rPr>
                                    <w:rFonts w:asciiTheme="minorHAnsi" w:hAnsi="Calibri" w:cstheme="minorBidi"/>
                                    <w:color w:val="000000" w:themeColor="dark1"/>
                                    <w:kern w:val="24"/>
                                    <w:sz w:val="16"/>
                                    <w:szCs w:val="16"/>
                                  </w:rPr>
                                  <w:t>Change of ownership in venues</w:t>
                                </w:r>
                              </w:p>
                            </w:txbxContent>
                          </wps:txbx>
                          <wps:bodyPr spcFirstLastPara="0" vert="horz" wrap="square" lIns="36000" tIns="5715" rIns="36000" bIns="5715" numCol="1" spcCol="1270" anchor="ctr" anchorCtr="0">
                            <a:noAutofit/>
                          </wps:bodyPr>
                        </wps:wsp>
                        <wps:wsp>
                          <wps:cNvPr id="1141" name="TextBox 30"/>
                          <wps:cNvSpPr txBox="1"/>
                          <wps:spPr>
                            <a:xfrm>
                              <a:off x="2322694" y="4847060"/>
                              <a:ext cx="1301662" cy="504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C71997C" w14:textId="77777777" w:rsidR="003D11B2" w:rsidRDefault="003D11B2" w:rsidP="00793E88">
                                <w:pPr>
                                  <w:pStyle w:val="NormalWeb"/>
                                  <w:shd w:val="clear" w:color="auto" w:fill="FFD597"/>
                                  <w:spacing w:before="0" w:beforeAutospacing="0" w:after="0" w:afterAutospacing="0"/>
                                  <w:jc w:val="center"/>
                                </w:pPr>
                                <w:r>
                                  <w:rPr>
                                    <w:rFonts w:asciiTheme="minorHAnsi" w:hAnsi="Calibri" w:cstheme="minorBidi"/>
                                    <w:color w:val="000000" w:themeColor="dark1"/>
                                    <w:kern w:val="24"/>
                                    <w:sz w:val="16"/>
                                    <w:szCs w:val="16"/>
                                  </w:rPr>
                                  <w:t>Venue policies concerning limits to patrons’ access to cash</w:t>
                                </w:r>
                              </w:p>
                            </w:txbxContent>
                          </wps:txbx>
                          <wps:bodyPr spcFirstLastPara="0" vert="horz" wrap="square" lIns="5715" tIns="5715" rIns="5715" bIns="5715" numCol="1" spcCol="1270" anchor="ctr" anchorCtr="0">
                            <a:noAutofit/>
                          </wps:bodyPr>
                        </wps:wsp>
                        <wps:wsp>
                          <wps:cNvPr id="1142" name="TextBox 44"/>
                          <wps:cNvSpPr txBox="1"/>
                          <wps:spPr>
                            <a:xfrm>
                              <a:off x="3729767" y="4847060"/>
                              <a:ext cx="1323463" cy="504000"/>
                            </a:xfrm>
                            <a:prstGeom prst="rect">
                              <a:avLst/>
                            </a:prstGeom>
                            <a:solidFill>
                              <a:srgbClr val="FFD597"/>
                            </a:solidFill>
                            <a:ln w="3175"/>
                          </wps:spPr>
                          <wps:style>
                            <a:lnRef idx="2">
                              <a:schemeClr val="dk1"/>
                            </a:lnRef>
                            <a:fillRef idx="1">
                              <a:schemeClr val="lt1"/>
                            </a:fillRef>
                            <a:effectRef idx="0">
                              <a:schemeClr val="dk1"/>
                            </a:effectRef>
                            <a:fontRef idx="minor">
                              <a:schemeClr val="dk1"/>
                            </a:fontRef>
                          </wps:style>
                          <wps:txbx>
                            <w:txbxContent>
                              <w:p w14:paraId="77762B44" w14:textId="77777777" w:rsidR="003D11B2" w:rsidRDefault="003D11B2" w:rsidP="00793E88">
                                <w:pPr>
                                  <w:pStyle w:val="NormalWeb"/>
                                  <w:spacing w:before="0" w:beforeAutospacing="0" w:after="0" w:afterAutospacing="0"/>
                                  <w:jc w:val="center"/>
                                </w:pPr>
                                <w:r>
                                  <w:rPr>
                                    <w:rFonts w:asciiTheme="minorHAnsi" w:hAnsi="Calibri" w:cstheme="minorBidi"/>
                                    <w:color w:val="000000" w:themeColor="dark1"/>
                                    <w:kern w:val="24"/>
                                    <w:sz w:val="16"/>
                                    <w:szCs w:val="16"/>
                                  </w:rPr>
                                  <w:t>Venues’ follow-through on implementing MVEs</w:t>
                                </w:r>
                              </w:p>
                            </w:txbxContent>
                          </wps:txbx>
                          <wps:bodyPr spcFirstLastPara="0" vert="horz" wrap="square" lIns="5715" tIns="5715" rIns="5715" bIns="5715" numCol="1" spcCol="1270" anchor="ctr" anchorCtr="0">
                            <a:noAutofit/>
                          </wps:bodyPr>
                        </wps:wsp>
                        <wps:wsp>
                          <wps:cNvPr id="1143" name="TextBox 45"/>
                          <wps:cNvSpPr txBox="1"/>
                          <wps:spPr>
                            <a:xfrm>
                              <a:off x="5158642" y="4847060"/>
                              <a:ext cx="1509370" cy="504000"/>
                            </a:xfrm>
                            <a:prstGeom prst="rect">
                              <a:avLst/>
                            </a:prstGeom>
                            <a:solidFill>
                              <a:srgbClr val="FFD597"/>
                            </a:solidFill>
                            <a:ln w="3175"/>
                          </wps:spPr>
                          <wps:style>
                            <a:lnRef idx="2">
                              <a:schemeClr val="dk1"/>
                            </a:lnRef>
                            <a:fillRef idx="1">
                              <a:schemeClr val="lt1"/>
                            </a:fillRef>
                            <a:effectRef idx="0">
                              <a:schemeClr val="dk1"/>
                            </a:effectRef>
                            <a:fontRef idx="minor">
                              <a:schemeClr val="dk1"/>
                            </a:fontRef>
                          </wps:style>
                          <wps:txbx>
                            <w:txbxContent>
                              <w:p w14:paraId="025CA7CB" w14:textId="77777777" w:rsidR="003D11B2" w:rsidRDefault="003D11B2" w:rsidP="00793E88">
                                <w:pPr>
                                  <w:pStyle w:val="NormalWeb"/>
                                  <w:spacing w:before="0" w:beforeAutospacing="0" w:after="0" w:afterAutospacing="0"/>
                                  <w:jc w:val="center"/>
                                </w:pPr>
                                <w:r>
                                  <w:rPr>
                                    <w:rFonts w:asciiTheme="minorHAnsi" w:hAnsi="Calibri" w:cstheme="minorBidi"/>
                                    <w:color w:val="000000" w:themeColor="dark1"/>
                                    <w:kern w:val="24"/>
                                    <w:sz w:val="16"/>
                                    <w:szCs w:val="16"/>
                                  </w:rPr>
                                  <w:t>Venue perceptions about manageability of increasing numbers of MVEs</w:t>
                                </w:r>
                              </w:p>
                            </w:txbxContent>
                          </wps:txbx>
                          <wps:bodyPr spcFirstLastPara="0" vert="horz" wrap="square" lIns="5715" tIns="5715" rIns="5715" bIns="5715" numCol="1" spcCol="1270" anchor="ctr" anchorCtr="0">
                            <a:noAutofit/>
                          </wps:bodyPr>
                        </wps:wsp>
                      </wpg:grpSp>
                    </wpg:wgp>
                  </a:graphicData>
                </a:graphic>
              </wp:inline>
            </w:drawing>
          </mc:Choice>
          <mc:Fallback>
            <w:pict>
              <v:group w14:anchorId="39920C6E" id="Group 90" o:spid="_x0000_s1247" style="width:449.5pt;height:409.7pt;mso-position-horizontal-relative:char;mso-position-vertical-relative:line" coordsize="57086,5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">
                <v:line id="Straight Connector 1066" o:spid="_x0000_s1248" style="position:absolute;visibility:visible;mso-wrap-style:square" from="0,31078" to="56820,3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Z2MMAAADdAAAADwAAAGRycy9kb3ducmV2LnhtbERPyWrDMBC9F/IPYgK9lEROD07iRg7F&#10;pbRQMGSBXAdrahtbI2PJS/++KhRym8db53CcTStG6l1tWcFmHYEgLqyuuVRwvbyvdiCcR9bYWiYF&#10;P+TgmC4eDphoO/GJxrMvRQhhl6CCyvsukdIVFRl0a9sRB+7b9gZ9gH0pdY9TCDetfI6iWBqsOTRU&#10;2FFWUdGcB6Pg5ho0b3a7ybOvJ+KPwee7bK/U43J+fQHhafZ38b/7U4f5URzD3zfhB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WdjDAAAA3QAAAA8AAAAAAAAAAAAA&#10;AAAAoQIAAGRycy9kb3ducmV2LnhtbFBLBQYAAAAABAAEAPkAAACRAwAAAAA=&#10;" strokecolor="#e2a700" strokeweight="3pt">
                  <v:shadow on="t" color="black" opacity="22937f" origin=",.5" offset="0,.63889mm"/>
                </v:line>
                <v:group id="Group 1067" o:spid="_x0000_s1249" style="position:absolute;left:729;top:2770;width:56357;height:3398" coordorigin="729,2770" coordsize="56356,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068" o:spid="_x0000_s1250" style="position:absolute;left:729;top:2770;width:10314;height:3398;visibility:visible;mso-wrap-style:square;v-text-anchor:middle" coordsize="1031385,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3XsYA&#10;AADdAAAADwAAAGRycy9kb3ducmV2LnhtbESPQW/CMAyF75P2HyJP2m2kjAFTIaAJMWknxBiwq9WY&#10;tqJxShNo+ff4gMTN1nt+7/N03rlKXagJpWcD/V4CijjztuTcwPbv++0TVIjIFivPZOBKAeaz56cp&#10;pta3/EuXTcyVhHBI0UARY51qHbKCHIaer4lFO/jGYZS1ybVtsJVwV+n3JBlphyVLQ4E1LQrKjpuz&#10;M3DWq/X48L/b2zZ2y2E7OH4MTktjXl+6rwmoSF18mO/XP1bwk5Hgyjcygp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a3XsYAAADdAAAADwAAAAAAAAAAAAAAAACYAgAAZHJz&#10;L2Rvd25yZXYueG1sUEsFBgAAAAAEAAQA9QAAAIsDAAAAAA==&#10;" adj="-11796480,,5400" path="m,l861445,r169940,169940l861445,339880,,339880,,xe" fillcolor="#a88000" strokecolor="white [3201]" strokeweight="2pt">
                    <v:stroke joinstyle="miter"/>
                    <v:formulas/>
                    <v:path arrowok="t" o:connecttype="custom" o:connectlocs="0,0;861445,0;1031385,169940;861445,339880;0,339880;0,0" o:connectangles="0,0,0,0,0,0" textboxrect="0,0,1031385,339880"/>
                    <v:textbox inset="5.88pt,2.94pt,2.87886mm,2.94pt">
                      <w:txbxContent>
                        <w:p w14:paraId="39727630" w14:textId="77777777" w:rsidR="003D11B2" w:rsidRDefault="003D11B2" w:rsidP="00793E88">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v:textbox>
                  </v:shape>
                  <v:shape id="Freeform 1069" o:spid="_x0000_s1251" style="position:absolute;left:8249;top:2770;width:13188;height:3398;visibility:visible;mso-wrap-style:square;v-text-anchor:middle" coordsize="1318783,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BS8MA&#10;AADdAAAADwAAAGRycy9kb3ducmV2LnhtbERPS4vCMBC+C/6HMMLeNHXBslajiLDosuzBB+JxaMam&#10;2kxKE7XrrzcLC97m43vOdN7aStyo8aVjBcNBAoI4d7rkQsF+99n/AOEDssbKMSn4JQ/zWbczxUy7&#10;O2/otg2FiCHsM1RgQqgzKX1uyKIfuJo4cifXWAwRNoXUDd5juK3ke5Kk0mLJscFgTUtD+WV7tQqo&#10;Ov9svhbfbp8as8LRUY8fB63UW69dTEAEasNL/O9e6zg/Scfw900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BBS8MAAADdAAAADwAAAAAAAAAAAAAAAACYAgAAZHJzL2Rv&#10;d25yZXYueG1sUEsFBgAAAAAEAAQA9QAAAIgDAAAAAA==&#10;" adj="-11796480,,5400" path="m,l1148843,r169940,169940l1148843,339880,,339880,169940,169940,,xe" fillcolor="#c09200" strokecolor="white [3201]" strokeweight="2pt">
                    <v:stroke joinstyle="miter"/>
                    <v:formulas/>
                    <v:path arrowok="t" o:connecttype="custom" o:connectlocs="0,0;1148843,0;1318783,169940;1148843,339880;0,339880;169940,169940;0,0" o:connectangles="0,0,0,0,0,0,0" textboxrect="0,0,1318783,339880"/>
                    <v:textbox inset="6.27631mm,2.94pt,5.23914mm,2.94pt">
                      <w:txbxContent>
                        <w:p w14:paraId="103203A6" w14:textId="77777777" w:rsidR="003D11B2" w:rsidRDefault="003D11B2" w:rsidP="00793E88">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v:textbox>
                  </v:shape>
                  <v:shape id="Freeform 1070" o:spid="_x0000_s1252" style="position:absolute;left:18643;top:2770;width:15152;height:3398;visibility:visible;mso-wrap-style:square;v-text-anchor:middle" coordsize="1515187,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zjsYA&#10;AADdAAAADwAAAGRycy9kb3ducmV2LnhtbESPQU/DMAyF70j8h8hIu6AtYYitK8smNGkTaCfGfoDV&#10;eE2hcaomrOXf4wMSN1vv+b3P6+0YWnWlPjWRLTzMDCjiKrqGawvnj/20AJUyssM2Mln4oQTbze3N&#10;GksXB36n6ynXSkI4lWjB59yVWqfKU8A0ix2xaJfYB8yy9rV2PQ4SHlo9N2ahAzYsDR472nmqvk7f&#10;wQJ9PmZ9iAu/PK4OT29DUdxrU1g7uRtfnkFlGvO/+e/61Qm+WQ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5zjsYAAADdAAAADwAAAAAAAAAAAAAAAACYAgAAZHJz&#10;L2Rvd25yZXYueG1sUEsFBgAAAAAEAAQA9QAAAIsDAAAAAA==&#10;" adj="-11796480,,5400" path="m,l1345247,r169940,169940l1345247,339880,,339880,169940,169940,,xe" fillcolor="#e2a700" strokecolor="white [3201]" strokeweight="2pt">
                    <v:stroke joinstyle="miter"/>
                    <v:formulas/>
                    <v:path arrowok="t" o:connecttype="custom" o:connectlocs="0,0;1345247,0;1515187,169940;1345247,339880;0,339880;169940,169940;0,0" o:connectangles="0,0,0,0,0,0,0" textboxrect="0,0,1515187,339880"/>
                    <v:textbox inset="6.27631mm,2.94pt,5.23914mm,2.94pt">
                      <w:txbxContent>
                        <w:p w14:paraId="6FAAE375" w14:textId="77777777" w:rsidR="003D11B2" w:rsidRDefault="003D11B2" w:rsidP="00793E88">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v:textbox>
                  </v:shape>
                  <v:shape id="Freeform 1071" o:spid="_x0000_s1253" style="position:absolute;left:31001;top:2770;width:14909;height:3398;visibility:visible;mso-wrap-style:square;v-text-anchor:middle" coordsize="1490922,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el8QA&#10;AADdAAAADwAAAGRycy9kb3ducmV2LnhtbERPTWvCQBC9F/wPywi91U2KtRpdQykU7KnUetDbmB2z&#10;wexsyK5J6q/vFgRv83ifs8oHW4uOWl85VpBOEhDEhdMVlwp2Px9PcxA+IGusHZOCX/KQr0cPK8y0&#10;6/mbum0oRQxhn6ECE0KTSekLQxb9xDXEkTu51mKIsC2lbrGP4baWz0kykxYrjg0GG3o3VJy3F6tg&#10;Ybp5tb8cvjb22n/y9Tgti5epUo/j4W0JItAQ7uKbe6Pj/OQ1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XpfEAAAA3QAAAA8AAAAAAAAAAAAAAAAAmAIAAGRycy9k&#10;b3ducmV2LnhtbFBLBQYAAAAABAAEAPUAAACJAwAAAAA=&#10;" adj="-11796480,,5400" path="m,l1320982,r169940,169940l1320982,339880,,339880,169940,169940,,xe" fillcolor="#f2b300" strokecolor="white [3201]" strokeweight="2pt">
                    <v:stroke joinstyle="miter"/>
                    <v:formulas/>
                    <v:path arrowok="t" o:connecttype="custom" o:connectlocs="0,0;1320982,0;1490922,169940;1320982,339880;0,339880;169940,169940;0,0" o:connectangles="0,0,0,0,0,0,0" textboxrect="0,0,1490922,339880"/>
                    <v:textbox inset="6.27631mm,2.94pt,5.23914mm,2.94pt">
                      <w:txbxContent>
                        <w:p w14:paraId="3171D1A8" w14:textId="77777777" w:rsidR="003D11B2" w:rsidRDefault="003D11B2" w:rsidP="00793E88">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v:textbox>
                  </v:shape>
                  <v:shape id="Freeform 1105" o:spid="_x0000_s1254" style="position:absolute;left:43117;top:2770;width:13969;height:3398;visibility:visible;mso-wrap-style:square;v-text-anchor:middle" coordsize="1396897,33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zXMMA&#10;AADdAAAADwAAAGRycy9kb3ducmV2LnhtbERP3WrCMBS+F3yHcITdaeKwOjqjiDB0yChWH+DQHNti&#10;c1KaqN2efhkMvDsf3+9ZrnvbiDt1vnasYTpRIIgLZ2ouNZxPH+M3ED4gG2wck4Zv8rBeDQdLTI17&#10;8JHueShFDGGfooYqhDaV0hcVWfQT1xJH7uI6iyHCrpSmw0cMt418VWouLdYcGypsaVtRcc1vVkM2&#10;Py9+msPt63OWZafDrk2C2idav4z6zTuIQH14iv/dexPnT1UC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izXMMAAADdAAAADwAAAAAAAAAAAAAAAACYAgAAZHJzL2Rv&#10;d25yZXYueG1sUEsFBgAAAAAEAAQA9QAAAIgDAAAAAA==&#10;" adj="-11796480,,5400" path="m,l1226957,r169940,169940l1226957,339880,,339880,169940,169940,,xe" fillcolor="#ffbe05" strokecolor="white [3201]" strokeweight="2pt">
                    <v:stroke joinstyle="miter"/>
                    <v:formulas/>
                    <v:path arrowok="t" o:connecttype="custom" o:connectlocs="0,0;1226957,0;1396897,169940;1226957,339880;0,339880;169940,169940;0,0" o:connectangles="0,0,0,0,0,0,0" textboxrect="0,0,1396897,339880"/>
                    <v:textbox inset="6.27631mm,2.94pt,5.23914mm,2.94pt">
                      <w:txbxContent>
                        <w:p w14:paraId="646FF07C" w14:textId="77777777" w:rsidR="003D11B2" w:rsidRDefault="003D11B2" w:rsidP="00793E88">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w:t>
                          </w:r>
                        </w:p>
                      </w:txbxContent>
                    </v:textbox>
                  </v:shape>
                </v:group>
                <v:shape id="Freeform 1106" o:spid="_x0000_s1255" style="position:absolute;left:46084;top:7088;width:10480;height:938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AMIA&#10;AADdAAAADwAAAGRycy9kb3ducmV2LnhtbERPS4vCMBC+L/gfwix4W1MFH3SNshRcFjz5Ar0NzdiU&#10;bSalibb990YQvM3H95zlurOVuFPjS8cKxqMEBHHudMmFguNh87UA4QOyxsoxKejJw3o1+Fhiql3L&#10;O7rvQyFiCPsUFZgQ6lRKnxuy6EeuJo7c1TUWQ4RNIXWDbQy3lZwkyUxaLDk2GKwpM5T/729Wwe/1&#10;sphvbZ+dwvZssl3dT09tr9Tws/v5BhGoC2/xy/2n4/xxMoP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JQAwgAAAN0AAAAPAAAAAAAAAAAAAAAAAJgCAABkcnMvZG93&#10;bnJldi54bWxQSwUGAAAAAAQABAD1AAAAhw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48016,0;1048016,938258;0,938258;0,0" o:connectangles="0,0,0,0,0" textboxrect="0,0,1177425,2681471"/>
                  <v:textbox inset="3mm,.45pt,3mm,.45pt">
                    <w:txbxContent>
                      <w:p w14:paraId="339912C1"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Gambling environments are safe and provide effective and appropriate harm minimisation activities</w:t>
                        </w:r>
                      </w:p>
                    </w:txbxContent>
                  </v:textbox>
                </v:shape>
                <v:shape id="TextBox 24" o:spid="_x0000_s1256" type="#_x0000_t202" style="position:absolute;left:1223;width:5488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ifMEA&#10;AADdAAAADwAAAGRycy9kb3ducmV2LnhtbERPS2vDMAy+D/ofjAq7rXYKW0dWt5Q9oIdd2mV3Eatx&#10;aCyHWG3Sfz8PBrvp43tqvZ1Cp640pDayhWJhQBHX0bXcWKi+Ph6eQSVBdthFJgs3SrDdzO7WWLo4&#10;8oGuR2lUDuFUogUv0pdap9pTwLSIPXHmTnEIKBkOjXYDjjk8dHppzJMO2HJu8NjTq6f6fLwECyJu&#10;V9yq95D239Pn2+hN/YiVtffzafcCSmiSf/Gfe+/y/MKs4P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c4nzBAAAA3QAAAA8AAAAAAAAAAAAAAAAAmAIAAGRycy9kb3du&#10;cmV2LnhtbFBLBQYAAAAABAAEAPUAAACGAwAAAAA=&#10;" filled="f" stroked="f">
                  <v:textbox style="mso-fit-shape-to-text:t">
                    <w:txbxContent>
                      <w:p w14:paraId="1DDBEEEC" w14:textId="77777777" w:rsidR="003D11B2" w:rsidRDefault="003D11B2" w:rsidP="00793E88">
                        <w:pPr>
                          <w:pStyle w:val="NormalWeb"/>
                          <w:spacing w:before="0" w:beforeAutospacing="0" w:after="0" w:afterAutospacing="0"/>
                          <w:jc w:val="center"/>
                        </w:pPr>
                        <w:r>
                          <w:rPr>
                            <w:rFonts w:ascii="Impact" w:eastAsia="Arial Unicode MS" w:hAnsi="Impact" w:cs="Arial Unicode MS"/>
                            <w:color w:val="000000" w:themeColor="text1"/>
                            <w:kern w:val="24"/>
                          </w:rPr>
                          <w:t>PGPH-02       Safe Gambling Environments</w:t>
                        </w:r>
                      </w:p>
                    </w:txbxContent>
                  </v:textbox>
                </v:shape>
                <v:group id="Group 1108" o:spid="_x0000_s1257" style="position:absolute;left:19759;top:7118;width:13397;height:24888" coordorigin="19759,7118" coordsize="16107,3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rect id="Rectangle 1109" o:spid="_x0000_s1258" style="position:absolute;left:19759;top:7118;width:16107;height:31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e/cMA&#10;AADdAAAADwAAAGRycy9kb3ducmV2LnhtbERPS2sCMRC+C/0PYQq9aaJU0a1RSkvF4kF8IHgbNtPd&#10;xc1kSaKu/74RBG/z8T1nOm9tLS7kQ+VYQ7+nQBDnzlRcaNjvfrpjECEiG6wdk4YbBZjPXjpTzIy7&#10;8oYu21iIFMIhQw1ljE0mZchLshh6riFO3J/zFmOCvpDG4zWF21oOlBpJixWnhhIb+iopP23PVsNu&#10;dFw7Ox6cf7+rdz75RXNQq6HWb6/t5weISG18ih/upUnz+2oC92/S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me/cMAAADdAAAADwAAAAAAAAAAAAAAAACYAgAAZHJzL2Rv&#10;d25yZXYueG1sUEsFBgAAAAAEAAQA9QAAAIgDAAAAAA==&#10;" fillcolor="white [3212]" stroked="f">
                    <v:shadow on="t" color="black" opacity="26214f" origin=",-.5" offset="0,3pt"/>
                  </v:rect>
                  <v:shape id="Freeform 1110" o:spid="_x0000_s1259" style="position:absolute;left:20252;top:7762;width:15120;height:9758;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UwscA&#10;AADdAAAADwAAAGRycy9kb3ducmV2LnhtbESPQWvCQBCF74L/YRnBm25SQSR1lSJaWvFQUyk9Dtlp&#10;EszOptmtxv76zqHgbYb35r1vluveNepCXag9G0inCSjiwtuaSwOn991kASpEZIuNZzJwowDr1XCw&#10;xMz6Kx/pksdSSQiHDA1UMbaZ1qGoyGGY+pZYtC/fOYyydqW2HV4l3DX6IUnm2mHN0lBhS5uKinP+&#10;4wzMT5+bcDi47/z59+31Y7ZI9lu7NWY86p8eQUXq4938f/1iBT9NhV++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0FMLHAAAA3QAAAA8AAAAAAAAAAAAAAAAAmAIAAGRy&#10;cy9kb3ducmV2LnhtbFBLBQYAAAAABAAEAPUAAACM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12000,0;1512000,975762;0,975762;0,0" o:connectangles="0,0,0,0,0" textboxrect="0,0,1177425,359114"/>
                    <v:textbox inset="3mm,.45pt,3mm,.45pt">
                      <w:txbxContent>
                        <w:p w14:paraId="01F06339"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Gambling venues assisted to develop and implement adequate host responsibility measures at all times of operation</w:t>
                          </w:r>
                        </w:p>
                      </w:txbxContent>
                    </v:textbox>
                  </v:shape>
                  <v:shape id="Freeform 1111" o:spid="_x0000_s1260" style="position:absolute;left:20282;top:18035;width:15120;height:822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xWcQA&#10;AADdAAAADwAAAGRycy9kb3ducmV2LnhtbERP0YrCMBB8F/yHsIJvmuqBSM8oh+hxig/aE/Fxafba&#10;YrPpNVGrX28EwXnaZXZmdiazxpTiQrUrLCsY9CMQxKnVBWcK9r/L3hiE88gaS8uk4EYOZtN2a4Kx&#10;tlfe0SXxmQgm7GJUkHtfxVK6NCeDrm8r4sD92dqgD2udSV3jNZibUg6jaCQNFhwScqxonlN6Ss5G&#10;wWh/nLvNxvwn3/ft6vAxjtYLvVCq22m+PkF4avz7+KX+0eH9AHi2CSP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sVnEAAAA3Q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12000,0;1512000,822293;0,822293;0,0" o:connectangles="0,0,0,0,0" textboxrect="0,0,1177425,359114"/>
                    <v:textbox inset="3mm,.45pt,3mm,.45pt">
                      <w:txbxContent>
                        <w:p w14:paraId="73BA6A6B"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Gambling venues assisted to develop and implement effective harm minimisation practices and policies</w:t>
                          </w:r>
                        </w:p>
                      </w:txbxContent>
                    </v:textbox>
                  </v:shape>
                </v:group>
                <v:shape id="Freeform 1112" o:spid="_x0000_s1261" style="position:absolute;left:20222;top:22901;width:12576;height:8177;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vLsUA&#10;AADdAAAADwAAAGRycy9kb3ducmV2LnhtbERPTWvCQBC9F/wPywi9NZtYEIluQhGVtnhoo4jHITtN&#10;gtnZmN1q9Nd3C4Xe5vE+Z5EPphUX6l1jWUESxSCIS6sbrhTsd+unGQjnkTW2lknBjRzk2ehhgam2&#10;V/6kS+ErEULYpaig9r5LpXRlTQZdZDviwH3Z3qAPsK+k7vEawk0rJ3E8lQYbDg01drSsqTwV30bB&#10;dH9cuu3WnIvN/ePt8DyL31d6pdTjeHiZg/A0+H/xn/tVh/lJMoHfb8IJ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i8uxQAAAN0AAAAPAAAAAAAAAAAAAAAAAJgCAABkcnMv&#10;ZG93bnJldi54bWxQSwUGAAAAAAQABAD1AAAAigM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57619,0;1257619,817738;0,817738;0,0" o:connectangles="0,0,0,0,0" textboxrect="0,0,1177425,359114"/>
                  <v:textbox inset="3mm,.45pt,3mm,.45pt">
                    <w:txbxContent>
                      <w:p w14:paraId="583DA1E3"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Cooperation and coordination between gambling venues and other key organisations interested in reducing gambling harm enabled</w:t>
                        </w:r>
                      </w:p>
                    </w:txbxContent>
                  </v:textbox>
                </v:shape>
                <v:group id="Group 1113" o:spid="_x0000_s1262" style="position:absolute;left:9238;top:7088;width:8983;height:38126" coordorigin="9238,7088" coordsize="10800,4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114" o:spid="_x0000_s1263" style="position:absolute;left:9238;top:7088;width:10800;height:6592;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85McMA&#10;AADdAAAADwAAAGRycy9kb3ducmV2LnhtbERPyWrDMBC9F/oPYgq9NbJDs+BECcGQUsgpG7S3wZpY&#10;JtbIWEps/31UKOQ2j7fOct3bWtyp9ZVjBekoAUFcOF1xqeB03H7MQfiArLF2TAoG8rBevb4sMdOu&#10;4z3dD6EUMYR9hgpMCE0mpS8MWfQj1xBH7uJaiyHCtpS6xS6G21qOk2QqLVYcGww2lBsqroebVfB1&#10;+Z3PdnbIz2H3Y/J9M0zO3aDU+1u/WYAI1Ien+N/9reP8NP2Ev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85McMAAADd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659198;0,659198;0,0" o:connectangles="0,0,0,0,0" textboxrect="0,0,1177425,2681471"/>
                    <v:textbox inset="3mm,.45pt,3mm,.45pt">
                      <w:txbxContent>
                        <w:p w14:paraId="5B7E0107"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relevant organisations</w:t>
                          </w:r>
                        </w:p>
                      </w:txbxContent>
                    </v:textbox>
                  </v:shape>
                  <v:shape id="Freeform 1115" o:spid="_x0000_s1264" style="position:absolute;left:9238;top:14125;width:10800;height:3746;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uFMQA&#10;AADdAAAADwAAAGRycy9kb3ducmV2LnhtbERPS0vDQBC+C/0PyxR6s5sUWiV2W0qp0B5U7OM+Zsck&#10;mJ0Nu2Ma/fWuIHibj+85y/XgWtVTiI1nA/k0A0VcettwZeB8ery9BxUF2WLrmQx8UYT1anSzxML6&#10;K79Sf5RKpRCOBRqoRbpC61jW5DBOfUecuHcfHEqCodI24DWFu1bPsmyhHTacGmrsaFtT+XH8dAZe&#10;Dt/P4XC3uPRi+43Mq93p7WlnzGQ8bB5ACQ3yL/5z722an+dz+P0mna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rhTEAAAA3QAAAA8AAAAAAAAAAAAAAAAAmAIAAGRycy9k&#10;b3ducmV2LnhtbFBLBQYAAAAABAAEAPUAAACJAw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374650;0,374650;0,0" o:connectangles="0,0,0,0,0" textboxrect="0,0,1177425,1642813"/>
                    <v:textbox inset="3mm,.45pt,3mm,.45pt">
                      <w:txbxContent>
                        <w:p w14:paraId="1BBE2F5A"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building</w:t>
                          </w:r>
                        </w:p>
                      </w:txbxContent>
                    </v:textbox>
                  </v:shape>
                  <v:shape id="Freeform 1116" o:spid="_x0000_s1265" style="position:absolute;left:9238;top:18203;width:10800;height:2912;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wY8QA&#10;AADdAAAADwAAAGRycy9kb3ducmV2LnhtbERPTUvDQBC9C/6HZQre7CaCUdJuS5EK9qDS1t6n2WkS&#10;mp0Nu2Ma/fWuIHibx/uc+XJ0nRooxNazgXyagSKuvG25NvCxf759BBUF2WLnmQx8UYTl4vpqjqX1&#10;F97SsJNapRCOJRpoRPpS61g15DBOfU+cuJMPDiXBUGsb8JLCXafvsqzQDltODQ329NRQdd59OgPv&#10;m++3sHkoDoPYYSX39Xp/fF0bczMZVzNQQqP8i//cLzbNz/MCfr9JJ+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MGPEAAAA3QAAAA8AAAAAAAAAAAAAAAAAmAIAAGRycy9k&#10;b3ducmV2LnhtbFBLBQYAAAAABAAEAPUAAACJAw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291272;0,291272;0,0" o:connectangles="0,0,0,0,0" textboxrect="0,0,1177425,1642813"/>
                    <v:textbox inset="3mm,.45pt,3mm,.45pt">
                      <w:txbxContent>
                        <w:p w14:paraId="1C0CBA82"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Education</w:t>
                          </w:r>
                        </w:p>
                      </w:txbxContent>
                    </v:textbox>
                  </v:shape>
                  <v:shape id="Freeform 1117" o:spid="_x0000_s1266" style="position:absolute;left:9238;top:21471;width:10800;height:389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V+MMA&#10;AADdAAAADwAAAGRycy9kb3ducmV2LnhtbERPTUvDQBC9C/6HZYTe7CaCrcRuQpEW7EHFVu9jdkyC&#10;2dmwO01Tf70rCN7m8T5nVU2uVyOF2Hk2kM8zUMS1tx03Bt4O2+s7UFGQLfaeycCZIlTl5cUKC+tP&#10;/ErjXhqVQjgWaKAVGQqtY92Swzj3A3HiPn1wKAmGRtuApxTuen2TZQvtsOPU0OJADy3VX/ujM/Cy&#10;+34Ou+XifRQ7ruW22Rw+njbGzK6m9T0ooUn+xX/uR5vm5/kSfr9JJ+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iV+MMAAADdAAAADwAAAAAAAAAAAAAAAACYAgAAZHJzL2Rv&#10;d25yZXYueG1sUEsFBgAAAAAEAAQA9QAAAIgDA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389324;0,389324;0,0" o:connectangles="0,0,0,0,0" textboxrect="0,0,1177425,1642813"/>
                    <v:textbox inset="3mm,.45pt,3mm,.45pt">
                      <w:txbxContent>
                        <w:p w14:paraId="6FB45746"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Monitoring and follow-up</w:t>
                          </w:r>
                        </w:p>
                      </w:txbxContent>
                    </v:textbox>
                  </v:shape>
                  <v:shape id="Freeform 1118" o:spid="_x0000_s1267" style="position:absolute;left:9238;top:25821;width:10800;height:746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AcYA&#10;AADdAAAADwAAAGRycy9kb3ducmV2LnhtbESPT2vCQBDF74V+h2UK3uomHkSiq1RFEFso9c99yE6z&#10;wexszK6a9tM7h0JvM7w37/1mtuh9o27UxTqwgXyYgSIug625MnA8bF4noGJCttgEJgM/FGExf36a&#10;YWHDnb/otk+VkhCOBRpwKbWF1rF05DEOQ0ss2nfoPCZZu0rbDu8S7hs9yrKx9lizNDhsaeWoPO+v&#10;3sCmWXmqsvfdrr98/J7KTzdeH5fGDF76tymoRH36N/9db63g57ngyjcygp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MAcYAAADdAAAADwAAAAAAAAAAAAAAAACYAgAAZHJz&#10;L2Rvd25yZXYueG1sUEsFBgAAAAAEAAQA9QAAAIsDAAAAAA==&#10;" adj="-11796480,,5400" path="m,l1177425,r,1642813l,1642813,,xe" fillcolor="#d8d8d8 [2732]" stroked="f">
                    <v:stroke joinstyle="miter"/>
                    <v:shadow on="t" color="black" opacity="24903f" origin=",.5" offset="0,.55556mm"/>
                    <v:formulas/>
                    <v:path arrowok="t" o:connecttype="custom" o:connectlocs="0,0;1080000,0;1080000,746345;0,746345;0,0" o:connectangles="0,0,0,0,0" textboxrect="0,0,1177425,1642813"/>
                    <v:textbox inset="1mm,.45pt,1mm,.45pt">
                      <w:txbxContent>
                        <w:p w14:paraId="2E7C8E4A"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Consideration and use appropriate technologies to assist MVE implementation</w:t>
                          </w:r>
                        </w:p>
                      </w:txbxContent>
                    </v:textbox>
                  </v:shape>
                  <v:shape id="Freeform 1119" o:spid="_x0000_s1268" style="position:absolute;left:9238;top:33653;width:10800;height:866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pmsMA&#10;AADdAAAADwAAAGRycy9kb3ducmV2LnhtbERPTYvCMBC9C/sfwix407QexK1GURdBVFjW1fvQjE2x&#10;mXSbqNVfbxYWvM3jfc5k1tpKXKnxpWMFaT8BQZw7XXKh4PCz6o1A+ICssXJMCu7kYTZ960ww0+7G&#10;33Tdh0LEEPYZKjAh1JmUPjdk0fddTRy5k2sshgibQuoGbzHcVnKQJENpseTYYLCmpaH8vL9YBatq&#10;aalItptN+7t7HPMvM/w8LJTqvrfzMYhAbXiJ/91rHeen6Qf8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pmsMAAADdAAAADwAAAAAAAAAAAAAAAACYAgAAZHJzL2Rv&#10;d25yZXYueG1sUEsFBgAAAAAEAAQA9QAAAIgDAAAAAA==&#10;" adj="-11796480,,5400" path="m,l1177425,r,1642813l,1642813,,xe" fillcolor="#d8d8d8 [2732]" stroked="f">
                    <v:stroke joinstyle="miter"/>
                    <v:shadow on="t" color="black" opacity="24903f" origin=",.5" offset="0,.55556mm"/>
                    <v:formulas/>
                    <v:path arrowok="t" o:connecttype="custom" o:connectlocs="0,0;1080000,0;1080000,866359;0,866359;0,0" o:connectangles="0,0,0,0,0" textboxrect="0,0,1177425,1642813"/>
                    <v:textbox inset="1mm,.45pt,1mm,.45pt">
                      <w:txbxContent>
                        <w:p w14:paraId="66D73BFB"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Inclusion of other gambling facilities (Lotto outlets, TAB outlets, internet gambling providers and housie halls)</w:t>
                          </w:r>
                        </w:p>
                      </w:txbxContent>
                    </v:textbox>
                  </v:shape>
                  <v:shape id="Freeform 1120" o:spid="_x0000_s1269" style="position:absolute;left:9238;top:49249;width:10800;height:5526;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usYA&#10;AADdAAAADwAAAGRycy9kb3ducmV2LnhtbESPQWvCQBCF74L/YZlCb7rRg5TUTbCKUFQotfY+ZKfZ&#10;YHY2zW41+us7h0JvM7w3732zLAffqgv1sQlsYDbNQBFXwTZcGzh9bCdPoGJCttgGJgM3ilAW49ES&#10;cxuu/E6XY6qVhHDM0YBLqcu1jpUjj3EaOmLRvkLvMcna19r2eJVw3+p5li20x4alwWFHa0fV+fjj&#10;DWzbtac62+92w/fh/lm9ucXm9GLM48OwegaVaEj/5r/rVyv4s7nwyzcyg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KusYAAADdAAAADwAAAAAAAAAAAAAAAACYAgAAZHJz&#10;L2Rvd25yZXYueG1sUEsFBgAAAAAEAAQA9QAAAIsDAAAAAA==&#10;" adj="-11796480,,5400" path="m,l1177425,r,1642813l,1642813,,xe" fillcolor="#d8d8d8 [2732]" stroked="f">
                    <v:stroke joinstyle="miter"/>
                    <v:shadow on="t" color="black" opacity="24903f" origin=",.5" offset="0,.55556mm"/>
                    <v:formulas/>
                    <v:path arrowok="t" o:connecttype="custom" o:connectlocs="0,0;1080000,0;1080000,552587;0,552587;0,0" o:connectangles="0,0,0,0,0" textboxrect="0,0,1177425,1642813"/>
                    <v:textbox inset="1mm,.45pt,1mm,.45pt">
                      <w:txbxContent>
                        <w:p w14:paraId="27E0A017"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Awareness raising activities for stakeholder groups</w:t>
                          </w:r>
                        </w:p>
                      </w:txbxContent>
                    </v:textbox>
                  </v:shape>
                  <v:shape id="Freeform 1121" o:spid="_x0000_s1270" style="position:absolute;left:9238;top:42658;width:10800;height:621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vIcIA&#10;AADdAAAADwAAAGRycy9kb3ducmV2LnhtbERPTYvCMBC9C/sfwizsTdN6EOkaxXURRAXR1fvQjE2x&#10;mdQmq9VfbwTB2zze54wmra3EhRpfOlaQ9hIQxLnTJRcK9n/z7hCED8gaK8ek4EYeJuOPzggz7a68&#10;pcsuFCKGsM9QgQmhzqT0uSGLvudq4sgdXWMxRNgUUjd4jeG2kv0kGUiLJccGgzXNDOWn3b9VMK9m&#10;lopktVy25/X9kG/M4Hf/o9TXZzv9BhGoDW/xy73QcX7aT+H5TTxB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8hwgAAAN0AAAAPAAAAAAAAAAAAAAAAAJgCAABkcnMvZG93&#10;bnJldi54bWxQSwUGAAAAAAQABAD1AAAAhwMAAAAA&#10;" adj="-11796480,,5400" path="m,l1177425,r,1642813l,1642813,,xe" fillcolor="#d8d8d8 [2732]" stroked="f">
                    <v:stroke joinstyle="miter"/>
                    <v:shadow on="t" color="black" opacity="24903f" origin=",.5" offset="0,.55556mm"/>
                    <v:formulas/>
                    <v:path arrowok="t" o:connecttype="custom" o:connectlocs="0,0;1080000,0;1080000,621168;0,621168;0,0" o:connectangles="0,0,0,0,0" textboxrect="0,0,1177425,1642813"/>
                    <v:textbox inset="1mm,.45pt,1mm,.45pt">
                      <w:txbxContent>
                        <w:p w14:paraId="5E97E4EC"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Influencing accessibility of gambling opportunities</w:t>
                          </w:r>
                        </w:p>
                      </w:txbxContent>
                    </v:textbox>
                  </v:shape>
                </v:group>
                <v:group id="Group 1122" o:spid="_x0000_s1271" style="position:absolute;left:20222;top:32611;width:12576;height:9894" coordorigin="20222,32611" coordsize="15120,1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123" o:spid="_x0000_s1272" style="position:absolute;left:20222;top:39373;width:15120;height:561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of8IA&#10;AADdAAAADwAAAGRycy9kb3ducmV2LnhtbERPS2rDMBDdF3IHMYHsajlJcYprJQRDoYtumuYAE2tq&#10;u7ZGjiX/bl8VCt3N430nO82mFSP1rrasYBvFIIgLq2suFVw/Xx+fQTiPrLG1TAoWcnA6rh4yTLWd&#10;+IPGiy9FCGGXooLK+y6V0hUVGXSR7YgD92V7gz7AvpS6xymEm1bu4jiRBmsODRV2lFdUNJfBKKhl&#10;kgy3/HtoaIoX3Rzex6d7odRmPZ9fQHia/b/4z/2mw/ztbg+/34QT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Ch/wgAAAN0AAAAPAAAAAAAAAAAAAAAAAJgCAABkcnMvZG93&#10;bnJldi54bWxQSwUGAAAAAAQABAD1AAAAhwMAAAAA&#10;" adj="-11796480,,5400" path="m,l1177425,r,359114l,359114,,xe" fillcolor="#d8d8d8 [2732]" stroked="f">
                    <v:stroke joinstyle="miter"/>
                    <v:shadow on="t" color="black" opacity="24903f" origin=",.5" offset="0,.55556mm"/>
                    <v:formulas/>
                    <v:path arrowok="t" o:connecttype="custom" o:connectlocs="0,0;1512000,0;1512000,561290;0,561290;0,0" o:connectangles="0,0,0,0,0" textboxrect="0,0,1177425,359114"/>
                    <v:textbox inset="2mm,.45pt,2mm,.45pt">
                      <w:txbxContent>
                        <w:p w14:paraId="2D29A13E"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Improved MVE processes and a greater level of venue implementation</w:t>
                          </w:r>
                        </w:p>
                      </w:txbxContent>
                    </v:textbox>
                  </v:shape>
                  <v:shape id="Freeform 1124" o:spid="_x0000_s1273" style="position:absolute;left:20222;top:32611;width:15120;height:6327;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wC8IA&#10;AADdAAAADwAAAGRycy9kb3ducmV2LnhtbERPS2rDMBDdF3IHMYXsGjnBuMG1HEqg0EU2TXKAiTWx&#10;XVsjx5J/t68Khe7m8b6THWbTipF6V1tWsN1EIIgLq2suFVwvHy97EM4ja2wtk4KFHBzy1VOGqbYT&#10;f9F49qUIIexSVFB536VSuqIig25jO+LA3W1v0AfYl1L3OIVw08pdFCXSYM2hocKOjhUVzXkwCmqZ&#10;JMPt+D00NEWLbl5PY/wolFo/z+9vIDzN/l/85/7UYf52F8PvN+EE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bALwgAAAN0AAAAPAAAAAAAAAAAAAAAAAJgCAABkcnMvZG93&#10;bnJldi54bWxQSwUGAAAAAAQABAD1AAAAhwMAAAAA&#10;" adj="-11796480,,5400" path="m,l1177425,r,359114l,359114,,xe" fillcolor="#d8d8d8 [2732]" stroked="f">
                    <v:stroke joinstyle="miter"/>
                    <v:shadow on="t" color="black" opacity="24903f" origin=",.5" offset="0,.55556mm"/>
                    <v:formulas/>
                    <v:path arrowok="t" o:connecttype="custom" o:connectlocs="0,0;1512000,0;1512000,632759;0,632759;0,0" o:connectangles="0,0,0,0,0" textboxrect="0,0,1177425,359114"/>
                    <v:textbox inset="2mm,.45pt,2mm,.45pt">
                      <w:txbxContent>
                        <w:p w14:paraId="08D42373"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venue willingness towards collaborative work with providers</w:t>
                          </w:r>
                        </w:p>
                      </w:txbxContent>
                    </v:textbox>
                  </v:shape>
                </v:group>
                <v:group id="Group 1125" o:spid="_x0000_s1274" style="position:absolute;left:816;top:7088;width:7498;height:27442" coordorigin="816,7088" coordsize="9015,3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126" o:spid="_x0000_s1275" style="position:absolute;left:816;top:35707;width:9000;height:570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Me8MA&#10;AADdAAAADwAAAGRycy9kb3ducmV2LnhtbERPTWvCQBC9F/oflin0VjcqBkldRRShUBEavfQ2ZMds&#10;SHY2ZLdJ/PeuIPQ2j/c5q81oG9FT5yvHCqaTBARx4XTFpYLL+fCxBOEDssbGMSm4kYfN+vVlhZl2&#10;A/9Qn4dSxBD2GSowIbSZlL4wZNFPXEscuavrLIYIu1LqDocYbhs5S5JUWqw4NhhsaWeoqPM/q6Bs&#10;+/3hdzHMj3OTnOr6+4ZpXin1/jZuP0EEGsO/+On+0nH+dJbC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FMe8MAAADdAAAADwAAAAAAAAAAAAAAAACYAgAAZHJzL2Rv&#10;d25yZXYueG1sUEsFBgAAAAAEAAQA9QAAAIgDAAAAAA==&#10;" adj="-11796480,,5400" path="m,l1177425,r,1642813l,1642813,,xe" fillcolor="#d8d8d8 [2732]" stroked="f">
                    <v:stroke joinstyle="miter"/>
                    <v:shadow on="t" color="black" opacity="24903f" origin=",.5" offset="0,.55556mm"/>
                    <v:formulas/>
                    <v:path arrowok="t" o:connecttype="custom" o:connectlocs="0,0;900000,0;900000,570445;0,570445;0,0" o:connectangles="0,0,0,0,0" textboxrect="0,0,1177425,1642813"/>
                    <v:textbox inset="2mm,.45pt,2mm,.45pt">
                      <w:txbxContent>
                        <w:p w14:paraId="0E2D706E"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Development of appropriate resources</w:t>
                          </w:r>
                        </w:p>
                      </w:txbxContent>
                    </v:textbox>
                  </v:shape>
                  <v:shape id="Freeform 1127" o:spid="_x0000_s1276" style="position:absolute;left:831;top:7088;width:9000;height:4116;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cBMMA&#10;AADdAAAADwAAAGRycy9kb3ducmV2LnhtbERPS4vCMBC+C/sfwix4EU3rgi7VKIsPEMTDuut9aMa2&#10;azOpSdTuvzeC4G0+vudM562pxZWcrywrSAcJCOLc6ooLBb8/6/4nCB+QNdaWScE/eZjP3jpTzLS9&#10;8Tdd96EQMYR9hgrKEJpMSp+XZNAPbEMcuaN1BkOErpDa4S2Gm1oOk2QkDVYcG0psaFFSftpfjIK1&#10;/xiz/jtvDkuzG63q7fbUS51S3ff2awIiUBte4qd7o+P8dDiG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IcBMMAAADd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411548;0,411548;0,0" o:connectangles="0,0,0,0,0" textboxrect="0,0,1177425,2681471"/>
                    <v:textbox inset=".45pt,.45pt,.45pt,.45pt">
                      <w:txbxContent>
                        <w:p w14:paraId="0667E4DD"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1128" o:spid="_x0000_s1277" style="position:absolute;left:816;top:11573;width:9000;height:295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IdsYA&#10;AADdAAAADwAAAGRycy9kb3ducmV2LnhtbESPQWvCQBCF70L/wzKFXopuYsFKdJXSVhCkB63eh+yY&#10;pGZn092tpv/eOQjeZnhv3vtmvuxdq84UYuPZQD7KQBGX3jZcGdh/r4ZTUDEhW2w9k4F/irBcPAzm&#10;WFh/4S2dd6lSEsKxQAN1Sl2hdSxrchhHviMW7eiDwyRrqLQNeJFw1+pxlk20w4alocaO3msqT7s/&#10;Z2AVX17Z/vyuDx/ua/LZbjan5zwY8/TYv81AJerT3Xy7XlvBz8eCK9/IC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2IdsYAAADdAAAADwAAAAAAAAAAAAAAAACYAgAAZHJz&#10;L2Rvd25yZXYueG1sUEsFBgAAAAAEAAQA9QAAAIs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295074;0,295074;0,0" o:connectangles="0,0,0,0,0" textboxrect="0,0,1177425,2681471"/>
                    <v:textbox inset=".45pt,.45pt,.45pt,.45pt">
                      <w:txbxContent>
                        <w:p w14:paraId="1FFCFB67"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v:textbox>
                  </v:shape>
                  <v:shape id="Freeform 1129" o:spid="_x0000_s1278" style="position:absolute;left:816;top:21668;width:9000;height:7418;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jJ8IA&#10;AADdAAAADwAAAGRycy9kb3ducmV2LnhtbERPS4vCMBC+L/gfwgje1lQPotUo6iKIKyy+7kMzNsVm&#10;Upusdv31ZkHwNh/fcyazxpbiRrUvHCvodRMQxJnTBecKjofV5xCED8gaS8ek4I88zKatjwmm2t15&#10;R7d9yEUMYZ+iAhNClUrpM0MWfddVxJE7u9piiLDOpa7xHsNtKftJMpAWC44NBitaGsou+1+rYFUu&#10;LeXJ92bTXLePU/ZjBl/HhVKddjMfgwjUhLf45V7rOL/XH8H/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eMnwgAAAN0AAAAPAAAAAAAAAAAAAAAAAJgCAABkcnMvZG93&#10;bnJldi54bWxQSwUGAAAAAAQABAD1AAAAhwMAAAAA&#10;" adj="-11796480,,5400" path="m,l1177425,r,1642813l,1642813,,xe" fillcolor="#d8d8d8 [2732]" stroked="f">
                    <v:stroke joinstyle="miter"/>
                    <v:shadow on="t" color="black" opacity="24903f" origin=",.5" offset="0,.55556mm"/>
                    <v:formulas/>
                    <v:path arrowok="t" o:connecttype="custom" o:connectlocs="0,0;900001,0;900001,741788;0,741788;0,0" o:connectangles="0,0,0,0,0" textboxrect="0,0,1177425,1642813"/>
                    <v:textbox inset="1mm,.45pt,1mm,.45pt">
                      <w:txbxContent>
                        <w:p w14:paraId="4ABF6037"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MVE Working Group – clarifying processes and roles</w:t>
                          </w:r>
                        </w:p>
                      </w:txbxContent>
                    </v:textbox>
                  </v:shape>
                  <v:shape id="Freeform 1130" o:spid="_x0000_s1279" style="position:absolute;left:816;top:29566;width:9000;height:573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cZ8YA&#10;AADdAAAADwAAAGRycy9kb3ducmV2LnhtbESPT2sCQQzF7wW/w5BCb3XWFqSsjmItgthC8d897MSd&#10;xZ3MujPq1k9vDgVvCe/lvV/G087X6kJtrAIbGPQzUMRFsBWXBnbbxesHqJiQLdaBycAfRZhOek9j&#10;zG248poum1QqCeGYowGXUpNrHQtHHmM/NMSiHULrMcnaltq2eJVwX+u3LBtqjxVLg8OG5o6K4+bs&#10;DSzquacy+16tutPPbV/8uuHX7tOYl+duNgKVqEsP8//10gr+4F345RsZQU/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bcZ8YAAADdAAAADwAAAAAAAAAAAAAAAACYAgAAZHJz&#10;L2Rvd25yZXYueG1sUEsFBgAAAAAEAAQA9QAAAIsDAAAAAA==&#10;" adj="-11796480,,5400" path="m,l1177425,r,1642813l,1642813,,xe" fillcolor="#d8d8d8 [2732]" stroked="f">
                    <v:stroke joinstyle="miter"/>
                    <v:shadow on="t" color="black" opacity="24903f" origin=",.5" offset="0,.55556mm"/>
                    <v:formulas/>
                    <v:path arrowok="t" o:connecttype="custom" o:connectlocs="0,0;900001,0;900001,573097;0,573097;0,0" o:connectangles="0,0,0,0,0" textboxrect="0,0,1177425,1642813"/>
                    <v:textbox inset="1mm,.45pt,1mm,.45pt">
                      <w:txbxContent>
                        <w:p w14:paraId="2D53A59C"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 knowledge development</w:t>
                          </w:r>
                        </w:p>
                      </w:txbxContent>
                    </v:textbox>
                  </v:shape>
                  <v:shape id="Freeform 1131" o:spid="_x0000_s1280" style="position:absolute;left:816;top:14992;width:9000;height:632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3NsMA&#10;AADdAAAADwAAAGRycy9kb3ducmV2LnhtbERPS4vCMBC+C/6HMMJeFk2r4Eo1ivgAQfawPu5DM7bV&#10;ZlKTrHb//WZhwdt8fM+ZLVpTiwc5X1lWkA4SEMS51RUXCk7HbX8CwgdkjbVlUvBDHhbzbmeGmbZP&#10;/qLHIRQihrDPUEEZQpNJ6fOSDPqBbYgjd7HOYIjQFVI7fMZwU8thkoylwYpjQ4kNrUrKb4dvo2Dr&#10;Rx+sr/fdeW0+x5t6v7+9p06pt167nIII1IaX+N+903F+Okrh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63NsMAAADd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632793;0,632793;0,0" o:connectangles="0,0,0,0,0" textboxrect="0,0,1177425,2681471"/>
                    <v:textbox inset=".45pt,.45pt,.45pt,.45pt">
                      <w:txbxContent>
                        <w:p w14:paraId="47A891B0"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v:group>
                <v:group id="Group 1132" o:spid="_x0000_s1281" style="position:absolute;left:34669;top:7068;width:10481;height:30921" coordorigin="34669,7068" coordsize="12600,38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133" o:spid="_x0000_s1282" style="position:absolute;left:34669;top:7068;width:12600;height:24017;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9JcMA&#10;AADdAAAADwAAAGRycy9kb3ducmV2LnhtbERPS4vCMBC+C/sfwix409QVXekaZSmsCJ58we5taMam&#10;bDMpTbTtvzeC4G0+vucs152txI0aXzpWMBknIIhzp0suFJyOP6MFCB+QNVaOSUFPHtart8ESU+1a&#10;3tPtEAoRQ9inqMCEUKdS+tyQRT92NXHkLq6xGCJsCqkbbGO4reRHksylxZJjg8GaMkP5/+FqFWwu&#10;f4vPne2zc9j9mmxf97Nz2ys1fO++v0AE6sJL/HRvdZw/mU7h8U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9JcMAAADd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260000,0;1260000,2401702;0,2401702;0,0" o:connectangles="0,0,0,0,0" textboxrect="0,0,1177425,2681471"/>
                    <v:textbox inset="3mm,.45pt,3mm,.45pt">
                      <w:txbxContent>
                        <w:p w14:paraId="30D12BC2"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groups and individuals are aware of the potential harms that can arise from gambling and actively work to ensure that environments that provide gambling opportunities actively minimise harm and support individuals to make healthy choices</w:t>
                          </w:r>
                        </w:p>
                      </w:txbxContent>
                    </v:textbox>
                  </v:shape>
                  <v:shape id="Freeform 1134" o:spid="_x0000_s1283" style="position:absolute;left:34669;top:35768;width:12600;height:367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sMA&#10;AADdAAAADwAAAGRycy9kb3ducmV2LnhtbERPTWvCQBC9F/wPywi96SZRrERXKYVCT4WmVq9jdkyi&#10;u7Mhu8b037tCobd5vM9ZbwdrRE+dbxwrSKcJCOLS6YYrBbvv98kShA/IGo1jUvBLHrab0dMac+1u&#10;/EV9ESoRQ9jnqKAOoc2l9GVNFv3UtcSRO7nOYoiwq6Tu8BbDrZFZkiykxYZjQ40tvdVUXoqrVXA1&#10;P2d9rGYv81D4Pvs8GLfPUqWex8PrCkSgIfyL/9wfOs5PZ3N4fB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zsMAAADdAAAADwAAAAAAAAAAAAAAAACYAgAAZHJzL2Rv&#10;d25yZXYueG1sUEsFBgAAAAAEAAQA9QAAAIgDAAAAAA==&#10;" adj="-11796480,,5400" path="m,l1177425,r,2681471l,2681471,,xe" fillcolor="#d8d8d8 [2732]" stroked="f">
                    <v:stroke joinstyle="miter"/>
                    <v:shadow on="t" color="black" opacity="24903f" origin=",.5" offset="0,.55556mm"/>
                    <v:formulas/>
                    <v:path arrowok="t" o:connecttype="custom" o:connectlocs="0,0;1260000,0;1260000,367756;0,367756;0,0" o:connectangles="0,0,0,0,0" textboxrect="0,0,1177425,2681471"/>
                    <v:textbox inset="1mm,.45pt,1mm,.45pt">
                      <w:txbxContent>
                        <w:p w14:paraId="075E3F39"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number of exclusions</w:t>
                          </w:r>
                        </w:p>
                      </w:txbxContent>
                    </v:textbox>
                  </v:shape>
                  <v:shape id="Freeform 1135" o:spid="_x0000_s1284" style="position:absolute;left:34669;top:40010;width:12600;height:573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aVcMA&#10;AADdAAAADwAAAGRycy9kb3ducmV2LnhtbERPTWvCQBC9F/wPywi96Sax1RJdRYRCT4VGW6/T7JhE&#10;d2dDdo3pv+8WhN7m8T5ntRmsET11vnGsIJ0mIIhLpxuuFBz2r5MXED4gazSOScEPedisRw8rzLW7&#10;8Qf1RahEDGGfo4I6hDaX0pc1WfRT1xJH7uQ6iyHCrpK6w1sMt0ZmSTKXFhuODTW2tKupvBRXq+Bq&#10;Ps/6u5otnkLh++z9aNxXlir1OB62SxCBhvAvvrvfdJyfzp7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MaVcMAAADdAAAADwAAAAAAAAAAAAAAAACYAgAAZHJzL2Rv&#10;d25yZXYueG1sUEsFBgAAAAAEAAQA9QAAAIgDAAAAAA==&#10;" adj="-11796480,,5400" path="m,l1177425,r,2681471l,2681471,,xe" fillcolor="#d8d8d8 [2732]" stroked="f">
                    <v:stroke joinstyle="miter"/>
                    <v:shadow on="t" color="black" opacity="24903f" origin=",.5" offset="0,.55556mm"/>
                    <v:formulas/>
                    <v:path arrowok="t" o:connecttype="custom" o:connectlocs="0,0;1260000,0;1260000,573323;0,573323;0,0" o:connectangles="0,0,0,0,0" textboxrect="0,0,1177425,2681471"/>
                    <v:textbox inset="1mm,.45pt,1mm,.45pt">
                      <w:txbxContent>
                        <w:p w14:paraId="78CF4ABE"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number referrals to problem gambling intervention services</w:t>
                          </w:r>
                        </w:p>
                      </w:txbxContent>
                    </v:textbox>
                  </v:shape>
                  <v:shape id="Freeform 1136" o:spid="_x0000_s1285" style="position:absolute;left:34669;top:31517;width:12600;height:3677;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EIsMA&#10;AADdAAAADwAAAGRycy9kb3ducmV2LnhtbERPTWvCQBC9F/wPywi91U2iWImuUgqCp0JTq9cxOybR&#10;3dmQXWP6791Cobd5vM9ZbQZrRE+dbxwrSCcJCOLS6YYrBfuv7csChA/IGo1jUvBDHjbr0dMKc+3u&#10;/El9ESoRQ9jnqKAOoc2l9GVNFv3EtcSRO7vOYoiwq6Tu8B7DrZFZksylxYZjQ40tvddUXoubVXAz&#10;3xd9qqavs1D4Pvs4GnfIUqWex8PbEkSgIfyL/9w7Heen0zn8fh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EIsMAAADdAAAADwAAAAAAAAAAAAAAAACYAgAAZHJzL2Rv&#10;d25yZXYueG1sUEsFBgAAAAAEAAQA9QAAAIgDAAAAAA==&#10;" adj="-11796480,,5400" path="m,l1177425,r,2681471l,2681471,,xe" fillcolor="#d8d8d8 [2732]" stroked="f">
                    <v:stroke joinstyle="miter"/>
                    <v:shadow on="t" color="black" opacity="24903f" origin=",.5" offset="0,.55556mm"/>
                    <v:formulas/>
                    <v:path arrowok="t" o:connecttype="custom" o:connectlocs="0,0;1260000,0;1260000,367756;0,367756;0,0" o:connectangles="0,0,0,0,0" textboxrect="0,0,1177425,2681471"/>
                    <v:textbox inset="1mm,.45pt,1mm,.45pt">
                      <w:txbxContent>
                        <w:p w14:paraId="38C7F11D" w14:textId="77777777" w:rsidR="003D11B2" w:rsidRDefault="003D11B2" w:rsidP="00793E88">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Signs of MVE practices in venues</w:t>
                          </w:r>
                        </w:p>
                      </w:txbxContent>
                    </v:textbox>
                  </v:shape>
                </v:group>
                <v:group id="Group 1137" o:spid="_x0000_s1286" style="position:absolute;left:535;top:45506;width:55747;height:6528" coordorigin="535,45345" coordsize="67022,8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TextBox 27" o:spid="_x0000_s1287" type="#_x0000_t202" style="position:absolute;left:535;top:45345;width:67023;height:36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bz8cA&#10;AADdAAAADwAAAGRycy9kb3ducmV2LnhtbESPT2vDMAzF74N9B6PBbqvTP6wlrVvSwWCMXZaWntVY&#10;i8NiOY3dJvv202Gwm8R7eu+nzW70rbpRH5vABqaTDBRxFWzDtYHj4fVpBSomZIttYDLwQxF22/u7&#10;DeY2DPxJtzLVSkI45mjApdTlWsfKkcc4CR2xaF+h95hk7Wttexwk3Ld6lmXP2mPD0uCwoxdH1Xd5&#10;9QaWp9PyvNgX7/OP2aW8LoqxqwdnzOPDWKxBJRrTv/nv+s0K/nQu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fG8/HAAAA3QAAAA8AAAAAAAAAAAAAAAAAmAIAAGRy&#10;cy9kb3ducmV2LnhtbFBLBQYAAAAABAAEAPUAAACMAwAAAAA=&#10;" fillcolor="white [3212]" stroked="f">
                    <v:fill color2="#f90" rotate="t" angle="180" colors="0 white;15073f white;15073f white;19005f white;1 #f90" focus="100%" type="gradient"/>
                    <v:textbox>
                      <w:txbxContent>
                        <w:p w14:paraId="7FA3EC8D" w14:textId="77777777" w:rsidR="003D11B2" w:rsidRDefault="003D11B2" w:rsidP="00793E88">
                          <w:pPr>
                            <w:pStyle w:val="NormalWeb"/>
                            <w:spacing w:before="0" w:beforeAutospacing="0" w:after="0" w:afterAutospacing="0"/>
                            <w:jc w:val="center"/>
                          </w:pPr>
                          <w:r>
                            <w:rPr>
                              <w:rFonts w:asciiTheme="minorHAnsi" w:hAnsi="Calibri" w:cstheme="minorBidi"/>
                              <w:b/>
                              <w:bCs/>
                              <w:color w:val="000000" w:themeColor="text1"/>
                              <w:kern w:val="24"/>
                              <w:szCs w:val="22"/>
                            </w:rPr>
                            <w:t>Possible External Influences</w:t>
                          </w:r>
                        </w:p>
                      </w:txbxContent>
                    </v:textbox>
                  </v:shape>
                  <v:shape id="TextBox 28" o:spid="_x0000_s1288" type="#_x0000_t202" style="position:absolute;left:11183;top:48470;width:10814;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2U8QA&#10;AADdAAAADwAAAGRycy9kb3ducmV2LnhtbERP32vCMBB+H+x/CDfYi2jqxmStRhnSwl6E6URfj+Zs&#10;is2lJJl2//0iDHy7j+/nLVaD7cSFfGgdK5hOMhDEtdMtNwr239X4HUSIyBo7x6TglwKslo8PCyy0&#10;u/KWLrvYiBTCoUAFJsa+kDLUhiyGieuJE3dy3mJM0DdSe7ymcNvJlyybSYstpwaDPa0N1efdj1Xg&#10;N34WDl/VqNxX2Sh/y8u1OZZKPT8NH3MQkYZ4F/+7P3WaP33N4f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dlPEAAAA3QAAAA8AAAAAAAAAAAAAAAAAmAIAAGRycy9k&#10;b3ducmV2LnhtbFBLBQYAAAAABAAEAPUAAACJAwAAAAA=&#10;" fillcolor="white [3201]" strokecolor="black [3200]" strokeweight=".25pt">
                    <v:textbox inset="1mm,.45pt,1mm,.45pt">
                      <w:txbxContent>
                        <w:p w14:paraId="578799DC" w14:textId="77777777" w:rsidR="003D11B2" w:rsidRDefault="003D11B2" w:rsidP="00793E88">
                          <w:pPr>
                            <w:pStyle w:val="NormalWeb"/>
                            <w:shd w:val="clear" w:color="auto" w:fill="FFD597"/>
                            <w:spacing w:before="0" w:beforeAutospacing="0" w:after="0" w:afterAutospacing="0"/>
                            <w:jc w:val="center"/>
                          </w:pPr>
                          <w:r>
                            <w:rPr>
                              <w:rFonts w:asciiTheme="minorHAnsi" w:hAnsi="Calibri" w:cstheme="minorBidi"/>
                              <w:color w:val="000000" w:themeColor="dark1"/>
                              <w:kern w:val="24"/>
                              <w:sz w:val="16"/>
                              <w:szCs w:val="16"/>
                            </w:rPr>
                            <w:t>Venue perceptions about individual rights</w:t>
                          </w:r>
                        </w:p>
                      </w:txbxContent>
                    </v:textbox>
                  </v:shape>
                  <v:shape id="TextBox 29" o:spid="_x0000_s1289" type="#_x0000_t202" style="position:absolute;left:1362;top:48470;width:872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ss8cA&#10;AADdAAAADwAAAGRycy9kb3ducmV2LnhtbESPT0sDMRDF74LfIYzgpdhsRUu7Ni2l7IIXwf5Br8Nm&#10;3CxuJkuStuu3dw6Ctxnem/d+s9qMvlcXiqkLbGA2LUARN8F23Bo4HeuHBaiUkS32gcnADyXYrG9v&#10;VljacOU9XQ65VRLCqUQDLueh1Do1jjymaRiIRfsK0WOWNbbaRrxKuO/1Y1HMtceOpcHhQDtHzffh&#10;7A3EtzhPH+/1pDrVxWT5vKx27rMy5v5u3L6AyjTmf/Pf9asV/NmT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erLPHAAAA3QAAAA8AAAAAAAAAAAAAAAAAmAIAAGRy&#10;cy9kb3ducmV2LnhtbFBLBQYAAAAABAAEAPUAAACMAwAAAAA=&#10;" fillcolor="white [3201]" strokecolor="black [3200]" strokeweight=".25pt">
                    <v:textbox inset="1mm,.45pt,1mm,.45pt">
                      <w:txbxContent>
                        <w:p w14:paraId="455DABB5" w14:textId="77777777" w:rsidR="003D11B2" w:rsidRDefault="003D11B2" w:rsidP="00793E88">
                          <w:pPr>
                            <w:pStyle w:val="NormalWeb"/>
                            <w:shd w:val="clear" w:color="auto" w:fill="FFD597"/>
                            <w:spacing w:before="0" w:beforeAutospacing="0" w:after="0" w:afterAutospacing="0"/>
                            <w:jc w:val="center"/>
                          </w:pPr>
                          <w:r>
                            <w:rPr>
                              <w:rFonts w:asciiTheme="minorHAnsi" w:hAnsi="Calibri" w:cstheme="minorBidi"/>
                              <w:color w:val="000000" w:themeColor="dark1"/>
                              <w:kern w:val="24"/>
                              <w:sz w:val="16"/>
                              <w:szCs w:val="16"/>
                            </w:rPr>
                            <w:t>Change of ownership in venues</w:t>
                          </w:r>
                        </w:p>
                      </w:txbxContent>
                    </v:textbox>
                  </v:shape>
                  <v:shape id="TextBox 30" o:spid="_x0000_s1290" type="#_x0000_t202" style="position:absolute;left:23226;top:48470;width:13017;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t58EA&#10;AADdAAAADwAAAGRycy9kb3ducmV2LnhtbERPTYvCMBC9L/gfwgh7WTTtsixSjSKKIN7WLZ6HZmyL&#10;zSQk0VZ/vREW9jaP9zmL1WA6cSMfWssK8mkGgriyuuVaQfm7m8xAhIissbNMCu4UYLUcvS2w0Lbn&#10;H7odYy1SCIcCFTQxukLKUDVkMEytI07c2XqDMUFfS+2xT+Gmk59Z9i0NtpwaGnS0aai6HK9GwelR&#10;ltm2Mh/ORNc/Dn62Doeg1Pt4WM9BRBriv/jPvddpfv6Vw+ubd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ZLefBAAAA3QAAAA8AAAAAAAAAAAAAAAAAmAIAAGRycy9kb3du&#10;cmV2LnhtbFBLBQYAAAAABAAEAPUAAACGAwAAAAA=&#10;" fillcolor="white [3201]" strokecolor="black [3200]" strokeweight=".25pt">
                    <v:textbox inset=".45pt,.45pt,.45pt,.45pt">
                      <w:txbxContent>
                        <w:p w14:paraId="1C71997C" w14:textId="77777777" w:rsidR="003D11B2" w:rsidRDefault="003D11B2" w:rsidP="00793E88">
                          <w:pPr>
                            <w:pStyle w:val="NormalWeb"/>
                            <w:shd w:val="clear" w:color="auto" w:fill="FFD597"/>
                            <w:spacing w:before="0" w:beforeAutospacing="0" w:after="0" w:afterAutospacing="0"/>
                            <w:jc w:val="center"/>
                          </w:pPr>
                          <w:r>
                            <w:rPr>
                              <w:rFonts w:asciiTheme="minorHAnsi" w:hAnsi="Calibri" w:cstheme="minorBidi"/>
                              <w:color w:val="000000" w:themeColor="dark1"/>
                              <w:kern w:val="24"/>
                              <w:sz w:val="16"/>
                              <w:szCs w:val="16"/>
                            </w:rPr>
                            <w:t>Venue policies concerning limits to patrons’ access to cash</w:t>
                          </w:r>
                        </w:p>
                      </w:txbxContent>
                    </v:textbox>
                  </v:shape>
                  <v:shape id="TextBox 44" o:spid="_x0000_s1291" type="#_x0000_t202" style="position:absolute;left:37297;top:48470;width:13235;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KU8IA&#10;AADdAAAADwAAAGRycy9kb3ducmV2LnhtbERPS2uDQBC+F/oflink1qyGEIJ1E6Q00EsPMV56G9zx&#10;ge6suFu1/vpsoZDbfHzPSc+L6cVEo2stK4i3EQji0uqWawXF7fJ6BOE8ssbeMin4JQfn0/NTiom2&#10;M19pyn0tQgi7BBU03g+JlK5syKDb2oE4cJUdDfoAx1rqEecQbnq5i6KDNNhyaGhwoPeGyi7/MQrW&#10;WF54+sjmuDPrd47FlHVflVKblyV7A+Fp8Q/xv/tTh/nxfgd/34QT5Ok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8pTwgAAAN0AAAAPAAAAAAAAAAAAAAAAAJgCAABkcnMvZG93&#10;bnJldi54bWxQSwUGAAAAAAQABAD1AAAAhwMAAAAA&#10;" fillcolor="#ffd597" strokecolor="black [3200]" strokeweight=".25pt">
                    <v:textbox inset=".45pt,.45pt,.45pt,.45pt">
                      <w:txbxContent>
                        <w:p w14:paraId="77762B44" w14:textId="77777777" w:rsidR="003D11B2" w:rsidRDefault="003D11B2" w:rsidP="00793E88">
                          <w:pPr>
                            <w:pStyle w:val="NormalWeb"/>
                            <w:spacing w:before="0" w:beforeAutospacing="0" w:after="0" w:afterAutospacing="0"/>
                            <w:jc w:val="center"/>
                          </w:pPr>
                          <w:r>
                            <w:rPr>
                              <w:rFonts w:asciiTheme="minorHAnsi" w:hAnsi="Calibri" w:cstheme="minorBidi"/>
                              <w:color w:val="000000" w:themeColor="dark1"/>
                              <w:kern w:val="24"/>
                              <w:sz w:val="16"/>
                              <w:szCs w:val="16"/>
                            </w:rPr>
                            <w:t>Venues’ follow-through on implementing MVEs</w:t>
                          </w:r>
                        </w:p>
                      </w:txbxContent>
                    </v:textbox>
                  </v:shape>
                  <v:shape id="TextBox 45" o:spid="_x0000_s1292" type="#_x0000_t202" style="position:absolute;left:51586;top:48470;width:15094;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vyMIA&#10;AADdAAAADwAAAGRycy9kb3ducmV2LnhtbERPTWuDQBC9F/oflin01qwmJRSbVaRUyKWHmlx6G9yJ&#10;iu6suFs1/vpuIZDbPN7nHLLF9GKi0bWWFcSbCARxZXXLtYLzqXh5A+E8ssbeMim4koMsfXw4YKLt&#10;zN80lb4WIYRdggoa74dESlc1ZNBt7EAcuIsdDfoAx1rqEecQbnq5jaK9NNhyaGhwoI+Gqq78NQrW&#10;WBY8feZz3Jn1p8TzlHdfF6Wen5b8HYSnxd/FN/dRh/nx6w7+vwkn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2/IwgAAAN0AAAAPAAAAAAAAAAAAAAAAAJgCAABkcnMvZG93&#10;bnJldi54bWxQSwUGAAAAAAQABAD1AAAAhwMAAAAA&#10;" fillcolor="#ffd597" strokecolor="black [3200]" strokeweight=".25pt">
                    <v:textbox inset=".45pt,.45pt,.45pt,.45pt">
                      <w:txbxContent>
                        <w:p w14:paraId="025CA7CB" w14:textId="77777777" w:rsidR="003D11B2" w:rsidRDefault="003D11B2" w:rsidP="00793E88">
                          <w:pPr>
                            <w:pStyle w:val="NormalWeb"/>
                            <w:spacing w:before="0" w:beforeAutospacing="0" w:after="0" w:afterAutospacing="0"/>
                            <w:jc w:val="center"/>
                          </w:pPr>
                          <w:r>
                            <w:rPr>
                              <w:rFonts w:asciiTheme="minorHAnsi" w:hAnsi="Calibri" w:cstheme="minorBidi"/>
                              <w:color w:val="000000" w:themeColor="dark1"/>
                              <w:kern w:val="24"/>
                              <w:sz w:val="16"/>
                              <w:szCs w:val="16"/>
                            </w:rPr>
                            <w:t>Venue perceptions about manageability of increasing numbers of MVEs</w:t>
                          </w:r>
                        </w:p>
                      </w:txbxContent>
                    </v:textbox>
                  </v:shape>
                </v:group>
                <w10:anchorlock/>
              </v:group>
            </w:pict>
          </mc:Fallback>
        </mc:AlternateContent>
      </w:r>
    </w:p>
    <w:p w14:paraId="37B7D93E" w14:textId="7819F2BF" w:rsidR="00733A93" w:rsidRPr="00BB392A" w:rsidRDefault="00B03029" w:rsidP="00BB0BB4">
      <w:pPr>
        <w:pStyle w:val="Caption"/>
        <w:rPr>
          <w:lang w:eastAsia="ja-JP"/>
        </w:rPr>
      </w:pPr>
      <w:bookmarkStart w:id="137" w:name="_Ref398887663"/>
      <w:bookmarkStart w:id="138" w:name="_Toc430945510"/>
      <w:r w:rsidRPr="00BB392A">
        <w:t xml:space="preserve">Figure </w:t>
      </w:r>
      <w:r w:rsidR="00A02884">
        <w:fldChar w:fldCharType="begin"/>
      </w:r>
      <w:r w:rsidR="00A02884">
        <w:instrText xml:space="preserve"> SEQ Figure \* ARABIC </w:instrText>
      </w:r>
      <w:r w:rsidR="00A02884">
        <w:fldChar w:fldCharType="separate"/>
      </w:r>
      <w:r w:rsidR="006A66DC">
        <w:rPr>
          <w:noProof/>
        </w:rPr>
        <w:t>25</w:t>
      </w:r>
      <w:r w:rsidR="00A02884">
        <w:rPr>
          <w:noProof/>
        </w:rPr>
        <w:fldChar w:fldCharType="end"/>
      </w:r>
      <w:bookmarkEnd w:id="137"/>
      <w:r w:rsidRPr="00BB392A">
        <w:t>: Adapted Logic Model: Safe Gambling Environments</w:t>
      </w:r>
      <w:bookmarkEnd w:id="138"/>
    </w:p>
    <w:p w14:paraId="75A663ED" w14:textId="77777777" w:rsidR="00733A93" w:rsidRPr="00BB392A" w:rsidRDefault="00733A93">
      <w:pPr>
        <w:spacing w:before="0" w:after="200"/>
        <w:jc w:val="left"/>
        <w:rPr>
          <w:rFonts w:eastAsiaTheme="majorEastAsia" w:cstheme="majorBidi"/>
          <w:b/>
          <w:bCs/>
          <w:sz w:val="28"/>
          <w:szCs w:val="28"/>
        </w:rPr>
      </w:pPr>
      <w:r w:rsidRPr="00BB392A">
        <w:br w:type="page"/>
      </w:r>
    </w:p>
    <w:p w14:paraId="25EF7734" w14:textId="20512F07" w:rsidR="00EB0ECA" w:rsidRPr="00BB392A" w:rsidRDefault="00EB0ECA" w:rsidP="007A3DFE">
      <w:pPr>
        <w:pStyle w:val="GARC1"/>
      </w:pPr>
      <w:bookmarkStart w:id="139" w:name="_Toc430945410"/>
      <w:r w:rsidRPr="00BB392A">
        <w:lastRenderedPageBreak/>
        <w:t>Supportive Communities</w:t>
      </w:r>
      <w:r w:rsidR="007A3DFE" w:rsidRPr="00BB392A">
        <w:t xml:space="preserve"> (PGPH-03)</w:t>
      </w:r>
      <w:bookmarkEnd w:id="139"/>
    </w:p>
    <w:p w14:paraId="270BAE06" w14:textId="489670CF" w:rsidR="005A4BD2" w:rsidRPr="00BB392A" w:rsidRDefault="00D30C54" w:rsidP="005A4BD2">
      <w:r w:rsidRPr="00BB392A">
        <w:t xml:space="preserve">The </w:t>
      </w:r>
      <w:r w:rsidRPr="003B2C85">
        <w:rPr>
          <w:i/>
        </w:rPr>
        <w:t>Supportive Communities</w:t>
      </w:r>
      <w:r w:rsidRPr="00BB392A">
        <w:t xml:space="preserve"> (PGPH-03) public health service was </w:t>
      </w:r>
      <w:r w:rsidR="005A4BD2" w:rsidRPr="00BB392A">
        <w:t>contracted to 19</w:t>
      </w:r>
      <w:r w:rsidRPr="00BB392A">
        <w:t xml:space="preserve"> providers</w:t>
      </w:r>
      <w:r w:rsidR="00C70830" w:rsidRPr="00BB392A">
        <w:t xml:space="preserve">.  </w:t>
      </w:r>
      <w:r w:rsidRPr="00BB392A">
        <w:rPr>
          <w:rFonts w:cs="Times New Roman"/>
          <w:szCs w:val="24"/>
        </w:rPr>
        <w:t>The objective of this public health service</w:t>
      </w:r>
      <w:r w:rsidR="005A4BD2" w:rsidRPr="00BB392A">
        <w:t xml:space="preserve"> was</w:t>
      </w:r>
      <w:r w:rsidR="00EB0ECA" w:rsidRPr="00BB392A">
        <w:t xml:space="preserve"> “to ensure that communities have access to services that provide strong protective factors and build community, f</w:t>
      </w:r>
      <w:r w:rsidR="00A46EA5" w:rsidRPr="00BB392A">
        <w:t>amily and individual resiliency</w:t>
      </w:r>
      <w:r w:rsidR="00EB0ECA" w:rsidRPr="00BB392A">
        <w:t>”</w:t>
      </w:r>
      <w:r w:rsidR="00A46EA5" w:rsidRPr="00BB392A">
        <w:t xml:space="preserve"> (Ministry of Health, 2010, p. 33)</w:t>
      </w:r>
      <w:r w:rsidR="00C70830" w:rsidRPr="00BB392A">
        <w:t xml:space="preserve">.  </w:t>
      </w:r>
      <w:r w:rsidR="00F13B2E" w:rsidRPr="00BB392A">
        <w:t>Activities and key processes identified by the Ministry in the PGPH-0</w:t>
      </w:r>
      <w:r w:rsidR="00A07000" w:rsidRPr="00BB392A">
        <w:t>3</w:t>
      </w:r>
      <w:r w:rsidR="00F13B2E" w:rsidRPr="00BB392A">
        <w:t xml:space="preserve"> purchase unit description are summarised in a draft logic model (</w:t>
      </w:r>
      <w:r w:rsidR="00380376" w:rsidRPr="00BB392A">
        <w:fldChar w:fldCharType="begin"/>
      </w:r>
      <w:r w:rsidR="00380376" w:rsidRPr="00BB392A">
        <w:instrText xml:space="preserve"> REF _Ref398887787 \h </w:instrText>
      </w:r>
      <w:r w:rsidR="00320915" w:rsidRPr="00BB392A">
        <w:instrText xml:space="preserve"> \* MERGEFORMAT </w:instrText>
      </w:r>
      <w:r w:rsidR="00380376" w:rsidRPr="00BB392A">
        <w:fldChar w:fldCharType="separate"/>
      </w:r>
      <w:r w:rsidR="006A66DC" w:rsidRPr="00BB392A">
        <w:t xml:space="preserve">Figure </w:t>
      </w:r>
      <w:r w:rsidR="006A66DC">
        <w:rPr>
          <w:noProof/>
        </w:rPr>
        <w:t>26</w:t>
      </w:r>
      <w:r w:rsidR="00380376" w:rsidRPr="00BB392A">
        <w:fldChar w:fldCharType="end"/>
      </w:r>
      <w:r w:rsidR="00A07000" w:rsidRPr="00BB392A">
        <w:t>).</w:t>
      </w:r>
    </w:p>
    <w:p w14:paraId="6A2AE07F" w14:textId="774E7B28" w:rsidR="00A07000" w:rsidRPr="00BB392A" w:rsidRDefault="005E7B49" w:rsidP="00A07000">
      <w:pPr>
        <w:keepNext/>
        <w:jc w:val="center"/>
      </w:pPr>
      <w:r w:rsidRPr="005C73FF">
        <w:rPr>
          <w:noProof/>
          <w:lang w:eastAsia="en-NZ"/>
        </w:rPr>
        <mc:AlternateContent>
          <mc:Choice Requires="wpg">
            <w:drawing>
              <wp:inline distT="0" distB="0" distL="0" distR="0" wp14:anchorId="18D7B30E" wp14:editId="39181977">
                <wp:extent cx="5731510" cy="5410200"/>
                <wp:effectExtent l="57150" t="0" r="21590" b="114300"/>
                <wp:docPr id="1072" name="Group 47"/>
                <wp:cNvGraphicFramePr/>
                <a:graphic xmlns:a="http://schemas.openxmlformats.org/drawingml/2006/main">
                  <a:graphicData uri="http://schemas.microsoft.com/office/word/2010/wordprocessingGroup">
                    <wpg:wgp>
                      <wpg:cNvGrpSpPr/>
                      <wpg:grpSpPr>
                        <a:xfrm>
                          <a:off x="0" y="0"/>
                          <a:ext cx="5731510" cy="5410200"/>
                          <a:chOff x="0" y="0"/>
                          <a:chExt cx="6134786" cy="5467825"/>
                        </a:xfrm>
                      </wpg:grpSpPr>
                      <wps:wsp>
                        <wps:cNvPr id="1073" name="Straight Connector 1073"/>
                        <wps:cNvCnPr/>
                        <wps:spPr>
                          <a:xfrm flipV="1">
                            <a:off x="0" y="5173045"/>
                            <a:ext cx="6021704" cy="2446"/>
                          </a:xfrm>
                          <a:prstGeom prst="line">
                            <a:avLst/>
                          </a:prstGeom>
                          <a:ln>
                            <a:solidFill>
                              <a:srgbClr val="6ABE72"/>
                            </a:solidFill>
                          </a:ln>
                        </wps:spPr>
                        <wps:style>
                          <a:lnRef idx="3">
                            <a:schemeClr val="accent1"/>
                          </a:lnRef>
                          <a:fillRef idx="0">
                            <a:schemeClr val="accent1"/>
                          </a:fillRef>
                          <a:effectRef idx="2">
                            <a:schemeClr val="accent1"/>
                          </a:effectRef>
                          <a:fontRef idx="minor">
                            <a:schemeClr val="tx1"/>
                          </a:fontRef>
                        </wps:style>
                        <wps:bodyPr/>
                      </wps:wsp>
                      <wpg:grpSp>
                        <wpg:cNvPr id="1074" name="Group 1074"/>
                        <wpg:cNvGrpSpPr/>
                        <wpg:grpSpPr>
                          <a:xfrm>
                            <a:off x="38304" y="283256"/>
                            <a:ext cx="6096482" cy="264097"/>
                            <a:chOff x="38304" y="283256"/>
                            <a:chExt cx="6096482" cy="264097"/>
                          </a:xfrm>
                        </wpg:grpSpPr>
                        <wps:wsp>
                          <wps:cNvPr id="1075" name="Rectangle 1075"/>
                          <wps:cNvSpPr/>
                          <wps:spPr>
                            <a:xfrm>
                              <a:off x="38304" y="283256"/>
                              <a:ext cx="6096482" cy="264097"/>
                            </a:xfrm>
                            <a:prstGeom prst="rect">
                              <a:avLst/>
                            </a:prstGeom>
                            <a:noFill/>
                          </wps:spPr>
                          <wps:bodyPr/>
                        </wps:wsp>
                        <wps:wsp>
                          <wps:cNvPr id="1076" name="Freeform 1076"/>
                          <wps:cNvSpPr/>
                          <wps:spPr>
                            <a:xfrm>
                              <a:off x="38496" y="283256"/>
                              <a:ext cx="934102" cy="264097"/>
                            </a:xfrm>
                            <a:custGeom>
                              <a:avLst/>
                              <a:gdLst>
                                <a:gd name="connsiteX0" fmla="*/ 0 w 934102"/>
                                <a:gd name="connsiteY0" fmla="*/ 0 h 264097"/>
                                <a:gd name="connsiteX1" fmla="*/ 802054 w 934102"/>
                                <a:gd name="connsiteY1" fmla="*/ 0 h 264097"/>
                                <a:gd name="connsiteX2" fmla="*/ 934102 w 934102"/>
                                <a:gd name="connsiteY2" fmla="*/ 132049 h 264097"/>
                                <a:gd name="connsiteX3" fmla="*/ 802054 w 934102"/>
                                <a:gd name="connsiteY3" fmla="*/ 264097 h 264097"/>
                                <a:gd name="connsiteX4" fmla="*/ 0 w 934102"/>
                                <a:gd name="connsiteY4" fmla="*/ 264097 h 264097"/>
                                <a:gd name="connsiteX5" fmla="*/ 0 w 934102"/>
                                <a:gd name="connsiteY5" fmla="*/ 0 h 26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102" h="264097">
                                  <a:moveTo>
                                    <a:pt x="0" y="0"/>
                                  </a:moveTo>
                                  <a:lnTo>
                                    <a:pt x="802054" y="0"/>
                                  </a:lnTo>
                                  <a:lnTo>
                                    <a:pt x="934102" y="132049"/>
                                  </a:lnTo>
                                  <a:lnTo>
                                    <a:pt x="802054" y="264097"/>
                                  </a:lnTo>
                                  <a:lnTo>
                                    <a:pt x="0" y="264097"/>
                                  </a:lnTo>
                                  <a:lnTo>
                                    <a:pt x="0" y="0"/>
                                  </a:lnTo>
                                  <a:close/>
                                </a:path>
                              </a:pathLst>
                            </a:custGeom>
                            <a:solidFill>
                              <a:srgbClr val="3C7D33"/>
                            </a:solidFill>
                          </wps:spPr>
                          <wps:style>
                            <a:lnRef idx="2">
                              <a:schemeClr val="lt1">
                                <a:hueOff val="0"/>
                                <a:satOff val="0"/>
                                <a:lumOff val="0"/>
                                <a:alphaOff val="0"/>
                              </a:schemeClr>
                            </a:lnRef>
                            <a:fillRef idx="1">
                              <a:scrgbClr r="0" g="0" b="0"/>
                            </a:fillRef>
                            <a:effectRef idx="0">
                              <a:schemeClr val="accent2">
                                <a:shade val="80000"/>
                                <a:hueOff val="0"/>
                                <a:satOff val="0"/>
                                <a:lumOff val="0"/>
                                <a:alphaOff val="0"/>
                              </a:schemeClr>
                            </a:effectRef>
                            <a:fontRef idx="minor">
                              <a:schemeClr val="lt1"/>
                            </a:fontRef>
                          </wps:style>
                          <wps:txbx>
                            <w:txbxContent>
                              <w:p w14:paraId="192A8B74" w14:textId="77777777" w:rsidR="003D11B2" w:rsidRDefault="003D11B2" w:rsidP="005E7B49">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wps:txbx>
                          <wps:bodyPr spcFirstLastPara="0" vert="horz" wrap="square" lIns="74676" tIns="37338" rIns="84693" bIns="37338" numCol="1" spcCol="1270" anchor="ctr" anchorCtr="0">
                            <a:noAutofit/>
                          </wps:bodyPr>
                        </wps:wsp>
                        <wps:wsp>
                          <wps:cNvPr id="1077" name="Freeform 1077"/>
                          <wps:cNvSpPr/>
                          <wps:spPr>
                            <a:xfrm>
                              <a:off x="719570" y="283256"/>
                              <a:ext cx="1469345" cy="264097"/>
                            </a:xfrm>
                            <a:custGeom>
                              <a:avLst/>
                              <a:gdLst>
                                <a:gd name="connsiteX0" fmla="*/ 0 w 1469345"/>
                                <a:gd name="connsiteY0" fmla="*/ 0 h 264097"/>
                                <a:gd name="connsiteX1" fmla="*/ 1337297 w 1469345"/>
                                <a:gd name="connsiteY1" fmla="*/ 0 h 264097"/>
                                <a:gd name="connsiteX2" fmla="*/ 1469345 w 1469345"/>
                                <a:gd name="connsiteY2" fmla="*/ 132049 h 264097"/>
                                <a:gd name="connsiteX3" fmla="*/ 1337297 w 1469345"/>
                                <a:gd name="connsiteY3" fmla="*/ 264097 h 264097"/>
                                <a:gd name="connsiteX4" fmla="*/ 0 w 1469345"/>
                                <a:gd name="connsiteY4" fmla="*/ 264097 h 264097"/>
                                <a:gd name="connsiteX5" fmla="*/ 132049 w 1469345"/>
                                <a:gd name="connsiteY5" fmla="*/ 132049 h 264097"/>
                                <a:gd name="connsiteX6" fmla="*/ 0 w 1469345"/>
                                <a:gd name="connsiteY6" fmla="*/ 0 h 26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69345" h="264097">
                                  <a:moveTo>
                                    <a:pt x="0" y="0"/>
                                  </a:moveTo>
                                  <a:lnTo>
                                    <a:pt x="1337297" y="0"/>
                                  </a:lnTo>
                                  <a:lnTo>
                                    <a:pt x="1469345" y="132049"/>
                                  </a:lnTo>
                                  <a:lnTo>
                                    <a:pt x="1337297" y="264097"/>
                                  </a:lnTo>
                                  <a:lnTo>
                                    <a:pt x="0" y="264097"/>
                                  </a:lnTo>
                                  <a:lnTo>
                                    <a:pt x="132049" y="132049"/>
                                  </a:lnTo>
                                  <a:lnTo>
                                    <a:pt x="0" y="0"/>
                                  </a:lnTo>
                                  <a:close/>
                                </a:path>
                              </a:pathLst>
                            </a:custGeom>
                            <a:solidFill>
                              <a:srgbClr val="46943C"/>
                            </a:solidFill>
                          </wps:spPr>
                          <wps:style>
                            <a:lnRef idx="2">
                              <a:schemeClr val="lt1">
                                <a:hueOff val="0"/>
                                <a:satOff val="0"/>
                                <a:lumOff val="0"/>
                                <a:alphaOff val="0"/>
                              </a:schemeClr>
                            </a:lnRef>
                            <a:fillRef idx="1">
                              <a:scrgbClr r="0" g="0" b="0"/>
                            </a:fillRef>
                            <a:effectRef idx="0">
                              <a:schemeClr val="accent2">
                                <a:shade val="80000"/>
                                <a:hueOff val="-120354"/>
                                <a:satOff val="2542"/>
                                <a:lumOff val="6770"/>
                                <a:alphaOff val="0"/>
                              </a:schemeClr>
                            </a:effectRef>
                            <a:fontRef idx="minor">
                              <a:schemeClr val="lt1"/>
                            </a:fontRef>
                          </wps:style>
                          <wps:txbx>
                            <w:txbxContent>
                              <w:p w14:paraId="4BA68989" w14:textId="77777777" w:rsidR="003D11B2" w:rsidRDefault="003D11B2" w:rsidP="005E7B49">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wps:txbx>
                          <wps:bodyPr spcFirstLastPara="0" vert="horz" wrap="square" lIns="188056" tIns="37338" rIns="150717" bIns="37338" numCol="1" spcCol="1270" anchor="ctr" anchorCtr="0">
                            <a:noAutofit/>
                          </wps:bodyPr>
                        </wps:wsp>
                        <wps:wsp>
                          <wps:cNvPr id="1078" name="Freeform 1078"/>
                          <wps:cNvSpPr/>
                          <wps:spPr>
                            <a:xfrm>
                              <a:off x="1935888" y="283256"/>
                              <a:ext cx="2023476" cy="264097"/>
                            </a:xfrm>
                            <a:custGeom>
                              <a:avLst/>
                              <a:gdLst>
                                <a:gd name="connsiteX0" fmla="*/ 0 w 2023476"/>
                                <a:gd name="connsiteY0" fmla="*/ 0 h 264097"/>
                                <a:gd name="connsiteX1" fmla="*/ 1891428 w 2023476"/>
                                <a:gd name="connsiteY1" fmla="*/ 0 h 264097"/>
                                <a:gd name="connsiteX2" fmla="*/ 2023476 w 2023476"/>
                                <a:gd name="connsiteY2" fmla="*/ 132049 h 264097"/>
                                <a:gd name="connsiteX3" fmla="*/ 1891428 w 2023476"/>
                                <a:gd name="connsiteY3" fmla="*/ 264097 h 264097"/>
                                <a:gd name="connsiteX4" fmla="*/ 0 w 2023476"/>
                                <a:gd name="connsiteY4" fmla="*/ 264097 h 264097"/>
                                <a:gd name="connsiteX5" fmla="*/ 132049 w 2023476"/>
                                <a:gd name="connsiteY5" fmla="*/ 132049 h 264097"/>
                                <a:gd name="connsiteX6" fmla="*/ 0 w 2023476"/>
                                <a:gd name="connsiteY6" fmla="*/ 0 h 26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23476" h="264097">
                                  <a:moveTo>
                                    <a:pt x="0" y="0"/>
                                  </a:moveTo>
                                  <a:lnTo>
                                    <a:pt x="1891428" y="0"/>
                                  </a:lnTo>
                                  <a:lnTo>
                                    <a:pt x="2023476" y="132049"/>
                                  </a:lnTo>
                                  <a:lnTo>
                                    <a:pt x="1891428" y="264097"/>
                                  </a:lnTo>
                                  <a:lnTo>
                                    <a:pt x="0" y="264097"/>
                                  </a:lnTo>
                                  <a:lnTo>
                                    <a:pt x="132049" y="132049"/>
                                  </a:lnTo>
                                  <a:lnTo>
                                    <a:pt x="0" y="0"/>
                                  </a:lnTo>
                                  <a:close/>
                                </a:path>
                              </a:pathLst>
                            </a:custGeom>
                            <a:solidFill>
                              <a:srgbClr val="70B549"/>
                            </a:solidFill>
                          </wps:spPr>
                          <wps:style>
                            <a:lnRef idx="2">
                              <a:schemeClr val="lt1">
                                <a:hueOff val="0"/>
                                <a:satOff val="0"/>
                                <a:lumOff val="0"/>
                                <a:alphaOff val="0"/>
                              </a:schemeClr>
                            </a:lnRef>
                            <a:fillRef idx="1">
                              <a:scrgbClr r="0" g="0" b="0"/>
                            </a:fillRef>
                            <a:effectRef idx="0">
                              <a:schemeClr val="accent2">
                                <a:shade val="80000"/>
                                <a:hueOff val="-240708"/>
                                <a:satOff val="5083"/>
                                <a:lumOff val="13541"/>
                                <a:alphaOff val="0"/>
                              </a:schemeClr>
                            </a:effectRef>
                            <a:fontRef idx="minor">
                              <a:schemeClr val="lt1"/>
                            </a:fontRef>
                          </wps:style>
                          <wps:txbx>
                            <w:txbxContent>
                              <w:p w14:paraId="7CA1E88B" w14:textId="77777777" w:rsidR="003D11B2" w:rsidRDefault="003D11B2" w:rsidP="005E7B49">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wps:txbx>
                          <wps:bodyPr spcFirstLastPara="0" vert="horz" wrap="square" lIns="188056" tIns="37338" rIns="150717" bIns="37338" numCol="1" spcCol="1270" anchor="ctr" anchorCtr="0">
                            <a:noAutofit/>
                          </wps:bodyPr>
                        </wps:wsp>
                        <wps:wsp>
                          <wps:cNvPr id="1079" name="Freeform 1079"/>
                          <wps:cNvSpPr/>
                          <wps:spPr>
                            <a:xfrm>
                              <a:off x="3706336" y="283256"/>
                              <a:ext cx="1385959" cy="264097"/>
                            </a:xfrm>
                            <a:custGeom>
                              <a:avLst/>
                              <a:gdLst>
                                <a:gd name="connsiteX0" fmla="*/ 0 w 1385959"/>
                                <a:gd name="connsiteY0" fmla="*/ 0 h 264097"/>
                                <a:gd name="connsiteX1" fmla="*/ 1253911 w 1385959"/>
                                <a:gd name="connsiteY1" fmla="*/ 0 h 264097"/>
                                <a:gd name="connsiteX2" fmla="*/ 1385959 w 1385959"/>
                                <a:gd name="connsiteY2" fmla="*/ 132049 h 264097"/>
                                <a:gd name="connsiteX3" fmla="*/ 1253911 w 1385959"/>
                                <a:gd name="connsiteY3" fmla="*/ 264097 h 264097"/>
                                <a:gd name="connsiteX4" fmla="*/ 0 w 1385959"/>
                                <a:gd name="connsiteY4" fmla="*/ 264097 h 264097"/>
                                <a:gd name="connsiteX5" fmla="*/ 132049 w 1385959"/>
                                <a:gd name="connsiteY5" fmla="*/ 132049 h 264097"/>
                                <a:gd name="connsiteX6" fmla="*/ 0 w 1385959"/>
                                <a:gd name="connsiteY6" fmla="*/ 0 h 26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5959" h="264097">
                                  <a:moveTo>
                                    <a:pt x="0" y="0"/>
                                  </a:moveTo>
                                  <a:lnTo>
                                    <a:pt x="1253911" y="0"/>
                                  </a:lnTo>
                                  <a:lnTo>
                                    <a:pt x="1385959" y="132049"/>
                                  </a:lnTo>
                                  <a:lnTo>
                                    <a:pt x="1253911" y="264097"/>
                                  </a:lnTo>
                                  <a:lnTo>
                                    <a:pt x="0" y="264097"/>
                                  </a:lnTo>
                                  <a:lnTo>
                                    <a:pt x="132049" y="132049"/>
                                  </a:lnTo>
                                  <a:lnTo>
                                    <a:pt x="0" y="0"/>
                                  </a:lnTo>
                                  <a:close/>
                                </a:path>
                              </a:pathLst>
                            </a:custGeom>
                            <a:solidFill>
                              <a:srgbClr val="8AC36B"/>
                            </a:solidFill>
                          </wps:spPr>
                          <wps:style>
                            <a:lnRef idx="2">
                              <a:schemeClr val="lt1">
                                <a:hueOff val="0"/>
                                <a:satOff val="0"/>
                                <a:lumOff val="0"/>
                                <a:alphaOff val="0"/>
                              </a:schemeClr>
                            </a:lnRef>
                            <a:fillRef idx="1">
                              <a:scrgbClr r="0" g="0" b="0"/>
                            </a:fillRef>
                            <a:effectRef idx="0">
                              <a:schemeClr val="accent2">
                                <a:shade val="80000"/>
                                <a:hueOff val="-361061"/>
                                <a:satOff val="7625"/>
                                <a:lumOff val="20311"/>
                                <a:alphaOff val="0"/>
                              </a:schemeClr>
                            </a:effectRef>
                            <a:fontRef idx="minor">
                              <a:schemeClr val="lt1"/>
                            </a:fontRef>
                          </wps:style>
                          <wps:txbx>
                            <w:txbxContent>
                              <w:p w14:paraId="78988207" w14:textId="77777777" w:rsidR="003D11B2" w:rsidRDefault="003D11B2" w:rsidP="005E7B49">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 xml:space="preserve"> Outcomes</w:t>
                                </w:r>
                              </w:p>
                            </w:txbxContent>
                          </wps:txbx>
                          <wps:bodyPr spcFirstLastPara="0" vert="horz" wrap="square" lIns="188056" tIns="37338" rIns="150717" bIns="37338" numCol="1" spcCol="1270" anchor="ctr" anchorCtr="0">
                            <a:noAutofit/>
                          </wps:bodyPr>
                        </wps:wsp>
                        <wps:wsp>
                          <wps:cNvPr id="1080" name="Freeform 1080"/>
                          <wps:cNvSpPr/>
                          <wps:spPr>
                            <a:xfrm>
                              <a:off x="4839268" y="283256"/>
                              <a:ext cx="1295325" cy="264097"/>
                            </a:xfrm>
                            <a:custGeom>
                              <a:avLst/>
                              <a:gdLst>
                                <a:gd name="connsiteX0" fmla="*/ 0 w 1295325"/>
                                <a:gd name="connsiteY0" fmla="*/ 0 h 264097"/>
                                <a:gd name="connsiteX1" fmla="*/ 1163277 w 1295325"/>
                                <a:gd name="connsiteY1" fmla="*/ 0 h 264097"/>
                                <a:gd name="connsiteX2" fmla="*/ 1295325 w 1295325"/>
                                <a:gd name="connsiteY2" fmla="*/ 132049 h 264097"/>
                                <a:gd name="connsiteX3" fmla="*/ 1163277 w 1295325"/>
                                <a:gd name="connsiteY3" fmla="*/ 264097 h 264097"/>
                                <a:gd name="connsiteX4" fmla="*/ 0 w 1295325"/>
                                <a:gd name="connsiteY4" fmla="*/ 264097 h 264097"/>
                                <a:gd name="connsiteX5" fmla="*/ 132049 w 1295325"/>
                                <a:gd name="connsiteY5" fmla="*/ 132049 h 264097"/>
                                <a:gd name="connsiteX6" fmla="*/ 0 w 1295325"/>
                                <a:gd name="connsiteY6" fmla="*/ 0 h 26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95325" h="264097">
                                  <a:moveTo>
                                    <a:pt x="0" y="0"/>
                                  </a:moveTo>
                                  <a:lnTo>
                                    <a:pt x="1163277" y="0"/>
                                  </a:lnTo>
                                  <a:lnTo>
                                    <a:pt x="1295325" y="132049"/>
                                  </a:lnTo>
                                  <a:lnTo>
                                    <a:pt x="1163277" y="264097"/>
                                  </a:lnTo>
                                  <a:lnTo>
                                    <a:pt x="0" y="264097"/>
                                  </a:lnTo>
                                  <a:lnTo>
                                    <a:pt x="132049" y="132049"/>
                                  </a:lnTo>
                                  <a:lnTo>
                                    <a:pt x="0" y="0"/>
                                  </a:lnTo>
                                  <a:close/>
                                </a:path>
                              </a:pathLst>
                            </a:custGeom>
                            <a:solidFill>
                              <a:srgbClr val="A1CF87"/>
                            </a:solidFill>
                          </wps:spPr>
                          <wps:style>
                            <a:lnRef idx="2">
                              <a:schemeClr val="lt1">
                                <a:hueOff val="0"/>
                                <a:satOff val="0"/>
                                <a:lumOff val="0"/>
                                <a:alphaOff val="0"/>
                              </a:schemeClr>
                            </a:lnRef>
                            <a:fillRef idx="1">
                              <a:scrgbClr r="0" g="0" b="0"/>
                            </a:fillRef>
                            <a:effectRef idx="0">
                              <a:schemeClr val="accent2">
                                <a:shade val="80000"/>
                                <a:hueOff val="-481415"/>
                                <a:satOff val="10166"/>
                                <a:lumOff val="27081"/>
                                <a:alphaOff val="0"/>
                              </a:schemeClr>
                            </a:effectRef>
                            <a:fontRef idx="minor">
                              <a:schemeClr val="lt1"/>
                            </a:fontRef>
                          </wps:style>
                          <wps:txbx>
                            <w:txbxContent>
                              <w:p w14:paraId="4A53C41A" w14:textId="77777777" w:rsidR="003D11B2" w:rsidRDefault="003D11B2" w:rsidP="005E7B49">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w:t>
                                </w:r>
                              </w:p>
                            </w:txbxContent>
                          </wps:txbx>
                          <wps:bodyPr spcFirstLastPara="0" vert="horz" wrap="square" lIns="188056" tIns="37338" rIns="150717" bIns="37338" numCol="1" spcCol="1270" anchor="ctr" anchorCtr="0">
                            <a:noAutofit/>
                          </wps:bodyPr>
                        </wps:wsp>
                      </wpg:grpSp>
                      <wps:wsp>
                        <wps:cNvPr id="1081" name="Freeform 1081"/>
                        <wps:cNvSpPr/>
                        <wps:spPr>
                          <a:xfrm>
                            <a:off x="3929522" y="633146"/>
                            <a:ext cx="997710" cy="1001274"/>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D059D6C"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Communities have access to services that provide strong protective factors and build community, family and individual resiliency</w:t>
                              </w:r>
                            </w:p>
                          </w:txbxContent>
                        </wps:txbx>
                        <wps:bodyPr spcFirstLastPara="0" vert="horz" wrap="square" lIns="36000" tIns="0" rIns="36000" bIns="5715" numCol="1" spcCol="1270" anchor="ctr" anchorCtr="0">
                          <a:noAutofit/>
                        </wps:bodyPr>
                      </wps:wsp>
                      <wps:wsp>
                        <wps:cNvPr id="1082" name="Freeform 1082"/>
                        <wps:cNvSpPr/>
                        <wps:spPr>
                          <a:xfrm>
                            <a:off x="4992700" y="635132"/>
                            <a:ext cx="1037172" cy="99928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67C867B"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People living in communities that provide strong protective factors and support individual and family resiliency </w:t>
                              </w:r>
                            </w:p>
                          </w:txbxContent>
                        </wps:txbx>
                        <wps:bodyPr spcFirstLastPara="0" vert="horz" wrap="square" lIns="108000" tIns="5715" rIns="108000" bIns="5715" numCol="1" spcCol="1270" anchor="ctr" anchorCtr="0">
                          <a:noAutofit/>
                        </wps:bodyPr>
                      </wps:wsp>
                      <wps:wsp>
                        <wps:cNvPr id="1083" name="TextBox 6"/>
                        <wps:cNvSpPr txBox="1"/>
                        <wps:spPr>
                          <a:xfrm>
                            <a:off x="83344" y="0"/>
                            <a:ext cx="5932237" cy="276999"/>
                          </a:xfrm>
                          <a:prstGeom prst="rect">
                            <a:avLst/>
                          </a:prstGeom>
                          <a:noFill/>
                        </wps:spPr>
                        <wps:txbx>
                          <w:txbxContent>
                            <w:p w14:paraId="26BC9413" w14:textId="77777777" w:rsidR="003D11B2" w:rsidRDefault="003D11B2" w:rsidP="005E7B49">
                              <w:pPr>
                                <w:pStyle w:val="NormalWeb"/>
                                <w:spacing w:before="0" w:beforeAutospacing="0" w:after="0" w:afterAutospacing="0"/>
                                <w:jc w:val="center"/>
                              </w:pPr>
                              <w:r>
                                <w:rPr>
                                  <w:rFonts w:ascii="Impact" w:eastAsia="Arial Unicode MS" w:hAnsi="Impact" w:cs="Arial Unicode MS"/>
                                  <w:color w:val="000000" w:themeColor="text1"/>
                                  <w:kern w:val="24"/>
                                </w:rPr>
                                <w:t>PGPH-03       Supportive Communities</w:t>
                              </w:r>
                            </w:p>
                          </w:txbxContent>
                        </wps:txbx>
                        <wps:bodyPr wrap="square" rtlCol="0">
                          <a:noAutofit/>
                        </wps:bodyPr>
                      </wps:wsp>
                      <wps:wsp>
                        <wps:cNvPr id="1084" name="Rectangle 1084"/>
                        <wps:cNvSpPr/>
                        <wps:spPr>
                          <a:xfrm>
                            <a:off x="2061402" y="637992"/>
                            <a:ext cx="1702340" cy="4641310"/>
                          </a:xfrm>
                          <a:prstGeom prst="rect">
                            <a:avLst/>
                          </a:prstGeom>
                          <a:solidFill>
                            <a:schemeClr val="bg1"/>
                          </a:solidFill>
                          <a:effectLst>
                            <a:glow rad="228600">
                              <a:srgbClr val="24942F">
                                <a:alpha val="40000"/>
                              </a:srgbClr>
                            </a:glow>
                            <a:outerShdw blurRad="50800" dist="38100" dir="5400000" algn="t"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tlCol="0" anchor="ctr"/>
                      </wps:wsp>
                      <wps:wsp>
                        <wps:cNvPr id="1085" name="Freeform 1085"/>
                        <wps:cNvSpPr/>
                        <wps:spPr>
                          <a:xfrm>
                            <a:off x="2127830" y="687109"/>
                            <a:ext cx="1569483" cy="818967"/>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1782165"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Health promotion programmes that build community resiliency and enhance social protective factors delivered in collaboration with mental health promotion providers and allied organisations  </w:t>
                              </w:r>
                            </w:p>
                          </w:txbxContent>
                        </wps:txbx>
                        <wps:bodyPr spcFirstLastPara="0" vert="horz" wrap="square" lIns="36000" tIns="5715" rIns="36000" bIns="5715" numCol="1" spcCol="1270" anchor="ctr" anchorCtr="0">
                          <a:noAutofit/>
                        </wps:bodyPr>
                      </wps:wsp>
                      <wps:wsp>
                        <wps:cNvPr id="1086" name="Freeform 1086"/>
                        <wps:cNvSpPr/>
                        <wps:spPr>
                          <a:xfrm>
                            <a:off x="2127830" y="1548956"/>
                            <a:ext cx="1569483" cy="474626"/>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54B2695"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Public discussion and debate on gambling harm and related issues (including the ethics of gambling funding) enabled </w:t>
                              </w:r>
                            </w:p>
                          </w:txbxContent>
                        </wps:txbx>
                        <wps:bodyPr spcFirstLastPara="0" vert="horz" wrap="square" lIns="36000" tIns="5715" rIns="36000" bIns="5715" numCol="1" spcCol="1270" anchor="ctr" anchorCtr="0">
                          <a:noAutofit/>
                        </wps:bodyPr>
                      </wps:wsp>
                      <wps:wsp>
                        <wps:cNvPr id="1087" name="Freeform 1087"/>
                        <wps:cNvSpPr/>
                        <wps:spPr>
                          <a:xfrm>
                            <a:off x="2126463" y="2057908"/>
                            <a:ext cx="1570850" cy="377928"/>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DAA7FC7"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Communities supported to develop </w:t>
                              </w:r>
                              <w:r>
                                <w:rPr>
                                  <w:rFonts w:asciiTheme="minorHAnsi" w:hAnsi="Calibri" w:cstheme="minorBidi"/>
                                  <w:color w:val="000000" w:themeColor="dark1"/>
                                  <w:kern w:val="24"/>
                                  <w:sz w:val="16"/>
                                  <w:szCs w:val="16"/>
                                  <w:lang w:val="en-GB"/>
                                  <w14:textFill>
                                    <w14:solidFill>
                                      <w14:schemeClr w14:val="dk1">
                                        <w14:satOff w14:val="0"/>
                                        <w14:lumOff w14:val="0"/>
                                      </w14:schemeClr>
                                    </w14:solidFill>
                                  </w14:textFill>
                                </w:rPr>
                                <w:t>culturally appropriate resiliency building activities</w:t>
                              </w:r>
                            </w:p>
                          </w:txbxContent>
                        </wps:txbx>
                        <wps:bodyPr spcFirstLastPara="0" vert="horz" wrap="square" lIns="36000" tIns="5715" rIns="36000" bIns="5715" numCol="1" spcCol="1270" anchor="ctr" anchorCtr="0">
                          <a:noAutofit/>
                        </wps:bodyPr>
                      </wps:wsp>
                      <wps:wsp>
                        <wps:cNvPr id="1088" name="Freeform 1088"/>
                        <wps:cNvSpPr/>
                        <wps:spPr>
                          <a:xfrm>
                            <a:off x="2126462" y="2488705"/>
                            <a:ext cx="1570851" cy="988402"/>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42988AE"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Key groups’ access to evidence based community action approaches for reducing gambling harm and evidence based approaches for monitoring and controlling gambling opportunities and licensing of gaming venues opportunities ensured</w:t>
                              </w:r>
                            </w:p>
                          </w:txbxContent>
                        </wps:txbx>
                        <wps:bodyPr spcFirstLastPara="0" vert="horz" wrap="square" lIns="36000" tIns="5715" rIns="36000" bIns="5715" numCol="1" spcCol="1270" anchor="ctr" anchorCtr="0">
                          <a:noAutofit/>
                        </wps:bodyPr>
                      </wps:wsp>
                      <wps:wsp>
                        <wps:cNvPr id="1089" name="Freeform 1089"/>
                        <wps:cNvSpPr/>
                        <wps:spPr>
                          <a:xfrm>
                            <a:off x="2126461" y="3507898"/>
                            <a:ext cx="1570851" cy="475741"/>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46A90A5"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 clear point of public contact for raising concerns on harm minimisation public health approaches provided</w:t>
                              </w:r>
                            </w:p>
                          </w:txbxContent>
                        </wps:txbx>
                        <wps:bodyPr spcFirstLastPara="0" vert="horz" wrap="square" lIns="36000" tIns="5715" rIns="36000" bIns="5715" numCol="1" spcCol="1270" anchor="ctr" anchorCtr="0">
                          <a:noAutofit/>
                        </wps:bodyPr>
                      </wps:wsp>
                      <wps:wsp>
                        <wps:cNvPr id="1090" name="Freeform 1090"/>
                        <wps:cNvSpPr/>
                        <wps:spPr>
                          <a:xfrm>
                            <a:off x="2126461" y="4028448"/>
                            <a:ext cx="1570851" cy="485256"/>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189CB36"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Improved public awareness of avenues for complaint regarding public health approaches to reducing gambling harm</w:t>
                              </w:r>
                            </w:p>
                          </w:txbxContent>
                        </wps:txbx>
                        <wps:bodyPr spcFirstLastPara="0" vert="horz" wrap="square" lIns="5715" tIns="5715" rIns="5715" bIns="5715" numCol="1" spcCol="1270" anchor="ctr" anchorCtr="0">
                          <a:noAutofit/>
                        </wps:bodyPr>
                      </wps:wsp>
                      <wps:wsp>
                        <wps:cNvPr id="1091" name="Freeform 1091"/>
                        <wps:cNvSpPr/>
                        <wps:spPr>
                          <a:xfrm>
                            <a:off x="2126461" y="4558512"/>
                            <a:ext cx="1570851" cy="678032"/>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61E812E"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Positive local media and community initiatives developed to promote family/community connectedness and positive leisure / entertainment opportunities</w:t>
                              </w:r>
                            </w:p>
                          </w:txbxContent>
                        </wps:txbx>
                        <wps:bodyPr spcFirstLastPara="0" vert="horz" wrap="square" lIns="5715" tIns="5715" rIns="5715" bIns="5715" numCol="1" spcCol="1270" anchor="ctr" anchorCtr="0">
                          <a:noAutofit/>
                        </wps:bodyPr>
                      </wps:wsp>
                      <wpg:grpSp>
                        <wpg:cNvPr id="1092" name="Group 1092"/>
                        <wpg:cNvGrpSpPr/>
                        <wpg:grpSpPr>
                          <a:xfrm>
                            <a:off x="41281" y="635132"/>
                            <a:ext cx="809581" cy="1071042"/>
                            <a:chOff x="41281" y="635132"/>
                            <a:chExt cx="900000" cy="1404122"/>
                          </a:xfrm>
                        </wpg:grpSpPr>
                        <wps:wsp>
                          <wps:cNvPr id="1093" name="Freeform 1093"/>
                          <wps:cNvSpPr/>
                          <wps:spPr>
                            <a:xfrm>
                              <a:off x="41281" y="635132"/>
                              <a:ext cx="900000" cy="41154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1564608"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5715" tIns="5715" rIns="5715" bIns="5715" numCol="1" spcCol="1270" anchor="ctr" anchorCtr="0">
                            <a:noAutofit/>
                          </wps:bodyPr>
                        </wps:wsp>
                        <wps:wsp>
                          <wps:cNvPr id="1094" name="Freeform 1094"/>
                          <wps:cNvSpPr/>
                          <wps:spPr>
                            <a:xfrm>
                              <a:off x="41281" y="1091623"/>
                              <a:ext cx="900000" cy="26824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FEF269B"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wps:txbx>
                          <wps:bodyPr spcFirstLastPara="0" vert="horz" wrap="square" lIns="5715" tIns="5715" rIns="5715" bIns="5715" numCol="1" spcCol="1270" anchor="ctr" anchorCtr="0">
                            <a:noAutofit/>
                          </wps:bodyPr>
                        </wps:wsp>
                        <wps:wsp>
                          <wps:cNvPr id="1095" name="Freeform 1095"/>
                          <wps:cNvSpPr/>
                          <wps:spPr>
                            <a:xfrm>
                              <a:off x="41281" y="1406461"/>
                              <a:ext cx="900000" cy="63279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003C5F0"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5715" tIns="5715" rIns="5715" bIns="5715" numCol="1" spcCol="1270" anchor="ctr" anchorCtr="0">
                            <a:noAutofit/>
                          </wps:bodyPr>
                        </wps:wsp>
                      </wpg:grpSp>
                      <wpg:grpSp>
                        <wpg:cNvPr id="1096" name="Group 1096"/>
                        <wpg:cNvGrpSpPr/>
                        <wpg:grpSpPr>
                          <a:xfrm>
                            <a:off x="937793" y="635132"/>
                            <a:ext cx="971498" cy="4832693"/>
                            <a:chOff x="937793" y="635132"/>
                            <a:chExt cx="1080000" cy="6335594"/>
                          </a:xfrm>
                        </wpg:grpSpPr>
                        <wps:wsp>
                          <wps:cNvPr id="1097" name="Freeform 1097"/>
                          <wps:cNvSpPr/>
                          <wps:spPr>
                            <a:xfrm>
                              <a:off x="937793" y="635132"/>
                              <a:ext cx="1080000" cy="67431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3BA5B51"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community strengths and protective factors</w:t>
                                </w:r>
                              </w:p>
                            </w:txbxContent>
                          </wps:txbx>
                          <wps:bodyPr spcFirstLastPara="0" vert="horz" wrap="square" lIns="36000" tIns="5715" rIns="36000" bIns="5715" numCol="1" spcCol="1270" anchor="ctr" anchorCtr="0">
                            <a:noAutofit/>
                          </wps:bodyPr>
                        </wps:wsp>
                        <wps:wsp>
                          <wps:cNvPr id="1098" name="Freeform 1098"/>
                          <wps:cNvSpPr/>
                          <wps:spPr>
                            <a:xfrm>
                              <a:off x="937793" y="1344343"/>
                              <a:ext cx="1080000" cy="74373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6973533"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partner organisations and relationship building</w:t>
                                </w:r>
                              </w:p>
                            </w:txbxContent>
                          </wps:txbx>
                          <wps:bodyPr spcFirstLastPara="0" vert="horz" wrap="square" lIns="36000" tIns="5715" rIns="36000" bIns="5715" numCol="1" spcCol="1270" anchor="ctr" anchorCtr="0">
                            <a:noAutofit/>
                          </wps:bodyPr>
                        </wps:wsp>
                        <wps:wsp>
                          <wps:cNvPr id="1099" name="Freeform 1099"/>
                          <wps:cNvSpPr/>
                          <wps:spPr>
                            <a:xfrm>
                              <a:off x="937793" y="2127609"/>
                              <a:ext cx="1080000" cy="91377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2E70FAD"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Build resilience and enhance social protective factors through health promotion programmes</w:t>
                                </w:r>
                              </w:p>
                            </w:txbxContent>
                          </wps:txbx>
                          <wps:bodyPr spcFirstLastPara="0" vert="horz" wrap="square" lIns="36000" tIns="5715" rIns="36000" bIns="5715" numCol="1" spcCol="1270" anchor="ctr" anchorCtr="0">
                            <a:noAutofit/>
                          </wps:bodyPr>
                        </wps:wsp>
                        <wps:wsp>
                          <wps:cNvPr id="1100" name="Freeform 1100"/>
                          <wps:cNvSpPr/>
                          <wps:spPr>
                            <a:xfrm>
                              <a:off x="937793" y="3080912"/>
                              <a:ext cx="1080000" cy="598518"/>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B99FE85"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Promote public discussion and debate on gambling harms</w:t>
                                </w:r>
                              </w:p>
                            </w:txbxContent>
                          </wps:txbx>
                          <wps:bodyPr spcFirstLastPara="0" vert="horz" wrap="square" lIns="36000" tIns="5715" rIns="36000" bIns="5715" numCol="1" spcCol="1270" anchor="ctr" anchorCtr="0">
                            <a:noAutofit/>
                          </wps:bodyPr>
                        </wps:wsp>
                        <wps:wsp>
                          <wps:cNvPr id="1101" name="Freeform 1101"/>
                          <wps:cNvSpPr/>
                          <wps:spPr>
                            <a:xfrm>
                              <a:off x="937793" y="3718959"/>
                              <a:ext cx="1080000" cy="889973"/>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04DFAE6"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Enable culturally appropriate resiliency building through community partnerships</w:t>
                                </w:r>
                              </w:p>
                            </w:txbxContent>
                          </wps:txbx>
                          <wps:bodyPr spcFirstLastPara="0" vert="horz" wrap="square" lIns="36000" tIns="5715" rIns="36000" bIns="5715" numCol="1" spcCol="1270" anchor="ctr" anchorCtr="0">
                            <a:noAutofit/>
                          </wps:bodyPr>
                        </wps:wsp>
                        <wps:wsp>
                          <wps:cNvPr id="1102" name="Freeform 1102"/>
                          <wps:cNvSpPr/>
                          <wps:spPr>
                            <a:xfrm>
                              <a:off x="937793" y="4642111"/>
                              <a:ext cx="1080000" cy="600781"/>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16661AF"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Provide access to evidence based community action approaches </w:t>
                                </w:r>
                              </w:p>
                            </w:txbxContent>
                          </wps:txbx>
                          <wps:bodyPr spcFirstLastPara="0" vert="horz" wrap="square" lIns="36000" tIns="5715" rIns="36000" bIns="5715" numCol="1" spcCol="1270" anchor="ctr" anchorCtr="0">
                            <a:noAutofit/>
                          </wps:bodyPr>
                        </wps:wsp>
                        <wps:wsp>
                          <wps:cNvPr id="1103" name="Freeform 1103"/>
                          <wps:cNvSpPr/>
                          <wps:spPr>
                            <a:xfrm>
                              <a:off x="937793" y="5290744"/>
                              <a:ext cx="1080000" cy="725096"/>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DFB3F69"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Provide point of public contact for raising issues on harm minimisation approaches</w:t>
                                </w:r>
                              </w:p>
                            </w:txbxContent>
                          </wps:txbx>
                          <wps:bodyPr spcFirstLastPara="0" vert="horz" wrap="square" lIns="36000" tIns="5715" rIns="36000" bIns="5715" numCol="1" spcCol="1270" anchor="ctr" anchorCtr="0">
                            <a:noAutofit/>
                          </wps:bodyPr>
                        </wps:wsp>
                        <wps:wsp>
                          <wps:cNvPr id="1104" name="Freeform 1104"/>
                          <wps:cNvSpPr/>
                          <wps:spPr>
                            <a:xfrm>
                              <a:off x="937793" y="6057342"/>
                              <a:ext cx="1080000" cy="91338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E45ED04"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media and community initiates promoting social connectedness and positive leisure</w:t>
                                </w:r>
                              </w:p>
                            </w:txbxContent>
                          </wps:txbx>
                          <wps:bodyPr spcFirstLastPara="0" vert="horz" wrap="square" lIns="36000" tIns="5715" rIns="36000" bIns="5715" numCol="1" spcCol="1270" anchor="ctr" anchorCtr="0">
                            <a:noAutofit/>
                          </wps:bodyPr>
                        </wps:wsp>
                      </wpg:grpSp>
                    </wpg:wgp>
                  </a:graphicData>
                </a:graphic>
              </wp:inline>
            </w:drawing>
          </mc:Choice>
          <mc:Fallback>
            <w:pict>
              <v:group w14:anchorId="18D7B30E" id="Group 47" o:spid="_x0000_s1293" style="width:451.3pt;height:426pt;mso-position-horizontal-relative:char;mso-position-vertical-relative:line" coordsize="61347,5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">
                <v:line id="Straight Connector 1073" o:spid="_x0000_s1294" style="position:absolute;flip:y;visibility:visible;mso-wrap-style:square" from="0,51730" to="60217,5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zJcEAAADdAAAADwAAAGRycy9kb3ducmV2LnhtbERPS4vCMBC+L/gfwgheRBNXVqUaRRYE&#10;0ZOv+9CMTbGZlCZq/fdmYcHbfHzPWaxaV4kHNaH0rGE0VCCIc29KLjScT5vBDESIyAYrz6ThRQFW&#10;y87XAjPjn3ygxzEWIoVwyFCDjbHOpAy5JYdh6GvixF194zAm2BTSNPhM4a6S30pNpMOSU4PFmn4t&#10;5bfj3WkI+5/deTxqT/tLXSi7vfX9etPXutdt13MQkdr4Ef+7tybNV9Mx/H2TTp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ovMlwQAAAN0AAAAPAAAAAAAAAAAAAAAA&#10;AKECAABkcnMvZG93bnJldi54bWxQSwUGAAAAAAQABAD5AAAAjwMAAAAA&#10;" strokecolor="#6abe72" strokeweight="3pt">
                  <v:shadow on="t" color="black" opacity="22937f" origin=",.5" offset="0,.63889mm"/>
                </v:line>
                <v:group id="Group 1074" o:spid="_x0000_s1295" style="position:absolute;left:383;top:2832;width:60964;height:2641" coordorigin="383,2832" coordsize="60964,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rect id="Rectangle 1075" o:spid="_x0000_s1296" style="position:absolute;left:383;top:2832;width:6096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vu8QA&#10;AADdAAAADwAAAGRycy9kb3ducmV2LnhtbERP22rCQBB9F/yHZYS+FN1Y8ELqKiKUhiKI0fo8ZKdJ&#10;aHY2ZrdJ/HtXKPg2h3Od1aY3lWipcaVlBdNJBII4s7rkXMH59DFegnAeWWNlmRTcyMFmPRysMNa2&#10;4yO1qc9FCGEXo4LC+zqW0mUFGXQTWxMH7sc2Bn2ATS51g10IN5V8i6K5NFhyaCiwpl1B2W/6ZxR0&#10;2aG9nPaf8vB6SSxfk+su/f5S6mXUb99BeOr9U/zvTnSYHy1m8Pg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7vEAAAA3QAAAA8AAAAAAAAAAAAAAAAAmAIAAGRycy9k&#10;b3ducmV2LnhtbFBLBQYAAAAABAAEAPUAAACJAwAAAAA=&#10;" filled="f" stroked="f"/>
                  <v:shape id="Freeform 1076" o:spid="_x0000_s1297" style="position:absolute;left:384;top:2832;width:9341;height:2641;visibility:visible;mso-wrap-style:square;v-text-anchor:middle" coordsize="934102,264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1ksMA&#10;AADdAAAADwAAAGRycy9kb3ducmV2LnhtbERPTUsDMRC9C/0PYQRvNqtIK2vTIpVCLx5aW7yOm3Gz&#10;uplsk7FN/70RhN7m8T5ntsi+V0eKqQts4G5cgSJugu24NbB7W90+gkqCbLEPTAbOlGAxH13NsLbh&#10;xBs6bqVVJYRTjQacyFBrnRpHHtM4DMSF+wzRoxQYW20jnkq47/V9VU20x45Lg8OBlo6a7+2PN7CS&#10;w96udx94eJeX1/z1MHV5H425uc7PT6CEslzE/+61LfOr6QT+vikn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Z1ksMAAADdAAAADwAAAAAAAAAAAAAAAACYAgAAZHJzL2Rv&#10;d25yZXYueG1sUEsFBgAAAAAEAAQA9QAAAIgDAAAAAA==&#10;" adj="-11796480,,5400" path="m,l802054,,934102,132049,802054,264097,,264097,,xe" fillcolor="#3c7d33" strokecolor="white [3201]" strokeweight="2pt">
                    <v:stroke joinstyle="miter"/>
                    <v:formulas/>
                    <v:path arrowok="t" o:connecttype="custom" o:connectlocs="0,0;802054,0;934102,132049;802054,264097;0,264097;0,0" o:connectangles="0,0,0,0,0,0" textboxrect="0,0,934102,264097"/>
                    <v:textbox inset="5.88pt,2.94pt,2.35258mm,2.94pt">
                      <w:txbxContent>
                        <w:p w14:paraId="192A8B74" w14:textId="77777777" w:rsidR="003D11B2" w:rsidRDefault="003D11B2" w:rsidP="005E7B49">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v:textbox>
                  </v:shape>
                  <v:shape id="Freeform 1077" o:spid="_x0000_s1298" style="position:absolute;left:7195;top:2832;width:14694;height:2641;visibility:visible;mso-wrap-style:square;v-text-anchor:middle" coordsize="1469345,264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1u8MA&#10;AADdAAAADwAAAGRycy9kb3ducmV2LnhtbERPTWvCQBC9F/wPywje6m481JK6hhIVBL1oc+ltmp0m&#10;abOzIbs18d+7gtDbPN7nrLLRtuJCvW8ca0jmCgRx6UzDlYbiY/f8CsIHZIOtY9JwJQ/ZevK0wtS4&#10;gU90OYdKxBD2KWqoQ+hSKX1Zk0U/dx1x5L5dbzFE2FfS9DjEcNvKhVIv0mLDsaHGjvKayt/zn9Xw&#10;MyTqmG/ypvg6yg4/6VBs9wetZ9Px/Q1EoDH8ix/uvYnz1XIJ92/i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Y1u8MAAADdAAAADwAAAAAAAAAAAAAAAACYAgAAZHJzL2Rv&#10;d25yZXYueG1sUEsFBgAAAAAEAAQA9QAAAIgDAAAAAA==&#10;" adj="-11796480,,5400" path="m,l1337297,r132048,132049l1337297,264097,,264097,132049,132049,,xe" fillcolor="#46943c" strokecolor="white [3201]" strokeweight="2pt">
                    <v:stroke joinstyle="miter"/>
                    <v:formulas/>
                    <v:path arrowok="t" o:connecttype="custom" o:connectlocs="0,0;1337297,0;1469345,132049;1337297,264097;0,264097;132049,132049;0,0" o:connectangles="0,0,0,0,0,0,0" textboxrect="0,0,1469345,264097"/>
                    <v:textbox inset="5.22378mm,2.94pt,4.18658mm,2.94pt">
                      <w:txbxContent>
                        <w:p w14:paraId="4BA68989" w14:textId="77777777" w:rsidR="003D11B2" w:rsidRDefault="003D11B2" w:rsidP="005E7B49">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v:textbox>
                  </v:shape>
                  <v:shape id="Freeform 1078" o:spid="_x0000_s1299" style="position:absolute;left:19358;top:2832;width:20235;height:2641;visibility:visible;mso-wrap-style:square;v-text-anchor:middle" coordsize="2023476,264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DIcMA&#10;AADdAAAADwAAAGRycy9kb3ducmV2LnhtbESPzWrCQBDH70LfYZlCb2ZTobWkrqJCoXgp2j7ANDsm&#10;abOzITtqfHtHELzNMP+P38wWQ2jNkfrURHbwnOVgiMvoG64c/Hx/jN/AJEH22EYmB2dKsJg/jGZY&#10;+HjiLR13UhkN4VSgg1qkK6xNZU0BUxY7Yr3tYx9QdO0r63s8aXho7STPX23AhrWhxo7WNZX/u0O4&#10;9p4rYpm+/O69bA5fy2H1F1bOPT0Oy3cwQoPcxTf3p1f8fKq4+o2OY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DIcMAAADdAAAADwAAAAAAAAAAAAAAAACYAgAAZHJzL2Rv&#10;d25yZXYueG1sUEsFBgAAAAAEAAQA9QAAAIgDAAAAAA==&#10;" adj="-11796480,,5400" path="m,l1891428,r132048,132049l1891428,264097,,264097,132049,132049,,xe" fillcolor="#70b549" strokecolor="white [3201]" strokeweight="2pt">
                    <v:stroke joinstyle="miter"/>
                    <v:formulas/>
                    <v:path arrowok="t" o:connecttype="custom" o:connectlocs="0,0;1891428,0;2023476,132049;1891428,264097;0,264097;132049,132049;0,0" o:connectangles="0,0,0,0,0,0,0" textboxrect="0,0,2023476,264097"/>
                    <v:textbox inset="5.22378mm,2.94pt,4.18658mm,2.94pt">
                      <w:txbxContent>
                        <w:p w14:paraId="7CA1E88B" w14:textId="77777777" w:rsidR="003D11B2" w:rsidRDefault="003D11B2" w:rsidP="005E7B49">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v:textbox>
                  </v:shape>
                  <v:shape id="Freeform 1079" o:spid="_x0000_s1300" style="position:absolute;left:37063;top:2832;width:13859;height:2641;visibility:visible;mso-wrap-style:square;v-text-anchor:middle" coordsize="1385959,264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XmsMA&#10;AADdAAAADwAAAGRycy9kb3ducmV2LnhtbERPTWvCQBC9C/0PyxR6Mxs9qE1dRQSh9qAYC+1xyE6T&#10;YHY27G5j9Ne7guBtHu9z5sveNKIj52vLCkZJCoK4sLrmUsH3cTOcgfABWWNjmRRcyMNy8TKYY6bt&#10;mQ/U5aEUMYR9hgqqENpMSl9UZNAntiWO3J91BkOErpTa4TmGm0aO03QiDdYcGypsaV1Rccr/jYL2&#10;92uUX/fau267+jG7TtvTOCj19tqvPkAE6sNT/HB/6jg/nb7D/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bXmsMAAADdAAAADwAAAAAAAAAAAAAAAACYAgAAZHJzL2Rv&#10;d25yZXYueG1sUEsFBgAAAAAEAAQA9QAAAIgDAAAAAA==&#10;" adj="-11796480,,5400" path="m,l1253911,r132048,132049l1253911,264097,,264097,132049,132049,,xe" fillcolor="#8ac36b" strokecolor="white [3201]" strokeweight="2pt">
                    <v:stroke joinstyle="miter"/>
                    <v:formulas/>
                    <v:path arrowok="t" o:connecttype="custom" o:connectlocs="0,0;1253911,0;1385959,132049;1253911,264097;0,264097;132049,132049;0,0" o:connectangles="0,0,0,0,0,0,0" textboxrect="0,0,1385959,264097"/>
                    <v:textbox inset="5.22378mm,2.94pt,4.18658mm,2.94pt">
                      <w:txbxContent>
                        <w:p w14:paraId="78988207" w14:textId="77777777" w:rsidR="003D11B2" w:rsidRDefault="003D11B2" w:rsidP="005E7B49">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 xml:space="preserve"> Outcomes</w:t>
                          </w:r>
                        </w:p>
                      </w:txbxContent>
                    </v:textbox>
                  </v:shape>
                  <v:shape id="Freeform 1080" o:spid="_x0000_s1301" style="position:absolute;left:48392;top:2832;width:12953;height:2641;visibility:visible;mso-wrap-style:square;v-text-anchor:middle" coordsize="1295325,2640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uFsQA&#10;AADdAAAADwAAAGRycy9kb3ducmV2LnhtbESPQWvDMAyF74P9B6PBLmV1usMIWd3SFgo9rt1gVy1W&#10;45BYNrbbpv9+Ogx2k3hP731aric/qiul3Ac2sJhXoIjbYHvuDHx97l9qULkgWxwDk4E7ZVivHh+W&#10;2Nhw4yNdT6VTEsK5QQOulNhonVtHHvM8RGLRziF5LLKmTtuENwn3o36tqjftsWdpcBhp56gdThdv&#10;YHZHZ2ffx20f08dwHuKl/mnJmOenafMOqtBU/s1/1wcr+FUt/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bhbEAAAA3QAAAA8AAAAAAAAAAAAAAAAAmAIAAGRycy9k&#10;b3ducmV2LnhtbFBLBQYAAAAABAAEAPUAAACJAwAAAAA=&#10;" adj="-11796480,,5400" path="m,l1163277,r132048,132049l1163277,264097,,264097,132049,132049,,xe" fillcolor="#a1cf87" strokecolor="white [3201]" strokeweight="2pt">
                    <v:stroke joinstyle="miter"/>
                    <v:formulas/>
                    <v:path arrowok="t" o:connecttype="custom" o:connectlocs="0,0;1163277,0;1295325,132049;1163277,264097;0,264097;132049,132049;0,0" o:connectangles="0,0,0,0,0,0,0" textboxrect="0,0,1295325,264097"/>
                    <v:textbox inset="5.22378mm,2.94pt,4.18658mm,2.94pt">
                      <w:txbxContent>
                        <w:p w14:paraId="4A53C41A" w14:textId="77777777" w:rsidR="003D11B2" w:rsidRDefault="003D11B2" w:rsidP="005E7B49">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w:t>
                          </w:r>
                        </w:p>
                      </w:txbxContent>
                    </v:textbox>
                  </v:shape>
                </v:group>
                <v:shape id="Freeform 1081" o:spid="_x0000_s1302" style="position:absolute;left:39295;top:6331;width:9977;height:1001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Eg8IA&#10;AADdAAAADwAAAGRycy9kb3ducmV2LnhtbERPTWsCMRC9C/6HMEJvmuihtatRRClYKIK21euwme4u&#10;3UyWJN3d/nsjCN7m8T5nue5tLVryoXKsYTpRIIhzZyouNHx9vo3nIEJENlg7Jg3/FGC9Gg6WmBnX&#10;8ZHaUyxECuGQoYYyxiaTMuQlWQwT1xAn7sd5izFBX0jjsUvhtpYzpZ6lxYpTQ4kNbUvKf09/VgNd&#10;XruL27e7D/Vt/fv54DEcXrR+GvWbBYhIfXyI7+69SfPVfAq3b9IJ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ASDwgAAAN0AAAAPAAAAAAAAAAAAAAAAAJgCAABkcnMvZG93&#10;bnJldi54bWxQSwUGAAAAAAQABAD1AAAAhw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97710,0;997710,1001274;0,1001274;0,0" o:connectangles="0,0,0,0,0" textboxrect="0,0,1177425,2681471"/>
                  <v:textbox inset="1mm,0,1mm,.45pt">
                    <w:txbxContent>
                      <w:p w14:paraId="5D059D6C"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Communities have access to services that provide strong protective factors and build community, family and individual resiliency</w:t>
                        </w:r>
                      </w:p>
                    </w:txbxContent>
                  </v:textbox>
                </v:shape>
                <v:shape id="Freeform 1082" o:spid="_x0000_s1303" style="position:absolute;left:49927;top:6351;width:10371;height:999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exMIA&#10;AADdAAAADwAAAGRycy9kb3ducmV2LnhtbERPTYvCMBC9L/gfwgh7W1OFdUvXKFJQFjzpKri3oRmb&#10;YjMpTbTtv98Igrd5vM9ZrHpbizu1vnKsYDpJQBAXTldcKjj+bj5SED4ga6wdk4KBPKyWo7cFZtp1&#10;vKf7IZQihrDPUIEJocmk9IUhi37iGuLIXVxrMUTYllK32MVwW8tZksylxYpjg8GGckPF9XCzCraX&#10;v/RrZ4f8FHZnk++b4fPUDUq9j/v1N4hAfXiJn+4fHecn6Qw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Z7EwgAAAN0AAAAPAAAAAAAAAAAAAAAAAJgCAABkcnMvZG93&#10;bnJldi54bWxQSwUGAAAAAAQABAD1AAAAhw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37172,0;1037172,999289;0,999289;0,0" o:connectangles="0,0,0,0,0" textboxrect="0,0,1177425,2681471"/>
                  <v:textbox inset="3mm,.45pt,3mm,.45pt">
                    <w:txbxContent>
                      <w:p w14:paraId="167C867B"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People living in communities that provide strong protective factors and support individual and family resiliency </w:t>
                        </w:r>
                      </w:p>
                    </w:txbxContent>
                  </v:textbox>
                </v:shape>
                <v:shape id="TextBox 6" o:spid="_x0000_s1304" type="#_x0000_t202" style="position:absolute;left:833;width:5932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14:paraId="26BC9413" w14:textId="77777777" w:rsidR="003D11B2" w:rsidRDefault="003D11B2" w:rsidP="005E7B49">
                        <w:pPr>
                          <w:pStyle w:val="NormalWeb"/>
                          <w:spacing w:before="0" w:beforeAutospacing="0" w:after="0" w:afterAutospacing="0"/>
                          <w:jc w:val="center"/>
                        </w:pPr>
                        <w:r>
                          <w:rPr>
                            <w:rFonts w:ascii="Impact" w:eastAsia="Arial Unicode MS" w:hAnsi="Impact" w:cs="Arial Unicode MS"/>
                            <w:color w:val="000000" w:themeColor="text1"/>
                            <w:kern w:val="24"/>
                          </w:rPr>
                          <w:t>PGPH-03       Supportive Communities</w:t>
                        </w:r>
                      </w:p>
                    </w:txbxContent>
                  </v:textbox>
                </v:shape>
                <v:rect id="Rectangle 1084" o:spid="_x0000_s1305" style="position:absolute;left:20614;top:6379;width:17023;height:46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9pMQA&#10;AADdAAAADwAAAGRycy9kb3ducmV2LnhtbERP32vCMBB+H/g/hBP2NpOJk1JNy1CUyR7GdAz2djRn&#10;W2wuJYla//tlMPDtPr6ftywH24kL+dA61vA8USCIK2darjV8HTZPGYgQkQ12jknDjQKUxehhiblx&#10;V/6kyz7WIoVwyFFDE2OfSxmqhiyGieuJE3d03mJM0NfSeLymcNvJqVJzabHl1NBgT6uGqtP+bDUc&#10;5j8fzmbT827dzvjkt/23en/R+nE8vC5ARBriXfzvfjNpvspm8PdNOk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PaTEAAAA3QAAAA8AAAAAAAAAAAAAAAAAmAIAAGRycy9k&#10;b3ducmV2LnhtbFBLBQYAAAAABAAEAPUAAACJAwAAAAA=&#10;" fillcolor="white [3212]" stroked="f">
                  <v:shadow on="t" color="black" opacity="26214f" origin=",-.5" offset="0,3pt"/>
                </v:rect>
                <v:shape id="Freeform 1085" o:spid="_x0000_s1306" style="position:absolute;left:21278;top:6871;width:15695;height:818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Xm8QA&#10;AADdAAAADwAAAGRycy9kb3ducmV2LnhtbERPzWrCQBC+F3yHZYTe6kahbYxughZCAz0Uow8wZqdJ&#10;aHY2ZFeT+vTdQsHbfHy/s80m04krDa61rGC5iEAQV1a3XCs4HfOnGITzyBo7y6Tghxxk6exhi4m2&#10;Ix/oWvpahBB2CSpovO8TKV3VkEG3sD1x4L7sYNAHONRSDziGcNPJVRS9SIMth4YGe3prqPouL0bB&#10;FJeva5d/xLdL+bkvzu+7296NSj3Op90GhKfJ38X/7kKH+VH8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4l5vEAAAA3Q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69483,0;1569483,818967;0,818967;0,0" o:connectangles="0,0,0,0,0" textboxrect="0,0,1177425,359114"/>
                  <v:textbox inset="1mm,.45pt,1mm,.45pt">
                    <w:txbxContent>
                      <w:p w14:paraId="51782165"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Health promotion programmes that build community resiliency and enhance social protective factors delivered in collaboration with mental health promotion providers and allied organisations  </w:t>
                        </w:r>
                      </w:p>
                    </w:txbxContent>
                  </v:textbox>
                </v:shape>
                <v:shape id="Freeform 1086" o:spid="_x0000_s1307" style="position:absolute;left:21278;top:15489;width:15695;height:4746;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J7MQA&#10;AADdAAAADwAAAGRycy9kb3ducmV2LnhtbERPzWrCQBC+F3yHZYTemo09pDFmFRWkgR5Kow8wZsck&#10;mJ0N2dWkPn23UOhtPr7fyTeT6cSdBtdaVrCIYhDEldUt1wpOx8NLCsJ5ZI2dZVLwTQ4269lTjpm2&#10;I3/RvfS1CCHsMlTQeN9nUrqqIYMusj1x4C52MOgDHGqpBxxDuOnkaxwn0mDLoaHBnvYNVdfyZhRM&#10;afm2dIeP9HErP3fF+X372LlRqef5tF2B8DT5f/Gfu9Bhfpwm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CezEAAAA3Q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69483,0;1569483,474626;0,474626;0,0" o:connectangles="0,0,0,0,0" textboxrect="0,0,1177425,359114"/>
                  <v:textbox inset="1mm,.45pt,1mm,.45pt">
                    <w:txbxContent>
                      <w:p w14:paraId="654B2695"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Public discussion and debate on gambling harm and related issues (including the ethics of gambling funding) enabled </w:t>
                        </w:r>
                      </w:p>
                    </w:txbxContent>
                  </v:textbox>
                </v:shape>
                <v:shape id="Freeform 1087" o:spid="_x0000_s1308" style="position:absolute;left:21264;top:20579;width:15709;height:377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sd8QA&#10;AADdAAAADwAAAGRycy9kb3ducmV2LnhtbERPzWrCQBC+C32HZQq96aYeapq6ihaCAQ+lsQ8wzY5J&#10;MDsbsmsS8/SuUOhtPr7fWW9H04ieOldbVvC6iEAQF1bXXCr4OaXzGITzyBoby6TgRg62m6fZGhNt&#10;B/6mPvelCCHsElRQed8mUrqiIoNuYVviwJ1tZ9AH2JVSdziEcNPIZRS9SYM1h4YKW/qsqLjkV6Ng&#10;jPPVu0uP8XTNv/bZ72E37d2g1MvzuPsA4Wn0/+I/d6bD/CheweObc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rHfEAAAA3Q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70850,0;1570850,377928;0,377928;0,0" o:connectangles="0,0,0,0,0" textboxrect="0,0,1177425,359114"/>
                  <v:textbox inset="1mm,.45pt,1mm,.45pt">
                    <w:txbxContent>
                      <w:p w14:paraId="0DAA7FC7"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Communities supported to develop </w:t>
                        </w:r>
                        <w:r>
                          <w:rPr>
                            <w:rFonts w:asciiTheme="minorHAnsi" w:hAnsi="Calibri" w:cstheme="minorBidi"/>
                            <w:color w:val="000000" w:themeColor="dark1"/>
                            <w:kern w:val="24"/>
                            <w:sz w:val="16"/>
                            <w:szCs w:val="16"/>
                            <w:lang w:val="en-GB"/>
                            <w14:textFill>
                              <w14:solidFill>
                                <w14:schemeClr w14:val="dk1">
                                  <w14:satOff w14:val="0"/>
                                  <w14:lumOff w14:val="0"/>
                                </w14:schemeClr>
                              </w14:solidFill>
                            </w14:textFill>
                          </w:rPr>
                          <w:t>culturally appropriate resiliency building activities</w:t>
                        </w:r>
                      </w:p>
                    </w:txbxContent>
                  </v:textbox>
                </v:shape>
                <v:shape id="Freeform 1088" o:spid="_x0000_s1309" style="position:absolute;left:21264;top:24887;width:15709;height:9884;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4BcYA&#10;AADdAAAADwAAAGRycy9kb3ducmV2LnhtbESPwW7CQAxE75X4h5WRuJUNPUBIWRAgoSJxqAh8gJt1&#10;k6hZb5RdSMrX14dK3GzNeOZ5tRlco+7Uhdqzgdk0AUVceFtzaeB6ObymoEJEtth4JgO/FGCzHr2s&#10;MLO+5zPd81gqCeGQoYEqxjbTOhQVOQxT3xKL9u07h1HWrtS2w17CXaPfkmSuHdYsDRW2tK+o+Mlv&#10;zsCQ5otlOJzSxy3/3B2/PraPXeiNmYyH7TuoSEN8mv+vj1bwk1R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k4BcYAAADd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70851,0;1570851,988402;0,988402;0,0" o:connectangles="0,0,0,0,0" textboxrect="0,0,1177425,359114"/>
                  <v:textbox inset="1mm,.45pt,1mm,.45pt">
                    <w:txbxContent>
                      <w:p w14:paraId="242988AE"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Key groups’ access to evidence based community action approaches for reducing gambling harm and evidence based approaches for monitoring and controlling gambling opportunities and licensing of gaming venues opportunities ensured</w:t>
                        </w:r>
                      </w:p>
                    </w:txbxContent>
                  </v:textbox>
                </v:shape>
                <v:shape id="Freeform 1089" o:spid="_x0000_s1310" style="position:absolute;left:21264;top:35078;width:15709;height:4758;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dnsQA&#10;AADdAAAADwAAAGRycy9kb3ducmV2LnhtbERPzWrCQBC+F/oOyxS8NZv2YGOaVbQgBjxIow8wZqdJ&#10;aHY2ZNck+vRuQehtPr7fyVaTacVAvWssK3iLYhDEpdUNVwpOx+1rAsJ5ZI2tZVJwJQer5fNThqm2&#10;I3/TUPhKhBB2KSqove9SKV1Zk0EX2Y44cD+2N+gD7CupexxDuGnlexzPpcGGQ0ONHX3VVP4WF6Ng&#10;SoqPhdvuk9ulOGzy825927hRqdnLtP4E4Wny/+KHO9dhfpws4O+bc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nZ7EAAAA3Q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70851,0;1570851,475741;0,475741;0,0" o:connectangles="0,0,0,0,0" textboxrect="0,0,1177425,359114"/>
                  <v:textbox inset="1mm,.45pt,1mm,.45pt">
                    <w:txbxContent>
                      <w:p w14:paraId="446A90A5"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 clear point of public contact for raising concerns on harm minimisation public health approaches provided</w:t>
                        </w:r>
                      </w:p>
                    </w:txbxContent>
                  </v:textbox>
                </v:shape>
                <v:shape id="Freeform 1090" o:spid="_x0000_s1311" style="position:absolute;left:21264;top:40284;width:15709;height:485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I3sYA&#10;AADdAAAADwAAAGRycy9kb3ducmV2LnhtbESPQWvDMAyF74P+B6PBLqO1O0bXZXVLGQxCLmNZL72J&#10;WInDYjnYXpL9+/kw2E3iPb336XBa3CAmCrH3rGG7USCIG2967jRcPt/WexAxIRscPJOGH4pwOq5u&#10;DlgYP/MHTXXqRA7hWKAGm9JYSBkbSw7jxo/EWWt9cJjyGjppAs453A3yQamddNhzbrA40qul5qv+&#10;dhruH5/mcje1VVnbbVepsa2u4V3ru9vl/AIi0ZL+zX/Xpcn46jnz52/yCPL4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rI3sYAAADd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70851,0;1570851,485256;0,485256;0,0" o:connectangles="0,0,0,0,0" textboxrect="0,0,1177425,359114"/>
                  <v:textbox inset=".45pt,.45pt,.45pt,.45pt">
                    <w:txbxContent>
                      <w:p w14:paraId="6189CB36"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Improved public awareness of avenues for complaint regarding public health approaches to reducing gambling harm</w:t>
                        </w:r>
                      </w:p>
                    </w:txbxContent>
                  </v:textbox>
                </v:shape>
                <v:shape id="Freeform 1091" o:spid="_x0000_s1312" style="position:absolute;left:21264;top:45585;width:15709;height:6780;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tRcMA&#10;AADdAAAADwAAAGRycy9kb3ducmV2LnhtbERPTUvEMBC9C/6HMIIX2U0qsrp1s4sIQulF7HrxNjTT&#10;pthMShLb+u+NIHibx/ucw2l1o5gpxMGzhmKrQBC33gzca3g/v2weQMSEbHD0TBq+KcLpeHlxwNL4&#10;hd9oblIvcgjHEjXYlKZSythachi3fiLOXOeDw5Rh6KUJuORwN8pbpXbS4cC5weJEz5baz+bLabi5&#10;u1+q3dzVVWOLvlZTV3+EV62vr9anRxCJ1vQv/nNXJs9X+wJ+v8kn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ZtRcMAAADdAAAADwAAAAAAAAAAAAAAAACYAgAAZHJzL2Rv&#10;d25yZXYueG1sUEsFBgAAAAAEAAQA9QAAAIg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70851,0;1570851,678032;0,678032;0,0" o:connectangles="0,0,0,0,0" textboxrect="0,0,1177425,359114"/>
                  <v:textbox inset=".45pt,.45pt,.45pt,.45pt">
                    <w:txbxContent>
                      <w:p w14:paraId="561E812E"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Positive local media and community initiatives developed to promote family/community connectedness and positive leisure / entertainment opportunities</w:t>
                        </w:r>
                      </w:p>
                    </w:txbxContent>
                  </v:textbox>
                </v:shape>
                <v:group id="Group 1092" o:spid="_x0000_s1313" style="position:absolute;left:412;top:6351;width:8096;height:10710" coordorigin="412,6351" coordsize="9000,14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093" o:spid="_x0000_s1314" style="position:absolute;left:412;top:6351;width:9000;height:4115;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cfcQA&#10;AADdAAAADwAAAGRycy9kb3ducmV2LnhtbERPTWvCQBC9C/6HZQq9iG6sYNvoRqStIIiHpvY+ZMck&#10;NTub7m5j+u9dQfA2j/c5y1VvGtGR87VlBdNJAoK4sLrmUsHhazN+AeEDssbGMin4Jw+rbDhYYqrt&#10;mT+py0MpYgj7FBVUIbSplL6oyKCf2JY4ckfrDIYIXSm1w3MMN418SpK5NFhzbKiwpbeKilP+ZxRs&#10;/OyZ9c/v9vvd7OcfzW53Gk2dUo8P/XoBIlAf7uKbe6vj/OR1Btdv4gk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33H3EAAAA3QAAAA8AAAAAAAAAAAAAAAAAmAIAAGRycy9k&#10;b3ducmV2LnhtbFBLBQYAAAAABAAEAPUAAACJAw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411548;0,411548;0,0" o:connectangles="0,0,0,0,0" textboxrect="0,0,1177425,2681471"/>
                    <v:textbox inset=".45pt,.45pt,.45pt,.45pt">
                      <w:txbxContent>
                        <w:p w14:paraId="41564608"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1094" o:spid="_x0000_s1315" style="position:absolute;left:412;top:10916;width:9000;height:2682;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ECcMA&#10;AADdAAAADwAAAGRycy9kb3ducmV2LnhtbERPTWsCMRC9C/6HMIIX0ay2WLs1imgFQTxU7X3YTHdX&#10;N5M1ibr9941Q8DaP9znTeWMqcSPnS8sKhoMEBHFmdcm5guNh3Z+A8AFZY2WZFPySh/ms3Zpiqu2d&#10;v+i2D7mIIexTVFCEUKdS+qwgg35ga+LI/VhnMETocqkd3mO4qeQoScbSYMmxocCalgVl5/3VKFj7&#10;lzfWp8vme2V2489quz33hk6pbqdZfIAI1ISn+N+90XF+8v4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5ECcMAAADd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268249;0,268249;0,0" o:connectangles="0,0,0,0,0" textboxrect="0,0,1177425,2681471"/>
                    <v:textbox inset=".45pt,.45pt,.45pt,.45pt">
                      <w:txbxContent>
                        <w:p w14:paraId="3FEF269B"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v:textbox>
                  </v:shape>
                  <v:shape id="Freeform 1095" o:spid="_x0000_s1316" style="position:absolute;left:412;top:14064;width:9000;height:632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hksMA&#10;AADdAAAADwAAAGRycy9kb3ducmV2LnhtbERPTWsCMRC9C/6HMIIX0ayWWrs1imgFQTxU7X3YTHdX&#10;N5M1ibr9941Q8DaP9znTeWMqcSPnS8sKhoMEBHFmdcm5guNh3Z+A8AFZY2WZFPySh/ms3Zpiqu2d&#10;v+i2D7mIIexTVFCEUKdS+qwgg35ga+LI/VhnMETocqkd3mO4qeQoScbSYMmxocCalgVl5/3VKFj7&#10;lzfWp8vme2V2489quz33hk6pbqdZfIAI1ISn+N+90XF+8v4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LhksMAAADd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632793;0,632793;0,0" o:connectangles="0,0,0,0,0" textboxrect="0,0,1177425,2681471"/>
                    <v:textbox inset=".45pt,.45pt,.45pt,.45pt">
                      <w:txbxContent>
                        <w:p w14:paraId="7003C5F0"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v:group>
                <v:group id="Group 1096" o:spid="_x0000_s1317" style="position:absolute;left:9377;top:6351;width:9715;height:48327" coordorigin="9377,6351" coordsize="10800,6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097" o:spid="_x0000_s1318" style="position:absolute;left:9377;top:6351;width:10800;height:674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ixcAA&#10;AADdAAAADwAAAGRycy9kb3ducmV2LnhtbERPS4vCMBC+L/gfwgh7WxMXWbUaRSqClz34wPPQjG2x&#10;mZQkq3V/vREEb/PxPWe+7GwjruRD7VjDcKBAEBfO1FxqOB42XxMQISIbbByThjsFWC56H3PMjLvx&#10;jq77WIoUwiFDDVWMbSZlKCqyGAauJU7c2XmLMUFfSuPxlsJtI7+V+pEWa04NFbaUV1Rc9n9WA+/+&#10;N2vExv/icHRURZ7f5anW+rPfrWYgInXxLX65tybNV9MxPL9JJ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kixcAAAADdAAAADwAAAAAAAAAAAAAAAACYAgAAZHJzL2Rvd25y&#10;ZXYueG1sUEsFBgAAAAAEAAQA9QAAAIU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674319;0,674319;0,0" o:connectangles="0,0,0,0,0" textboxrect="0,0,1177425,2681471"/>
                    <v:textbox inset="1mm,.45pt,1mm,.45pt">
                      <w:txbxContent>
                        <w:p w14:paraId="73BA5B51"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community strengths and protective factors</w:t>
                          </w:r>
                        </w:p>
                      </w:txbxContent>
                    </v:textbox>
                  </v:shape>
                  <v:shape id="Freeform 1098" o:spid="_x0000_s1319" style="position:absolute;left:9377;top:13443;width:10800;height:7437;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Az8YA&#10;AADdAAAADwAAAGRycy9kb3ducmV2LnhtbESPQWvCQBCF70L/wzIFb7pphNamriKFoIX2oFbP0+yY&#10;BLOzIbtq/PfOoeBthvfmvW9mi9416kJdqD0beBknoIgLb2suDfzu8tEUVIjIFhvPZOBGARbzp8EM&#10;M+uvvKHLNpZKQjhkaKCKsc20DkVFDsPYt8SiHX3nMMraldp2eJVw1+g0SV61w5qlocKWPisqTtuz&#10;M5D+FJO/t/prWXqd5/vvdHVwm4kxw+d++QEqUh8f5v/rtRX85F1w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KAz8YAAADdAAAADwAAAAAAAAAAAAAAAACYAgAAZHJz&#10;L2Rvd25yZXYueG1sUEsFBgAAAAAEAAQA9QAAAIsDA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743737;0,743737;0,0" o:connectangles="0,0,0,0,0" textboxrect="0,0,1177425,1642813"/>
                    <v:textbox inset="1mm,.45pt,1mm,.45pt">
                      <w:txbxContent>
                        <w:p w14:paraId="06973533"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partner organisations and relationship building</w:t>
                          </w:r>
                        </w:p>
                      </w:txbxContent>
                    </v:textbox>
                  </v:shape>
                  <v:shape id="Freeform 1099" o:spid="_x0000_s1320" style="position:absolute;left:9377;top:21276;width:10800;height:9137;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lVMQA&#10;AADdAAAADwAAAGRycy9kb3ducmV2LnhtbERPTWvCQBC9F/oflil4qxsjtE3MKlIIbcEetOp5zI5J&#10;MDsbsmuS/nu3UPA2j/c52Wo0jeipc7VlBbNpBIK4sLrmUsH+J39+A+E8ssbGMin4JQer5eNDhqm2&#10;A2+p3/lShBB2KSqovG9TKV1RkUE3tS1x4M62M+gD7EqpOxxCuGlkHEUv0mDNoaHClt4rKi67q1EQ&#10;fxfz02v9tS6tzPPDJv44mu1cqcnTuF6A8DT6u/jf/anD/ChJ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VTEAAAA3QAAAA8AAAAAAAAAAAAAAAAAmAIAAGRycy9k&#10;b3ducmV2LnhtbFBLBQYAAAAABAAEAPUAAACJAw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913774;0,913774;0,0" o:connectangles="0,0,0,0,0" textboxrect="0,0,1177425,1642813"/>
                    <v:textbox inset="1mm,.45pt,1mm,.45pt">
                      <w:txbxContent>
                        <w:p w14:paraId="52E70FAD"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Build resilience and enhance social protective factors through health promotion programmes</w:t>
                          </w:r>
                        </w:p>
                      </w:txbxContent>
                    </v:textbox>
                  </v:shape>
                  <v:shape id="Freeform 1100" o:spid="_x0000_s1321" style="position:absolute;left:9377;top:30809;width:10800;height:5985;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W08UA&#10;AADdAAAADwAAAGRycy9kb3ducmV2LnhtbESPT2vCQBDF74V+h2UKvdWNEaxEV5FCaAt68O95zI5J&#10;MDsbsluN3945CL3N8N6895vZoneNulIXas8GhoMEFHHhbc2lgf0u/5iAChHZYuOZDNwpwGL++jLD&#10;zPobb+i6jaWSEA4ZGqhibDOtQ1GRwzDwLbFoZ985jLJ2pbYd3iTcNTpNkrF2WLM0VNjSV0XFZfvn&#10;DKTrYnT6rH+Xpdd5flil30e3GRnz/tYvp6Ai9fHf/Lz+sYI/TIRfvpER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xbTxQAAAN0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598518;0,598518;0,0" o:connectangles="0,0,0,0,0" textboxrect="0,0,1177425,1642813"/>
                    <v:textbox inset="1mm,.45pt,1mm,.45pt">
                      <w:txbxContent>
                        <w:p w14:paraId="1B99FE85"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Promote public discussion and debate on gambling harms</w:t>
                          </w:r>
                        </w:p>
                      </w:txbxContent>
                    </v:textbox>
                  </v:shape>
                  <v:shape id="Freeform 1101" o:spid="_x0000_s1322" style="position:absolute;left:9377;top:37189;width:10800;height:8900;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SMQA&#10;AADdAAAADwAAAGRycy9kb3ducmV2LnhtbERPTWvCQBC9C/0PyxR6000iqERXkUJoC+1Bq57H3WkS&#10;mp0N2W2S/nu3IPQ2j/c5m91oG9FT52vHCtJZAoJYO1NzqeD0WUxXIHxANtg4JgW/5GG3fZhsMDdu&#10;4AP1x1CKGMI+RwVVCG0updcVWfQz1xJH7st1FkOEXSlNh0MMt43MkmQhLdYcGyps6bki/X38sQqy&#10;Dz2/Luu3felkUZzfs5eLPcyVenoc92sQgcbwL767X02cnyYp/H0TT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s0jEAAAA3QAAAA8AAAAAAAAAAAAAAAAAmAIAAGRycy9k&#10;b3ducmV2LnhtbFBLBQYAAAAABAAEAPUAAACJAw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889973;0,889973;0,0" o:connectangles="0,0,0,0,0" textboxrect="0,0,1177425,1642813"/>
                    <v:textbox inset="1mm,.45pt,1mm,.45pt">
                      <w:txbxContent>
                        <w:p w14:paraId="304DFAE6"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Enable culturally appropriate resiliency building through community partnerships</w:t>
                          </w:r>
                        </w:p>
                      </w:txbxContent>
                    </v:textbox>
                  </v:shape>
                  <v:shape id="Freeform 1102" o:spid="_x0000_s1323" style="position:absolute;left:9377;top:46421;width:10800;height:6007;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tP8EA&#10;AADdAAAADwAAAGRycy9kb3ducmV2LnhtbERPS4vCMBC+L/gfwgje1tQKrlSjiFBUcA8+z2MztsVm&#10;Upqo9d+bhQVv8/E9ZzpvTSUe1LjSsoJBPwJBnFldcq7geEi/xyCcR9ZYWSYFL3Iwn3W+ppho++Qd&#10;PfY+FyGEXYIKCu/rREqXFWTQ9W1NHLirbQz6AJtc6gafIdxUMo6ikTRYcmgosKZlQdltfzcK4t9s&#10;ePkpN4vcyjQ9bePV2eyGSvW67WICwlPrP+J/91qH+YMohr9vwgl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xLT/BAAAA3QAAAA8AAAAAAAAAAAAAAAAAmAIAAGRycy9kb3du&#10;cmV2LnhtbFBLBQYAAAAABAAEAPUAAACGAw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600781;0,600781;0,0" o:connectangles="0,0,0,0,0" textboxrect="0,0,1177425,1642813"/>
                    <v:textbox inset="1mm,.45pt,1mm,.45pt">
                      <w:txbxContent>
                        <w:p w14:paraId="016661AF"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Provide access to evidence based community action approaches </w:t>
                          </w:r>
                        </w:p>
                      </w:txbxContent>
                    </v:textbox>
                  </v:shape>
                  <v:shape id="Freeform 1103" o:spid="_x0000_s1324" style="position:absolute;left:9377;top:52907;width:10800;height:725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IpMQA&#10;AADdAAAADwAAAGRycy9kb3ducmV2LnhtbERPS2vCQBC+F/oflil4q5sH2BLdhCAEFdqDtnoes9Mk&#10;NDsbsqum/94tFHqbj+85q2IyvbjS6DrLCuJ5BIK4trrjRsHnR/X8CsJ5ZI29ZVLwQw6K/PFhhZm2&#10;N97T9eAbEULYZaig9X7IpHR1Swbd3A7Egfuyo0Ef4NhIPeIthJteJlG0kAY7Dg0tDrRuqf4+XIyC&#10;5L1Ozy/drmysrKrjW7I5mX2q1OxpKpcgPE3+X/zn3uowP45S+P0mn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9iKTEAAAA3QAAAA8AAAAAAAAAAAAAAAAAmAIAAGRycy9k&#10;b3ducmV2LnhtbFBLBQYAAAAABAAEAPUAAACJAw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725096;0,725096;0,0" o:connectangles="0,0,0,0,0" textboxrect="0,0,1177425,1642813"/>
                    <v:textbox inset="1mm,.45pt,1mm,.45pt">
                      <w:txbxContent>
                        <w:p w14:paraId="4DFB3F69"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Provide point of public contact for raising issues on harm minimisation approaches</w:t>
                          </w:r>
                        </w:p>
                      </w:txbxContent>
                    </v:textbox>
                  </v:shape>
                  <v:shape id="Freeform 1104" o:spid="_x0000_s1325" style="position:absolute;left:9377;top:60573;width:10800;height:913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Q0MQA&#10;AADdAAAADwAAAGRycy9kb3ducmV2LnhtbERPTWvCQBC9C/0PyxR6002iaEldgwjBFupBbXueZqdJ&#10;aHY2ZLdJ/PddQfA2j/c562w0jeipc7VlBfEsAkFcWF1zqeDjnE+fQTiPrLGxTAou5CDbPEzWmGo7&#10;8JH6ky9FCGGXooLK+zaV0hUVGXQz2xIH7sd2Bn2AXSl1h0MIN41MomgpDdYcGipsaVdR8Xv6MwqS&#10;QzH/XtVv29LKPP98T/Zf5jhX6ulx3L6A8DT6u/jmftVhfhwt4PpNO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ENDEAAAA3QAAAA8AAAAAAAAAAAAAAAAAmAIAAGRycy9k&#10;b3ducmV2LnhtbFBLBQYAAAAABAAEAPUAAACJAw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913384;0,913384;0,0" o:connectangles="0,0,0,0,0" textboxrect="0,0,1177425,1642813"/>
                    <v:textbox inset="1mm,.45pt,1mm,.45pt">
                      <w:txbxContent>
                        <w:p w14:paraId="6E45ED04" w14:textId="77777777" w:rsidR="003D11B2" w:rsidRDefault="003D11B2" w:rsidP="005E7B49">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media and community initiates promoting social connectedness and positive leisure</w:t>
                          </w:r>
                        </w:p>
                      </w:txbxContent>
                    </v:textbox>
                  </v:shape>
                </v:group>
                <w10:anchorlock/>
              </v:group>
            </w:pict>
          </mc:Fallback>
        </mc:AlternateContent>
      </w:r>
    </w:p>
    <w:p w14:paraId="62ED14C3" w14:textId="631AB21E" w:rsidR="00F13B2E" w:rsidRPr="00BB392A" w:rsidRDefault="00A07000" w:rsidP="00E27704">
      <w:pPr>
        <w:pStyle w:val="Caption"/>
      </w:pPr>
      <w:bookmarkStart w:id="140" w:name="_Ref398887787"/>
      <w:bookmarkStart w:id="141" w:name="_Toc430945511"/>
      <w:r w:rsidRPr="00BB392A">
        <w:t xml:space="preserve">Figure </w:t>
      </w:r>
      <w:r w:rsidR="00A02884">
        <w:fldChar w:fldCharType="begin"/>
      </w:r>
      <w:r w:rsidR="00A02884">
        <w:instrText xml:space="preserve"> SEQ Figure \* ARABIC </w:instrText>
      </w:r>
      <w:r w:rsidR="00A02884">
        <w:fldChar w:fldCharType="separate"/>
      </w:r>
      <w:r w:rsidR="006A66DC">
        <w:rPr>
          <w:noProof/>
        </w:rPr>
        <w:t>26</w:t>
      </w:r>
      <w:r w:rsidR="00A02884">
        <w:rPr>
          <w:noProof/>
        </w:rPr>
        <w:fldChar w:fldCharType="end"/>
      </w:r>
      <w:bookmarkEnd w:id="140"/>
      <w:r w:rsidR="00824820" w:rsidRPr="00BB392A">
        <w:rPr>
          <w:noProof/>
        </w:rPr>
        <w:t xml:space="preserve">: </w:t>
      </w:r>
      <w:r w:rsidR="00824820" w:rsidRPr="00BB392A">
        <w:t>Preliminary Logic Model:  Supportive Communities</w:t>
      </w:r>
      <w:bookmarkEnd w:id="141"/>
    </w:p>
    <w:p w14:paraId="1FB07F97" w14:textId="6654DF6D" w:rsidR="00F47555" w:rsidRPr="00BB392A" w:rsidRDefault="0028448A" w:rsidP="00F47555">
      <w:r w:rsidRPr="00BB392A">
        <w:t>T</w:t>
      </w:r>
      <w:r w:rsidR="00F47555" w:rsidRPr="00BB392A">
        <w:t xml:space="preserve">he </w:t>
      </w:r>
      <w:r w:rsidRPr="00BB392A">
        <w:t xml:space="preserve">Ministry’s reporting </w:t>
      </w:r>
      <w:r w:rsidR="00F47555" w:rsidRPr="00BB392A">
        <w:t xml:space="preserve">template required that the following points </w:t>
      </w:r>
      <w:r w:rsidR="00380376" w:rsidRPr="00BB392A">
        <w:t>be</w:t>
      </w:r>
      <w:r w:rsidR="00F47555" w:rsidRPr="00BB392A">
        <w:t xml:space="preserve"> addressed:</w:t>
      </w:r>
    </w:p>
    <w:p w14:paraId="59E8BC3E" w14:textId="2FE2F73A" w:rsidR="008F7655" w:rsidRPr="00BB392A" w:rsidRDefault="00380376" w:rsidP="00D645B7">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Activities </w:t>
      </w:r>
      <w:r w:rsidR="008F7655" w:rsidRPr="00BB392A">
        <w:rPr>
          <w:rFonts w:ascii="Times New Roman" w:eastAsiaTheme="minorEastAsia" w:hAnsi="Times New Roman" w:cstheme="minorBidi"/>
          <w:color w:val="000000" w:themeColor="text1"/>
          <w:sz w:val="20"/>
          <w:szCs w:val="22"/>
          <w:lang w:eastAsia="ja-JP"/>
        </w:rPr>
        <w:t xml:space="preserve">you have delivered to increase community resiliency and promote and enhance social protective factors </w:t>
      </w:r>
    </w:p>
    <w:p w14:paraId="508A7648" w14:textId="142B0E8E" w:rsidR="008F7655" w:rsidRPr="00BB392A" w:rsidRDefault="00380376" w:rsidP="00D645B7">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Your </w:t>
      </w:r>
      <w:r w:rsidR="008F7655" w:rsidRPr="00BB392A">
        <w:rPr>
          <w:rFonts w:ascii="Times New Roman" w:eastAsiaTheme="minorEastAsia" w:hAnsi="Times New Roman" w:cstheme="minorBidi"/>
          <w:color w:val="000000" w:themeColor="text1"/>
          <w:sz w:val="20"/>
          <w:szCs w:val="22"/>
          <w:lang w:eastAsia="ja-JP"/>
        </w:rPr>
        <w:t>role in any activities, the role of any partner organisations</w:t>
      </w:r>
    </w:p>
    <w:p w14:paraId="6AE8873D" w14:textId="163A1D0B" w:rsidR="008F7655" w:rsidRPr="00BB392A" w:rsidRDefault="00380376" w:rsidP="00D645B7">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Barriers </w:t>
      </w:r>
      <w:r w:rsidR="008F7655" w:rsidRPr="00BB392A">
        <w:rPr>
          <w:rFonts w:ascii="Times New Roman" w:eastAsiaTheme="minorEastAsia" w:hAnsi="Times New Roman" w:cstheme="minorBidi"/>
          <w:color w:val="000000" w:themeColor="text1"/>
          <w:sz w:val="20"/>
          <w:szCs w:val="22"/>
          <w:lang w:eastAsia="ja-JP"/>
        </w:rPr>
        <w:t xml:space="preserve">and successes delivering activities and forming partnerships </w:t>
      </w:r>
    </w:p>
    <w:p w14:paraId="75991C41" w14:textId="6D48C67C" w:rsidR="008F7655" w:rsidRPr="00BB392A" w:rsidRDefault="00380376" w:rsidP="00D645B7">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The </w:t>
      </w:r>
      <w:r w:rsidR="008F7655" w:rsidRPr="00BB392A">
        <w:rPr>
          <w:rFonts w:ascii="Times New Roman" w:eastAsiaTheme="minorEastAsia" w:hAnsi="Times New Roman" w:cstheme="minorBidi"/>
          <w:color w:val="000000" w:themeColor="text1"/>
          <w:sz w:val="20"/>
          <w:szCs w:val="22"/>
          <w:lang w:eastAsia="ja-JP"/>
        </w:rPr>
        <w:t>target groups, communities at risk and populations identified as priorities for the next six month period</w:t>
      </w:r>
    </w:p>
    <w:p w14:paraId="0DDDD570" w14:textId="684F7C60" w:rsidR="008F7655" w:rsidRPr="00BB392A" w:rsidRDefault="00380376" w:rsidP="00D645B7">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Outline </w:t>
      </w:r>
      <w:r w:rsidR="008F7655" w:rsidRPr="00BB392A">
        <w:rPr>
          <w:rFonts w:ascii="Times New Roman" w:eastAsiaTheme="minorEastAsia" w:hAnsi="Times New Roman" w:cstheme="minorBidi"/>
          <w:color w:val="000000" w:themeColor="text1"/>
          <w:sz w:val="20"/>
          <w:szCs w:val="22"/>
          <w:lang w:eastAsia="ja-JP"/>
        </w:rPr>
        <w:t>public health initiatives that are community-action based</w:t>
      </w:r>
    </w:p>
    <w:p w14:paraId="1251EBDA" w14:textId="18D7FB6C" w:rsidR="008F7655" w:rsidRPr="00BB392A" w:rsidRDefault="00380376" w:rsidP="00D645B7">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lastRenderedPageBreak/>
        <w:t xml:space="preserve">Outline </w:t>
      </w:r>
      <w:r w:rsidR="008F7655" w:rsidRPr="00BB392A">
        <w:rPr>
          <w:rFonts w:ascii="Times New Roman" w:eastAsiaTheme="minorEastAsia" w:hAnsi="Times New Roman" w:cstheme="minorBidi"/>
          <w:color w:val="000000" w:themeColor="text1"/>
          <w:sz w:val="20"/>
          <w:szCs w:val="22"/>
          <w:lang w:eastAsia="ja-JP"/>
        </w:rPr>
        <w:t>public health initiatives that resulted in community policy implementation</w:t>
      </w:r>
    </w:p>
    <w:p w14:paraId="6BD1CC94" w14:textId="77777777" w:rsidR="008F7655" w:rsidRPr="00BB392A" w:rsidRDefault="008F7655" w:rsidP="00D645B7">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FTE employed to deliver this service over the last six month period (noting variances and any periods of unemployment)</w:t>
      </w:r>
    </w:p>
    <w:p w14:paraId="542B8431" w14:textId="797FA000" w:rsidR="00C715B9" w:rsidRPr="00BB392A" w:rsidRDefault="00380376" w:rsidP="00D645B7">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Any </w:t>
      </w:r>
      <w:r w:rsidR="008F7655" w:rsidRPr="00BB392A">
        <w:rPr>
          <w:rFonts w:ascii="Times New Roman" w:eastAsiaTheme="minorEastAsia" w:hAnsi="Times New Roman" w:cstheme="minorBidi"/>
          <w:color w:val="000000" w:themeColor="text1"/>
          <w:sz w:val="20"/>
          <w:szCs w:val="22"/>
          <w:lang w:eastAsia="ja-JP"/>
        </w:rPr>
        <w:t>other relevant information</w:t>
      </w:r>
      <w:r w:rsidR="00C70830" w:rsidRPr="00BB392A">
        <w:rPr>
          <w:rFonts w:ascii="Times New Roman" w:eastAsiaTheme="minorEastAsia" w:hAnsi="Times New Roman" w:cstheme="minorBidi"/>
          <w:color w:val="000000" w:themeColor="text1"/>
          <w:sz w:val="20"/>
          <w:szCs w:val="22"/>
          <w:lang w:eastAsia="ja-JP"/>
        </w:rPr>
        <w:t xml:space="preserve">.  </w:t>
      </w:r>
      <w:r w:rsidR="00A46EA5" w:rsidRPr="00BB392A">
        <w:rPr>
          <w:rFonts w:ascii="Times New Roman" w:eastAsiaTheme="minorEastAsia" w:hAnsi="Times New Roman" w:cstheme="minorBidi"/>
          <w:color w:val="000000" w:themeColor="text1"/>
          <w:sz w:val="20"/>
          <w:szCs w:val="22"/>
          <w:lang w:eastAsia="ja-JP"/>
        </w:rPr>
        <w:t>(Ministry of Health, 2010</w:t>
      </w:r>
      <w:r w:rsidR="008F7655" w:rsidRPr="00BB392A">
        <w:rPr>
          <w:rFonts w:ascii="Times New Roman" w:eastAsiaTheme="minorEastAsia" w:hAnsi="Times New Roman" w:cstheme="minorBidi"/>
          <w:color w:val="000000" w:themeColor="text1"/>
          <w:sz w:val="20"/>
          <w:szCs w:val="22"/>
          <w:lang w:eastAsia="ja-JP"/>
        </w:rPr>
        <w:t>, p. 44</w:t>
      </w:r>
      <w:r w:rsidR="00C715B9" w:rsidRPr="00BB392A">
        <w:rPr>
          <w:rFonts w:ascii="Times New Roman" w:eastAsiaTheme="minorEastAsia" w:hAnsi="Times New Roman" w:cstheme="minorBidi"/>
          <w:color w:val="000000" w:themeColor="text1"/>
          <w:sz w:val="20"/>
          <w:szCs w:val="22"/>
          <w:lang w:eastAsia="ja-JP"/>
        </w:rPr>
        <w:t>).</w:t>
      </w:r>
    </w:p>
    <w:p w14:paraId="58147934" w14:textId="425DAEA5" w:rsidR="0016059D" w:rsidRPr="00BB392A" w:rsidRDefault="0016059D" w:rsidP="0016059D">
      <w:pPr>
        <w:pStyle w:val="GARC2"/>
        <w:rPr>
          <w:lang w:eastAsia="ja-JP"/>
        </w:rPr>
      </w:pPr>
      <w:bookmarkStart w:id="142" w:name="_Toc430945411"/>
      <w:r w:rsidRPr="00BB392A">
        <w:rPr>
          <w:lang w:eastAsia="ja-JP"/>
        </w:rPr>
        <w:t>Provider’s knowledge development</w:t>
      </w:r>
      <w:bookmarkEnd w:id="142"/>
    </w:p>
    <w:p w14:paraId="247AB707" w14:textId="00B0B419" w:rsidR="0016059D" w:rsidRPr="00BB392A" w:rsidRDefault="0016059D" w:rsidP="0016059D">
      <w:r w:rsidRPr="00BB392A">
        <w:t xml:space="preserve">The reporting of two providers suggested that there was a need for providers’ knowledge development in some areas which required some preliminary work.  The reporting of one provider suggested the need to develop an understanding of community and social service organisations’ views on gambling funding.  They reported </w:t>
      </w:r>
      <w:r w:rsidR="0030602C" w:rsidRPr="00BB392A">
        <w:t>on</w:t>
      </w:r>
      <w:r w:rsidRPr="00BB392A">
        <w:t xml:space="preserve"> efforts to understand, through surveys, the views of community and social service organisations regarding their reliance on gambling funding</w:t>
      </w:r>
      <w:r w:rsidR="009C561C" w:rsidRPr="00BB392A">
        <w:t xml:space="preserve"> through their involvement</w:t>
      </w:r>
      <w:r w:rsidRPr="00BB392A">
        <w:t xml:space="preserve"> with the social services council in their region that had established an action group to a</w:t>
      </w:r>
      <w:r w:rsidR="00377182" w:rsidRPr="00BB392A">
        <w:t>ddress</w:t>
      </w:r>
      <w:r w:rsidRPr="00BB392A">
        <w:t xml:space="preserve"> ethical questions concerning reliance on gambling funding.</w:t>
      </w:r>
    </w:p>
    <w:p w14:paraId="12CC5A0B" w14:textId="410636FB" w:rsidR="0016059D" w:rsidRPr="00BB392A" w:rsidRDefault="0016059D" w:rsidP="0016059D">
      <w:pPr>
        <w:pStyle w:val="Quote"/>
        <w:rPr>
          <w:lang w:val="en-NZ"/>
        </w:rPr>
      </w:pPr>
      <w:r w:rsidRPr="00BB392A">
        <w:rPr>
          <w:lang w:val="en-NZ"/>
        </w:rPr>
        <w:t>[The action group was established by the social se</w:t>
      </w:r>
      <w:r w:rsidR="00AD1E73">
        <w:rPr>
          <w:lang w:val="en-NZ"/>
        </w:rPr>
        <w:t>rvices council]… to address the…</w:t>
      </w:r>
      <w:r w:rsidRPr="00BB392A">
        <w:rPr>
          <w:lang w:val="en-NZ"/>
        </w:rPr>
        <w:t>dilemma of social service and community organisations who rely on pokie funding to fund their organisation.  The group has six members including two [of our] staff.  The initial meeting brainstormed what the objective of the group would be.  It agreed that this group would have a positive outlook and would look at surveying members of social service and community organisations to find out their view of receiving pokie funds.  The long-term goal is to provide knowledge/workshops/directory of ‘how to run a pokie funding free organisation’ with examples.  Currently, the main focus is to create a research project/survey to look at how members of [the social services council] feel/think about social services existing on pokie funding and the moral and ethical dilemma that this may pose.  The group conducted a survey of NGOs on pokie funding and the results were analysed late 2011… The steering group is planning for the ways that the analysis results could be used and communicated with other stakeholders.  This project is expected to expand to include other key stakeholders including [the] City Council and [a] university.</w:t>
      </w:r>
    </w:p>
    <w:p w14:paraId="44A70AF3" w14:textId="77777777" w:rsidR="0016059D" w:rsidRPr="00BB392A" w:rsidRDefault="0016059D" w:rsidP="0016059D">
      <w:pPr>
        <w:rPr>
          <w:lang w:eastAsia="ja-JP"/>
        </w:rPr>
      </w:pPr>
      <w:r w:rsidRPr="00BB392A">
        <w:rPr>
          <w:lang w:eastAsia="ja-JP"/>
        </w:rPr>
        <w:t>The above provider also took the opportunity to have discussions with stallholders during public events, to gain further understanding of alternative fundraising options.</w:t>
      </w:r>
    </w:p>
    <w:p w14:paraId="575BD388" w14:textId="77777777" w:rsidR="0016059D" w:rsidRPr="00BB392A" w:rsidRDefault="0016059D" w:rsidP="0016059D">
      <w:pPr>
        <w:pStyle w:val="Quote"/>
        <w:rPr>
          <w:lang w:val="en-NZ"/>
        </w:rPr>
      </w:pPr>
      <w:r w:rsidRPr="00BB392A">
        <w:rPr>
          <w:lang w:val="en-NZ"/>
        </w:rPr>
        <w:t>[During an annual community event]… some great conversations were initiated both with members of the community and with other stall holders.  [Our] staff member in attendance also chatted with many of the fundraising stalls to find local examples of “putting the ‘fun’ back into fundraising.”</w:t>
      </w:r>
    </w:p>
    <w:p w14:paraId="78CEFEA4" w14:textId="4A412BCE" w:rsidR="0016059D" w:rsidRPr="00BB392A" w:rsidRDefault="0016059D" w:rsidP="0016059D">
      <w:r w:rsidRPr="00BB392A">
        <w:t xml:space="preserve">Among the activities reported by </w:t>
      </w:r>
      <w:r w:rsidR="0030602C" w:rsidRPr="00BB392A">
        <w:t>another</w:t>
      </w:r>
      <w:r w:rsidRPr="00BB392A">
        <w:t xml:space="preserve"> provider was an initiative to develop a methodology to identify problem gambling-related inequalities that would provide a basis for developing harm minimisation actions in their region.</w:t>
      </w:r>
    </w:p>
    <w:p w14:paraId="380BCB8B" w14:textId="77777777" w:rsidR="0016059D" w:rsidRPr="00BB392A" w:rsidRDefault="0016059D" w:rsidP="0016059D">
      <w:pPr>
        <w:pStyle w:val="Quote"/>
        <w:rPr>
          <w:lang w:val="en-NZ"/>
        </w:rPr>
      </w:pPr>
      <w:r w:rsidRPr="00BB392A">
        <w:rPr>
          <w:lang w:val="en-NZ"/>
        </w:rPr>
        <w:t>Complete[d] a ‘scoping review’ identifying inequalities as appropriate to problem gambling from which strategies can be considered.  Project scope will consider identifying both health and social inequalities in providing a base to develop harm minimisation actions to address problem gambling issues pertinent to [the region].</w:t>
      </w:r>
    </w:p>
    <w:p w14:paraId="378C77FA" w14:textId="7D6F8D19" w:rsidR="0016059D" w:rsidRPr="00BB392A" w:rsidRDefault="0016059D" w:rsidP="0016059D">
      <w:pPr>
        <w:pStyle w:val="Quote"/>
        <w:rPr>
          <w:lang w:val="en-NZ"/>
        </w:rPr>
      </w:pPr>
      <w:r w:rsidRPr="00BB392A">
        <w:rPr>
          <w:lang w:val="en-NZ"/>
        </w:rPr>
        <w:t>One decided direction has been to address the inequalities which exist amongst the resource allocation as determined by the trusts.  Identified significant inequalities and [a] presentation… at [a] national conference was valuable in developing a ‘tool’ whereby sound decisions could be applied by applicant groups if a decision to seek funding from gaming trusts were to be considered.  Another consider</w:t>
      </w:r>
      <w:r w:rsidR="002D36E2">
        <w:rPr>
          <w:lang w:val="en-NZ"/>
        </w:rPr>
        <w:t>ation was application of a ‘loading factor’</w:t>
      </w:r>
      <w:r w:rsidRPr="00BB392A">
        <w:rPr>
          <w:lang w:val="en-NZ"/>
        </w:rPr>
        <w:t xml:space="preserve"> which may exist by addressing particular issues.  If a particular action address more than one social factor then the more social factors addressed the greater significance - for example if a whānau was influenced by gambling and addressing that issue would address violence, employment, housing and any other social factor</w:t>
      </w:r>
      <w:r w:rsidR="002D36E2">
        <w:rPr>
          <w:lang w:val="en-NZ"/>
        </w:rPr>
        <w:t>s</w:t>
      </w:r>
      <w:r w:rsidRPr="00BB392A">
        <w:rPr>
          <w:lang w:val="en-NZ"/>
        </w:rPr>
        <w:t xml:space="preserve"> - then that would be become prioritised as opposed to gambling affecting lesser social influences.</w:t>
      </w:r>
    </w:p>
    <w:p w14:paraId="3D06D7F5" w14:textId="3FC95884" w:rsidR="00BA7756" w:rsidRPr="00BB392A" w:rsidRDefault="00BA7756" w:rsidP="00783F6B">
      <w:pPr>
        <w:pStyle w:val="GARC2"/>
      </w:pPr>
      <w:bookmarkStart w:id="143" w:name="_Toc430945412"/>
      <w:r w:rsidRPr="00BB392A">
        <w:t>Identification of partner organisations and relationship building</w:t>
      </w:r>
      <w:bookmarkEnd w:id="143"/>
    </w:p>
    <w:p w14:paraId="02131AB5" w14:textId="77777777" w:rsidR="005E7B49" w:rsidRPr="005E7B49" w:rsidRDefault="005E7B49" w:rsidP="005E7B49">
      <w:pPr>
        <w:rPr>
          <w:rFonts w:eastAsia="Times New Roman" w:cs="Times New Roman"/>
          <w:szCs w:val="24"/>
          <w:lang w:eastAsia="en-AU"/>
        </w:rPr>
      </w:pPr>
      <w:r w:rsidRPr="005E7B49">
        <w:rPr>
          <w:rFonts w:eastAsia="Times New Roman" w:cs="Times New Roman"/>
          <w:szCs w:val="24"/>
          <w:lang w:eastAsia="en-AU"/>
        </w:rPr>
        <w:t xml:space="preserve">The PGPH-03 Purchase Unit Description indicated that key process for delivering services should include “identification of partner organisations, relationship building, mental health promotion, and </w:t>
      </w:r>
      <w:r w:rsidRPr="005E7B49">
        <w:rPr>
          <w:rFonts w:eastAsia="Times New Roman" w:cs="Times New Roman"/>
          <w:szCs w:val="24"/>
          <w:lang w:eastAsia="en-AU"/>
        </w:rPr>
        <w:lastRenderedPageBreak/>
        <w:t>community development” (Ministry of Health, 2010, p. 33).  The PGPH-03 reporting template also required providers to report on “the target groups, communities at risk and populations identified as priorities” (Ministry of Health, 2010, p. 33).</w:t>
      </w:r>
    </w:p>
    <w:p w14:paraId="6E96558E" w14:textId="60F3EDB6" w:rsidR="00BA7756" w:rsidRPr="00BB392A" w:rsidRDefault="00BA7756" w:rsidP="00BA7756">
      <w:r w:rsidRPr="00BB392A">
        <w:t>All providers identified the organisations and stakeholder groups they had either approached or worked with</w:t>
      </w:r>
      <w:r w:rsidR="00C70830" w:rsidRPr="00BB392A">
        <w:t xml:space="preserve">.  </w:t>
      </w:r>
      <w:r w:rsidR="008C2133" w:rsidRPr="00BB392A">
        <w:t xml:space="preserve">As summarised in </w:t>
      </w:r>
      <w:r w:rsidR="00937624" w:rsidRPr="00BB392A">
        <w:fldChar w:fldCharType="begin"/>
      </w:r>
      <w:r w:rsidR="00937624" w:rsidRPr="00BB392A">
        <w:instrText xml:space="preserve"> REF _Ref398892676 \h </w:instrText>
      </w:r>
      <w:r w:rsidR="00B41929" w:rsidRPr="00BB392A">
        <w:instrText xml:space="preserve"> \* MERGEFORMAT </w:instrText>
      </w:r>
      <w:r w:rsidR="00937624" w:rsidRPr="00BB392A">
        <w:fldChar w:fldCharType="separate"/>
      </w:r>
      <w:r w:rsidR="006A66DC" w:rsidRPr="00BB392A">
        <w:t xml:space="preserve">Figure </w:t>
      </w:r>
      <w:r w:rsidR="006A66DC">
        <w:rPr>
          <w:noProof/>
        </w:rPr>
        <w:t>27</w:t>
      </w:r>
      <w:r w:rsidR="00937624" w:rsidRPr="00BB392A">
        <w:fldChar w:fldCharType="end"/>
      </w:r>
      <w:r w:rsidR="008C2133" w:rsidRPr="00BB392A">
        <w:t>, t</w:t>
      </w:r>
      <w:r w:rsidRPr="00BB392A">
        <w:t xml:space="preserve">his included groups within the </w:t>
      </w:r>
      <w:r w:rsidRPr="00BB392A">
        <w:rPr>
          <w:i/>
        </w:rPr>
        <w:t>health sector</w:t>
      </w:r>
      <w:r w:rsidRPr="00BB392A">
        <w:t xml:space="preserve"> such as public health organisations, mental health organisations and disability and elder care, the </w:t>
      </w:r>
      <w:r w:rsidRPr="00BB392A">
        <w:rPr>
          <w:i/>
        </w:rPr>
        <w:t>social services sector</w:t>
      </w:r>
      <w:r w:rsidRPr="00BB392A">
        <w:t xml:space="preserve"> such as Work and Income and Budget Services, </w:t>
      </w:r>
      <w:r w:rsidRPr="00BB392A">
        <w:rPr>
          <w:i/>
        </w:rPr>
        <w:t>non-health stakeholder groups</w:t>
      </w:r>
      <w:r w:rsidRPr="00BB392A">
        <w:t xml:space="preserve"> such as tertiary institutions, church groups, the Department of Corrections, </w:t>
      </w:r>
      <w:r w:rsidR="00384F1F" w:rsidRPr="00BB392A">
        <w:t>Māori</w:t>
      </w:r>
      <w:r w:rsidRPr="00BB392A">
        <w:t xml:space="preserve"> organisations, </w:t>
      </w:r>
      <w:r w:rsidR="00937624" w:rsidRPr="00BB392A">
        <w:t xml:space="preserve">and </w:t>
      </w:r>
      <w:r w:rsidRPr="00BB392A">
        <w:rPr>
          <w:i/>
        </w:rPr>
        <w:t>targeted groups</w:t>
      </w:r>
      <w:r w:rsidRPr="00BB392A">
        <w:t xml:space="preserve"> represent</w:t>
      </w:r>
      <w:r w:rsidR="00937624" w:rsidRPr="00BB392A">
        <w:t>ing</w:t>
      </w:r>
      <w:r w:rsidRPr="00BB392A">
        <w:t xml:space="preserve"> high-risk communities and the general public</w:t>
      </w:r>
      <w:r w:rsidR="00C70830" w:rsidRPr="00BB392A">
        <w:t xml:space="preserve">.  </w:t>
      </w:r>
    </w:p>
    <w:p w14:paraId="745787C2" w14:textId="18454170" w:rsidR="00367C1B" w:rsidRPr="00BB392A" w:rsidRDefault="00053149" w:rsidP="00937624">
      <w:pPr>
        <w:jc w:val="center"/>
      </w:pPr>
      <w:r w:rsidRPr="009E1536">
        <w:rPr>
          <w:noProof/>
          <w:lang w:eastAsia="en-NZ"/>
        </w:rPr>
        <w:drawing>
          <wp:inline distT="0" distB="0" distL="0" distR="0" wp14:anchorId="33EC229B" wp14:editId="04F861A3">
            <wp:extent cx="4895850" cy="718432"/>
            <wp:effectExtent l="133350" t="38100" r="133350" b="62865"/>
            <wp:docPr id="388" name="Diagram 3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3FB40C18" w14:textId="35AC095B" w:rsidR="008C2133" w:rsidRPr="00BB392A" w:rsidRDefault="00367C1B" w:rsidP="00E27704">
      <w:pPr>
        <w:pStyle w:val="Caption"/>
      </w:pPr>
      <w:bookmarkStart w:id="144" w:name="_Ref398892676"/>
      <w:bookmarkStart w:id="145" w:name="_Toc430945512"/>
      <w:r w:rsidRPr="00BB392A">
        <w:t xml:space="preserve">Figure </w:t>
      </w:r>
      <w:r w:rsidR="00A02884">
        <w:fldChar w:fldCharType="begin"/>
      </w:r>
      <w:r w:rsidR="00A02884">
        <w:instrText xml:space="preserve"> SEQ Figure \* ARABIC </w:instrText>
      </w:r>
      <w:r w:rsidR="00A02884">
        <w:fldChar w:fldCharType="separate"/>
      </w:r>
      <w:r w:rsidR="006A66DC">
        <w:rPr>
          <w:noProof/>
        </w:rPr>
        <w:t>27</w:t>
      </w:r>
      <w:r w:rsidR="00A02884">
        <w:rPr>
          <w:noProof/>
        </w:rPr>
        <w:fldChar w:fldCharType="end"/>
      </w:r>
      <w:bookmarkEnd w:id="144"/>
      <w:r w:rsidRPr="00BB392A">
        <w:t>: Stakeholder sectors identified for PGPH-03</w:t>
      </w:r>
      <w:bookmarkEnd w:id="145"/>
    </w:p>
    <w:p w14:paraId="7B532D78" w14:textId="77777777" w:rsidR="009E2DC6" w:rsidRPr="00BB392A" w:rsidRDefault="009E2DC6" w:rsidP="009E2DC6">
      <w:pPr>
        <w:rPr>
          <w:lang w:eastAsia="ja-JP"/>
        </w:rPr>
      </w:pPr>
      <w:r w:rsidRPr="00BB392A">
        <w:rPr>
          <w:lang w:eastAsia="ja-JP"/>
        </w:rPr>
        <w:t>Several providers indicated having attended appropriate meetings such as the Joint Agency Public Health Working Group - Te Ngira meetings, network meetings, local board meetings and community network meetings.</w:t>
      </w:r>
    </w:p>
    <w:p w14:paraId="41045AA4" w14:textId="77777777" w:rsidR="009E2DC6" w:rsidRPr="00BB392A" w:rsidRDefault="009E2DC6" w:rsidP="009E2DC6">
      <w:pPr>
        <w:pStyle w:val="Quote"/>
        <w:rPr>
          <w:lang w:val="en-NZ"/>
        </w:rPr>
      </w:pPr>
      <w:r w:rsidRPr="00BB392A">
        <w:rPr>
          <w:lang w:val="en-NZ"/>
        </w:rPr>
        <w:t>[We have] continued to attend... Community Network Meetings in [several locations] to promote public discussion and debate on gambling harm and related issues.</w:t>
      </w:r>
    </w:p>
    <w:p w14:paraId="0EFD48E5" w14:textId="77777777" w:rsidR="000D6D3F" w:rsidRPr="00BB392A" w:rsidRDefault="000D6D3F" w:rsidP="000D6D3F">
      <w:r w:rsidRPr="00BB392A">
        <w:t xml:space="preserve">One provider suggested the need for clarification on the meaning of “communities at risk” and the implied “labelling” of communities.  </w:t>
      </w:r>
    </w:p>
    <w:p w14:paraId="25E23E5A" w14:textId="27A1ADFB" w:rsidR="000D6D3F" w:rsidRPr="00BB392A" w:rsidRDefault="000D6D3F" w:rsidP="000D6D3F">
      <w:pPr>
        <w:pStyle w:val="Quote"/>
      </w:pPr>
      <w:r w:rsidRPr="00BB392A">
        <w:rPr>
          <w:lang w:val="en-NZ"/>
        </w:rPr>
        <w:t>No specific activity completed targeting ‘at risk communities’ other than frequent discussions of what constitutes ‘at risk</w:t>
      </w:r>
      <w:r w:rsidR="00452BF7">
        <w:rPr>
          <w:lang w:val="en-NZ"/>
        </w:rPr>
        <w:t>’</w:t>
      </w:r>
      <w:r w:rsidRPr="00BB392A">
        <w:rPr>
          <w:lang w:val="en-NZ"/>
        </w:rPr>
        <w:t>…T</w:t>
      </w:r>
      <w:r w:rsidRPr="00BB392A">
        <w:t>his identification has been somewhat difficult - the concept of labelling communities is not preferred.   What has been identified is ‘risk factors’ which incorporates not only numbers of machines and similar information, but also general social determinants.   No particular activities have been completed in advancing how to address ‘at risk communities’ and intend to seek information from other providers of how they address this issues - especially at our Cluster meetings</w:t>
      </w:r>
    </w:p>
    <w:p w14:paraId="185D27D1" w14:textId="0AB984A6" w:rsidR="00BA7756" w:rsidRPr="00BB392A" w:rsidRDefault="006A44B0" w:rsidP="00BA7756">
      <w:pPr>
        <w:rPr>
          <w:lang w:eastAsia="ja-JP"/>
        </w:rPr>
      </w:pPr>
      <w:r w:rsidRPr="00BB392A">
        <w:rPr>
          <w:lang w:eastAsia="ja-JP"/>
        </w:rPr>
        <w:t xml:space="preserve">Other providers however had targeted specific communities.  </w:t>
      </w:r>
      <w:r w:rsidR="00BA7756" w:rsidRPr="00BB392A">
        <w:rPr>
          <w:lang w:eastAsia="ja-JP"/>
        </w:rPr>
        <w:t xml:space="preserve">One reported that they specifically </w:t>
      </w:r>
      <w:r w:rsidR="00937624" w:rsidRPr="00BB392A">
        <w:rPr>
          <w:lang w:eastAsia="ja-JP"/>
        </w:rPr>
        <w:t>targeted low socio-</w:t>
      </w:r>
      <w:r w:rsidR="00BA7756" w:rsidRPr="00BB392A">
        <w:rPr>
          <w:lang w:eastAsia="ja-JP"/>
        </w:rPr>
        <w:t xml:space="preserve">economic communities for the delivery of this public health service </w:t>
      </w:r>
      <w:r w:rsidR="00937624" w:rsidRPr="00BB392A">
        <w:rPr>
          <w:lang w:eastAsia="ja-JP"/>
        </w:rPr>
        <w:t>because of</w:t>
      </w:r>
      <w:r w:rsidR="00BA7756" w:rsidRPr="00BB392A">
        <w:rPr>
          <w:lang w:eastAsia="ja-JP"/>
        </w:rPr>
        <w:t xml:space="preserve"> the high-risk groups within these communities</w:t>
      </w:r>
      <w:r w:rsidR="00937624" w:rsidRPr="00BB392A">
        <w:rPr>
          <w:lang w:eastAsia="ja-JP"/>
        </w:rPr>
        <w:t>.</w:t>
      </w:r>
    </w:p>
    <w:p w14:paraId="48CD40E3" w14:textId="2EDBA240" w:rsidR="00BA7756" w:rsidRPr="00BB392A" w:rsidRDefault="00BA7756" w:rsidP="00BA7756">
      <w:pPr>
        <w:pStyle w:val="Quote"/>
        <w:rPr>
          <w:i/>
          <w:lang w:val="en-NZ"/>
        </w:rPr>
      </w:pPr>
      <w:r w:rsidRPr="00BB392A">
        <w:rPr>
          <w:lang w:val="en-NZ"/>
        </w:rPr>
        <w:t>We will continue to ta</w:t>
      </w:r>
      <w:r w:rsidR="00937624" w:rsidRPr="00BB392A">
        <w:rPr>
          <w:lang w:val="en-NZ"/>
        </w:rPr>
        <w:t>rget the areas of the low socio-</w:t>
      </w:r>
      <w:r w:rsidRPr="00BB392A">
        <w:rPr>
          <w:lang w:val="en-NZ"/>
        </w:rPr>
        <w:t>economic communities, continue to explore the Asian and Pacific problem gambling population, and investigate the older persons and vulnerable children parts of the community</w:t>
      </w:r>
      <w:r w:rsidR="00C70830" w:rsidRPr="00BB392A">
        <w:rPr>
          <w:lang w:val="en-NZ"/>
        </w:rPr>
        <w:t xml:space="preserve">.  </w:t>
      </w:r>
      <w:r w:rsidRPr="00BB392A">
        <w:rPr>
          <w:lang w:val="en-NZ"/>
        </w:rPr>
        <w:t>We are aware that there is a growing concern that older retired people are engaging in gambling as an activity</w:t>
      </w:r>
      <w:r w:rsidR="00C70830" w:rsidRPr="00BB392A">
        <w:rPr>
          <w:lang w:val="en-NZ"/>
        </w:rPr>
        <w:t xml:space="preserve">.  </w:t>
      </w:r>
      <w:r w:rsidRPr="00BB392A">
        <w:rPr>
          <w:lang w:val="en-NZ"/>
        </w:rPr>
        <w:t xml:space="preserve">We currently present to </w:t>
      </w:r>
      <w:r w:rsidR="00694DFE">
        <w:rPr>
          <w:lang w:val="en-NZ"/>
        </w:rPr>
        <w:t>Age Concern</w:t>
      </w:r>
      <w:r w:rsidRPr="00BB392A">
        <w:rPr>
          <w:lang w:val="en-NZ"/>
        </w:rPr>
        <w:t xml:space="preserve"> and will be talking to groups of Kaumatua over the next six month period.</w:t>
      </w:r>
    </w:p>
    <w:p w14:paraId="1F4F433A" w14:textId="5B8E9778" w:rsidR="00050EE9" w:rsidRPr="00BB392A" w:rsidRDefault="00050EE9" w:rsidP="00050EE9">
      <w:pPr>
        <w:rPr>
          <w:rFonts w:eastAsia="Times New Roman" w:cs="Times New Roman"/>
          <w:szCs w:val="24"/>
          <w:lang w:eastAsia="ja-JP"/>
        </w:rPr>
      </w:pPr>
      <w:r w:rsidRPr="00BB392A">
        <w:rPr>
          <w:rFonts w:eastAsia="Times New Roman" w:cs="Times New Roman"/>
          <w:szCs w:val="24"/>
          <w:lang w:eastAsia="ja-JP"/>
        </w:rPr>
        <w:t>T</w:t>
      </w:r>
      <w:r w:rsidRPr="00BB392A">
        <w:rPr>
          <w:rFonts w:eastAsia="Times New Roman" w:cs="Times New Roman"/>
          <w:szCs w:val="24"/>
          <w:lang w:eastAsia="en-AU"/>
        </w:rPr>
        <w:t xml:space="preserve">hree providers reported the value of engaging with Māori and </w:t>
      </w:r>
      <w:r w:rsidR="00974B4F">
        <w:rPr>
          <w:rFonts w:eastAsia="Times New Roman" w:cs="Times New Roman"/>
          <w:szCs w:val="24"/>
          <w:lang w:eastAsia="en-AU"/>
        </w:rPr>
        <w:t>Pacific</w:t>
      </w:r>
      <w:r w:rsidRPr="00BB392A">
        <w:rPr>
          <w:rFonts w:eastAsia="Times New Roman" w:cs="Times New Roman"/>
          <w:szCs w:val="24"/>
          <w:lang w:eastAsia="en-AU"/>
        </w:rPr>
        <w:t xml:space="preserve"> organisations and groups; such engagement led to the inclusion of these organisations in public health promotion activities and it also enabled providers’ access to the high-risk target communities connected to these organisations.</w:t>
      </w:r>
    </w:p>
    <w:p w14:paraId="1E799239" w14:textId="39339C9E" w:rsidR="00BA7756" w:rsidRPr="00BB392A" w:rsidRDefault="00BA7756" w:rsidP="00BA7756">
      <w:pPr>
        <w:pStyle w:val="Quote"/>
        <w:rPr>
          <w:lang w:val="en-NZ"/>
        </w:rPr>
      </w:pPr>
      <w:r w:rsidRPr="00BB392A">
        <w:rPr>
          <w:lang w:val="en-NZ"/>
        </w:rPr>
        <w:t>[We have] strengthened…</w:t>
      </w:r>
      <w:r w:rsidR="009E6E20" w:rsidRPr="00BB392A">
        <w:rPr>
          <w:lang w:val="en-NZ"/>
        </w:rPr>
        <w:t xml:space="preserve"> </w:t>
      </w:r>
      <w:r w:rsidRPr="00BB392A">
        <w:rPr>
          <w:lang w:val="en-NZ"/>
        </w:rPr>
        <w:t xml:space="preserve">relationships with </w:t>
      </w:r>
      <w:r w:rsidR="00384F1F" w:rsidRPr="00BB392A">
        <w:rPr>
          <w:lang w:val="en-NZ"/>
        </w:rPr>
        <w:t>Māori</w:t>
      </w:r>
      <w:r w:rsidRPr="00BB392A">
        <w:rPr>
          <w:lang w:val="en-NZ"/>
        </w:rPr>
        <w:t xml:space="preserve"> across the… region</w:t>
      </w:r>
      <w:r w:rsidR="00C70830" w:rsidRPr="00BB392A">
        <w:rPr>
          <w:lang w:val="en-NZ"/>
        </w:rPr>
        <w:t xml:space="preserve">.  </w:t>
      </w:r>
      <w:r w:rsidRPr="00BB392A">
        <w:rPr>
          <w:lang w:val="en-NZ"/>
        </w:rPr>
        <w:t>[This included engagement with marae in] collecting submissions and raising awareness of gambling harm [and] Gamble</w:t>
      </w:r>
      <w:r w:rsidR="009E6E20" w:rsidRPr="00BB392A">
        <w:rPr>
          <w:lang w:val="en-NZ"/>
        </w:rPr>
        <w:t xml:space="preserve"> Free Day</w:t>
      </w:r>
      <w:r w:rsidRPr="00BB392A">
        <w:rPr>
          <w:lang w:val="en-NZ"/>
        </w:rPr>
        <w:t xml:space="preserve"> event</w:t>
      </w:r>
      <w:r w:rsidR="009E6E20" w:rsidRPr="00BB392A">
        <w:rPr>
          <w:lang w:val="en-NZ"/>
        </w:rPr>
        <w:t>s</w:t>
      </w:r>
      <w:r w:rsidR="00C70830" w:rsidRPr="00BB392A">
        <w:rPr>
          <w:lang w:val="en-NZ"/>
        </w:rPr>
        <w:t xml:space="preserve">.  </w:t>
      </w:r>
      <w:r w:rsidRPr="00BB392A">
        <w:rPr>
          <w:lang w:val="en-NZ"/>
        </w:rPr>
        <w:t xml:space="preserve">…[We have also] been voted on to the executive committee of [an organisation] which helps to represent the voice of </w:t>
      </w:r>
      <w:r w:rsidR="00384F1F" w:rsidRPr="00BB392A">
        <w:rPr>
          <w:lang w:val="en-NZ"/>
        </w:rPr>
        <w:t>Māori</w:t>
      </w:r>
      <w:r w:rsidRPr="00BB392A">
        <w:rPr>
          <w:lang w:val="en-NZ"/>
        </w:rPr>
        <w:t xml:space="preserve"> across the …region</w:t>
      </w:r>
      <w:r w:rsidR="00C70830" w:rsidRPr="00BB392A">
        <w:rPr>
          <w:lang w:val="en-NZ"/>
        </w:rPr>
        <w:t xml:space="preserve">.  </w:t>
      </w:r>
      <w:r w:rsidRPr="00BB392A">
        <w:rPr>
          <w:lang w:val="en-NZ"/>
        </w:rPr>
        <w:t>We expect to raise awareness of problem gambling to this network wh</w:t>
      </w:r>
      <w:r w:rsidR="00FC11BE">
        <w:rPr>
          <w:lang w:val="en-NZ"/>
        </w:rPr>
        <w:t>ich engages with local Iwi, Hap</w:t>
      </w:r>
      <w:r w:rsidR="00FC11BE" w:rsidRPr="00FC11BE">
        <w:t>ū</w:t>
      </w:r>
      <w:r w:rsidRPr="00BB392A">
        <w:rPr>
          <w:lang w:val="en-NZ"/>
        </w:rPr>
        <w:t xml:space="preserve"> and whanau...</w:t>
      </w:r>
    </w:p>
    <w:p w14:paraId="38EB58F8" w14:textId="0399FA3E" w:rsidR="00BA7756" w:rsidRPr="00BB392A" w:rsidRDefault="00BA7756" w:rsidP="00BA7756">
      <w:pPr>
        <w:pStyle w:val="Quote"/>
        <w:rPr>
          <w:lang w:val="en-NZ"/>
        </w:rPr>
      </w:pPr>
      <w:r w:rsidRPr="00BB392A">
        <w:rPr>
          <w:lang w:val="en-NZ"/>
        </w:rPr>
        <w:t xml:space="preserve">Building and strengthening relationships with </w:t>
      </w:r>
      <w:r w:rsidR="0075452B">
        <w:rPr>
          <w:lang w:val="en-NZ"/>
        </w:rPr>
        <w:t>[Pacific family service]</w:t>
      </w:r>
      <w:r w:rsidRPr="00BB392A">
        <w:rPr>
          <w:lang w:val="en-NZ"/>
        </w:rPr>
        <w:t xml:space="preserve"> has been a priority [for us] since… inception</w:t>
      </w:r>
      <w:r w:rsidR="00C70830" w:rsidRPr="00BB392A">
        <w:rPr>
          <w:lang w:val="en-NZ"/>
        </w:rPr>
        <w:t xml:space="preserve">.  </w:t>
      </w:r>
      <w:r w:rsidRPr="00BB392A">
        <w:rPr>
          <w:lang w:val="en-NZ"/>
        </w:rPr>
        <w:t xml:space="preserve">Recently the attitude of aligning [our] public health activities whereby </w:t>
      </w:r>
      <w:r w:rsidR="009E6E20" w:rsidRPr="00BB392A">
        <w:rPr>
          <w:lang w:val="en-NZ"/>
        </w:rPr>
        <w:t xml:space="preserve">Pacific </w:t>
      </w:r>
      <w:r w:rsidRPr="00BB392A">
        <w:rPr>
          <w:lang w:val="en-NZ"/>
        </w:rPr>
        <w:t xml:space="preserve">peoples will be included as part of [our] priority groupings has seen a desire to increase participation of </w:t>
      </w:r>
      <w:r w:rsidR="009E6E20" w:rsidRPr="00BB392A">
        <w:rPr>
          <w:lang w:val="en-NZ"/>
        </w:rPr>
        <w:t xml:space="preserve">Pacific </w:t>
      </w:r>
      <w:r w:rsidRPr="00BB392A">
        <w:rPr>
          <w:lang w:val="en-NZ"/>
        </w:rPr>
        <w:t>peoples in the gambling public health awareness activities</w:t>
      </w:r>
      <w:r w:rsidR="00C70830" w:rsidRPr="00BB392A">
        <w:rPr>
          <w:lang w:val="en-NZ"/>
        </w:rPr>
        <w:t xml:space="preserve">.  </w:t>
      </w:r>
      <w:r w:rsidRPr="00BB392A">
        <w:rPr>
          <w:lang w:val="en-NZ"/>
        </w:rPr>
        <w:t xml:space="preserve">The ‘Gambling Landscape…’ </w:t>
      </w:r>
      <w:r w:rsidRPr="00BB392A">
        <w:rPr>
          <w:lang w:val="en-NZ"/>
        </w:rPr>
        <w:lastRenderedPageBreak/>
        <w:t xml:space="preserve">project will be a unique opportunity to involve the </w:t>
      </w:r>
      <w:r w:rsidR="009E6E20" w:rsidRPr="00BB392A">
        <w:rPr>
          <w:lang w:val="en-NZ"/>
        </w:rPr>
        <w:t xml:space="preserve">Pacific </w:t>
      </w:r>
      <w:r w:rsidRPr="00BB392A">
        <w:rPr>
          <w:lang w:val="en-NZ"/>
        </w:rPr>
        <w:t>community [in this region]</w:t>
      </w:r>
      <w:r w:rsidR="009E6E20" w:rsidRPr="00BB392A">
        <w:rPr>
          <w:lang w:val="en-NZ"/>
        </w:rPr>
        <w:t xml:space="preserve"> in a way that will not over</w:t>
      </w:r>
      <w:r w:rsidRPr="00BB392A">
        <w:rPr>
          <w:lang w:val="en-NZ"/>
        </w:rPr>
        <w:t xml:space="preserve">extend our current capacity to address the outcomes of the project. </w:t>
      </w:r>
    </w:p>
    <w:p w14:paraId="62C4E5BD" w14:textId="20E5180D" w:rsidR="00BB6129" w:rsidRPr="00BB392A" w:rsidRDefault="00BB6129" w:rsidP="00BB6129">
      <w:pPr>
        <w:rPr>
          <w:lang w:eastAsia="ja-JP"/>
        </w:rPr>
      </w:pPr>
      <w:r w:rsidRPr="00BB392A">
        <w:rPr>
          <w:lang w:eastAsia="ja-JP"/>
        </w:rPr>
        <w:t xml:space="preserve">For one provider, conversations with various target groups in their community helped </w:t>
      </w:r>
      <w:r w:rsidR="008F0F51" w:rsidRPr="00BB392A">
        <w:rPr>
          <w:lang w:eastAsia="ja-JP"/>
        </w:rPr>
        <w:t>to</w:t>
      </w:r>
      <w:r w:rsidR="008668E3" w:rsidRPr="00BB392A">
        <w:rPr>
          <w:lang w:eastAsia="ja-JP"/>
        </w:rPr>
        <w:t xml:space="preserve"> gather information to develop </w:t>
      </w:r>
      <w:r w:rsidRPr="00BB392A">
        <w:rPr>
          <w:lang w:eastAsia="ja-JP"/>
        </w:rPr>
        <w:t>their communication strategies.</w:t>
      </w:r>
    </w:p>
    <w:p w14:paraId="36AE6D9C" w14:textId="1295DD20" w:rsidR="00BB6129" w:rsidRPr="00BB392A" w:rsidRDefault="00BB6129" w:rsidP="00BB6129">
      <w:pPr>
        <w:pStyle w:val="Quote"/>
        <w:rPr>
          <w:lang w:val="en-NZ"/>
        </w:rPr>
      </w:pPr>
      <w:r w:rsidRPr="00BB392A">
        <w:rPr>
          <w:lang w:val="en-NZ"/>
        </w:rPr>
        <w:t xml:space="preserve">Through networks such as Elder Care … Men in Social, Health and Education Services, One Voice (network of not-for-profit agencies) and others we are gathering intelligence on the topical issues and ways of raising awareness of problem gambling. </w:t>
      </w:r>
    </w:p>
    <w:p w14:paraId="37C0E7C7" w14:textId="2B148325" w:rsidR="00BA7756" w:rsidRPr="00BB392A" w:rsidRDefault="00BA7756" w:rsidP="00BA7756">
      <w:r w:rsidRPr="00BB392A">
        <w:t>Another provider noted the value of establishing community partnerships as it enabled their involvement in the organisation of yearly events</w:t>
      </w:r>
      <w:r w:rsidR="008F0F51" w:rsidRPr="00BB392A">
        <w:t>,</w:t>
      </w:r>
      <w:r w:rsidRPr="00BB392A">
        <w:t xml:space="preserve"> thus increasing the frequency of </w:t>
      </w:r>
      <w:r w:rsidR="00DE5BF6" w:rsidRPr="00BB392A">
        <w:t xml:space="preserve">opportunities for </w:t>
      </w:r>
      <w:r w:rsidRPr="00BB392A">
        <w:t>community connectedness.</w:t>
      </w:r>
    </w:p>
    <w:p w14:paraId="7E889448" w14:textId="466E66BA" w:rsidR="00BA7756" w:rsidRPr="00BB392A" w:rsidRDefault="00BA7756" w:rsidP="00BA7756">
      <w:pPr>
        <w:pStyle w:val="Quote"/>
        <w:rPr>
          <w:lang w:val="en-NZ"/>
        </w:rPr>
      </w:pPr>
      <w:r w:rsidRPr="00BB392A">
        <w:rPr>
          <w:lang w:val="en-NZ"/>
        </w:rPr>
        <w:t>Creating community partnerships has led to the service</w:t>
      </w:r>
      <w:r w:rsidR="008F0F51" w:rsidRPr="00BB392A">
        <w:rPr>
          <w:lang w:val="en-NZ"/>
        </w:rPr>
        <w:t>’</w:t>
      </w:r>
      <w:r w:rsidRPr="00BB392A">
        <w:rPr>
          <w:lang w:val="en-NZ"/>
        </w:rPr>
        <w:t>s ability to create and coordinate annual events</w:t>
      </w:r>
      <w:r w:rsidR="00C70830" w:rsidRPr="00BB392A">
        <w:rPr>
          <w:lang w:val="en-NZ"/>
        </w:rPr>
        <w:t xml:space="preserve">.  </w:t>
      </w:r>
      <w:r w:rsidRPr="00BB392A">
        <w:rPr>
          <w:lang w:val="en-NZ"/>
        </w:rPr>
        <w:t>These events have been perennial and illuminate community consciousness and awareness of issues, which impact on them as a community</w:t>
      </w:r>
      <w:r w:rsidR="00C70830" w:rsidRPr="00BB392A">
        <w:rPr>
          <w:lang w:val="en-NZ"/>
        </w:rPr>
        <w:t xml:space="preserve">.  </w:t>
      </w:r>
      <w:r w:rsidRPr="00BB392A">
        <w:rPr>
          <w:lang w:val="en-NZ"/>
        </w:rPr>
        <w:t>Such events, also, promote wellness and aspirational endeavours, which are transformative</w:t>
      </w:r>
      <w:r w:rsidR="00C70830" w:rsidRPr="00BB392A">
        <w:rPr>
          <w:lang w:val="en-NZ"/>
        </w:rPr>
        <w:t xml:space="preserve">.  </w:t>
      </w:r>
      <w:r w:rsidRPr="00BB392A">
        <w:rPr>
          <w:lang w:val="en-NZ"/>
        </w:rPr>
        <w:t>It is based on the belief that whānau empowerment, is about the level of control whānau feel they have over their reality</w:t>
      </w:r>
      <w:r w:rsidR="00C70830" w:rsidRPr="00BB392A">
        <w:rPr>
          <w:lang w:val="en-NZ"/>
        </w:rPr>
        <w:t xml:space="preserve">.  </w:t>
      </w:r>
      <w:r w:rsidRPr="00BB392A">
        <w:rPr>
          <w:lang w:val="en-NZ"/>
        </w:rPr>
        <w:t>Our role is to ensure that resources and help-services are assessable to them and that such services are meaningful in their lives</w:t>
      </w:r>
      <w:r w:rsidR="00C70830" w:rsidRPr="00BB392A">
        <w:rPr>
          <w:lang w:val="en-NZ"/>
        </w:rPr>
        <w:t xml:space="preserve">.  </w:t>
      </w:r>
      <w:r w:rsidRPr="00BB392A">
        <w:rPr>
          <w:lang w:val="en-NZ"/>
        </w:rPr>
        <w:t>Such events, enable a frequency of community to come together, as oppose to the sense of isolation whānau experience</w:t>
      </w:r>
      <w:r w:rsidR="00C70830" w:rsidRPr="00BB392A">
        <w:rPr>
          <w:lang w:val="en-NZ"/>
        </w:rPr>
        <w:t xml:space="preserve">.  </w:t>
      </w:r>
      <w:r w:rsidRPr="00BB392A">
        <w:rPr>
          <w:lang w:val="en-NZ"/>
        </w:rPr>
        <w:t>It is within this sense of isolation that whānau believe there is no other to turn to and that they are the only ones experiencing disorder and chaos, resulting from problem gambling.</w:t>
      </w:r>
    </w:p>
    <w:p w14:paraId="58AD89F0" w14:textId="55F7A7FF" w:rsidR="00BA7756" w:rsidRPr="00BB392A" w:rsidRDefault="00BA7756" w:rsidP="00BA7756">
      <w:pPr>
        <w:rPr>
          <w:lang w:eastAsia="ja-JP"/>
        </w:rPr>
      </w:pPr>
      <w:r w:rsidRPr="00BB392A">
        <w:rPr>
          <w:lang w:eastAsia="ja-JP"/>
        </w:rPr>
        <w:t xml:space="preserve">One provider noted developing partnerships with the community and key stakeholders as a </w:t>
      </w:r>
      <w:r w:rsidR="008F0F51" w:rsidRPr="00BB392A">
        <w:rPr>
          <w:lang w:eastAsia="ja-JP"/>
        </w:rPr>
        <w:t>major</w:t>
      </w:r>
      <w:r w:rsidRPr="00BB392A">
        <w:rPr>
          <w:lang w:eastAsia="ja-JP"/>
        </w:rPr>
        <w:t xml:space="preserve"> step in delivering services within this purchase unit; they also took the approach of using their existing networks to develop partnerships.</w:t>
      </w:r>
    </w:p>
    <w:p w14:paraId="149198BA" w14:textId="16038350" w:rsidR="00BA7756" w:rsidRPr="00BB392A" w:rsidRDefault="008F0F51" w:rsidP="00BA7756">
      <w:pPr>
        <w:pStyle w:val="Quote"/>
        <w:rPr>
          <w:lang w:val="en-NZ"/>
        </w:rPr>
      </w:pPr>
      <w:r w:rsidRPr="00BB392A">
        <w:rPr>
          <w:lang w:val="en-NZ"/>
        </w:rPr>
        <w:t>[Our] public health worker</w:t>
      </w:r>
      <w:r w:rsidR="00BA7756" w:rsidRPr="00BB392A">
        <w:rPr>
          <w:lang w:val="en-NZ"/>
        </w:rPr>
        <w:t>… developed allian</w:t>
      </w:r>
      <w:r w:rsidRPr="00BB392A">
        <w:rPr>
          <w:lang w:val="en-NZ"/>
        </w:rPr>
        <w:t>ces and partnerships within the</w:t>
      </w:r>
      <w:r w:rsidR="00BA7756" w:rsidRPr="00BB392A">
        <w:rPr>
          <w:lang w:val="en-NZ"/>
        </w:rPr>
        <w:t>… community to support and protect problem gamblers</w:t>
      </w:r>
      <w:r w:rsidR="00C70830" w:rsidRPr="00BB392A">
        <w:rPr>
          <w:lang w:val="en-NZ"/>
        </w:rPr>
        <w:t xml:space="preserve">.  </w:t>
      </w:r>
      <w:r w:rsidR="00BA7756" w:rsidRPr="00BB392A">
        <w:rPr>
          <w:lang w:val="en-NZ"/>
        </w:rPr>
        <w:t>[Our] public health worker will maintain these relationships and develop new ones particularly in the schools, child and adolescent mental health services and adult mental health services</w:t>
      </w:r>
      <w:r w:rsidR="00C70830" w:rsidRPr="00BB392A">
        <w:rPr>
          <w:lang w:val="en-NZ"/>
        </w:rPr>
        <w:t xml:space="preserve">.  </w:t>
      </w:r>
      <w:r w:rsidR="00BA7756" w:rsidRPr="00BB392A">
        <w:rPr>
          <w:lang w:val="en-NZ"/>
        </w:rPr>
        <w:t>[One of our staff has] strong links with the …community through 7 years of experience as a youth addictions counsellor</w:t>
      </w:r>
      <w:r w:rsidR="00C70830" w:rsidRPr="00BB392A">
        <w:rPr>
          <w:lang w:val="en-NZ"/>
        </w:rPr>
        <w:t xml:space="preserve">.  </w:t>
      </w:r>
      <w:r w:rsidR="00BA7756" w:rsidRPr="00BB392A">
        <w:rPr>
          <w:lang w:val="en-NZ"/>
        </w:rPr>
        <w:t>These existing links will be used to develop and extend supportive communities.</w:t>
      </w:r>
    </w:p>
    <w:p w14:paraId="309CD78F" w14:textId="77777777" w:rsidR="00BA7756" w:rsidRPr="00BB392A" w:rsidRDefault="00BA7756" w:rsidP="00BA7756">
      <w:pPr>
        <w:rPr>
          <w:lang w:eastAsia="ja-JP"/>
        </w:rPr>
      </w:pPr>
      <w:r w:rsidRPr="00BB392A">
        <w:rPr>
          <w:lang w:eastAsia="ja-JP"/>
        </w:rPr>
        <w:t>Effective relationship development, according to one provider, requires persistence in communication and support.</w:t>
      </w:r>
    </w:p>
    <w:p w14:paraId="0C066770" w14:textId="3E612063" w:rsidR="00BA7756" w:rsidRPr="00BB392A" w:rsidRDefault="00BA7756" w:rsidP="00BA7756">
      <w:pPr>
        <w:pStyle w:val="Quote"/>
        <w:rPr>
          <w:lang w:val="en-NZ"/>
        </w:rPr>
      </w:pPr>
      <w:r w:rsidRPr="00BB392A">
        <w:rPr>
          <w:lang w:val="en-NZ"/>
        </w:rPr>
        <w:t>The…</w:t>
      </w:r>
      <w:r w:rsidR="008F0F51" w:rsidRPr="00BB392A">
        <w:rPr>
          <w:lang w:val="en-NZ"/>
        </w:rPr>
        <w:t xml:space="preserve"> </w:t>
      </w:r>
      <w:r w:rsidRPr="00BB392A">
        <w:rPr>
          <w:lang w:val="en-NZ"/>
        </w:rPr>
        <w:t>team has been successful in creating and maintaining positive effective working relationships with many service providers within their rohe</w:t>
      </w:r>
      <w:r w:rsidR="00C70830" w:rsidRPr="00BB392A">
        <w:rPr>
          <w:lang w:val="en-NZ"/>
        </w:rPr>
        <w:t xml:space="preserve">.  </w:t>
      </w:r>
      <w:r w:rsidRPr="00BB392A">
        <w:rPr>
          <w:lang w:val="en-NZ"/>
        </w:rPr>
        <w:t>The …team believe this is due to maintaining consistent contact with providers, and offering support when needed.</w:t>
      </w:r>
    </w:p>
    <w:p w14:paraId="3333A998" w14:textId="2C6D43D3" w:rsidR="00C01FD3" w:rsidRPr="00BB392A" w:rsidRDefault="00C01FD3" w:rsidP="00C01FD3">
      <w:pPr>
        <w:pStyle w:val="GARC2"/>
      </w:pPr>
      <w:bookmarkStart w:id="146" w:name="_Toc430945413"/>
      <w:r w:rsidRPr="00BB392A">
        <w:t>Identification of community strengths and protective factors</w:t>
      </w:r>
      <w:bookmarkEnd w:id="146"/>
    </w:p>
    <w:p w14:paraId="692EABE1" w14:textId="77777777" w:rsidR="00053149" w:rsidRPr="00053149" w:rsidRDefault="00053149" w:rsidP="00053149">
      <w:pPr>
        <w:rPr>
          <w:rFonts w:eastAsia="Times New Roman" w:cs="Times New Roman"/>
          <w:szCs w:val="24"/>
          <w:lang w:eastAsia="en-AU"/>
        </w:rPr>
      </w:pPr>
      <w:r w:rsidRPr="00053149">
        <w:rPr>
          <w:rFonts w:eastAsia="Times New Roman" w:cs="Times New Roman"/>
          <w:szCs w:val="24"/>
          <w:lang w:eastAsia="en-AU"/>
        </w:rPr>
        <w:t>The Purchase Unit Description indicated that key process for delivering services should include “identification of community strengths and protective factors” and that indicators include “community measures of social connectedness, resiliency, cultural identity, and belonging” (Ministry of Health, 2010, p. 33).</w:t>
      </w:r>
    </w:p>
    <w:p w14:paraId="3F5206E6" w14:textId="0F2DCF7A" w:rsidR="000A1187" w:rsidRPr="00BB392A" w:rsidRDefault="00341E69" w:rsidP="005E49A4">
      <w:r w:rsidRPr="00BB392A">
        <w:t>As exampled below, a</w:t>
      </w:r>
      <w:r w:rsidR="000A1187" w:rsidRPr="00BB392A">
        <w:t xml:space="preserve">lthough some providers mentioned enhancement of community resiliency and social protective factors as an objective of their activity, </w:t>
      </w:r>
      <w:r w:rsidR="004D213E" w:rsidRPr="00BB392A">
        <w:t xml:space="preserve">most providers </w:t>
      </w:r>
      <w:r w:rsidR="00445107" w:rsidRPr="00BB392A">
        <w:t>did</w:t>
      </w:r>
      <w:r w:rsidR="004D213E" w:rsidRPr="00BB392A">
        <w:t xml:space="preserve"> not explicitly identif</w:t>
      </w:r>
      <w:r w:rsidR="00445107" w:rsidRPr="00BB392A">
        <w:t>y</w:t>
      </w:r>
      <w:r w:rsidR="004D213E" w:rsidRPr="00BB392A">
        <w:t xml:space="preserve"> “community str</w:t>
      </w:r>
      <w:r w:rsidR="001C3458" w:rsidRPr="00BB392A">
        <w:t>engths” or “protective factors”.</w:t>
      </w:r>
    </w:p>
    <w:p w14:paraId="27AD1A0D" w14:textId="54158F38" w:rsidR="000A1187" w:rsidRPr="00BB392A" w:rsidRDefault="000A1187" w:rsidP="000A1187">
      <w:pPr>
        <w:pStyle w:val="Quote"/>
        <w:rPr>
          <w:lang w:val="en-NZ"/>
        </w:rPr>
      </w:pPr>
      <w:r w:rsidRPr="00BB392A">
        <w:rPr>
          <w:lang w:val="en-NZ"/>
        </w:rPr>
        <w:t>Attended hui at WINZ</w:t>
      </w:r>
      <w:r w:rsidR="00445107" w:rsidRPr="00BB392A">
        <w:rPr>
          <w:lang w:val="en-NZ"/>
        </w:rPr>
        <w:t>..</w:t>
      </w:r>
      <w:r w:rsidRPr="00BB392A">
        <w:rPr>
          <w:lang w:val="en-NZ"/>
        </w:rPr>
        <w:t>.</w:t>
      </w:r>
      <w:r w:rsidR="00445107" w:rsidRPr="00BB392A">
        <w:rPr>
          <w:lang w:val="en-NZ"/>
        </w:rPr>
        <w:t xml:space="preserve"> </w:t>
      </w:r>
      <w:r w:rsidRPr="00BB392A">
        <w:rPr>
          <w:lang w:val="en-NZ"/>
        </w:rPr>
        <w:t>and Budget Services to promote community resilience and enhance social protective factors</w:t>
      </w:r>
      <w:r w:rsidR="00C70830" w:rsidRPr="00BB392A">
        <w:rPr>
          <w:lang w:val="en-NZ"/>
        </w:rPr>
        <w:t xml:space="preserve">.  </w:t>
      </w:r>
      <w:r w:rsidRPr="00BB392A">
        <w:rPr>
          <w:lang w:val="en-NZ"/>
        </w:rPr>
        <w:t xml:space="preserve">WINZ </w:t>
      </w:r>
      <w:r w:rsidR="00445107" w:rsidRPr="00BB392A">
        <w:rPr>
          <w:lang w:val="en-NZ"/>
        </w:rPr>
        <w:t>manager</w:t>
      </w:r>
      <w:r w:rsidRPr="00BB392A">
        <w:rPr>
          <w:lang w:val="en-NZ"/>
        </w:rPr>
        <w:t xml:space="preserve">… is interested in the </w:t>
      </w:r>
      <w:r w:rsidR="00445107" w:rsidRPr="00BB392A">
        <w:rPr>
          <w:lang w:val="en-NZ"/>
        </w:rPr>
        <w:t>health prom</w:t>
      </w:r>
      <w:r w:rsidRPr="00BB392A">
        <w:rPr>
          <w:lang w:val="en-NZ"/>
        </w:rPr>
        <w:t>oter going back and doing some gambling awareness/education sessions to staff and clients; we are just working th</w:t>
      </w:r>
      <w:r w:rsidR="00C71C74" w:rsidRPr="00BB392A">
        <w:rPr>
          <w:lang w:val="en-NZ"/>
        </w:rPr>
        <w:t>rough some days/dates.</w:t>
      </w:r>
    </w:p>
    <w:p w14:paraId="1AEE4433" w14:textId="03C0717C" w:rsidR="00E75B4B" w:rsidRPr="00BB392A" w:rsidRDefault="00E75B4B" w:rsidP="00E75B4B">
      <w:r w:rsidRPr="00BB392A">
        <w:t>Nevertheless, two providers (detailed in the best practice examples in subsection</w:t>
      </w:r>
      <w:r w:rsidR="005A7B4E" w:rsidRPr="00BB392A">
        <w:t xml:space="preserve"> </w:t>
      </w:r>
      <w:r w:rsidR="005A7B4E" w:rsidRPr="00BB392A">
        <w:fldChar w:fldCharType="begin"/>
      </w:r>
      <w:r w:rsidR="005A7B4E" w:rsidRPr="00BB392A">
        <w:instrText xml:space="preserve"> REF _Ref401750415 \n \h </w:instrText>
      </w:r>
      <w:r w:rsidR="00BB392A">
        <w:instrText xml:space="preserve"> \* MERGEFORMAT </w:instrText>
      </w:r>
      <w:r w:rsidR="005A7B4E" w:rsidRPr="00BB392A">
        <w:fldChar w:fldCharType="separate"/>
      </w:r>
      <w:r w:rsidR="006A66DC">
        <w:t>0</w:t>
      </w:r>
      <w:r w:rsidR="005A7B4E" w:rsidRPr="00BB392A">
        <w:fldChar w:fldCharType="end"/>
      </w:r>
      <w:r w:rsidRPr="00BB392A">
        <w:t>) reported on how they had identified and built on social protective factors in a way that contributed towards protection from gambling harms.</w:t>
      </w:r>
    </w:p>
    <w:p w14:paraId="634D2367" w14:textId="08CE44AB" w:rsidR="005E49A4" w:rsidRPr="00BB392A" w:rsidRDefault="007F117B" w:rsidP="005E49A4">
      <w:r w:rsidRPr="00BB392A">
        <w:lastRenderedPageBreak/>
        <w:t xml:space="preserve">It may be the case that “community strengths” and “protective factors” were implied in providers’ reports.  </w:t>
      </w:r>
      <w:r w:rsidR="005E49A4" w:rsidRPr="00BB392A">
        <w:t xml:space="preserve">For instance, the use of community voices expressing their stories on </w:t>
      </w:r>
      <w:r w:rsidR="00445107" w:rsidRPr="00BB392A">
        <w:t>overcoming</w:t>
      </w:r>
      <w:r w:rsidR="005E49A4" w:rsidRPr="00BB392A">
        <w:t xml:space="preserve"> problem gambling</w:t>
      </w:r>
      <w:r w:rsidR="00445107" w:rsidRPr="00BB392A">
        <w:t>,</w:t>
      </w:r>
      <w:r w:rsidR="005E49A4" w:rsidRPr="00BB392A">
        <w:t xml:space="preserve"> described by one provider, could be seen as a “community strength” in addressing problem gambling issues </w:t>
      </w:r>
      <w:r w:rsidR="00E2630E" w:rsidRPr="00BB392A">
        <w:t xml:space="preserve">(see section </w:t>
      </w:r>
      <w:r w:rsidR="00E7154B" w:rsidRPr="00BB392A">
        <w:fldChar w:fldCharType="begin"/>
      </w:r>
      <w:r w:rsidR="00E7154B" w:rsidRPr="00BB392A">
        <w:instrText xml:space="preserve"> REF _Ref401750522 \n \h </w:instrText>
      </w:r>
      <w:r w:rsidR="00BB392A">
        <w:instrText xml:space="preserve"> \* MERGEFORMAT </w:instrText>
      </w:r>
      <w:r w:rsidR="00E7154B" w:rsidRPr="00BB392A">
        <w:fldChar w:fldCharType="separate"/>
      </w:r>
      <w:r w:rsidR="006A66DC">
        <w:t>5.5.1</w:t>
      </w:r>
      <w:r w:rsidR="00E7154B" w:rsidRPr="00BB392A">
        <w:fldChar w:fldCharType="end"/>
      </w:r>
      <w:r w:rsidR="005E49A4" w:rsidRPr="00BB392A">
        <w:t>).</w:t>
      </w:r>
    </w:p>
    <w:p w14:paraId="2154196F" w14:textId="6C2D0473" w:rsidR="005E49A4" w:rsidRPr="00BB392A" w:rsidRDefault="005E49A4" w:rsidP="005E49A4">
      <w:r w:rsidRPr="00BB392A">
        <w:t>In anothe</w:t>
      </w:r>
      <w:r w:rsidR="00D77B9C" w:rsidRPr="00BB392A">
        <w:t xml:space="preserve">r case, as detailed in section </w:t>
      </w:r>
      <w:r w:rsidR="00E7154B" w:rsidRPr="00BB392A">
        <w:t xml:space="preserve">subsection </w:t>
      </w:r>
      <w:r w:rsidR="00E7154B" w:rsidRPr="00BB392A">
        <w:fldChar w:fldCharType="begin"/>
      </w:r>
      <w:r w:rsidR="00E7154B" w:rsidRPr="00BB392A">
        <w:instrText xml:space="preserve"> REF _Ref401750550 \n \h </w:instrText>
      </w:r>
      <w:r w:rsidR="00BB392A">
        <w:instrText xml:space="preserve"> \* MERGEFORMAT </w:instrText>
      </w:r>
      <w:r w:rsidR="00E7154B" w:rsidRPr="00BB392A">
        <w:fldChar w:fldCharType="separate"/>
      </w:r>
      <w:r w:rsidR="006A66DC">
        <w:t>5.7.1</w:t>
      </w:r>
      <w:r w:rsidR="00E7154B" w:rsidRPr="00BB392A">
        <w:fldChar w:fldCharType="end"/>
      </w:r>
      <w:r w:rsidRPr="00BB392A">
        <w:t xml:space="preserve">, a youth education programme designed by one provider appeared to suggest </w:t>
      </w:r>
      <w:r w:rsidR="00445107" w:rsidRPr="00BB392A">
        <w:t>that</w:t>
      </w:r>
      <w:r w:rsidRPr="00BB392A">
        <w:t xml:space="preserve"> youth education </w:t>
      </w:r>
      <w:r w:rsidR="00445107" w:rsidRPr="00BB392A">
        <w:t>w</w:t>
      </w:r>
      <w:r w:rsidRPr="00BB392A">
        <w:t>as a “protective factor” that can contribute towards prevention of problem gambling within their community</w:t>
      </w:r>
      <w:r w:rsidR="00C71C74" w:rsidRPr="00BB392A">
        <w:t xml:space="preserve">.  </w:t>
      </w:r>
    </w:p>
    <w:p w14:paraId="32608A32" w14:textId="632AD972" w:rsidR="005E49A4" w:rsidRPr="00BB392A" w:rsidRDefault="009B4345" w:rsidP="005E49A4">
      <w:r w:rsidRPr="00BB392A">
        <w:t xml:space="preserve">Another </w:t>
      </w:r>
      <w:r w:rsidR="005E49A4" w:rsidRPr="00BB392A">
        <w:t>provider</w:t>
      </w:r>
      <w:r w:rsidRPr="00BB392A">
        <w:t>’</w:t>
      </w:r>
      <w:r w:rsidR="005E49A4" w:rsidRPr="00BB392A">
        <w:t xml:space="preserve">s comments on </w:t>
      </w:r>
      <w:r w:rsidR="00924AEB" w:rsidRPr="00BB392A">
        <w:t xml:space="preserve">a </w:t>
      </w:r>
      <w:r w:rsidR="005E49A4" w:rsidRPr="00BB392A">
        <w:t>community</w:t>
      </w:r>
      <w:r w:rsidR="00924AEB" w:rsidRPr="00BB392A">
        <w:t>’s awareness of their potentially influential role in health promotion</w:t>
      </w:r>
      <w:r w:rsidR="005E49A4" w:rsidRPr="00BB392A">
        <w:t xml:space="preserve"> appeared to suggest </w:t>
      </w:r>
      <w:r w:rsidR="00881FA7" w:rsidRPr="00BB392A">
        <w:t>a form of</w:t>
      </w:r>
      <w:r w:rsidR="005E49A4" w:rsidRPr="00BB392A">
        <w:t xml:space="preserve"> “community strength”</w:t>
      </w:r>
      <w:r w:rsidR="00445107" w:rsidRPr="00BB392A">
        <w:t>.</w:t>
      </w:r>
    </w:p>
    <w:p w14:paraId="3CA275F5" w14:textId="7DE4E119" w:rsidR="005E49A4" w:rsidRPr="00BB392A" w:rsidRDefault="005E49A4" w:rsidP="005E49A4">
      <w:pPr>
        <w:pStyle w:val="Quote"/>
        <w:rPr>
          <w:lang w:val="en-NZ"/>
        </w:rPr>
      </w:pPr>
      <w:r w:rsidRPr="00BB392A">
        <w:rPr>
          <w:lang w:val="en-NZ"/>
        </w:rPr>
        <w:t>When the issue is promoted in a positive way communities tend to embrace the kaupapa far better than if promoted as problem gambling</w:t>
      </w:r>
      <w:r w:rsidR="00C71C74" w:rsidRPr="00BB392A">
        <w:rPr>
          <w:lang w:val="en-NZ"/>
        </w:rPr>
        <w:t xml:space="preserve">.  </w:t>
      </w:r>
      <w:r w:rsidRPr="00BB392A">
        <w:rPr>
          <w:lang w:val="en-NZ"/>
        </w:rPr>
        <w:t>Communities are beginning to understand how they can influence change as a collective as opposed to working with individuals and the issue</w:t>
      </w:r>
      <w:r w:rsidR="00C71C74" w:rsidRPr="00BB392A">
        <w:rPr>
          <w:lang w:val="en-NZ"/>
        </w:rPr>
        <w:t xml:space="preserve">.  </w:t>
      </w:r>
      <w:r w:rsidRPr="00BB392A">
        <w:rPr>
          <w:lang w:val="en-NZ"/>
        </w:rPr>
        <w:t>A greater understanding of their role in health promotion at a community level.</w:t>
      </w:r>
    </w:p>
    <w:p w14:paraId="7A524461" w14:textId="686CADFA" w:rsidR="00C01FD3" w:rsidRPr="00BB392A" w:rsidRDefault="00C01FD3" w:rsidP="00C01FD3">
      <w:pPr>
        <w:pStyle w:val="GARC2"/>
      </w:pPr>
      <w:bookmarkStart w:id="147" w:name="_Ref401750588"/>
      <w:bookmarkStart w:id="148" w:name="_Toc430945414"/>
      <w:r w:rsidRPr="00BB392A">
        <w:t>Health promotion programmes to enhance community resilience</w:t>
      </w:r>
      <w:bookmarkEnd w:id="147"/>
      <w:bookmarkEnd w:id="148"/>
    </w:p>
    <w:p w14:paraId="7668B352" w14:textId="77777777" w:rsidR="00053149" w:rsidRPr="00053149" w:rsidRDefault="00053149" w:rsidP="00053149">
      <w:pPr>
        <w:rPr>
          <w:rFonts w:eastAsia="Times New Roman" w:cs="Times New Roman"/>
          <w:szCs w:val="24"/>
          <w:lang w:eastAsia="en-AU"/>
        </w:rPr>
      </w:pPr>
      <w:r w:rsidRPr="00053149">
        <w:rPr>
          <w:rFonts w:eastAsia="Times New Roman" w:cs="Times New Roman"/>
          <w:szCs w:val="24"/>
          <w:lang w:eastAsia="en-AU"/>
        </w:rPr>
        <w:t xml:space="preserve">Whilst the PGPH-03 Purchase Unit Description acknowledged “that mental health promotion requires partnerships across a wide range of allied public health services, sectors and disciplines”, it also noted that activities for this purchase unit should include working with “mental health promotion providers and allied organisations to deliver health promotion programmes that increase community resiliency and promote and enhance social protective factors (i.e. social connectedness, cultural identity, knowledge and understanding, access to health services)” (Ministry of Health, 2010, p. 33).  </w:t>
      </w:r>
    </w:p>
    <w:p w14:paraId="5ED189F8" w14:textId="6D931D7B" w:rsidR="00767131" w:rsidRPr="00BB392A" w:rsidRDefault="00767131" w:rsidP="0004573F">
      <w:pPr>
        <w:pStyle w:val="GARC3"/>
      </w:pPr>
      <w:bookmarkStart w:id="149" w:name="_Toc430945415"/>
      <w:r w:rsidRPr="00BB392A">
        <w:t>Working with the health sector stakeholder groups</w:t>
      </w:r>
      <w:bookmarkEnd w:id="149"/>
    </w:p>
    <w:p w14:paraId="4623973A" w14:textId="6F4314EB" w:rsidR="00767131" w:rsidRPr="00BB392A" w:rsidRDefault="00767131" w:rsidP="00767131">
      <w:r w:rsidRPr="00BB392A">
        <w:t>The report</w:t>
      </w:r>
      <w:r w:rsidR="00BC58E3" w:rsidRPr="00BB392A">
        <w:t>s</w:t>
      </w:r>
      <w:r w:rsidRPr="00BB392A">
        <w:t xml:space="preserve"> of </w:t>
      </w:r>
      <w:r w:rsidR="005F1894" w:rsidRPr="00BB392A">
        <w:t>nine</w:t>
      </w:r>
      <w:r w:rsidRPr="00BB392A">
        <w:t xml:space="preserve"> providers </w:t>
      </w:r>
      <w:r w:rsidR="00BC58E3" w:rsidRPr="00BB392A">
        <w:t>noted</w:t>
      </w:r>
      <w:r w:rsidRPr="00BB392A">
        <w:t xml:space="preserve"> specific engagement with organisations within the health sector in educational and awareness raising activities.</w:t>
      </w:r>
      <w:r w:rsidR="00BC58E3" w:rsidRPr="00BB392A">
        <w:t xml:space="preserve">  </w:t>
      </w:r>
      <w:r w:rsidRPr="00BB392A">
        <w:t xml:space="preserve">The approach used by some providers </w:t>
      </w:r>
      <w:r w:rsidR="00BC58E3" w:rsidRPr="00BB392A">
        <w:t>involved</w:t>
      </w:r>
      <w:r w:rsidRPr="00BB392A">
        <w:t xml:space="preserve"> </w:t>
      </w:r>
      <w:r w:rsidRPr="00BB392A">
        <w:rPr>
          <w:i/>
        </w:rPr>
        <w:t xml:space="preserve">participating in events organised by health </w:t>
      </w:r>
      <w:r w:rsidR="00FE41D2" w:rsidRPr="00BB392A">
        <w:rPr>
          <w:i/>
        </w:rPr>
        <w:t xml:space="preserve">care </w:t>
      </w:r>
      <w:r w:rsidR="00F12EE4" w:rsidRPr="00BB392A">
        <w:rPr>
          <w:i/>
        </w:rPr>
        <w:t>services</w:t>
      </w:r>
      <w:r w:rsidR="00BC58E3" w:rsidRPr="00BB392A">
        <w:t>,</w:t>
      </w:r>
      <w:r w:rsidRPr="00BB392A">
        <w:t xml:space="preserve"> which led to increased awareness of gambling services among </w:t>
      </w:r>
      <w:r w:rsidR="00F12EE4" w:rsidRPr="00BB392A">
        <w:t>staff of these services</w:t>
      </w:r>
      <w:r w:rsidRPr="00BB392A">
        <w:t xml:space="preserve"> and enabled help seeking behaviour among health care clients</w:t>
      </w:r>
      <w:r w:rsidR="00C71C74" w:rsidRPr="00BB392A">
        <w:t xml:space="preserve">.  </w:t>
      </w:r>
    </w:p>
    <w:p w14:paraId="5E6D653C" w14:textId="631B252D" w:rsidR="00767131" w:rsidRPr="00BB392A" w:rsidRDefault="00767131" w:rsidP="00767131">
      <w:pPr>
        <w:pStyle w:val="Quote"/>
        <w:rPr>
          <w:lang w:val="en-NZ"/>
        </w:rPr>
      </w:pPr>
      <w:r w:rsidRPr="00BB392A">
        <w:rPr>
          <w:lang w:val="en-NZ"/>
        </w:rPr>
        <w:t xml:space="preserve">In support of the awareness activities happening within the region [we] participated and supported the …[Mental Health Awareness] sports day… Along with [a </w:t>
      </w:r>
      <w:r w:rsidR="00384F1F" w:rsidRPr="00BB392A">
        <w:rPr>
          <w:lang w:val="en-NZ"/>
        </w:rPr>
        <w:t>Māori</w:t>
      </w:r>
      <w:r w:rsidRPr="00BB392A">
        <w:rPr>
          <w:lang w:val="en-NZ"/>
        </w:rPr>
        <w:t xml:space="preserve"> </w:t>
      </w:r>
      <w:r w:rsidR="00BC58E3" w:rsidRPr="00BB392A">
        <w:rPr>
          <w:lang w:val="en-NZ"/>
        </w:rPr>
        <w:t xml:space="preserve">health </w:t>
      </w:r>
      <w:r w:rsidRPr="00BB392A">
        <w:rPr>
          <w:lang w:val="en-NZ"/>
        </w:rPr>
        <w:t>provider], whānau and mental health practitioners relay type team events were held</w:t>
      </w:r>
      <w:r w:rsidR="00C71C74" w:rsidRPr="00BB392A">
        <w:rPr>
          <w:lang w:val="en-NZ"/>
        </w:rPr>
        <w:t xml:space="preserve">.  </w:t>
      </w:r>
      <w:r w:rsidRPr="00BB392A">
        <w:rPr>
          <w:lang w:val="en-NZ"/>
        </w:rPr>
        <w:t xml:space="preserve">Awareness of [our] gambling services </w:t>
      </w:r>
      <w:r w:rsidR="00BC58E3" w:rsidRPr="00BB392A">
        <w:rPr>
          <w:lang w:val="en-NZ"/>
        </w:rPr>
        <w:t>was</w:t>
      </w:r>
      <w:r w:rsidRPr="00BB392A">
        <w:rPr>
          <w:lang w:val="en-NZ"/>
        </w:rPr>
        <w:t xml:space="preserve"> strengthened within the mental</w:t>
      </w:r>
      <w:r w:rsidR="00BC58E3" w:rsidRPr="00BB392A">
        <w:rPr>
          <w:lang w:val="en-NZ"/>
        </w:rPr>
        <w:t xml:space="preserve"> health and addiction sector of…</w:t>
      </w:r>
      <w:r w:rsidRPr="00BB392A">
        <w:rPr>
          <w:lang w:val="en-NZ"/>
        </w:rPr>
        <w:t xml:space="preserve"> as a result</w:t>
      </w:r>
      <w:r w:rsidR="00C71C74" w:rsidRPr="00BB392A">
        <w:rPr>
          <w:lang w:val="en-NZ"/>
        </w:rPr>
        <w:t xml:space="preserve">.  </w:t>
      </w:r>
      <w:r w:rsidRPr="00BB392A">
        <w:rPr>
          <w:lang w:val="en-NZ"/>
        </w:rPr>
        <w:t>Resiliency building activities such as these form a major contribution toward ensuring community is familiar with the services that are available to them.</w:t>
      </w:r>
    </w:p>
    <w:p w14:paraId="777FD58E" w14:textId="794819E9" w:rsidR="00464C6D" w:rsidRPr="00BB392A" w:rsidRDefault="00464C6D" w:rsidP="00464C6D">
      <w:pPr>
        <w:pStyle w:val="Quote"/>
        <w:rPr>
          <w:lang w:val="en-NZ"/>
        </w:rPr>
      </w:pPr>
      <w:r w:rsidRPr="00BB392A">
        <w:rPr>
          <w:lang w:val="en-NZ"/>
        </w:rPr>
        <w:t>In alignment with the local public health aims, there have been several opportunities to engage with various mental health service providers and mental health promoters</w:t>
      </w:r>
      <w:r w:rsidR="00C71C74" w:rsidRPr="00BB392A">
        <w:rPr>
          <w:lang w:val="en-NZ"/>
        </w:rPr>
        <w:t xml:space="preserve">.  </w:t>
      </w:r>
      <w:r w:rsidRPr="00BB392A">
        <w:rPr>
          <w:lang w:val="en-NZ"/>
        </w:rPr>
        <w:t>[Our] staff member met with the Mental Health Foundation to discuss their upcoming campaign regarding well-being … and possible…</w:t>
      </w:r>
      <w:r w:rsidR="00BC58E3" w:rsidRPr="00BB392A">
        <w:rPr>
          <w:lang w:val="en-NZ"/>
        </w:rPr>
        <w:t xml:space="preserve"> </w:t>
      </w:r>
      <w:r w:rsidRPr="00BB392A">
        <w:rPr>
          <w:lang w:val="en-NZ"/>
        </w:rPr>
        <w:t>links [with us]</w:t>
      </w:r>
      <w:r w:rsidR="00C71C74" w:rsidRPr="00BB392A">
        <w:rPr>
          <w:lang w:val="en-NZ"/>
        </w:rPr>
        <w:t xml:space="preserve">.  </w:t>
      </w:r>
      <w:r w:rsidRPr="00BB392A">
        <w:rPr>
          <w:lang w:val="en-NZ"/>
        </w:rPr>
        <w:t>This link was revisited later in the month with other mental health promoters… during a mental health inter-agency forum</w:t>
      </w:r>
      <w:r w:rsidR="00C71C74" w:rsidRPr="00BB392A">
        <w:rPr>
          <w:lang w:val="en-NZ"/>
        </w:rPr>
        <w:t xml:space="preserve">.  </w:t>
      </w:r>
      <w:r w:rsidRPr="00BB392A">
        <w:rPr>
          <w:lang w:val="en-NZ"/>
        </w:rPr>
        <w:t>Others attending that meeting have signalled interest in collaborative projects or screenings.</w:t>
      </w:r>
    </w:p>
    <w:p w14:paraId="0142EF81" w14:textId="77777777" w:rsidR="00767131" w:rsidRPr="00BB392A" w:rsidRDefault="00767131" w:rsidP="00767131">
      <w:pPr>
        <w:rPr>
          <w:lang w:eastAsia="ja-JP"/>
        </w:rPr>
      </w:pPr>
      <w:r w:rsidRPr="00BB392A">
        <w:rPr>
          <w:lang w:eastAsia="ja-JP"/>
        </w:rPr>
        <w:t xml:space="preserve">Another approach was the </w:t>
      </w:r>
      <w:r w:rsidRPr="00BB392A">
        <w:rPr>
          <w:i/>
          <w:lang w:eastAsia="ja-JP"/>
        </w:rPr>
        <w:t>inclusion of health care providers in the organisation of events and projects</w:t>
      </w:r>
      <w:r w:rsidRPr="00BB392A">
        <w:rPr>
          <w:lang w:eastAsia="ja-JP"/>
        </w:rPr>
        <w:t xml:space="preserve"> that address gambling addictions while promoting healthier behaviours, community connectedness, and opportunities to address other health-related issues.</w:t>
      </w:r>
    </w:p>
    <w:p w14:paraId="7FEAD45E" w14:textId="6788C794" w:rsidR="00767131" w:rsidRPr="00BB392A" w:rsidRDefault="00BC58E3" w:rsidP="00767131">
      <w:pPr>
        <w:pStyle w:val="Quote"/>
        <w:rPr>
          <w:lang w:val="en-NZ"/>
        </w:rPr>
      </w:pPr>
      <w:r w:rsidRPr="00BB392A">
        <w:rPr>
          <w:lang w:val="en-NZ"/>
        </w:rPr>
        <w:t>T</w:t>
      </w:r>
      <w:r w:rsidR="00767131" w:rsidRPr="00BB392A">
        <w:rPr>
          <w:lang w:val="en-NZ"/>
        </w:rPr>
        <w:t>his project was established to work with vulnerable people in [a suburb] to overcome addiction (including problem gambling) and support mental health issues by offering a range of options to assist people in establishing a more healthy and enhanced quality of life and supportive community.  Our partners in this project [included a] mental health provider… and …a trust to support community gardens.</w:t>
      </w:r>
    </w:p>
    <w:p w14:paraId="161FA538" w14:textId="0E38228D" w:rsidR="00CE22EC" w:rsidRPr="00BB392A" w:rsidRDefault="00CE22EC" w:rsidP="00CE22EC">
      <w:pPr>
        <w:pStyle w:val="Quote"/>
        <w:rPr>
          <w:lang w:val="en-NZ"/>
        </w:rPr>
      </w:pPr>
      <w:r w:rsidRPr="00BB392A">
        <w:rPr>
          <w:lang w:val="en-NZ"/>
        </w:rPr>
        <w:t>[We have also]…</w:t>
      </w:r>
      <w:r w:rsidR="00BC58E3" w:rsidRPr="00BB392A">
        <w:rPr>
          <w:lang w:val="en-NZ"/>
        </w:rPr>
        <w:t xml:space="preserve"> </w:t>
      </w:r>
      <w:r w:rsidRPr="00BB392A">
        <w:rPr>
          <w:lang w:val="en-NZ"/>
        </w:rPr>
        <w:t xml:space="preserve">supported other professionals to engage in public health activities to support </w:t>
      </w:r>
      <w:r w:rsidR="00BC58E3" w:rsidRPr="00BB392A">
        <w:rPr>
          <w:lang w:val="en-NZ"/>
        </w:rPr>
        <w:t xml:space="preserve">whānau </w:t>
      </w:r>
      <w:r w:rsidRPr="00BB392A">
        <w:rPr>
          <w:lang w:val="en-NZ"/>
        </w:rPr>
        <w:t>to minimise and reduce gambling harm</w:t>
      </w:r>
      <w:r w:rsidR="00C71C74" w:rsidRPr="00BB392A">
        <w:rPr>
          <w:lang w:val="en-NZ"/>
        </w:rPr>
        <w:t xml:space="preserve">.  </w:t>
      </w:r>
      <w:r w:rsidRPr="00BB392A">
        <w:rPr>
          <w:lang w:val="en-NZ"/>
        </w:rPr>
        <w:t>Allied health professionals were offered the opportunity to participate in [a regional Pasifika] Festival under supervision of contracted public health staff</w:t>
      </w:r>
      <w:r w:rsidR="00C71C74" w:rsidRPr="00BB392A">
        <w:rPr>
          <w:lang w:val="en-NZ"/>
        </w:rPr>
        <w:t xml:space="preserve">.  </w:t>
      </w:r>
      <w:r w:rsidRPr="00BB392A">
        <w:rPr>
          <w:lang w:val="en-NZ"/>
        </w:rPr>
        <w:t>In this way, we hope that the issue of gambling harm remains visible.</w:t>
      </w:r>
    </w:p>
    <w:p w14:paraId="727E92F6" w14:textId="15C96EA6" w:rsidR="00767131" w:rsidRPr="00BB392A" w:rsidRDefault="00767131" w:rsidP="00767131">
      <w:pPr>
        <w:pStyle w:val="Quote"/>
        <w:rPr>
          <w:lang w:val="en-NZ"/>
        </w:rPr>
      </w:pPr>
      <w:r w:rsidRPr="00BB392A">
        <w:rPr>
          <w:lang w:val="en-NZ"/>
        </w:rPr>
        <w:lastRenderedPageBreak/>
        <w:t>[We have] been working with a group of 90 men and women each week to combat obesity</w:t>
      </w:r>
      <w:r w:rsidR="00C71C74" w:rsidRPr="00BB392A">
        <w:rPr>
          <w:lang w:val="en-NZ"/>
        </w:rPr>
        <w:t xml:space="preserve">.  </w:t>
      </w:r>
      <w:r w:rsidRPr="00BB392A">
        <w:rPr>
          <w:lang w:val="en-NZ"/>
        </w:rPr>
        <w:t xml:space="preserve"> …Significant issues with problem gamblers’ significant others and problem gamblers themselves have been identified</w:t>
      </w:r>
      <w:r w:rsidR="00C71C74" w:rsidRPr="00BB392A">
        <w:rPr>
          <w:lang w:val="en-NZ"/>
        </w:rPr>
        <w:t xml:space="preserve">.  </w:t>
      </w:r>
      <w:r w:rsidRPr="00BB392A">
        <w:rPr>
          <w:lang w:val="en-NZ"/>
        </w:rPr>
        <w:t>[Among the statistics of this group]…</w:t>
      </w:r>
      <w:r w:rsidR="00BC58E3" w:rsidRPr="00BB392A">
        <w:rPr>
          <w:lang w:val="en-NZ"/>
        </w:rPr>
        <w:t xml:space="preserve"> </w:t>
      </w:r>
      <w:r w:rsidRPr="00BB392A">
        <w:rPr>
          <w:lang w:val="en-NZ"/>
        </w:rPr>
        <w:t xml:space="preserve">95% are Pacific  and </w:t>
      </w:r>
      <w:r w:rsidR="00384F1F" w:rsidRPr="00BB392A">
        <w:rPr>
          <w:lang w:val="en-NZ"/>
        </w:rPr>
        <w:t>Māori</w:t>
      </w:r>
      <w:r w:rsidRPr="00BB392A">
        <w:rPr>
          <w:lang w:val="en-NZ"/>
        </w:rPr>
        <w:t>, 30% identified with problem gambling issues, all range from severely obese to morbidly obese…</w:t>
      </w:r>
      <w:r w:rsidR="00BC58E3" w:rsidRPr="00BB392A">
        <w:rPr>
          <w:lang w:val="en-NZ"/>
        </w:rPr>
        <w:t xml:space="preserve"> </w:t>
      </w:r>
      <w:r w:rsidRPr="00BB392A">
        <w:rPr>
          <w:lang w:val="en-NZ"/>
        </w:rPr>
        <w:t>30% are unemployed due to health reasons, most present with other underlying issues such as mental health problems, AOD addictions, problem gambling, smoking, anxiety, depression, very low self-esteem and trauma from childhood.</w:t>
      </w:r>
    </w:p>
    <w:p w14:paraId="7CD8E578" w14:textId="308B1ED4" w:rsidR="00767131" w:rsidRPr="00BB392A" w:rsidRDefault="00767131" w:rsidP="00767131">
      <w:r w:rsidRPr="00BB392A">
        <w:t xml:space="preserve">A third approach was the </w:t>
      </w:r>
      <w:r w:rsidR="00346D9B" w:rsidRPr="00BB392A">
        <w:rPr>
          <w:i/>
        </w:rPr>
        <w:t>delivery</w:t>
      </w:r>
      <w:r w:rsidRPr="00BB392A">
        <w:rPr>
          <w:i/>
        </w:rPr>
        <w:t xml:space="preserve"> of awareness raising </w:t>
      </w:r>
      <w:r w:rsidR="00346D9B" w:rsidRPr="00BB392A">
        <w:rPr>
          <w:i/>
        </w:rPr>
        <w:t>presentations and workshops</w:t>
      </w:r>
      <w:r w:rsidRPr="00BB392A">
        <w:rPr>
          <w:i/>
        </w:rPr>
        <w:t xml:space="preserve"> </w:t>
      </w:r>
      <w:r w:rsidRPr="00BB392A">
        <w:t>to clients and staff of mental health services</w:t>
      </w:r>
      <w:r w:rsidR="0013067E" w:rsidRPr="00BB392A">
        <w:t xml:space="preserve"> and health promoters</w:t>
      </w:r>
      <w:r w:rsidRPr="00BB392A">
        <w:t>:</w:t>
      </w:r>
    </w:p>
    <w:p w14:paraId="27E82169" w14:textId="39E30570" w:rsidR="00767131" w:rsidRPr="00BB392A" w:rsidRDefault="00767131" w:rsidP="00767131">
      <w:pPr>
        <w:pStyle w:val="Quote"/>
        <w:rPr>
          <w:lang w:val="en-NZ"/>
        </w:rPr>
      </w:pPr>
      <w:r w:rsidRPr="00BB392A">
        <w:rPr>
          <w:lang w:val="en-NZ"/>
        </w:rPr>
        <w:t xml:space="preserve">Given the number of whānau presenting to intervention staff with co-existing addiction and mental health issues, [we] undertook gambling harm education/awareness health promotion interventions with </w:t>
      </w:r>
      <w:r w:rsidR="008A7A06" w:rsidRPr="00BB392A">
        <w:rPr>
          <w:lang w:val="en-NZ"/>
        </w:rPr>
        <w:t xml:space="preserve">whānau </w:t>
      </w:r>
      <w:r w:rsidRPr="00BB392A">
        <w:rPr>
          <w:lang w:val="en-NZ"/>
        </w:rPr>
        <w:t>affiliated to…</w:t>
      </w:r>
      <w:r w:rsidR="008A7A06" w:rsidRPr="00BB392A">
        <w:rPr>
          <w:lang w:val="en-NZ"/>
        </w:rPr>
        <w:t xml:space="preserve"> </w:t>
      </w:r>
      <w:r w:rsidRPr="00BB392A">
        <w:rPr>
          <w:lang w:val="en-NZ"/>
        </w:rPr>
        <w:t>a Mental Health Peer and Self Help Centre which aims to enable consumers of mental health services to achieve total inclusion in the community and full citizenship.</w:t>
      </w:r>
    </w:p>
    <w:p w14:paraId="1897EB32" w14:textId="43CFE673" w:rsidR="00053149" w:rsidRDefault="00767131" w:rsidP="00053149">
      <w:pPr>
        <w:pStyle w:val="Quote"/>
        <w:rPr>
          <w:lang w:val="en-NZ"/>
        </w:rPr>
      </w:pPr>
      <w:r w:rsidRPr="00BB392A">
        <w:rPr>
          <w:lang w:val="en-NZ"/>
        </w:rPr>
        <w:t>....we ran a full day workshop [which was based on the need for]…</w:t>
      </w:r>
      <w:r w:rsidR="008A7A06" w:rsidRPr="00BB392A">
        <w:rPr>
          <w:lang w:val="en-NZ"/>
        </w:rPr>
        <w:t xml:space="preserve"> </w:t>
      </w:r>
      <w:r w:rsidRPr="00BB392A">
        <w:rPr>
          <w:lang w:val="en-NZ"/>
        </w:rPr>
        <w:t xml:space="preserve">Mental Health Promoters, Mental Health Support Workers and </w:t>
      </w:r>
      <w:r w:rsidR="008A7A06" w:rsidRPr="00BB392A">
        <w:rPr>
          <w:lang w:val="en-NZ"/>
        </w:rPr>
        <w:t>family memb</w:t>
      </w:r>
      <w:r w:rsidRPr="00BB392A">
        <w:rPr>
          <w:lang w:val="en-NZ"/>
        </w:rPr>
        <w:t>ers affected by mental health to increase their knowledge about the effects of problem gambling and addiction and its relevance to wellbeing and mental wellbeing</w:t>
      </w:r>
      <w:r w:rsidR="00C71C74" w:rsidRPr="00BB392A">
        <w:rPr>
          <w:lang w:val="en-NZ"/>
        </w:rPr>
        <w:t xml:space="preserve">.  </w:t>
      </w:r>
      <w:r w:rsidRPr="00BB392A">
        <w:rPr>
          <w:lang w:val="en-NZ"/>
        </w:rPr>
        <w:t>A number of mental health consumers were also in attendance</w:t>
      </w:r>
      <w:r w:rsidR="00C71C74" w:rsidRPr="00BB392A">
        <w:rPr>
          <w:lang w:val="en-NZ"/>
        </w:rPr>
        <w:t xml:space="preserve">.  </w:t>
      </w:r>
      <w:r w:rsidRPr="00BB392A">
        <w:rPr>
          <w:lang w:val="en-NZ"/>
        </w:rPr>
        <w:t>Of particular focus was looking at how as a group they could build greater degree of resiliency for themselves and for those with mental health an</w:t>
      </w:r>
      <w:r w:rsidR="008A7A06" w:rsidRPr="00BB392A">
        <w:rPr>
          <w:lang w:val="en-NZ"/>
        </w:rPr>
        <w:t>d co-existing problems (CE</w:t>
      </w:r>
      <w:r w:rsidR="00C71C74" w:rsidRPr="00BB392A">
        <w:rPr>
          <w:lang w:val="en-NZ"/>
        </w:rPr>
        <w:t xml:space="preserve">P)....  </w:t>
      </w:r>
      <w:r w:rsidRPr="00BB392A">
        <w:rPr>
          <w:lang w:val="en-NZ"/>
        </w:rPr>
        <w:t>We met with [a mental health organisation] to plan the content of the workshops, meeting on five occasions for these purposes</w:t>
      </w:r>
      <w:r w:rsidR="00C71C74" w:rsidRPr="00BB392A">
        <w:rPr>
          <w:lang w:val="en-NZ"/>
        </w:rPr>
        <w:t xml:space="preserve">.  </w:t>
      </w:r>
      <w:r w:rsidRPr="00BB392A">
        <w:rPr>
          <w:lang w:val="en-NZ"/>
        </w:rPr>
        <w:t>The workshop allowed us to share a range of relevant research and data on gambling related harm and mental illness and promote discussion on skills and strategies that could be utilised to both limit harm and re-orientate individuals and groups to “positive activities”</w:t>
      </w:r>
      <w:r w:rsidR="00C71C74" w:rsidRPr="00BB392A">
        <w:rPr>
          <w:lang w:val="en-NZ"/>
        </w:rPr>
        <w:t xml:space="preserve">.  </w:t>
      </w:r>
      <w:r w:rsidRPr="00BB392A">
        <w:rPr>
          <w:lang w:val="en-NZ"/>
        </w:rPr>
        <w:t>A significant proportion of the workshop was around debating the nature of gambling in New Zealand, its effect on at r</w:t>
      </w:r>
      <w:r w:rsidR="008A7A06" w:rsidRPr="00BB392A">
        <w:rPr>
          <w:lang w:val="en-NZ"/>
        </w:rPr>
        <w:t>isk groups such as those with CE</w:t>
      </w:r>
      <w:r w:rsidRPr="00BB392A">
        <w:rPr>
          <w:lang w:val="en-NZ"/>
        </w:rPr>
        <w:t>Ps and, what as a collective the participants could achieve through utilising their collective voice</w:t>
      </w:r>
      <w:r w:rsidR="00C71C74" w:rsidRPr="00BB392A">
        <w:rPr>
          <w:lang w:val="en-NZ"/>
        </w:rPr>
        <w:t xml:space="preserve">.  </w:t>
      </w:r>
      <w:r w:rsidRPr="00BB392A">
        <w:rPr>
          <w:lang w:val="en-NZ"/>
        </w:rPr>
        <w:t xml:space="preserve">The evaluation of the workshops was positive and [the mental health </w:t>
      </w:r>
      <w:r w:rsidR="008A7A06" w:rsidRPr="00BB392A">
        <w:rPr>
          <w:lang w:val="en-NZ"/>
        </w:rPr>
        <w:t>organisation</w:t>
      </w:r>
      <w:r w:rsidRPr="00BB392A">
        <w:rPr>
          <w:lang w:val="en-NZ"/>
        </w:rPr>
        <w:t xml:space="preserve"> has] asked us to provide further workshops on a variety of topics.</w:t>
      </w:r>
    </w:p>
    <w:p w14:paraId="308166B2" w14:textId="77777777" w:rsidR="00DC03CE" w:rsidRPr="00DC03CE" w:rsidRDefault="00DC03CE" w:rsidP="00DC03CE">
      <w:pPr>
        <w:rPr>
          <w:lang w:eastAsia="ja-JP"/>
        </w:rPr>
      </w:pPr>
    </w:p>
    <w:p w14:paraId="4AE5D5A6" w14:textId="453853ED" w:rsidR="0081538F" w:rsidRPr="00BB392A" w:rsidRDefault="0081538F" w:rsidP="0081538F">
      <w:pPr>
        <w:pStyle w:val="Heading5"/>
        <w:rPr>
          <w:lang w:eastAsia="ja-JP"/>
        </w:rPr>
      </w:pPr>
      <w:r w:rsidRPr="00BB392A">
        <w:rPr>
          <w:lang w:eastAsia="ja-JP"/>
        </w:rPr>
        <w:t>Best Practice Example</w:t>
      </w:r>
      <w:r w:rsidR="003F6903">
        <w:rPr>
          <w:lang w:eastAsia="ja-JP"/>
        </w:rPr>
        <w:t xml:space="preserve"> 1</w:t>
      </w:r>
      <w:r w:rsidRPr="00BB392A">
        <w:rPr>
          <w:lang w:eastAsia="ja-JP"/>
        </w:rPr>
        <w:t>: Enabling longer-term inclusion of gambling harms within health education</w:t>
      </w:r>
    </w:p>
    <w:p w14:paraId="78E1FA20" w14:textId="687EDEAB" w:rsidR="009B2AA7" w:rsidRPr="00BB392A" w:rsidRDefault="0083778D" w:rsidP="009B2AA7">
      <w:pPr>
        <w:rPr>
          <w:lang w:eastAsia="ja-JP"/>
        </w:rPr>
      </w:pPr>
      <w:r w:rsidRPr="00BB392A">
        <w:rPr>
          <w:lang w:eastAsia="ja-JP"/>
        </w:rPr>
        <w:t xml:space="preserve">One of the above providers </w:t>
      </w:r>
      <w:r w:rsidR="008A7A06" w:rsidRPr="00BB392A">
        <w:rPr>
          <w:lang w:eastAsia="ja-JP"/>
        </w:rPr>
        <w:t>reported</w:t>
      </w:r>
      <w:r w:rsidR="009B2AA7" w:rsidRPr="00BB392A">
        <w:rPr>
          <w:lang w:eastAsia="ja-JP"/>
        </w:rPr>
        <w:t xml:space="preserve"> delivering presentations to </w:t>
      </w:r>
      <w:r w:rsidRPr="00BB392A">
        <w:rPr>
          <w:lang w:eastAsia="ja-JP"/>
        </w:rPr>
        <w:t xml:space="preserve">health professionals and </w:t>
      </w:r>
      <w:r w:rsidR="009B2AA7" w:rsidRPr="00BB392A">
        <w:rPr>
          <w:lang w:eastAsia="ja-JP"/>
        </w:rPr>
        <w:t xml:space="preserve">“emerging health professionals” </w:t>
      </w:r>
      <w:r w:rsidR="008A7A06" w:rsidRPr="00BB392A">
        <w:rPr>
          <w:lang w:eastAsia="ja-JP"/>
        </w:rPr>
        <w:t>(</w:t>
      </w:r>
      <w:r w:rsidR="009B2AA7" w:rsidRPr="00BB392A">
        <w:rPr>
          <w:lang w:eastAsia="ja-JP"/>
        </w:rPr>
        <w:t>i.e. tertiary students within the health field</w:t>
      </w:r>
      <w:r w:rsidR="008A7A06" w:rsidRPr="00BB392A">
        <w:rPr>
          <w:lang w:eastAsia="ja-JP"/>
        </w:rPr>
        <w:t>)</w:t>
      </w:r>
      <w:r w:rsidR="00C71C74" w:rsidRPr="00BB392A">
        <w:rPr>
          <w:lang w:eastAsia="ja-JP"/>
        </w:rPr>
        <w:t xml:space="preserve">.  </w:t>
      </w:r>
      <w:r w:rsidR="009B2AA7" w:rsidRPr="00BB392A">
        <w:rPr>
          <w:lang w:eastAsia="ja-JP"/>
        </w:rPr>
        <w:t>They note</w:t>
      </w:r>
      <w:r w:rsidR="00C35242" w:rsidRPr="00BB392A">
        <w:rPr>
          <w:lang w:eastAsia="ja-JP"/>
        </w:rPr>
        <w:t>d</w:t>
      </w:r>
      <w:r w:rsidR="009B2AA7" w:rsidRPr="00BB392A">
        <w:rPr>
          <w:lang w:eastAsia="ja-JP"/>
        </w:rPr>
        <w:t xml:space="preserve"> that by “providing gambling harm awareness training to emerging health professionals” they</w:t>
      </w:r>
      <w:r w:rsidR="00C35242" w:rsidRPr="00BB392A">
        <w:rPr>
          <w:lang w:eastAsia="ja-JP"/>
        </w:rPr>
        <w:t xml:space="preserve"> were able to</w:t>
      </w:r>
      <w:r w:rsidR="009B2AA7" w:rsidRPr="00BB392A">
        <w:rPr>
          <w:lang w:eastAsia="ja-JP"/>
        </w:rPr>
        <w:t xml:space="preserve"> “have an ongoing influence</w:t>
      </w:r>
      <w:r w:rsidR="00C35242" w:rsidRPr="00BB392A">
        <w:rPr>
          <w:lang w:eastAsia="ja-JP"/>
        </w:rPr>
        <w:t>” to ensure “</w:t>
      </w:r>
      <w:r w:rsidR="009B2AA7" w:rsidRPr="00BB392A">
        <w:rPr>
          <w:lang w:eastAsia="ja-JP"/>
        </w:rPr>
        <w:t>that the issue of gambling harm remains visible”.</w:t>
      </w:r>
    </w:p>
    <w:p w14:paraId="10458DA5" w14:textId="0ACB1950" w:rsidR="009B2AA7" w:rsidRPr="00BB392A" w:rsidRDefault="009B2AA7" w:rsidP="009B2AA7">
      <w:pPr>
        <w:pStyle w:val="Quote"/>
        <w:rPr>
          <w:lang w:val="en-NZ"/>
        </w:rPr>
      </w:pPr>
      <w:r w:rsidRPr="00BB392A">
        <w:rPr>
          <w:lang w:val="en-NZ"/>
        </w:rPr>
        <w:t>[We have] continued to engage in activities which we use to strengthen supportive communities [through] recurring presentations to a range of forums including tertiary education providers and health professionals (including community support workers, social workers, nurses and psychiatrists) [and] continuing to network with service providers.</w:t>
      </w:r>
      <w:r w:rsidR="008A7A06" w:rsidRPr="00BB392A">
        <w:rPr>
          <w:lang w:val="en-NZ"/>
        </w:rPr>
        <w:t xml:space="preserve"> </w:t>
      </w:r>
      <w:r w:rsidRPr="00BB392A">
        <w:rPr>
          <w:lang w:val="en-NZ"/>
        </w:rPr>
        <w:t xml:space="preserve"> [We] arranged to undertake presentations with</w:t>
      </w:r>
      <w:r w:rsidR="008A7A06" w:rsidRPr="00BB392A">
        <w:rPr>
          <w:lang w:val="en-NZ"/>
        </w:rPr>
        <w:t>..</w:t>
      </w:r>
      <w:r w:rsidRPr="00BB392A">
        <w:rPr>
          <w:lang w:val="en-NZ"/>
        </w:rPr>
        <w:t>.</w:t>
      </w:r>
      <w:r w:rsidR="008A7A06" w:rsidRPr="00BB392A">
        <w:rPr>
          <w:lang w:val="en-NZ"/>
        </w:rPr>
        <w:t xml:space="preserve"> </w:t>
      </w:r>
      <w:r w:rsidRPr="00BB392A">
        <w:rPr>
          <w:lang w:val="en-NZ"/>
        </w:rPr>
        <w:t>clinical psychology students attending [a tertiary institution]</w:t>
      </w:r>
      <w:r w:rsidR="00C71C74" w:rsidRPr="00BB392A">
        <w:rPr>
          <w:lang w:val="en-NZ"/>
        </w:rPr>
        <w:t xml:space="preserve">.  </w:t>
      </w:r>
      <w:r w:rsidRPr="00BB392A">
        <w:rPr>
          <w:lang w:val="en-NZ"/>
        </w:rPr>
        <w:t xml:space="preserve">The presentation will focus on raising awareness of gambling harm, undertaking assessments [and] facilitating entry for </w:t>
      </w:r>
      <w:r w:rsidR="008A7A06" w:rsidRPr="00BB392A">
        <w:rPr>
          <w:lang w:val="en-NZ"/>
        </w:rPr>
        <w:t xml:space="preserve">whānau </w:t>
      </w:r>
      <w:r w:rsidRPr="00BB392A">
        <w:rPr>
          <w:lang w:val="en-NZ"/>
        </w:rPr>
        <w:t>into specialist gambling services.</w:t>
      </w:r>
    </w:p>
    <w:p w14:paraId="5757BBB2" w14:textId="056F32AC" w:rsidR="009B2AA7" w:rsidRPr="00BB392A" w:rsidRDefault="009B2AA7" w:rsidP="009B2AA7">
      <w:pPr>
        <w:rPr>
          <w:lang w:eastAsia="ja-JP"/>
        </w:rPr>
      </w:pPr>
      <w:r w:rsidRPr="00BB392A">
        <w:rPr>
          <w:lang w:eastAsia="ja-JP"/>
        </w:rPr>
        <w:t>The</w:t>
      </w:r>
      <w:r w:rsidR="008A7A06" w:rsidRPr="00BB392A">
        <w:rPr>
          <w:lang w:eastAsia="ja-JP"/>
        </w:rPr>
        <w:t xml:space="preserve"> provider</w:t>
      </w:r>
      <w:r w:rsidRPr="00BB392A">
        <w:rPr>
          <w:lang w:eastAsia="ja-JP"/>
        </w:rPr>
        <w:t xml:space="preserve"> later reported on positive outcomes</w:t>
      </w:r>
      <w:r w:rsidR="00541588" w:rsidRPr="00BB392A">
        <w:rPr>
          <w:lang w:eastAsia="ja-JP"/>
        </w:rPr>
        <w:t xml:space="preserve"> in terms of developing student understanding</w:t>
      </w:r>
      <w:r w:rsidR="008A7A06" w:rsidRPr="00BB392A">
        <w:rPr>
          <w:lang w:eastAsia="ja-JP"/>
        </w:rPr>
        <w:t>.</w:t>
      </w:r>
    </w:p>
    <w:p w14:paraId="41ABCF5E" w14:textId="0C45A923" w:rsidR="001B59BA" w:rsidRDefault="004F0565" w:rsidP="00541588">
      <w:pPr>
        <w:pStyle w:val="Quote"/>
      </w:pPr>
      <w:r>
        <w:t>…</w:t>
      </w:r>
      <w:r w:rsidR="009B2AA7" w:rsidRPr="00BB392A">
        <w:t xml:space="preserve"> The students were able to see that a </w:t>
      </w:r>
      <w:r w:rsidR="008A7A06" w:rsidRPr="00BB392A">
        <w:rPr>
          <w:lang w:val="en-NZ"/>
        </w:rPr>
        <w:t>whānau</w:t>
      </w:r>
      <w:r w:rsidR="009B2AA7" w:rsidRPr="00BB392A">
        <w:t xml:space="preserve"> experiencing gambling harm may present in a similar way to </w:t>
      </w:r>
      <w:r w:rsidR="008A7A06" w:rsidRPr="00BB392A">
        <w:rPr>
          <w:lang w:val="en-NZ"/>
        </w:rPr>
        <w:t>whānau</w:t>
      </w:r>
      <w:r w:rsidR="008A7A06" w:rsidRPr="00BB392A">
        <w:t xml:space="preserve"> </w:t>
      </w:r>
      <w:r w:rsidR="009B2AA7" w:rsidRPr="00BB392A">
        <w:t xml:space="preserve">experiencing symptoms consistent with a major depressive disorder. They were also able to identify that undertaking a comprehensive </w:t>
      </w:r>
      <w:r w:rsidR="009725F7" w:rsidRPr="00BB392A">
        <w:t>assessment, which</w:t>
      </w:r>
      <w:r w:rsidR="009B2AA7" w:rsidRPr="00BB392A">
        <w:t xml:space="preserve"> included the possibility of gambling harm being an issue would be important in order to appropriately assess and treat the </w:t>
      </w:r>
      <w:r w:rsidR="008A7A06" w:rsidRPr="00BB392A">
        <w:rPr>
          <w:lang w:val="en-NZ"/>
        </w:rPr>
        <w:t>whānau</w:t>
      </w:r>
      <w:r w:rsidR="009B2AA7" w:rsidRPr="00BB392A">
        <w:t>. We look forward to continuing to develop our relationship with the University to assist in making problem gambling a less invisible</w:t>
      </w:r>
      <w:r w:rsidR="00541588" w:rsidRPr="00BB392A">
        <w:t xml:space="preserve"> addiction.</w:t>
      </w:r>
    </w:p>
    <w:p w14:paraId="0C3762A4" w14:textId="77777777" w:rsidR="00053149" w:rsidRPr="00053149" w:rsidRDefault="00053149" w:rsidP="00053149">
      <w:pPr>
        <w:pStyle w:val="Bestpracticeboarder"/>
      </w:pPr>
    </w:p>
    <w:p w14:paraId="5CE1E81C" w14:textId="77777777" w:rsidR="008A7A06" w:rsidRPr="00BB392A" w:rsidRDefault="008A7A06" w:rsidP="008A7A06">
      <w:pPr>
        <w:rPr>
          <w:lang w:val="en-US" w:eastAsia="ja-JP"/>
        </w:rPr>
      </w:pPr>
    </w:p>
    <w:p w14:paraId="78A5BA59" w14:textId="77777777" w:rsidR="0004573F" w:rsidRDefault="0004573F">
      <w:pPr>
        <w:spacing w:before="0" w:after="200" w:line="276" w:lineRule="auto"/>
        <w:jc w:val="left"/>
        <w:rPr>
          <w:rFonts w:eastAsiaTheme="majorEastAsia" w:cstheme="majorBidi"/>
          <w:b/>
          <w:bCs/>
          <w:sz w:val="23"/>
          <w:szCs w:val="28"/>
        </w:rPr>
      </w:pPr>
      <w:bookmarkStart w:id="150" w:name="_Ref401750415"/>
      <w:r>
        <w:br w:type="page"/>
      </w:r>
    </w:p>
    <w:p w14:paraId="3A9E6FDA" w14:textId="38CF02A8" w:rsidR="009A4012" w:rsidRPr="00BB392A" w:rsidRDefault="009A4012" w:rsidP="0004573F">
      <w:pPr>
        <w:pStyle w:val="GARC3"/>
      </w:pPr>
      <w:bookmarkStart w:id="151" w:name="_Toc430945416"/>
      <w:r w:rsidRPr="00BB392A">
        <w:lastRenderedPageBreak/>
        <w:t>Working with non-health stakeholder groups</w:t>
      </w:r>
      <w:bookmarkEnd w:id="150"/>
      <w:bookmarkEnd w:id="151"/>
    </w:p>
    <w:p w14:paraId="69C91F46" w14:textId="61926684" w:rsidR="005D5A1F" w:rsidRPr="00BB392A" w:rsidRDefault="00A6219F" w:rsidP="005D5A1F">
      <w:r w:rsidRPr="00BB392A">
        <w:t>Nine</w:t>
      </w:r>
      <w:r w:rsidR="009A4012" w:rsidRPr="00BB392A">
        <w:t xml:space="preserve"> providers worked with non-health stakeholder groups in educational and awareness raising activities.</w:t>
      </w:r>
      <w:r w:rsidR="005D5A1F" w:rsidRPr="00BB392A">
        <w:t xml:space="preserve"> </w:t>
      </w:r>
    </w:p>
    <w:p w14:paraId="3B93CF20" w14:textId="5F3A7DAC" w:rsidR="00D46056" w:rsidRPr="00BB392A" w:rsidRDefault="00D46056" w:rsidP="00D46056">
      <w:pPr>
        <w:rPr>
          <w:lang w:eastAsia="ja-JP"/>
        </w:rPr>
      </w:pPr>
      <w:r w:rsidRPr="00BB392A">
        <w:rPr>
          <w:lang w:eastAsia="ja-JP"/>
        </w:rPr>
        <w:t xml:space="preserve">Celebrations of relevance to </w:t>
      </w:r>
      <w:r w:rsidR="00384F1F" w:rsidRPr="00BB392A">
        <w:rPr>
          <w:lang w:eastAsia="ja-JP"/>
        </w:rPr>
        <w:t>Māori</w:t>
      </w:r>
      <w:r w:rsidRPr="00BB392A">
        <w:rPr>
          <w:lang w:eastAsia="ja-JP"/>
        </w:rPr>
        <w:t xml:space="preserve"> and events that were attractive to Māori </w:t>
      </w:r>
      <w:r w:rsidR="008A7A06" w:rsidRPr="00BB392A">
        <w:rPr>
          <w:lang w:eastAsia="ja-JP"/>
        </w:rPr>
        <w:t>were</w:t>
      </w:r>
      <w:r w:rsidRPr="00BB392A">
        <w:rPr>
          <w:lang w:eastAsia="ja-JP"/>
        </w:rPr>
        <w:t xml:space="preserve"> noted by some providers as being an effective venue for engaging communit</w:t>
      </w:r>
      <w:r w:rsidR="008A7A06" w:rsidRPr="00BB392A">
        <w:rPr>
          <w:lang w:eastAsia="ja-JP"/>
        </w:rPr>
        <w:t>ies</w:t>
      </w:r>
      <w:r w:rsidRPr="00BB392A">
        <w:rPr>
          <w:lang w:eastAsia="ja-JP"/>
        </w:rPr>
        <w:t xml:space="preserve"> in related activities that can lead to increased awareness.</w:t>
      </w:r>
    </w:p>
    <w:p w14:paraId="600F52A1" w14:textId="4550FD96" w:rsidR="0013490E" w:rsidRPr="00BB392A" w:rsidRDefault="00D46056" w:rsidP="0013490E">
      <w:pPr>
        <w:pStyle w:val="Quote"/>
        <w:rPr>
          <w:lang w:val="en-NZ"/>
        </w:rPr>
      </w:pPr>
      <w:r w:rsidRPr="00BB392A">
        <w:rPr>
          <w:lang w:val="en-NZ"/>
        </w:rPr>
        <w:t>It has been important to grow and maintain annual events, attractive to Māori</w:t>
      </w:r>
      <w:r w:rsidR="00C71C74" w:rsidRPr="00BB392A">
        <w:rPr>
          <w:lang w:val="en-NZ"/>
        </w:rPr>
        <w:t xml:space="preserve">.  </w:t>
      </w:r>
      <w:r w:rsidRPr="00BB392A">
        <w:rPr>
          <w:lang w:val="en-NZ"/>
        </w:rPr>
        <w:t>Such events provide a platform to promote, educate and elicit whānau involvement in the development, planning and coordination of community projects</w:t>
      </w:r>
      <w:r w:rsidR="00C71C74" w:rsidRPr="00BB392A">
        <w:rPr>
          <w:lang w:val="en-NZ"/>
        </w:rPr>
        <w:t xml:space="preserve">.  </w:t>
      </w:r>
      <w:r w:rsidRPr="00BB392A">
        <w:rPr>
          <w:lang w:val="en-NZ"/>
        </w:rPr>
        <w:t>Whānau involvement, leads to a better understanding [of] gambling harm…</w:t>
      </w:r>
      <w:r w:rsidR="00A016E6" w:rsidRPr="00BB392A">
        <w:rPr>
          <w:lang w:val="en-NZ"/>
        </w:rPr>
        <w:t xml:space="preserve"> </w:t>
      </w:r>
      <w:r w:rsidRPr="00BB392A">
        <w:rPr>
          <w:lang w:val="en-NZ"/>
        </w:rPr>
        <w:t>upon whānau, as well understanding the optimum strategies in accessing whānau.</w:t>
      </w:r>
      <w:r w:rsidR="0013490E" w:rsidRPr="00BB392A">
        <w:rPr>
          <w:lang w:val="en-NZ"/>
        </w:rPr>
        <w:t xml:space="preserve"> </w:t>
      </w:r>
      <w:r w:rsidR="00A016E6" w:rsidRPr="00BB392A">
        <w:rPr>
          <w:lang w:val="en-NZ"/>
        </w:rPr>
        <w:t xml:space="preserve"> </w:t>
      </w:r>
      <w:r w:rsidR="0013490E" w:rsidRPr="00BB392A">
        <w:rPr>
          <w:lang w:val="en-NZ"/>
        </w:rPr>
        <w:t>Events such as matariki in that last 6 months are successful vehicles in the promotion and education of gambling harm, help services and initiatives to support whānau transformation</w:t>
      </w:r>
      <w:r w:rsidR="00C71C74" w:rsidRPr="00BB392A">
        <w:rPr>
          <w:lang w:val="en-NZ"/>
        </w:rPr>
        <w:t xml:space="preserve">.  </w:t>
      </w:r>
      <w:r w:rsidR="0013490E" w:rsidRPr="00BB392A">
        <w:rPr>
          <w:lang w:val="en-NZ"/>
        </w:rPr>
        <w:t xml:space="preserve">These events, often have a 3 month build up. </w:t>
      </w:r>
      <w:r w:rsidR="00C71C74" w:rsidRPr="00BB392A">
        <w:rPr>
          <w:lang w:val="en-NZ"/>
        </w:rPr>
        <w:t xml:space="preserve"> </w:t>
      </w:r>
      <w:r w:rsidR="0013490E" w:rsidRPr="00BB392A">
        <w:rPr>
          <w:lang w:val="en-NZ"/>
        </w:rPr>
        <w:t>During</w:t>
      </w:r>
      <w:r w:rsidR="003E1E35">
        <w:rPr>
          <w:lang w:val="en-NZ"/>
        </w:rPr>
        <w:t xml:space="preserve"> </w:t>
      </w:r>
      <w:r w:rsidR="0013490E" w:rsidRPr="00BB392A">
        <w:rPr>
          <w:lang w:val="en-NZ"/>
        </w:rPr>
        <w:t xml:space="preserve">this time, whānau support engage and participate in promoting </w:t>
      </w:r>
      <w:r w:rsidR="009725F7" w:rsidRPr="009725F7">
        <w:rPr>
          <w:i/>
          <w:lang w:val="en-NZ"/>
        </w:rPr>
        <w:t>Gamblefree W</w:t>
      </w:r>
      <w:r w:rsidR="0013490E" w:rsidRPr="009725F7">
        <w:rPr>
          <w:i/>
          <w:lang w:val="en-NZ"/>
        </w:rPr>
        <w:t>hanau1st</w:t>
      </w:r>
      <w:r w:rsidR="0013490E" w:rsidRPr="00BB392A">
        <w:rPr>
          <w:lang w:val="en-NZ"/>
        </w:rPr>
        <w:t xml:space="preserve"> as a vehicle in the promotion of matariki events we hold at the local marae.</w:t>
      </w:r>
    </w:p>
    <w:p w14:paraId="656AAFF9" w14:textId="566C8010" w:rsidR="00D46056" w:rsidRPr="00BB392A" w:rsidRDefault="00D46056" w:rsidP="00D46056">
      <w:pPr>
        <w:pStyle w:val="Quote"/>
        <w:rPr>
          <w:lang w:val="en-NZ"/>
        </w:rPr>
      </w:pPr>
      <w:r w:rsidRPr="00BB392A">
        <w:rPr>
          <w:lang w:val="en-NZ"/>
        </w:rPr>
        <w:t>[Collaboration is a key aspect of work as working at a community level often leads to] invitations [coming] from community organisations</w:t>
      </w:r>
      <w:r w:rsidR="00C71C74" w:rsidRPr="00BB392A">
        <w:rPr>
          <w:lang w:val="en-NZ"/>
        </w:rPr>
        <w:t xml:space="preserve">.  </w:t>
      </w:r>
      <w:r w:rsidRPr="00BB392A">
        <w:rPr>
          <w:lang w:val="en-NZ"/>
        </w:rPr>
        <w:t>Opportunities to raise community awareness at mass Māori events in high Māori population regions</w:t>
      </w:r>
      <w:r w:rsidR="00C71C74" w:rsidRPr="00BB392A">
        <w:rPr>
          <w:lang w:val="en-NZ"/>
        </w:rPr>
        <w:t xml:space="preserve">.  </w:t>
      </w:r>
      <w:r w:rsidRPr="00BB392A">
        <w:rPr>
          <w:lang w:val="en-NZ"/>
        </w:rPr>
        <w:t xml:space="preserve">Sometimes rural communities can be forgotten or “missed out” </w:t>
      </w:r>
      <w:r w:rsidR="00A016E6" w:rsidRPr="00BB392A">
        <w:rPr>
          <w:lang w:val="en-NZ"/>
        </w:rPr>
        <w:t>-</w:t>
      </w:r>
      <w:r w:rsidRPr="00BB392A">
        <w:rPr>
          <w:lang w:val="en-NZ"/>
        </w:rPr>
        <w:t xml:space="preserve"> taking the kaupapa to the remote area is helpful and builds positive relationships. </w:t>
      </w:r>
    </w:p>
    <w:p w14:paraId="7832145F" w14:textId="54B09167" w:rsidR="00F069BB" w:rsidRPr="00BB392A" w:rsidRDefault="00335366" w:rsidP="007558A5">
      <w:r w:rsidRPr="00BB392A">
        <w:t>A few</w:t>
      </w:r>
      <w:r w:rsidR="00866854" w:rsidRPr="00BB392A">
        <w:t xml:space="preserve"> </w:t>
      </w:r>
      <w:r w:rsidR="00F069BB" w:rsidRPr="00BB392A">
        <w:t xml:space="preserve">providers reported having </w:t>
      </w:r>
      <w:r w:rsidR="00F069BB" w:rsidRPr="00BB392A">
        <w:rPr>
          <w:i/>
        </w:rPr>
        <w:t>supported awareness raising initiatives by partner groups</w:t>
      </w:r>
      <w:r w:rsidR="00F069BB" w:rsidRPr="00BB392A">
        <w:t xml:space="preserve"> they had helped establish</w:t>
      </w:r>
      <w:r w:rsidR="006020C7" w:rsidRPr="00BB392A">
        <w:t>, thereby</w:t>
      </w:r>
      <w:r w:rsidR="00CD65DB" w:rsidRPr="00BB392A">
        <w:t xml:space="preserve"> opening up avenues for </w:t>
      </w:r>
      <w:r w:rsidR="007075FB" w:rsidRPr="00BB392A">
        <w:t xml:space="preserve">future </w:t>
      </w:r>
      <w:r w:rsidR="008623A8" w:rsidRPr="00BB392A">
        <w:t>collaboration</w:t>
      </w:r>
      <w:r w:rsidR="00B02179" w:rsidRPr="00BB392A">
        <w:t xml:space="preserve"> in gambling-related </w:t>
      </w:r>
      <w:r w:rsidR="00CD65DB" w:rsidRPr="00BB392A">
        <w:t xml:space="preserve">health promotion </w:t>
      </w:r>
      <w:r w:rsidR="00B02179" w:rsidRPr="00BB392A">
        <w:t>activities</w:t>
      </w:r>
      <w:r w:rsidR="00E33550" w:rsidRPr="00BB392A">
        <w:t xml:space="preserve"> – pointing to one approach used by providers</w:t>
      </w:r>
      <w:r w:rsidR="00F069BB" w:rsidRPr="00BB392A">
        <w:t>.</w:t>
      </w:r>
      <w:r w:rsidR="006020C7" w:rsidRPr="00BB392A">
        <w:t xml:space="preserve"> </w:t>
      </w:r>
      <w:r w:rsidR="00E33550" w:rsidRPr="00BB392A">
        <w:t xml:space="preserve"> For instance, one </w:t>
      </w:r>
      <w:r w:rsidR="00F069BB" w:rsidRPr="00BB392A">
        <w:t>reported</w:t>
      </w:r>
      <w:r w:rsidR="006020C7" w:rsidRPr="00BB392A">
        <w:t>:</w:t>
      </w:r>
    </w:p>
    <w:p w14:paraId="34446A3D" w14:textId="750C8D57" w:rsidR="00F069BB" w:rsidRPr="00BB392A" w:rsidRDefault="00F069BB" w:rsidP="007558A5">
      <w:pPr>
        <w:pStyle w:val="Quote"/>
        <w:rPr>
          <w:lang w:val="en-NZ"/>
        </w:rPr>
      </w:pPr>
      <w:r w:rsidRPr="00BB392A">
        <w:rPr>
          <w:lang w:val="en-NZ"/>
        </w:rPr>
        <w:t xml:space="preserve">The </w:t>
      </w:r>
      <w:r w:rsidR="006020C7" w:rsidRPr="00BB392A">
        <w:rPr>
          <w:lang w:val="en-NZ"/>
        </w:rPr>
        <w:t>…</w:t>
      </w:r>
      <w:r w:rsidRPr="00BB392A">
        <w:rPr>
          <w:lang w:val="en-NZ"/>
        </w:rPr>
        <w:t>Wellness…</w:t>
      </w:r>
      <w:r w:rsidR="006020C7" w:rsidRPr="00BB392A">
        <w:rPr>
          <w:lang w:val="en-NZ"/>
        </w:rPr>
        <w:t xml:space="preserve"> </w:t>
      </w:r>
      <w:r w:rsidRPr="00BB392A">
        <w:rPr>
          <w:lang w:val="en-NZ"/>
        </w:rPr>
        <w:t>action group is now established and in its planning stages</w:t>
      </w:r>
      <w:r w:rsidR="00D434FE" w:rsidRPr="00BB392A">
        <w:rPr>
          <w:lang w:val="en-NZ"/>
        </w:rPr>
        <w:t xml:space="preserve">.  </w:t>
      </w:r>
      <w:r w:rsidRPr="00BB392A">
        <w:rPr>
          <w:lang w:val="en-NZ"/>
        </w:rPr>
        <w:t>This group is not solely focused on problem gambling however this group is working collaboratively to engage and support communities facing a range of health issues that can be linked to problem gambling…</w:t>
      </w:r>
      <w:r w:rsidR="006020C7" w:rsidRPr="00BB392A">
        <w:rPr>
          <w:lang w:val="en-NZ"/>
        </w:rPr>
        <w:t xml:space="preserve"> </w:t>
      </w:r>
      <w:r w:rsidRPr="00BB392A">
        <w:rPr>
          <w:lang w:val="en-NZ"/>
        </w:rPr>
        <w:t>The group will…</w:t>
      </w:r>
      <w:r w:rsidR="006020C7" w:rsidRPr="00BB392A">
        <w:rPr>
          <w:lang w:val="en-NZ"/>
        </w:rPr>
        <w:t xml:space="preserve"> </w:t>
      </w:r>
      <w:r w:rsidRPr="00BB392A">
        <w:rPr>
          <w:lang w:val="en-NZ"/>
        </w:rPr>
        <w:t>support next year’s Gamble Free Day and the development of a community forum regarding problem gambling</w:t>
      </w:r>
      <w:r w:rsidR="00D434FE" w:rsidRPr="00BB392A">
        <w:rPr>
          <w:lang w:val="en-NZ"/>
        </w:rPr>
        <w:t xml:space="preserve">.  </w:t>
      </w:r>
      <w:r w:rsidRPr="00BB392A">
        <w:rPr>
          <w:lang w:val="en-NZ"/>
        </w:rPr>
        <w:t>[Our] team will also support the various members in the development and implementation of planned events, public health days and forums that contribute to the reduction of harm caused by gambling throughout 2011.</w:t>
      </w:r>
    </w:p>
    <w:p w14:paraId="200EE399" w14:textId="77777777" w:rsidR="00E37C66" w:rsidRPr="00BB392A" w:rsidRDefault="00E37C66" w:rsidP="007558A5">
      <w:pPr>
        <w:rPr>
          <w:lang w:eastAsia="ja-JP"/>
        </w:rPr>
      </w:pPr>
      <w:r w:rsidRPr="00BB392A">
        <w:rPr>
          <w:lang w:eastAsia="ja-JP"/>
        </w:rPr>
        <w:t xml:space="preserve">The approach taken by another provider was to establish a venue for future awareness raising activities through active support for the development of an </w:t>
      </w:r>
      <w:r w:rsidRPr="00BB392A">
        <w:t>Association of Social Workers sub-branch.</w:t>
      </w:r>
    </w:p>
    <w:p w14:paraId="763E192E" w14:textId="77777777" w:rsidR="00E37C66" w:rsidRPr="00BB392A" w:rsidRDefault="00E37C66" w:rsidP="007558A5">
      <w:pPr>
        <w:pStyle w:val="Quote"/>
        <w:rPr>
          <w:lang w:val="en-NZ"/>
        </w:rPr>
      </w:pPr>
      <w:r w:rsidRPr="00BB392A">
        <w:rPr>
          <w:lang w:val="en-NZ"/>
        </w:rPr>
        <w:t>One of our… PH workers is assisting in the development of [a] sub-branch of Aotearoa NZ Association of Social Workers (ANZASW)...  This is accessed by many mental health and social service NGOs in… [an area of] vulnerable, low socio-economic community with large numbers of gambling venues.  Through this vehicle we are strengthening connections between services and community groups while raising awareness of problem gambling.</w:t>
      </w:r>
    </w:p>
    <w:p w14:paraId="5B2B4CC6" w14:textId="77777777" w:rsidR="00335366" w:rsidRPr="00BB392A" w:rsidRDefault="00335366" w:rsidP="00335366">
      <w:pPr>
        <w:pStyle w:val="Heading5"/>
      </w:pPr>
      <w:r w:rsidRPr="00BB392A">
        <w:t>Best Practice Example 2: Enhancing support for youth as a social protective factor</w:t>
      </w:r>
    </w:p>
    <w:p w14:paraId="272D37A6" w14:textId="77777777" w:rsidR="00335366" w:rsidRPr="00BB392A" w:rsidRDefault="00335366" w:rsidP="00335366">
      <w:r w:rsidRPr="00BB392A">
        <w:t>One provider identified the existing support provided to youth in their region as a “protective factor”.</w:t>
      </w:r>
    </w:p>
    <w:p w14:paraId="0CBCAE7B" w14:textId="77777777" w:rsidR="00335366" w:rsidRPr="00BB392A" w:rsidRDefault="00335366" w:rsidP="00335366">
      <w:pPr>
        <w:pStyle w:val="Quote"/>
        <w:rPr>
          <w:lang w:val="en-NZ"/>
        </w:rPr>
      </w:pPr>
      <w:r w:rsidRPr="00BB392A">
        <w:rPr>
          <w:lang w:val="en-NZ"/>
        </w:rPr>
        <w:t>Young people of [our districts] live in communities that provide strong protective factors and support individual and whānau resiliency.  [1] Engagement with young people is met with responsive initiatives that seek to reduce health inequalities for youth, [2] Māori youth are supported to achieve optimum health and the negative impacts from gambling are minimised for them and/or their whānau, [3] Youth are able to identify and/or understand the wide range of gambling harm that may affect them, their family and/or the community they live in.</w:t>
      </w:r>
    </w:p>
    <w:p w14:paraId="3D7E49A0" w14:textId="1EFDC4C9" w:rsidR="00335366" w:rsidRPr="00BB392A" w:rsidRDefault="00335366" w:rsidP="00335366">
      <w:r w:rsidRPr="00BB392A">
        <w:t xml:space="preserve">The provider sought for “…opportunities to engage and support youth initiatives” and later reported on the formation of a youth steering group “who were then tasked to develop and implement an event that would strengthen protective factors and support individual and whānau resiliency”.  Their reported activities and outcomes are described in </w:t>
      </w:r>
      <w:r w:rsidRPr="00BB392A">
        <w:fldChar w:fldCharType="begin"/>
      </w:r>
      <w:r w:rsidRPr="00BB392A">
        <w:instrText xml:space="preserve"> REF _Ref398904963 \h  \* MERGEFORMAT </w:instrText>
      </w:r>
      <w:r w:rsidRPr="00BB392A">
        <w:fldChar w:fldCharType="separate"/>
      </w:r>
      <w:r w:rsidR="006A66DC" w:rsidRPr="00BB392A">
        <w:t xml:space="preserve">Figure </w:t>
      </w:r>
      <w:r w:rsidR="006A66DC">
        <w:rPr>
          <w:noProof/>
        </w:rPr>
        <w:t>28</w:t>
      </w:r>
      <w:r w:rsidRPr="00BB392A">
        <w:fldChar w:fldCharType="end"/>
      </w:r>
      <w:r w:rsidRPr="00BB392A">
        <w:t>.</w:t>
      </w:r>
    </w:p>
    <w:p w14:paraId="30DB47A8" w14:textId="25FCD05F" w:rsidR="00335366" w:rsidRPr="00BB392A" w:rsidRDefault="00180D41" w:rsidP="001F708D">
      <w:pPr>
        <w:keepNext/>
        <w:jc w:val="center"/>
      </w:pPr>
      <w:r w:rsidRPr="00180D41">
        <w:rPr>
          <w:noProof/>
          <w:lang w:eastAsia="en-NZ"/>
        </w:rPr>
        <w:lastRenderedPageBreak/>
        <mc:AlternateContent>
          <mc:Choice Requires="wpg">
            <w:drawing>
              <wp:inline distT="0" distB="0" distL="0" distR="0" wp14:anchorId="0C36A82A" wp14:editId="6CC350F4">
                <wp:extent cx="5695950" cy="1111250"/>
                <wp:effectExtent l="57150" t="19050" r="57150" b="69850"/>
                <wp:docPr id="16" name="Group 9"/>
                <wp:cNvGraphicFramePr/>
                <a:graphic xmlns:a="http://schemas.openxmlformats.org/drawingml/2006/main">
                  <a:graphicData uri="http://schemas.microsoft.com/office/word/2010/wordprocessingGroup">
                    <wpg:wgp>
                      <wpg:cNvGrpSpPr/>
                      <wpg:grpSpPr>
                        <a:xfrm>
                          <a:off x="0" y="0"/>
                          <a:ext cx="5695950" cy="1111250"/>
                          <a:chOff x="0" y="0"/>
                          <a:chExt cx="4467349" cy="1497554"/>
                        </a:xfrm>
                      </wpg:grpSpPr>
                      <wps:wsp>
                        <wps:cNvPr id="17" name="Freeform 17"/>
                        <wps:cNvSpPr/>
                        <wps:spPr>
                          <a:xfrm>
                            <a:off x="1084659" y="291342"/>
                            <a:ext cx="285499" cy="91440"/>
                          </a:xfrm>
                          <a:custGeom>
                            <a:avLst/>
                            <a:gdLst>
                              <a:gd name="connsiteX0" fmla="*/ 0 w 285499"/>
                              <a:gd name="connsiteY0" fmla="*/ 45720 h 91440"/>
                              <a:gd name="connsiteX1" fmla="*/ 285499 w 285499"/>
                              <a:gd name="connsiteY1" fmla="*/ 45720 h 91440"/>
                            </a:gdLst>
                            <a:ahLst/>
                            <a:cxnLst>
                              <a:cxn ang="0">
                                <a:pos x="connsiteX0" y="connsiteY0"/>
                              </a:cxn>
                              <a:cxn ang="0">
                                <a:pos x="connsiteX1" y="connsiteY1"/>
                              </a:cxn>
                            </a:cxnLst>
                            <a:rect l="l" t="t" r="r" b="b"/>
                            <a:pathLst>
                              <a:path w="285499" h="91440">
                                <a:moveTo>
                                  <a:pt x="0" y="45720"/>
                                </a:moveTo>
                                <a:lnTo>
                                  <a:pt x="28549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7548" tIns="44138" rIns="147547" bIns="44138" numCol="1" spcCol="1270" anchor="ctr" anchorCtr="0">
                          <a:noAutofit/>
                        </wps:bodyPr>
                      </wps:wsp>
                      <wps:wsp>
                        <wps:cNvPr id="20" name="Freeform 20"/>
                        <wps:cNvSpPr/>
                        <wps:spPr>
                          <a:xfrm>
                            <a:off x="0" y="0"/>
                            <a:ext cx="1086459" cy="674124"/>
                          </a:xfrm>
                          <a:custGeom>
                            <a:avLst/>
                            <a:gdLst>
                              <a:gd name="connsiteX0" fmla="*/ 0 w 1374345"/>
                              <a:gd name="connsiteY0" fmla="*/ 0 h 674124"/>
                              <a:gd name="connsiteX1" fmla="*/ 1374345 w 1374345"/>
                              <a:gd name="connsiteY1" fmla="*/ 0 h 674124"/>
                              <a:gd name="connsiteX2" fmla="*/ 1374345 w 1374345"/>
                              <a:gd name="connsiteY2" fmla="*/ 674124 h 674124"/>
                              <a:gd name="connsiteX3" fmla="*/ 0 w 1374345"/>
                              <a:gd name="connsiteY3" fmla="*/ 674124 h 674124"/>
                              <a:gd name="connsiteX4" fmla="*/ 0 w 1374345"/>
                              <a:gd name="connsiteY4" fmla="*/ 0 h 674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4345" h="674124">
                                <a:moveTo>
                                  <a:pt x="0" y="0"/>
                                </a:moveTo>
                                <a:lnTo>
                                  <a:pt x="1374345" y="0"/>
                                </a:lnTo>
                                <a:lnTo>
                                  <a:pt x="1374345" y="674124"/>
                                </a:lnTo>
                                <a:lnTo>
                                  <a:pt x="0" y="674124"/>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1630417E"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Arial"/>
                                  <w:color w:val="000000" w:themeColor="dark1"/>
                                  <w:kern w:val="24"/>
                                  <w:sz w:val="16"/>
                                  <w:szCs w:val="16"/>
                                  <w14:textFill>
                                    <w14:solidFill>
                                      <w14:schemeClr w14:val="dk1">
                                        <w14:satOff w14:val="0"/>
                                        <w14:lumOff w14:val="0"/>
                                      </w14:schemeClr>
                                    </w14:solidFill>
                                  </w14:textFill>
                                </w:rPr>
                                <w:t>Held a youth forum</w:t>
                              </w:r>
                            </w:p>
                          </w:txbxContent>
                        </wps:txbx>
                        <wps:bodyPr spcFirstLastPara="0" vert="horz" wrap="square" lIns="64008" tIns="64008" rIns="64008" bIns="64008" numCol="1" spcCol="1270" anchor="ctr" anchorCtr="0">
                          <a:noAutofit/>
                        </wps:bodyPr>
                      </wps:wsp>
                      <wps:wsp>
                        <wps:cNvPr id="24" name="Freeform 24"/>
                        <wps:cNvSpPr/>
                        <wps:spPr>
                          <a:xfrm>
                            <a:off x="2775104" y="291342"/>
                            <a:ext cx="285499" cy="91440"/>
                          </a:xfrm>
                          <a:custGeom>
                            <a:avLst/>
                            <a:gdLst>
                              <a:gd name="connsiteX0" fmla="*/ 0 w 285499"/>
                              <a:gd name="connsiteY0" fmla="*/ 45720 h 91440"/>
                              <a:gd name="connsiteX1" fmla="*/ 285499 w 285499"/>
                              <a:gd name="connsiteY1" fmla="*/ 45720 h 91440"/>
                            </a:gdLst>
                            <a:ahLst/>
                            <a:cxnLst>
                              <a:cxn ang="0">
                                <a:pos x="connsiteX0" y="connsiteY0"/>
                              </a:cxn>
                              <a:cxn ang="0">
                                <a:pos x="connsiteX1" y="connsiteY1"/>
                              </a:cxn>
                            </a:cxnLst>
                            <a:rect l="l" t="t" r="r" b="b"/>
                            <a:pathLst>
                              <a:path w="285499" h="91440">
                                <a:moveTo>
                                  <a:pt x="0" y="45720"/>
                                </a:moveTo>
                                <a:lnTo>
                                  <a:pt x="28549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7547" tIns="44138" rIns="147548" bIns="44138" numCol="1" spcCol="1270" anchor="ctr" anchorCtr="0">
                          <a:noAutofit/>
                        </wps:bodyPr>
                      </wps:wsp>
                      <wps:wsp>
                        <wps:cNvPr id="29" name="Freeform 29"/>
                        <wps:cNvSpPr/>
                        <wps:spPr>
                          <a:xfrm>
                            <a:off x="1402559" y="0"/>
                            <a:ext cx="1374345" cy="674124"/>
                          </a:xfrm>
                          <a:custGeom>
                            <a:avLst/>
                            <a:gdLst>
                              <a:gd name="connsiteX0" fmla="*/ 0 w 1374345"/>
                              <a:gd name="connsiteY0" fmla="*/ 0 h 674124"/>
                              <a:gd name="connsiteX1" fmla="*/ 1374345 w 1374345"/>
                              <a:gd name="connsiteY1" fmla="*/ 0 h 674124"/>
                              <a:gd name="connsiteX2" fmla="*/ 1374345 w 1374345"/>
                              <a:gd name="connsiteY2" fmla="*/ 674124 h 674124"/>
                              <a:gd name="connsiteX3" fmla="*/ 0 w 1374345"/>
                              <a:gd name="connsiteY3" fmla="*/ 674124 h 674124"/>
                              <a:gd name="connsiteX4" fmla="*/ 0 w 1374345"/>
                              <a:gd name="connsiteY4" fmla="*/ 0 h 674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4345" h="674124">
                                <a:moveTo>
                                  <a:pt x="0" y="0"/>
                                </a:moveTo>
                                <a:lnTo>
                                  <a:pt x="1374345" y="0"/>
                                </a:lnTo>
                                <a:lnTo>
                                  <a:pt x="1374345" y="674124"/>
                                </a:lnTo>
                                <a:lnTo>
                                  <a:pt x="0" y="674124"/>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FAD5D03"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Youth identified their own health inequalities related to gambling harm</w:t>
                              </w:r>
                            </w:p>
                          </w:txbxContent>
                        </wps:txbx>
                        <wps:bodyPr spcFirstLastPara="0" vert="horz" wrap="square" lIns="64008" tIns="64008" rIns="64008" bIns="64008" numCol="1" spcCol="1270" anchor="ctr" anchorCtr="0">
                          <a:noAutofit/>
                        </wps:bodyPr>
                      </wps:wsp>
                      <wps:wsp>
                        <wps:cNvPr id="37" name="Freeform 37"/>
                        <wps:cNvSpPr/>
                        <wps:spPr>
                          <a:xfrm>
                            <a:off x="399287" y="559613"/>
                            <a:ext cx="3380889" cy="430745"/>
                          </a:xfrm>
                          <a:custGeom>
                            <a:avLst/>
                            <a:gdLst>
                              <a:gd name="connsiteX0" fmla="*/ 3380889 w 3380889"/>
                              <a:gd name="connsiteY0" fmla="*/ 0 h 285491"/>
                              <a:gd name="connsiteX1" fmla="*/ 3380889 w 3380889"/>
                              <a:gd name="connsiteY1" fmla="*/ 159845 h 285491"/>
                              <a:gd name="connsiteX2" fmla="*/ 0 w 3380889"/>
                              <a:gd name="connsiteY2" fmla="*/ 159845 h 285491"/>
                              <a:gd name="connsiteX3" fmla="*/ 0 w 3380889"/>
                              <a:gd name="connsiteY3" fmla="*/ 285491 h 285491"/>
                            </a:gdLst>
                            <a:ahLst/>
                            <a:cxnLst>
                              <a:cxn ang="0">
                                <a:pos x="connsiteX0" y="connsiteY0"/>
                              </a:cxn>
                              <a:cxn ang="0">
                                <a:pos x="connsiteX1" y="connsiteY1"/>
                              </a:cxn>
                              <a:cxn ang="0">
                                <a:pos x="connsiteX2" y="connsiteY2"/>
                              </a:cxn>
                              <a:cxn ang="0">
                                <a:pos x="connsiteX3" y="connsiteY3"/>
                              </a:cxn>
                            </a:cxnLst>
                            <a:rect l="l" t="t" r="r" b="b"/>
                            <a:pathLst>
                              <a:path w="3380889" h="285491">
                                <a:moveTo>
                                  <a:pt x="3380889" y="0"/>
                                </a:moveTo>
                                <a:lnTo>
                                  <a:pt x="3380889" y="159845"/>
                                </a:lnTo>
                                <a:lnTo>
                                  <a:pt x="0" y="159845"/>
                                </a:lnTo>
                                <a:lnTo>
                                  <a:pt x="0" y="285491"/>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618254" tIns="141164" rIns="1618254" bIns="141163" numCol="1" spcCol="1270" anchor="ctr" anchorCtr="0">
                          <a:noAutofit/>
                        </wps:bodyPr>
                      </wps:wsp>
                      <wps:wsp>
                        <wps:cNvPr id="40" name="Freeform 40"/>
                        <wps:cNvSpPr/>
                        <wps:spPr>
                          <a:xfrm>
                            <a:off x="3093004" y="0"/>
                            <a:ext cx="1374345" cy="674124"/>
                          </a:xfrm>
                          <a:custGeom>
                            <a:avLst/>
                            <a:gdLst>
                              <a:gd name="connsiteX0" fmla="*/ 0 w 1374345"/>
                              <a:gd name="connsiteY0" fmla="*/ 0 h 674124"/>
                              <a:gd name="connsiteX1" fmla="*/ 1374345 w 1374345"/>
                              <a:gd name="connsiteY1" fmla="*/ 0 h 674124"/>
                              <a:gd name="connsiteX2" fmla="*/ 1374345 w 1374345"/>
                              <a:gd name="connsiteY2" fmla="*/ 674124 h 674124"/>
                              <a:gd name="connsiteX3" fmla="*/ 0 w 1374345"/>
                              <a:gd name="connsiteY3" fmla="*/ 674124 h 674124"/>
                              <a:gd name="connsiteX4" fmla="*/ 0 w 1374345"/>
                              <a:gd name="connsiteY4" fmla="*/ 0 h 674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4345" h="674124">
                                <a:moveTo>
                                  <a:pt x="0" y="0"/>
                                </a:moveTo>
                                <a:lnTo>
                                  <a:pt x="1374345" y="0"/>
                                </a:lnTo>
                                <a:lnTo>
                                  <a:pt x="1374345" y="674124"/>
                                </a:lnTo>
                                <a:lnTo>
                                  <a:pt x="0" y="674124"/>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3470C709"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Established a youth steering group</w:t>
                              </w:r>
                            </w:p>
                            <w:p w14:paraId="6590762A" w14:textId="77777777" w:rsidR="003D11B2" w:rsidRDefault="003D11B2" w:rsidP="00180D41">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Identified youth change champions</w:t>
                              </w:r>
                            </w:p>
                          </w:txbxContent>
                        </wps:txbx>
                        <wps:bodyPr spcFirstLastPara="0" vert="horz" wrap="square" lIns="64008" tIns="64008" rIns="64008" bIns="64008" numCol="1" spcCol="1270" anchor="ctr" anchorCtr="0">
                          <a:noAutofit/>
                        </wps:bodyPr>
                      </wps:wsp>
                      <wps:wsp>
                        <wps:cNvPr id="48" name="Freeform 48"/>
                        <wps:cNvSpPr/>
                        <wps:spPr>
                          <a:xfrm>
                            <a:off x="1084659" y="1198165"/>
                            <a:ext cx="285499" cy="91440"/>
                          </a:xfrm>
                          <a:custGeom>
                            <a:avLst/>
                            <a:gdLst>
                              <a:gd name="connsiteX0" fmla="*/ 0 w 285499"/>
                              <a:gd name="connsiteY0" fmla="*/ 45720 h 91440"/>
                              <a:gd name="connsiteX1" fmla="*/ 159849 w 285499"/>
                              <a:gd name="connsiteY1" fmla="*/ 45720 h 91440"/>
                              <a:gd name="connsiteX2" fmla="*/ 159849 w 285499"/>
                              <a:gd name="connsiteY2" fmla="*/ 45728 h 91440"/>
                              <a:gd name="connsiteX3" fmla="*/ 285499 w 285499"/>
                              <a:gd name="connsiteY3" fmla="*/ 45728 h 91440"/>
                            </a:gdLst>
                            <a:ahLst/>
                            <a:cxnLst>
                              <a:cxn ang="0">
                                <a:pos x="connsiteX0" y="connsiteY0"/>
                              </a:cxn>
                              <a:cxn ang="0">
                                <a:pos x="connsiteX1" y="connsiteY1"/>
                              </a:cxn>
                              <a:cxn ang="0">
                                <a:pos x="connsiteX2" y="connsiteY2"/>
                              </a:cxn>
                              <a:cxn ang="0">
                                <a:pos x="connsiteX3" y="connsiteY3"/>
                              </a:cxn>
                            </a:cxnLst>
                            <a:rect l="l" t="t" r="r" b="b"/>
                            <a:pathLst>
                              <a:path w="285499" h="91440">
                                <a:moveTo>
                                  <a:pt x="0" y="45720"/>
                                </a:moveTo>
                                <a:lnTo>
                                  <a:pt x="159849" y="45720"/>
                                </a:lnTo>
                                <a:lnTo>
                                  <a:pt x="159849" y="45728"/>
                                </a:lnTo>
                                <a:lnTo>
                                  <a:pt x="285499" y="45728"/>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7548" tIns="44138" rIns="147547" bIns="44138" numCol="1" spcCol="1270" anchor="ctr" anchorCtr="0">
                          <a:noAutofit/>
                        </wps:bodyPr>
                      </wps:wsp>
                      <wps:wsp>
                        <wps:cNvPr id="68" name="Freeform 68"/>
                        <wps:cNvSpPr/>
                        <wps:spPr>
                          <a:xfrm>
                            <a:off x="0" y="990215"/>
                            <a:ext cx="1086459" cy="507339"/>
                          </a:xfrm>
                          <a:custGeom>
                            <a:avLst/>
                            <a:gdLst>
                              <a:gd name="connsiteX0" fmla="*/ 0 w 1374345"/>
                              <a:gd name="connsiteY0" fmla="*/ 0 h 507339"/>
                              <a:gd name="connsiteX1" fmla="*/ 1374345 w 1374345"/>
                              <a:gd name="connsiteY1" fmla="*/ 0 h 507339"/>
                              <a:gd name="connsiteX2" fmla="*/ 1374345 w 1374345"/>
                              <a:gd name="connsiteY2" fmla="*/ 507339 h 507339"/>
                              <a:gd name="connsiteX3" fmla="*/ 0 w 1374345"/>
                              <a:gd name="connsiteY3" fmla="*/ 507339 h 507339"/>
                              <a:gd name="connsiteX4" fmla="*/ 0 w 1374345"/>
                              <a:gd name="connsiteY4" fmla="*/ 0 h 507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4345" h="507339">
                                <a:moveTo>
                                  <a:pt x="0" y="0"/>
                                </a:moveTo>
                                <a:lnTo>
                                  <a:pt x="1374345" y="0"/>
                                </a:lnTo>
                                <a:lnTo>
                                  <a:pt x="1374345" y="507339"/>
                                </a:lnTo>
                                <a:lnTo>
                                  <a:pt x="0" y="507339"/>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3B1E6473"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Supported planning and delivery of a youth event</w:t>
                              </w:r>
                            </w:p>
                          </w:txbxContent>
                        </wps:txbx>
                        <wps:bodyPr spcFirstLastPara="0" vert="horz" wrap="square" lIns="64008" tIns="64008" rIns="64008" bIns="64008" numCol="1" spcCol="1270" anchor="ctr" anchorCtr="0">
                          <a:noAutofit/>
                        </wps:bodyPr>
                      </wps:wsp>
                      <wps:wsp>
                        <wps:cNvPr id="78" name="Freeform 78"/>
                        <wps:cNvSpPr/>
                        <wps:spPr>
                          <a:xfrm>
                            <a:off x="2775104" y="1198174"/>
                            <a:ext cx="285499" cy="91440"/>
                          </a:xfrm>
                          <a:custGeom>
                            <a:avLst/>
                            <a:gdLst>
                              <a:gd name="connsiteX0" fmla="*/ 0 w 285499"/>
                              <a:gd name="connsiteY0" fmla="*/ 45720 h 91440"/>
                              <a:gd name="connsiteX1" fmla="*/ 285499 w 285499"/>
                              <a:gd name="connsiteY1" fmla="*/ 45720 h 91440"/>
                            </a:gdLst>
                            <a:ahLst/>
                            <a:cxnLst>
                              <a:cxn ang="0">
                                <a:pos x="connsiteX0" y="connsiteY0"/>
                              </a:cxn>
                              <a:cxn ang="0">
                                <a:pos x="connsiteX1" y="connsiteY1"/>
                              </a:cxn>
                            </a:cxnLst>
                            <a:rect l="l" t="t" r="r" b="b"/>
                            <a:pathLst>
                              <a:path w="285499" h="91440">
                                <a:moveTo>
                                  <a:pt x="0" y="45720"/>
                                </a:moveTo>
                                <a:lnTo>
                                  <a:pt x="28549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7547" tIns="44137" rIns="147548" bIns="44139" numCol="1" spcCol="1270" anchor="ctr" anchorCtr="0">
                          <a:noAutofit/>
                        </wps:bodyPr>
                      </wps:wsp>
                      <wps:wsp>
                        <wps:cNvPr id="79" name="Freeform 79"/>
                        <wps:cNvSpPr/>
                        <wps:spPr>
                          <a:xfrm>
                            <a:off x="1402559" y="995118"/>
                            <a:ext cx="1374345" cy="497551"/>
                          </a:xfrm>
                          <a:custGeom>
                            <a:avLst/>
                            <a:gdLst>
                              <a:gd name="connsiteX0" fmla="*/ 0 w 1374345"/>
                              <a:gd name="connsiteY0" fmla="*/ 0 h 497551"/>
                              <a:gd name="connsiteX1" fmla="*/ 1374345 w 1374345"/>
                              <a:gd name="connsiteY1" fmla="*/ 0 h 497551"/>
                              <a:gd name="connsiteX2" fmla="*/ 1374345 w 1374345"/>
                              <a:gd name="connsiteY2" fmla="*/ 497551 h 497551"/>
                              <a:gd name="connsiteX3" fmla="*/ 0 w 1374345"/>
                              <a:gd name="connsiteY3" fmla="*/ 497551 h 497551"/>
                              <a:gd name="connsiteX4" fmla="*/ 0 w 1374345"/>
                              <a:gd name="connsiteY4" fmla="*/ 0 h 497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4345" h="497551">
                                <a:moveTo>
                                  <a:pt x="0" y="0"/>
                                </a:moveTo>
                                <a:lnTo>
                                  <a:pt x="1374345" y="0"/>
                                </a:lnTo>
                                <a:lnTo>
                                  <a:pt x="1374345" y="497551"/>
                                </a:lnTo>
                                <a:lnTo>
                                  <a:pt x="0" y="49755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0F23A50"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Key stakeholders in the region endorsed a youth forum</w:t>
                              </w:r>
                            </w:p>
                          </w:txbxContent>
                        </wps:txbx>
                        <wps:bodyPr spcFirstLastPara="0" vert="horz" wrap="square" lIns="64008" tIns="64008" rIns="64008" bIns="64008" numCol="1" spcCol="1270" anchor="ctr" anchorCtr="0">
                          <a:noAutofit/>
                        </wps:bodyPr>
                      </wps:wsp>
                      <wps:wsp>
                        <wps:cNvPr id="89" name="Freeform 89"/>
                        <wps:cNvSpPr/>
                        <wps:spPr>
                          <a:xfrm>
                            <a:off x="3093004" y="995118"/>
                            <a:ext cx="1374345" cy="497551"/>
                          </a:xfrm>
                          <a:custGeom>
                            <a:avLst/>
                            <a:gdLst>
                              <a:gd name="connsiteX0" fmla="*/ 0 w 1374345"/>
                              <a:gd name="connsiteY0" fmla="*/ 0 h 497551"/>
                              <a:gd name="connsiteX1" fmla="*/ 1374345 w 1374345"/>
                              <a:gd name="connsiteY1" fmla="*/ 0 h 497551"/>
                              <a:gd name="connsiteX2" fmla="*/ 1374345 w 1374345"/>
                              <a:gd name="connsiteY2" fmla="*/ 497551 h 497551"/>
                              <a:gd name="connsiteX3" fmla="*/ 0 w 1374345"/>
                              <a:gd name="connsiteY3" fmla="*/ 497551 h 497551"/>
                              <a:gd name="connsiteX4" fmla="*/ 0 w 1374345"/>
                              <a:gd name="connsiteY4" fmla="*/ 0 h 497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4345" h="497551">
                                <a:moveTo>
                                  <a:pt x="0" y="0"/>
                                </a:moveTo>
                                <a:lnTo>
                                  <a:pt x="1374345" y="0"/>
                                </a:lnTo>
                                <a:lnTo>
                                  <a:pt x="1374345" y="497551"/>
                                </a:lnTo>
                                <a:lnTo>
                                  <a:pt x="0" y="49755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5EA6D8CF"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awareness of the range of gambling harms affecting youth</w:t>
                              </w:r>
                            </w:p>
                          </w:txbxContent>
                        </wps:txbx>
                        <wps:bodyPr spcFirstLastPara="0" vert="horz" wrap="square" lIns="64008" tIns="64008" rIns="64008" bIns="64008" numCol="1" spcCol="1270" anchor="ctr" anchorCtr="0">
                          <a:noAutofit/>
                        </wps:bodyPr>
                      </wps:wsp>
                    </wpg:wgp>
                  </a:graphicData>
                </a:graphic>
              </wp:inline>
            </w:drawing>
          </mc:Choice>
          <mc:Fallback>
            <w:pict>
              <v:group w14:anchorId="0C36A82A" id="Group 9" o:spid="_x0000_s1326" style="width:448.5pt;height:87.5pt;mso-position-horizontal-relative:char;mso-position-vertical-relative:line" coordsize="44673,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">
                <v:shape id="Freeform 17" o:spid="_x0000_s1327" style="position:absolute;left:10846;top:2913;width:2855;height:914;visibility:visible;mso-wrap-style:square;v-text-anchor:middle" coordsize="28549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qxcMA&#10;AADbAAAADwAAAGRycy9kb3ducmV2LnhtbESPQYvCMBCF7wv+hzCCN00Vd5VqFBEEPXjQXfQ6NmNb&#10;bSa1iW3335sFYW8zvPe9eTNftqYQNVUut6xgOIhAECdW55wq+Pne9KcgnEfWWFgmBb/kYLnofMwx&#10;1rbhA9VHn4oQwi5GBZn3ZSylSzIy6Aa2JA7a1VYGfVirVOoKmxBuCjmKoi9pMOdwIcOS1hkl9+PT&#10;hBo7W1zH+0taN2Mc3j4f56c+nZXqddvVDISn1v+b3/RWB24Cf7+EA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GqxcMAAADbAAAADwAAAAAAAAAAAAAAAACYAgAAZHJzL2Rv&#10;d25yZXYueG1sUEsFBgAAAAAEAAQA9QAAAIgDAAAAAA==&#10;" path="m,45720r285499,e" filled="f" strokecolor="black [3040]">
                  <v:stroke endarrow="open"/>
                  <v:path arrowok="t" o:connecttype="custom" o:connectlocs="0,45720;285499,45720" o:connectangles="0,0"/>
                </v:shape>
                <v:shape id="Freeform 20" o:spid="_x0000_s1328" style="position:absolute;width:10864;height:6741;visibility:visible;mso-wrap-style:square;v-text-anchor:middle" coordsize="1374345,674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tr8A&#10;AADbAAAADwAAAGRycy9kb3ducmV2LnhtbERPy4rCMBTdC/5DuII7TRV80DGKig6zEnyuL82dptjc&#10;lCZq9evNQnB5OO/ZorGluFPtC8cKBv0EBHHmdMG5gtNx25uC8AFZY+mYFDzJw2Lebs0w1e7Be7of&#10;Qi5iCPsUFZgQqlRKnxmy6PuuIo7cv6sthgjrXOoaHzHclnKYJGNpseDYYLCitaHserhZBZNs8lu8&#10;nrvRZrvaW/O6lNPx5qxUt9Msf0AEasJX/HH/aQXDuD5+i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Da2vwAAANsAAAAPAAAAAAAAAAAAAAAAAJgCAABkcnMvZG93bnJl&#10;di54bWxQSwUGAAAAAAQABAD1AAAAhAMAAAAA&#10;" adj="-11796480,,5400" path="m,l1374345,r,674124l,674124,,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086459,0;1086459,674124;0,674124;0,0" o:connectangles="0,0,0,0,0" textboxrect="0,0,1374345,674124"/>
                  <v:textbox inset="5.04pt,5.04pt,5.04pt,5.04pt">
                    <w:txbxContent>
                      <w:p w14:paraId="1630417E"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Arial"/>
                            <w:color w:val="000000" w:themeColor="dark1"/>
                            <w:kern w:val="24"/>
                            <w:sz w:val="16"/>
                            <w:szCs w:val="16"/>
                            <w14:textFill>
                              <w14:solidFill>
                                <w14:schemeClr w14:val="dk1">
                                  <w14:satOff w14:val="0"/>
                                  <w14:lumOff w14:val="0"/>
                                </w14:schemeClr>
                              </w14:solidFill>
                            </w14:textFill>
                          </w:rPr>
                          <w:t>Held a youth forum</w:t>
                        </w:r>
                      </w:p>
                    </w:txbxContent>
                  </v:textbox>
                </v:shape>
                <v:shape id="Freeform 24" o:spid="_x0000_s1329" style="position:absolute;left:27751;top:2913;width:2855;height:914;visibility:visible;mso-wrap-style:square;v-text-anchor:middle" coordsize="28549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QTMQA&#10;AADbAAAADwAAAGRycy9kb3ducmV2LnhtbESPQWvCQBSE70L/w/IK3nRTKVqiaygphZaCom3B3h7Z&#10;1yRk923IrjH+e1cQPA4z8w2zygZrRE+drx0reJomIIgLp2suFfx8v09eQPiArNE4JgVn8pCtH0Yr&#10;TLU78Y76fShFhLBPUUEVQptK6YuKLPqpa4mj9+86iyHKrpS6w1OEWyNnSTKXFmuOCxW2lFdUNPuj&#10;VfDptweDf8Z+9b+hX2zfctdscqXGj8PrEkSgIdzDt/aHVjB7huuX+A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EEzEAAAA2wAAAA8AAAAAAAAAAAAAAAAAmAIAAGRycy9k&#10;b3ducmV2LnhtbFBLBQYAAAAABAAEAPUAAACJAwAAAAA=&#10;" path="m,45720r285499,e" filled="f" strokecolor="black [3040]">
                  <v:stroke endarrow="open"/>
                  <v:path arrowok="t" o:connecttype="custom" o:connectlocs="0,45720;285499,45720" o:connectangles="0,0"/>
                </v:shape>
                <v:shape id="Freeform 29" o:spid="_x0000_s1330" style="position:absolute;left:14025;width:13744;height:6741;visibility:visible;mso-wrap-style:square;v-text-anchor:middle" coordsize="1374345,674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fK8UA&#10;AADbAAAADwAAAGRycy9kb3ducmV2LnhtbESPT2vCQBTE74V+h+UJvTUbhapNXaUtpngS/NOeH9ln&#10;Nph9G7Jbk/jpXaHQ4zAzv2EWq97W4kKtrxwrGCcpCOLC6YpLBcdD/jwH4QOyxtoxKRjIw2r5+LDA&#10;TLuOd3TZh1JECPsMFZgQmkxKXxiy6BPXEEfv5FqLIcq2lLrFLsJtLSdpOpUWK44LBhv6NFSc979W&#10;wayYfVXXYfuyzj921lx/6vl0/a3U06h/fwMRqA//4b/2RiuYvML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p8rxQAAANsAAAAPAAAAAAAAAAAAAAAAAJgCAABkcnMv&#10;ZG93bnJldi54bWxQSwUGAAAAAAQABAD1AAAAigMAAAAA&#10;" adj="-11796480,,5400" path="m,l1374345,r,674124l,674124,,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74345,0;1374345,674124;0,674124;0,0" o:connectangles="0,0,0,0,0" textboxrect="0,0,1374345,674124"/>
                  <v:textbox inset="5.04pt,5.04pt,5.04pt,5.04pt">
                    <w:txbxContent>
                      <w:p w14:paraId="2FAD5D03"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Youth identified their own health inequalities related to gambling harm</w:t>
                        </w:r>
                      </w:p>
                    </w:txbxContent>
                  </v:textbox>
                </v:shape>
                <v:shape id="Freeform 37" o:spid="_x0000_s1331" style="position:absolute;left:3992;top:5596;width:33809;height:4307;visibility:visible;mso-wrap-style:square;v-text-anchor:middle" coordsize="3380889,28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bYsMA&#10;AADbAAAADwAAAGRycy9kb3ducmV2LnhtbESPwWrDMBBE74X+g9hAbo3sBpriRjHBJJBjmqQ+L9bW&#10;cmutjKQ4zt9XhUKPw8y8YdblZHsxkg+dYwX5IgNB3Djdcavgct4/vYIIEVlj75gU3ClAuXl8WGOh&#10;3Y3faTzFViQIhwIVmBiHQsrQGLIYFm4gTt6n8xZjkr6V2uMtwW0vn7PsRVrsOC0YHKgy1HyfrlbB&#10;mO/MvvZ19eU+lrXMj5k87i5KzWfT9g1EpCn+h//aB61gu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kbYsMAAADbAAAADwAAAAAAAAAAAAAAAACYAgAAZHJzL2Rv&#10;d25yZXYueG1sUEsFBgAAAAAEAAQA9QAAAIgDAAAAAA==&#10;" path="m3380889,r,159845l,159845,,285491e" filled="f" strokecolor="black [3040]">
                  <v:stroke endarrow="open"/>
                  <v:path arrowok="t" o:connecttype="custom" o:connectlocs="3380889,0;3380889,241172;0,241172;0,430745" o:connectangles="0,0,0,0"/>
                </v:shape>
                <v:shape id="Freeform 40" o:spid="_x0000_s1332" style="position:absolute;left:30930;width:13743;height:6741;visibility:visible;mso-wrap-style:square;v-text-anchor:middle" coordsize="1374345,674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sIA&#10;AADbAAAADwAAAGRycy9kb3ducmV2LnhtbERPy2oCMRTdF/yHcAvd1UxLfTAaBysqXRW06voyuU4G&#10;JzfDJDqPr28WhS4P573MOluJBzW+dKzgbZyAIM6dLrlQcPrZvc5B+ICssXJMCnrykK1GT0tMtWv5&#10;QI9jKEQMYZ+iAhNCnUrpc0MW/djVxJG7usZiiLAppG6wjeG2ku9JMpUWS44NBmvaGMpvx7tVMMtn&#10;+3Lovyfb3efBmuFSzafbs1Ivz916ASJQF/7Ff+4vreAjro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9MWwgAAANsAAAAPAAAAAAAAAAAAAAAAAJgCAABkcnMvZG93&#10;bnJldi54bWxQSwUGAAAAAAQABAD1AAAAhwMAAAAA&#10;" adj="-11796480,,5400" path="m,l1374345,r,674124l,674124,,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74345,0;1374345,674124;0,674124;0,0" o:connectangles="0,0,0,0,0" textboxrect="0,0,1374345,674124"/>
                  <v:textbox inset="5.04pt,5.04pt,5.04pt,5.04pt">
                    <w:txbxContent>
                      <w:p w14:paraId="3470C709"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Established a youth steering group</w:t>
                        </w:r>
                      </w:p>
                      <w:p w14:paraId="6590762A" w14:textId="77777777" w:rsidR="003D11B2" w:rsidRDefault="003D11B2" w:rsidP="00180D41">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Identified youth change champions</w:t>
                        </w:r>
                      </w:p>
                    </w:txbxContent>
                  </v:textbox>
                </v:shape>
                <v:shape id="Freeform 48" o:spid="_x0000_s1333" style="position:absolute;left:10846;top:11981;width:2855;height:915;visibility:visible;mso-wrap-style:square;v-text-anchor:middle" coordsize="28549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RqsQA&#10;AADbAAAADwAAAGRycy9kb3ducmV2LnhtbESPwWrCQBCG7wXfYRnBW91Y0iLRVUQo6MFDbanXMTsm&#10;0exszK5J+vadQ6HH4Z//m2+W68HVqqM2VJ4NzKYJKOLc24oLA1+f789zUCEiW6w9k4EfCrBejZ6W&#10;mFnf8wd1x1gogXDI0EAZY5NpHfKSHIapb4glu/jWYZSxLbRtsRe4q/VLkrxphxXLhRIb2paU344P&#10;Jxp7X1/Sw7no+hRn19f76WG/T8ZMxsNmASrSEP+X/9o7ayAVWflFA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arEAAAA2wAAAA8AAAAAAAAAAAAAAAAAmAIAAGRycy9k&#10;b3ducmV2LnhtbFBLBQYAAAAABAAEAPUAAACJAwAAAAA=&#10;" path="m,45720r159849,l159849,45728r125650,e" filled="f" strokecolor="black [3040]">
                  <v:stroke endarrow="open"/>
                  <v:path arrowok="t" o:connecttype="custom" o:connectlocs="0,45720;159849,45720;159849,45728;285499,45728" o:connectangles="0,0,0,0"/>
                </v:shape>
                <v:shape id="Freeform 68" o:spid="_x0000_s1334" style="position:absolute;top:9902;width:10864;height:5073;visibility:visible;mso-wrap-style:square;v-text-anchor:middle" coordsize="1374345,507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BzcEA&#10;AADbAAAADwAAAGRycy9kb3ducmV2LnhtbERPTWvCQBC9F/wPywi91Y0JhBJdJYhCS0EwCl7H7JgE&#10;s7Mhuybpv+8ehB4f73u9nUwrBupdY1nBchGBIC6tbrhScDkfPj5BOI+ssbVMCn7JwXYze1tjpu3I&#10;JxoKX4kQwi5DBbX3XSalK2sy6Ba2Iw7c3fYGfYB9JXWPYwg3rYyjKJUGGw4NNXa0q6l8FE+jIG/2&#10;j1P3fS2GSxxbeTzfksT8KPU+n/IVCE+T/xe/3F9aQRrGhi/h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3gc3BAAAA2wAAAA8AAAAAAAAAAAAAAAAAmAIAAGRycy9kb3du&#10;cmV2LnhtbFBLBQYAAAAABAAEAPUAAACGAwAAAAA=&#10;" adj="-11796480,,5400" path="m,l1374345,r,507339l,507339,,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086459,0;1086459,507339;0,507339;0,0" o:connectangles="0,0,0,0,0" textboxrect="0,0,1374345,507339"/>
                  <v:textbox inset="5.04pt,5.04pt,5.04pt,5.04pt">
                    <w:txbxContent>
                      <w:p w14:paraId="3B1E6473"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Supported planning and delivery of a youth event</w:t>
                        </w:r>
                      </w:p>
                    </w:txbxContent>
                  </v:textbox>
                </v:shape>
                <v:shape id="Freeform 78" o:spid="_x0000_s1335" style="position:absolute;left:27751;top:11981;width:2855;height:915;visibility:visible;mso-wrap-style:square;v-text-anchor:middle" coordsize="28549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yLr8A&#10;AADbAAAADwAAAGRycy9kb3ducmV2LnhtbERPzYrCMBC+C75DGMGbpvWgSzWKLLsieJC1PsDQjG3W&#10;ZlKSaOvbm8PCHj++/81usK14kg/GsYJ8noEgrpw2XCu4lt+zDxAhImtsHZOCFwXYbcejDRba9fxD&#10;z0usRQrhUKCCJsaukDJUDVkMc9cRJ+7mvMWYoK+l9tincNvKRZYtpUXDqaHBjj4bqu6Xh1VgHObm&#10;fBryw5Lv3H/dSn/d/yo1nQz7NYhIQ/wX/7mPWsEqjU1f0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sLIuvwAAANsAAAAPAAAAAAAAAAAAAAAAAJgCAABkcnMvZG93bnJl&#10;di54bWxQSwUGAAAAAAQABAD1AAAAhAMAAAAA&#10;" path="m,45720r285499,e" filled="f" strokecolor="black [3040]">
                  <v:stroke endarrow="open"/>
                  <v:path arrowok="t" o:connecttype="custom" o:connectlocs="0,45720;285499,45720" o:connectangles="0,0"/>
                </v:shape>
                <v:shape id="Freeform 79" o:spid="_x0000_s1336" style="position:absolute;left:14025;top:9951;width:13744;height:4975;visibility:visible;mso-wrap-style:square;v-text-anchor:middle" coordsize="1374345,497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CccUA&#10;AADbAAAADwAAAGRycy9kb3ducmV2LnhtbESPT2sCMRTE7wW/Q3iFXopmK1J1NYoUChZ78Q+Ct8fm&#10;dbPt5mVJ4u722xuh0OMwM79hluve1qIlHyrHCl5GGQjiwumKSwWn4/twBiJEZI21Y1LwSwHWq8HD&#10;EnPtOt5Te4ilSBAOOSowMTa5lKEwZDGMXEOcvC/nLcYkfSm1xy7BbS3HWfYqLVacFgw29Gao+Dlc&#10;rYLLbNd3z/MdNb49fo7NefLx7SdKPT32mwWISH38D/+1t1rBdA73L+k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MJxxQAAANsAAAAPAAAAAAAAAAAAAAAAAJgCAABkcnMv&#10;ZG93bnJldi54bWxQSwUGAAAAAAQABAD1AAAAigMAAAAA&#10;" adj="-11796480,,5400" path="m,l1374345,r,497551l,49755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74345,0;1374345,497551;0,497551;0,0" o:connectangles="0,0,0,0,0" textboxrect="0,0,1374345,497551"/>
                  <v:textbox inset="5.04pt,5.04pt,5.04pt,5.04pt">
                    <w:txbxContent>
                      <w:p w14:paraId="60F23A50"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Key stakeholders in the region endorsed a youth forum</w:t>
                        </w:r>
                      </w:p>
                    </w:txbxContent>
                  </v:textbox>
                </v:shape>
                <v:shape id="Freeform 89" o:spid="_x0000_s1337" style="position:absolute;left:30930;top:9951;width:13743;height:4975;visibility:visible;mso-wrap-style:square;v-text-anchor:middle" coordsize="1374345,497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yVsUA&#10;AADbAAAADwAAAGRycy9kb3ducmV2LnhtbESPQWsCMRSE7wX/Q3iCl6LZipR1axQpFCx6qRaht8fm&#10;dbN187Ik6e723xtB6HGYmW+Y1WawjejIh9qxgqdZBoK4dLrmSsHn6W2agwgRWWPjmBT8UYDNevSw&#10;wkK7nj+oO8ZKJAiHAhWYGNtCylAashhmriVO3rfzFmOSvpLaY5/gtpHzLHuWFmtOCwZbejVUXo6/&#10;VsFXvh/6x+WeWt+dDnNzXrz/+IVSk/GwfQERaYj/4Xt7pxXkS7h9S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bJWxQAAANsAAAAPAAAAAAAAAAAAAAAAAJgCAABkcnMv&#10;ZG93bnJldi54bWxQSwUGAAAAAAQABAD1AAAAigMAAAAA&#10;" adj="-11796480,,5400" path="m,l1374345,r,497551l,49755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74345,0;1374345,497551;0,497551;0,0" o:connectangles="0,0,0,0,0" textboxrect="0,0,1374345,497551"/>
                  <v:textbox inset="5.04pt,5.04pt,5.04pt,5.04pt">
                    <w:txbxContent>
                      <w:p w14:paraId="5EA6D8CF" w14:textId="77777777" w:rsidR="003D11B2" w:rsidRDefault="003D11B2" w:rsidP="00180D41">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awareness of the range of gambling harms affecting youth</w:t>
                        </w:r>
                      </w:p>
                    </w:txbxContent>
                  </v:textbox>
                </v:shape>
                <w10:anchorlock/>
              </v:group>
            </w:pict>
          </mc:Fallback>
        </mc:AlternateContent>
      </w:r>
    </w:p>
    <w:p w14:paraId="4E2E58E3" w14:textId="49DE93B1" w:rsidR="00825683" w:rsidRPr="00825683" w:rsidRDefault="00335366" w:rsidP="00825683">
      <w:pPr>
        <w:pStyle w:val="Caption"/>
      </w:pPr>
      <w:bookmarkStart w:id="152" w:name="_Ref398904963"/>
      <w:bookmarkStart w:id="153" w:name="_Toc430945513"/>
      <w:r w:rsidRPr="00BB392A">
        <w:t xml:space="preserve">Figure </w:t>
      </w:r>
      <w:r w:rsidR="00A02884">
        <w:fldChar w:fldCharType="begin"/>
      </w:r>
      <w:r w:rsidR="00A02884">
        <w:instrText xml:space="preserve"> SEQ Figure \* ARABIC </w:instrText>
      </w:r>
      <w:r w:rsidR="00A02884">
        <w:fldChar w:fldCharType="separate"/>
      </w:r>
      <w:r w:rsidR="006A66DC">
        <w:rPr>
          <w:noProof/>
        </w:rPr>
        <w:t>28</w:t>
      </w:r>
      <w:r w:rsidR="00A02884">
        <w:rPr>
          <w:noProof/>
        </w:rPr>
        <w:fldChar w:fldCharType="end"/>
      </w:r>
      <w:bookmarkEnd w:id="152"/>
      <w:r w:rsidRPr="00BB392A">
        <w:t>: Supporting youth initiatives to enhance youth support as a protective factor</w:t>
      </w:r>
      <w:bookmarkEnd w:id="153"/>
    </w:p>
    <w:p w14:paraId="547B3510" w14:textId="77777777" w:rsidR="00335366" w:rsidRPr="00BB392A" w:rsidRDefault="00335366" w:rsidP="00335366">
      <w:r w:rsidRPr="00BB392A">
        <w:t>The youth group later delivered presentations to communities and students at a youth event in their district and at schools.</w:t>
      </w:r>
    </w:p>
    <w:p w14:paraId="15AF9197" w14:textId="77777777" w:rsidR="00335366" w:rsidRPr="00BB392A" w:rsidRDefault="00335366" w:rsidP="00335366">
      <w:pPr>
        <w:pStyle w:val="Quote"/>
        <w:rPr>
          <w:lang w:val="en-NZ"/>
        </w:rPr>
      </w:pPr>
      <w:r w:rsidRPr="00BB392A">
        <w:rPr>
          <w:lang w:val="en-NZ"/>
        </w:rPr>
        <w:t>Youth services and high schools from the [district] attended presentations highlighting the social impacts of problem gambling.  From these presentations a youth steering group was established to develop and implement an event that was widely promoted through agencies and schools.  Key messages were shared amongst youth on different forms of gambling harm and the impact it has on their whānau and communities...</w:t>
      </w:r>
    </w:p>
    <w:p w14:paraId="0B70FB1E" w14:textId="0F646ACA" w:rsidR="00335366" w:rsidRDefault="00335366" w:rsidP="00335366">
      <w:r w:rsidRPr="00BB392A">
        <w:t xml:space="preserve">Based on the results of pre- and post- evaluations, the provider reported on the success of the organised youth forums and presentations.  They reported that </w:t>
      </w:r>
      <w:r w:rsidR="00D52FF0" w:rsidRPr="00BB392A">
        <w:t xml:space="preserve">the </w:t>
      </w:r>
      <w:r w:rsidRPr="00BB392A">
        <w:t xml:space="preserve">sessions had led to increases in understanding of cultural identity, social connectedness, resiliency and belongingness. </w:t>
      </w:r>
    </w:p>
    <w:p w14:paraId="4270DB25" w14:textId="77777777" w:rsidR="00825683" w:rsidRPr="00BB392A" w:rsidRDefault="00825683" w:rsidP="00825683">
      <w:pPr>
        <w:pStyle w:val="Bestpracticeboarder"/>
      </w:pPr>
    </w:p>
    <w:p w14:paraId="2DB9F439" w14:textId="5EAB5276" w:rsidR="00F81AF5" w:rsidRPr="00BB392A" w:rsidRDefault="00F81AF5" w:rsidP="007558A5">
      <w:r w:rsidRPr="00BB392A">
        <w:t xml:space="preserve">Three providers reported on the outcome of their discussions and </w:t>
      </w:r>
      <w:r w:rsidRPr="00BB392A">
        <w:rPr>
          <w:i/>
        </w:rPr>
        <w:t xml:space="preserve">collaborative working arrangements with </w:t>
      </w:r>
      <w:r w:rsidR="00974B4F">
        <w:rPr>
          <w:i/>
        </w:rPr>
        <w:t>Pacific</w:t>
      </w:r>
      <w:r w:rsidRPr="00BB392A">
        <w:rPr>
          <w:i/>
        </w:rPr>
        <w:t xml:space="preserve"> and Māori community groups</w:t>
      </w:r>
      <w:r w:rsidRPr="00BB392A">
        <w:t xml:space="preserve"> which provided opportunities for developing their awareness through joint organisation of events and presentations – suggesting a second approach used.</w:t>
      </w:r>
    </w:p>
    <w:p w14:paraId="5A84D8CC" w14:textId="167E1DB4" w:rsidR="00F81AF5" w:rsidRPr="00BB392A" w:rsidRDefault="00F81AF5" w:rsidP="00F81AF5">
      <w:pPr>
        <w:pStyle w:val="Quote"/>
        <w:rPr>
          <w:lang w:val="en-NZ"/>
        </w:rPr>
      </w:pPr>
      <w:r w:rsidRPr="00BB392A">
        <w:rPr>
          <w:lang w:val="en-NZ"/>
        </w:rPr>
        <w:t>[Our] Service has met with the team at [a Māori committee] to discuss their role in the community and where [we] can assist.  Following the initial hui [our] service have confirmed… support and attendance at relevant upcoming events in [town] and also are working on presentations which will be presented in collaboration with [their] projects... [Our] team met with other service providers in [two other] communities to see where [we are] able to assist.  These meetings were positive with the team creating new working relationships and offers of participating in events and delivering presentations were made.</w:t>
      </w:r>
    </w:p>
    <w:p w14:paraId="7F463D0E" w14:textId="6067BDB2" w:rsidR="006505B1" w:rsidRPr="00BB392A" w:rsidRDefault="006505B1" w:rsidP="006505B1">
      <w:pPr>
        <w:pStyle w:val="Quote"/>
      </w:pPr>
      <w:r w:rsidRPr="00BB392A">
        <w:t>In consultation with the …community, [we] devised and facilitated the Gamble Free Day activities at [a sporting event]… The involvement of the … community in Gamble Free Day assisted in raising their awareness of gambling harms, and also knowledge of our healthy traditional pass times.</w:t>
      </w:r>
      <w:r w:rsidR="00F23074" w:rsidRPr="00BB392A">
        <w:t xml:space="preserve"> </w:t>
      </w:r>
      <w:r w:rsidRPr="00BB392A">
        <w:t xml:space="preserve"> Furthermore, the activities were whanaungatanga based, another traditional Māori approach to healing and to building social protective factors for our future generations... Community forums have remained a critical component to the awareness raising approach of [our organisation]. </w:t>
      </w:r>
      <w:r w:rsidR="00F23074" w:rsidRPr="00BB392A">
        <w:t xml:space="preserve"> </w:t>
      </w:r>
      <w:r w:rsidRPr="00BB392A">
        <w:t>It allows [us] to continue to inform the ways in which we support whanau initiatives and the ideals of Māor</w:t>
      </w:r>
      <w:r w:rsidR="00F23074" w:rsidRPr="00BB392A">
        <w:t>i communities’ decision makers..</w:t>
      </w:r>
      <w:r w:rsidRPr="00BB392A">
        <w:t>.</w:t>
      </w:r>
    </w:p>
    <w:p w14:paraId="543AC2E3" w14:textId="2192721F" w:rsidR="00C0713C" w:rsidRPr="00BB392A" w:rsidRDefault="00C0713C" w:rsidP="00C0713C">
      <w:pPr>
        <w:pStyle w:val="Heading5"/>
      </w:pPr>
      <w:r w:rsidRPr="00BB392A">
        <w:t xml:space="preserve">Best Practice Example 3: Promotion of Māori art and culture </w:t>
      </w:r>
      <w:r w:rsidR="002705BA" w:rsidRPr="00BB392A">
        <w:t>to enhance</w:t>
      </w:r>
      <w:r w:rsidRPr="00BB392A">
        <w:t xml:space="preserve"> cultural connectedness</w:t>
      </w:r>
    </w:p>
    <w:p w14:paraId="6D535E39" w14:textId="7ADE2D80" w:rsidR="00C0713C" w:rsidRPr="00BB392A" w:rsidRDefault="00F23074" w:rsidP="00C0713C">
      <w:r w:rsidRPr="00BB392A">
        <w:t>One</w:t>
      </w:r>
      <w:r w:rsidR="00C0713C" w:rsidRPr="00BB392A">
        <w:t xml:space="preserve"> provider identified Māori art and culture as protective factors with the capacity to enhance cultural connectedness.</w:t>
      </w:r>
    </w:p>
    <w:p w14:paraId="32528FCB" w14:textId="77777777" w:rsidR="00C0713C" w:rsidRPr="00BB392A" w:rsidRDefault="00C0713C" w:rsidP="00C0713C">
      <w:pPr>
        <w:pStyle w:val="Quote"/>
        <w:rPr>
          <w:lang w:val="en-NZ"/>
        </w:rPr>
      </w:pPr>
      <w:r w:rsidRPr="00BB392A">
        <w:rPr>
          <w:lang w:val="en-NZ"/>
        </w:rPr>
        <w:t>It is the aim of this public health activity to reduce barriers for participants by giving whānau experiences that strengthens and reaffirms their sense of belonging culturally [and] to build whānau and community resilience that embraces Te Ao Māori through the medium of arts and culture… [Our] kaimahi wanted to provide an opportunity to build whānau Māori resilience and social wellbeing through connections to the Māori community.  Our aim is to enable the retention and the promotion of Māori arts and culture as a protective factor to preventing and minimising gambling harm.</w:t>
      </w:r>
    </w:p>
    <w:p w14:paraId="2463258E" w14:textId="16108FB0" w:rsidR="00C0713C" w:rsidRPr="00BB392A" w:rsidRDefault="00C0713C" w:rsidP="00C0713C">
      <w:pPr>
        <w:rPr>
          <w:lang w:eastAsia="ja-JP"/>
        </w:rPr>
      </w:pPr>
      <w:r w:rsidRPr="00BB392A">
        <w:rPr>
          <w:lang w:eastAsia="ja-JP"/>
        </w:rPr>
        <w:lastRenderedPageBreak/>
        <w:t xml:space="preserve">As detailed in </w:t>
      </w:r>
      <w:r w:rsidRPr="00BB392A">
        <w:rPr>
          <w:lang w:eastAsia="ja-JP"/>
        </w:rPr>
        <w:fldChar w:fldCharType="begin"/>
      </w:r>
      <w:r w:rsidRPr="00BB392A">
        <w:rPr>
          <w:lang w:eastAsia="ja-JP"/>
        </w:rPr>
        <w:instrText xml:space="preserve"> REF _Ref398905327 \h </w:instrText>
      </w:r>
      <w:r w:rsidR="00BB392A">
        <w:rPr>
          <w:lang w:eastAsia="ja-JP"/>
        </w:rPr>
        <w:instrText xml:space="preserve"> \* MERGEFORMAT </w:instrText>
      </w:r>
      <w:r w:rsidRPr="00BB392A">
        <w:rPr>
          <w:lang w:eastAsia="ja-JP"/>
        </w:rPr>
      </w:r>
      <w:r w:rsidRPr="00BB392A">
        <w:rPr>
          <w:lang w:eastAsia="ja-JP"/>
        </w:rPr>
        <w:fldChar w:fldCharType="separate"/>
      </w:r>
      <w:r w:rsidR="006A66DC" w:rsidRPr="00BB392A">
        <w:t xml:space="preserve">Figure </w:t>
      </w:r>
      <w:r w:rsidR="006A66DC">
        <w:rPr>
          <w:noProof/>
        </w:rPr>
        <w:t>29</w:t>
      </w:r>
      <w:r w:rsidRPr="00BB392A">
        <w:rPr>
          <w:lang w:eastAsia="ja-JP"/>
        </w:rPr>
        <w:fldChar w:fldCharType="end"/>
      </w:r>
      <w:r w:rsidRPr="00BB392A">
        <w:rPr>
          <w:lang w:eastAsia="ja-JP"/>
        </w:rPr>
        <w:t>, the provider reported on a pilot art and culture activity where they engaged with several Māori community groups including gamblers and affected others.  The provider noted this as “</w:t>
      </w:r>
      <w:r w:rsidRPr="00BB392A">
        <w:t xml:space="preserve">an opportunity to bring whānau together in the community they live in”.  </w:t>
      </w:r>
    </w:p>
    <w:p w14:paraId="0AA48504" w14:textId="09564918" w:rsidR="00C0713C" w:rsidRPr="00BB392A" w:rsidRDefault="0015771D" w:rsidP="00D848C0">
      <w:pPr>
        <w:jc w:val="center"/>
        <w:rPr>
          <w:lang w:eastAsia="ja-JP"/>
        </w:rPr>
      </w:pPr>
      <w:r w:rsidRPr="0015771D">
        <w:rPr>
          <w:noProof/>
          <w:lang w:eastAsia="en-NZ"/>
        </w:rPr>
        <w:drawing>
          <wp:inline distT="0" distB="0" distL="0" distR="0" wp14:anchorId="4E3EC91A" wp14:editId="39C099D6">
            <wp:extent cx="5465445" cy="1600200"/>
            <wp:effectExtent l="0" t="19050" r="1905" b="76200"/>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648FA86B" w14:textId="4D552964" w:rsidR="00C0713C" w:rsidRPr="00BB392A" w:rsidRDefault="00C0713C" w:rsidP="00C0713C">
      <w:pPr>
        <w:pStyle w:val="Caption"/>
        <w:rPr>
          <w:lang w:eastAsia="ja-JP"/>
        </w:rPr>
      </w:pPr>
      <w:bookmarkStart w:id="154" w:name="_Ref398905327"/>
      <w:bookmarkStart w:id="155" w:name="_Toc430945514"/>
      <w:r w:rsidRPr="00BB392A">
        <w:t xml:space="preserve">Figure </w:t>
      </w:r>
      <w:r w:rsidR="00A02884">
        <w:fldChar w:fldCharType="begin"/>
      </w:r>
      <w:r w:rsidR="00A02884">
        <w:instrText xml:space="preserve"> SEQ Figure \* ARABIC </w:instrText>
      </w:r>
      <w:r w:rsidR="00A02884">
        <w:fldChar w:fldCharType="separate"/>
      </w:r>
      <w:r w:rsidR="006A66DC">
        <w:rPr>
          <w:noProof/>
        </w:rPr>
        <w:t>29</w:t>
      </w:r>
      <w:r w:rsidR="00A02884">
        <w:rPr>
          <w:noProof/>
        </w:rPr>
        <w:fldChar w:fldCharType="end"/>
      </w:r>
      <w:bookmarkEnd w:id="154"/>
      <w:r w:rsidRPr="00BB392A">
        <w:t>: Pilot Māori art and culture activity to raise awareness of gambling harm</w:t>
      </w:r>
      <w:bookmarkEnd w:id="155"/>
    </w:p>
    <w:p w14:paraId="763CF306" w14:textId="77777777" w:rsidR="00C0713C" w:rsidRPr="00BB392A" w:rsidRDefault="00C0713C" w:rsidP="00C0713C">
      <w:r w:rsidRPr="00BB392A">
        <w:t>Through the activity the provider was able to “sustain and maintain trust and rapport with whānau” and to promote the availability of their gambling support services.  They reported on their success based on the learning outcomes they observed, comments received from participants and their responses to what they learned about Māori culture.</w:t>
      </w:r>
    </w:p>
    <w:p w14:paraId="1B442B70" w14:textId="16E2A386" w:rsidR="00C0713C" w:rsidRPr="00BB392A" w:rsidRDefault="00C0713C" w:rsidP="00C0713C">
      <w:pPr>
        <w:pStyle w:val="Quote"/>
        <w:rPr>
          <w:lang w:val="en-NZ"/>
        </w:rPr>
      </w:pPr>
      <w:r w:rsidRPr="00BB392A">
        <w:rPr>
          <w:lang w:val="en-NZ"/>
        </w:rPr>
        <w:t xml:space="preserve">This activity verified how: Our service can utilise arts and culture through the medium of photo elicitation as an opportunity to enhance a whānau Māori activity.  Despite being a vulnerable community participants have a unique way of living, as a collective, surrounded by their whānau, </w:t>
      </w:r>
      <w:r w:rsidR="00FC11BE">
        <w:rPr>
          <w:lang w:val="en-NZ"/>
        </w:rPr>
        <w:t>hap</w:t>
      </w:r>
      <w:r w:rsidR="00FC11BE" w:rsidRPr="00FC11BE">
        <w:rPr>
          <w:lang w:val="en-NZ"/>
        </w:rPr>
        <w:t>ū</w:t>
      </w:r>
      <w:r w:rsidRPr="00BB392A">
        <w:rPr>
          <w:lang w:val="en-NZ"/>
        </w:rPr>
        <w:t xml:space="preserve"> and iwi.  The participants understand and acknowledge the range of gambling related harm that affect whānau Māori which can still impacts their community.</w:t>
      </w:r>
    </w:p>
    <w:p w14:paraId="21431DB7" w14:textId="77777777" w:rsidR="00C0713C" w:rsidRDefault="00C0713C" w:rsidP="00C0713C">
      <w:pPr>
        <w:pStyle w:val="Quote"/>
        <w:rPr>
          <w:lang w:val="en-NZ"/>
        </w:rPr>
      </w:pPr>
      <w:r w:rsidRPr="00BB392A">
        <w:rPr>
          <w:lang w:val="en-NZ"/>
        </w:rPr>
        <w:t>The feedback received from the whānau who participated in this activity was positive and they were satisfied with the outcome of their photo images.</w:t>
      </w:r>
    </w:p>
    <w:p w14:paraId="7E93F720" w14:textId="77777777" w:rsidR="00825683" w:rsidRPr="00825683" w:rsidRDefault="00825683" w:rsidP="00825683">
      <w:pPr>
        <w:pStyle w:val="Bestpracticeboarder"/>
      </w:pPr>
    </w:p>
    <w:p w14:paraId="513BE260" w14:textId="146A27B2" w:rsidR="00246DAE" w:rsidRPr="00BB392A" w:rsidRDefault="00246DAE" w:rsidP="00246DAE">
      <w:pPr>
        <w:rPr>
          <w:lang w:eastAsia="ja-JP"/>
        </w:rPr>
      </w:pPr>
      <w:r w:rsidRPr="00BB392A">
        <w:rPr>
          <w:lang w:eastAsia="ja-JP"/>
        </w:rPr>
        <w:t xml:space="preserve">A third approach was </w:t>
      </w:r>
      <w:r w:rsidRPr="00BB392A">
        <w:rPr>
          <w:i/>
          <w:lang w:eastAsia="ja-JP"/>
        </w:rPr>
        <w:t>participating in events organised by networks and groups that were focused on</w:t>
      </w:r>
      <w:r w:rsidR="00EA2DA6" w:rsidRPr="00BB392A">
        <w:rPr>
          <w:i/>
          <w:lang w:eastAsia="ja-JP"/>
        </w:rPr>
        <w:t xml:space="preserve"> social issues</w:t>
      </w:r>
      <w:r w:rsidRPr="00BB392A">
        <w:rPr>
          <w:i/>
          <w:lang w:eastAsia="ja-JP"/>
        </w:rPr>
        <w:t xml:space="preserve"> </w:t>
      </w:r>
      <w:r w:rsidRPr="00BB392A">
        <w:rPr>
          <w:lang w:eastAsia="ja-JP"/>
        </w:rPr>
        <w:t>with the aim of including prob</w:t>
      </w:r>
      <w:r w:rsidR="00EA2DA6" w:rsidRPr="00BB392A">
        <w:rPr>
          <w:lang w:eastAsia="ja-JP"/>
        </w:rPr>
        <w:t xml:space="preserve">lem gambling on their agendas </w:t>
      </w:r>
      <w:r w:rsidR="00D106FC" w:rsidRPr="00BB392A">
        <w:rPr>
          <w:lang w:eastAsia="ja-JP"/>
        </w:rPr>
        <w:t xml:space="preserve">and </w:t>
      </w:r>
      <w:r w:rsidRPr="00BB392A">
        <w:rPr>
          <w:lang w:eastAsia="ja-JP"/>
        </w:rPr>
        <w:t>link</w:t>
      </w:r>
      <w:r w:rsidR="00D106FC" w:rsidRPr="00BB392A">
        <w:rPr>
          <w:lang w:eastAsia="ja-JP"/>
        </w:rPr>
        <w:t>ing</w:t>
      </w:r>
      <w:r w:rsidRPr="00BB392A">
        <w:rPr>
          <w:lang w:eastAsia="ja-JP"/>
        </w:rPr>
        <w:t xml:space="preserve"> problem gambling with other social issues.  </w:t>
      </w:r>
      <w:r w:rsidR="00EA2DA6" w:rsidRPr="00BB392A">
        <w:rPr>
          <w:lang w:eastAsia="ja-JP"/>
        </w:rPr>
        <w:t>One provider reported:</w:t>
      </w:r>
    </w:p>
    <w:p w14:paraId="17B565F2" w14:textId="3AEC39B5" w:rsidR="00246DAE" w:rsidRPr="00BB392A" w:rsidRDefault="00246DAE" w:rsidP="00246DAE">
      <w:pPr>
        <w:pStyle w:val="Quote"/>
        <w:rPr>
          <w:lang w:val="en-NZ"/>
        </w:rPr>
      </w:pPr>
      <w:r w:rsidRPr="00BB392A">
        <w:rPr>
          <w:lang w:val="en-NZ"/>
        </w:rPr>
        <w:t>We participate in the… Family Violence Prevention Network to ensure the management of minimisation and prevention of gambling harm</w:t>
      </w:r>
      <w:r w:rsidR="007A197D">
        <w:rPr>
          <w:lang w:val="en-NZ"/>
        </w:rPr>
        <w:t>, is included.  We attended the…</w:t>
      </w:r>
      <w:r w:rsidR="00694DFE">
        <w:rPr>
          <w:lang w:val="en-NZ"/>
        </w:rPr>
        <w:t xml:space="preserve"> </w:t>
      </w:r>
      <w:r w:rsidRPr="00BB392A">
        <w:rPr>
          <w:lang w:val="en-NZ"/>
        </w:rPr>
        <w:t>Hands on Careers Expo and Mayoral expo to develop relationships with members of the community, agencies and organisations and promote gamble free, gamble safe messages.</w:t>
      </w:r>
    </w:p>
    <w:p w14:paraId="2514A937" w14:textId="77777777" w:rsidR="00246DAE" w:rsidRPr="00BB392A" w:rsidRDefault="00246DAE" w:rsidP="00246DAE">
      <w:pPr>
        <w:rPr>
          <w:lang w:eastAsia="ja-JP"/>
        </w:rPr>
      </w:pPr>
      <w:r w:rsidRPr="00BB392A">
        <w:rPr>
          <w:lang w:eastAsia="ja-JP"/>
        </w:rPr>
        <w:t>Additionally, the above provider had sought community responses in the development of awareness raising activities, thus ensuring activities met community needs.</w:t>
      </w:r>
    </w:p>
    <w:p w14:paraId="24AC7494" w14:textId="44860F1B" w:rsidR="00246DAE" w:rsidRPr="00BB392A" w:rsidRDefault="00246DAE" w:rsidP="00246DAE">
      <w:pPr>
        <w:pStyle w:val="Quote"/>
        <w:rPr>
          <w:lang w:val="en-NZ"/>
        </w:rPr>
      </w:pPr>
      <w:r w:rsidRPr="00BB392A">
        <w:rPr>
          <w:lang w:val="en-NZ"/>
        </w:rPr>
        <w:t xml:space="preserve">The health promoter has worked closely with [several public health, education and community organisations].  She has changed two planned activities due to community feedback, and has designed, planned and received approval for two alternative activities. …She... received feedback from a number of Kaimahi who said they would not attend the… Health Services Expo and that there must be better ways of engaging with each other.  [She] thought about this and sought permission to run a quiz night for services, the local community and [staff of another PGPH service provider].  Her proposal was approved and the quiz night will be held on Sept 1 - Gamble Free Day, after </w:t>
      </w:r>
      <w:r w:rsidR="001D5F8A">
        <w:rPr>
          <w:lang w:val="en-NZ"/>
        </w:rPr>
        <w:t>[another]</w:t>
      </w:r>
      <w:r w:rsidRPr="00BB392A">
        <w:rPr>
          <w:lang w:val="en-NZ"/>
        </w:rPr>
        <w:t xml:space="preserve"> event.</w:t>
      </w:r>
    </w:p>
    <w:p w14:paraId="5E13A142" w14:textId="77777777" w:rsidR="003061D8" w:rsidRPr="00BB392A" w:rsidRDefault="003061D8" w:rsidP="003061D8">
      <w:r w:rsidRPr="00BB392A">
        <w:t>Another provider reported that they were invited by several community groups and organisations to deliver presentations as guest speakers in their programmes and workshops.</w:t>
      </w:r>
    </w:p>
    <w:p w14:paraId="321E3B31" w14:textId="77777777" w:rsidR="003061D8" w:rsidRPr="00BB392A" w:rsidRDefault="003061D8" w:rsidP="003061D8">
      <w:pPr>
        <w:pStyle w:val="Quote"/>
        <w:rPr>
          <w:lang w:val="en-NZ"/>
        </w:rPr>
      </w:pPr>
      <w:r w:rsidRPr="00BB392A">
        <w:rPr>
          <w:lang w:val="en-NZ"/>
        </w:rPr>
        <w:t xml:space="preserve">[Our] Team were invited as quest speaker to raise awareness [at a Church Sunday Class for adults] regarding problem gambling issues and how the church members can work with [our] team to minimise the harm in our community.  [We] were [also] invited as guest speaker to present to 100 youth and single adults about problem gambling and harms affecting our community.  [We were </w:t>
      </w:r>
      <w:r w:rsidRPr="00BB392A">
        <w:rPr>
          <w:lang w:val="en-NZ"/>
        </w:rPr>
        <w:lastRenderedPageBreak/>
        <w:t>also present at a]…youth suicide workshop [which was attended by] over 300+ people… [We were] invited as guest speaker to talk about problem gambling issues and how we can work in partnership with church members to minimise its harm in our community. …Church leaders and youth camp organisers… [also] invited [us] to present [at] their youth camp in …which aims at raising awareness against drugs and smoking and addictions… From the youth programme their survey results show evidence that the youth and church leaders did not know gambling was a problem.  We were able to refer 22 individuals to the intervention team…</w:t>
      </w:r>
    </w:p>
    <w:p w14:paraId="57049AE6" w14:textId="56D0C7D3" w:rsidR="006F7506" w:rsidRPr="00BB392A" w:rsidRDefault="006F7506" w:rsidP="006F7506">
      <w:r w:rsidRPr="00BB392A">
        <w:t xml:space="preserve">A further provider noted how their collaborating with other public health campaigns </w:t>
      </w:r>
      <w:r w:rsidR="0022274B" w:rsidRPr="00BB392A">
        <w:t>with the aim of</w:t>
      </w:r>
      <w:r w:rsidRPr="00BB392A">
        <w:t xml:space="preserve"> connecting problem gambling with other social issues.  </w:t>
      </w:r>
    </w:p>
    <w:p w14:paraId="66B75620" w14:textId="77777777" w:rsidR="006F7506" w:rsidRPr="00BB392A" w:rsidRDefault="006F7506" w:rsidP="006F7506">
      <w:pPr>
        <w:pStyle w:val="Quote"/>
        <w:rPr>
          <w:lang w:val="en-NZ"/>
        </w:rPr>
      </w:pPr>
      <w:r w:rsidRPr="00BB392A">
        <w:rPr>
          <w:lang w:val="en-NZ"/>
        </w:rPr>
        <w:t>[Our organisation] continues to have a strong relationship with the Family Violence Prevention Collaborative (FVPC).  The “It’s not OK” local campaign will have its launch at Gamble Free Day.  …While the family violence team was considering what next steps to take, [our organisation] was able to get a better idea of how to incorporate the possible directions into Gamble Free Day… we are [also] working to improve our relationship with refugee and migrant and CALD (culturally and linguistically diverse) communities...  [One of our health promoters] met with one of the refugee and migrant health managers to discuss gambling issues in CALD communities, how they are already being addressed at the refugee and migrant centre, and how [we] can support the work that is already being done.  The manager was interested in developing a better relationship with [us] and perhaps sharing some of the free advertising space that he has acquired to communicate messages around gambling… The Child Poverty Action Group (CPAG) … is highly regarded in… New Zealand.  One of their staple events each year has been a post-budget breakfast, and this year, [our] staff member took an active role in planning the event, including helping to arrange speakers and organising logistics for the day.  One of the speakers invited our [public health staff] to contribute as a co-speaker.  This was an excellent opportunity for [our organisation] to gain recognition amongst the CPAG team and their supporters, as well as for the 60+ attendees of the breakfast to see how one of the factors influencing child poverty can be gambling.</w:t>
      </w:r>
    </w:p>
    <w:p w14:paraId="226FEB09" w14:textId="77777777" w:rsidR="006F7506" w:rsidRPr="00BB392A" w:rsidRDefault="006F7506" w:rsidP="006F7506">
      <w:pPr>
        <w:rPr>
          <w:lang w:eastAsia="ja-JP"/>
        </w:rPr>
      </w:pPr>
      <w:r w:rsidRPr="00BB392A">
        <w:rPr>
          <w:lang w:eastAsia="ja-JP"/>
        </w:rPr>
        <w:t>The above provider also noted their support for a health day organised by a community trust in their area.</w:t>
      </w:r>
    </w:p>
    <w:p w14:paraId="3A9870D7" w14:textId="77777777" w:rsidR="006F7506" w:rsidRPr="00BB392A" w:rsidRDefault="006F7506" w:rsidP="006F7506">
      <w:pPr>
        <w:pStyle w:val="Quote"/>
        <w:rPr>
          <w:lang w:val="en-NZ"/>
        </w:rPr>
      </w:pPr>
      <w:r w:rsidRPr="00BB392A">
        <w:rPr>
          <w:lang w:val="en-NZ"/>
        </w:rPr>
        <w:t>[Our] health promoter is on the planning team for the annual …“Māori… Health Day.”  [The organising community trust] put together an interested group of people to plan their annual health day at a local high school.  The event was held successfully in June, with many young people and other social services interested in our materials.  It was positive for problem gambling to be addressed openly, particularly with its high attendance of young people, particularly Māori young people.</w:t>
      </w:r>
    </w:p>
    <w:p w14:paraId="6916299D" w14:textId="32326994" w:rsidR="008623A8" w:rsidRPr="00BB392A" w:rsidRDefault="002B02A1" w:rsidP="008623A8">
      <w:pPr>
        <w:rPr>
          <w:lang w:eastAsia="ja-JP"/>
        </w:rPr>
      </w:pPr>
      <w:r w:rsidRPr="00BB392A">
        <w:rPr>
          <w:lang w:eastAsia="ja-JP"/>
        </w:rPr>
        <w:t xml:space="preserve">Providers </w:t>
      </w:r>
      <w:r w:rsidRPr="00BB392A">
        <w:rPr>
          <w:i/>
          <w:lang w:eastAsia="ja-JP"/>
        </w:rPr>
        <w:t xml:space="preserve">offering of awareness raising workshops to community and public service organisations </w:t>
      </w:r>
      <w:r w:rsidRPr="00BB392A">
        <w:rPr>
          <w:lang w:eastAsia="ja-JP"/>
        </w:rPr>
        <w:t xml:space="preserve">appeared to be a </w:t>
      </w:r>
      <w:r w:rsidR="00F71022" w:rsidRPr="00BB392A">
        <w:rPr>
          <w:lang w:eastAsia="ja-JP"/>
        </w:rPr>
        <w:t>fourth</w:t>
      </w:r>
      <w:r w:rsidRPr="00BB392A">
        <w:rPr>
          <w:lang w:eastAsia="ja-JP"/>
        </w:rPr>
        <w:t xml:space="preserve"> approach used. </w:t>
      </w:r>
      <w:r w:rsidR="003061D8" w:rsidRPr="00BB392A">
        <w:rPr>
          <w:lang w:eastAsia="ja-JP"/>
        </w:rPr>
        <w:t xml:space="preserve"> </w:t>
      </w:r>
      <w:r w:rsidRPr="00BB392A">
        <w:rPr>
          <w:lang w:eastAsia="ja-JP"/>
        </w:rPr>
        <w:t>One provider</w:t>
      </w:r>
      <w:r w:rsidR="008623A8" w:rsidRPr="00BB392A">
        <w:rPr>
          <w:lang w:eastAsia="ja-JP"/>
        </w:rPr>
        <w:t xml:space="preserve"> indicated having approached Māori Wardens which led to </w:t>
      </w:r>
      <w:r w:rsidR="00D94F97" w:rsidRPr="00BB392A">
        <w:rPr>
          <w:lang w:eastAsia="ja-JP"/>
        </w:rPr>
        <w:t xml:space="preserve">the organisation of a </w:t>
      </w:r>
      <w:r w:rsidR="008623A8" w:rsidRPr="00BB392A">
        <w:rPr>
          <w:lang w:eastAsia="ja-JP"/>
        </w:rPr>
        <w:t xml:space="preserve">workshop </w:t>
      </w:r>
      <w:r w:rsidR="00D94F97" w:rsidRPr="00BB392A">
        <w:rPr>
          <w:lang w:eastAsia="ja-JP"/>
        </w:rPr>
        <w:t>for this stakeholder group</w:t>
      </w:r>
      <w:r w:rsidR="008623A8" w:rsidRPr="00BB392A">
        <w:rPr>
          <w:lang w:eastAsia="ja-JP"/>
        </w:rPr>
        <w:t>.</w:t>
      </w:r>
    </w:p>
    <w:p w14:paraId="12474DAB" w14:textId="3C2B5F3A" w:rsidR="008623A8" w:rsidRPr="00BB392A" w:rsidRDefault="008623A8" w:rsidP="008623A8">
      <w:pPr>
        <w:pStyle w:val="Quote"/>
        <w:rPr>
          <w:lang w:val="en-NZ"/>
        </w:rPr>
      </w:pPr>
      <w:r w:rsidRPr="00BB392A">
        <w:rPr>
          <w:lang w:val="en-NZ"/>
        </w:rPr>
        <w:t>[Our] service met with the Māori Wardens to discuss their service and where [our] team can be of assistance</w:t>
      </w:r>
      <w:r w:rsidR="00D434FE" w:rsidRPr="00BB392A">
        <w:rPr>
          <w:lang w:val="en-NZ"/>
        </w:rPr>
        <w:t xml:space="preserve">.  </w:t>
      </w:r>
      <w:r w:rsidRPr="00BB392A">
        <w:rPr>
          <w:lang w:val="en-NZ"/>
        </w:rPr>
        <w:t>An outcome of this hui is the Wardens are interested in understanding the signs and symptoms of a problem gambler and the support available to them</w:t>
      </w:r>
      <w:r w:rsidR="00D434FE" w:rsidRPr="00BB392A">
        <w:rPr>
          <w:lang w:val="en-NZ"/>
        </w:rPr>
        <w:t xml:space="preserve">.  </w:t>
      </w:r>
      <w:r w:rsidRPr="00BB392A">
        <w:rPr>
          <w:lang w:val="en-NZ"/>
        </w:rPr>
        <w:t xml:space="preserve">[Our] team will participate in hosting the Wardens in a one day workshop featuring </w:t>
      </w:r>
      <w:r w:rsidR="006020C7" w:rsidRPr="00BB392A">
        <w:rPr>
          <w:lang w:val="en-NZ"/>
        </w:rPr>
        <w:t>problem gambling and suicide preventio</w:t>
      </w:r>
      <w:r w:rsidRPr="00BB392A">
        <w:rPr>
          <w:lang w:val="en-NZ"/>
        </w:rPr>
        <w:t>n.</w:t>
      </w:r>
    </w:p>
    <w:p w14:paraId="19AE9AD0" w14:textId="4C0D5CA1" w:rsidR="005D5A1F" w:rsidRPr="00BB392A" w:rsidRDefault="005D5A1F" w:rsidP="005D5A1F">
      <w:r w:rsidRPr="00BB392A">
        <w:t xml:space="preserve">A </w:t>
      </w:r>
      <w:r w:rsidR="006020C7" w:rsidRPr="00BB392A">
        <w:t>different provider</w:t>
      </w:r>
      <w:r w:rsidRPr="00BB392A">
        <w:t xml:space="preserve"> </w:t>
      </w:r>
      <w:r w:rsidR="006020C7" w:rsidRPr="00BB392A">
        <w:t>reported</w:t>
      </w:r>
      <w:r w:rsidRPr="00BB392A">
        <w:t xml:space="preserve"> a relationship with the Community Law Centre in their area, and the delivery of </w:t>
      </w:r>
      <w:r w:rsidR="002A6B12" w:rsidRPr="00BB392A">
        <w:t xml:space="preserve">monthly </w:t>
      </w:r>
      <w:r w:rsidRPr="00BB392A">
        <w:t>awareness raising workshops</w:t>
      </w:r>
      <w:r w:rsidR="00D71E0F" w:rsidRPr="00BB392A">
        <w:t xml:space="preserve"> for the centres’ clients</w:t>
      </w:r>
      <w:r w:rsidRPr="00BB392A">
        <w:t>.</w:t>
      </w:r>
    </w:p>
    <w:p w14:paraId="5A75CD37" w14:textId="7A09C62F" w:rsidR="005D5A1F" w:rsidRPr="00BB392A" w:rsidRDefault="005D5A1F" w:rsidP="005D5A1F">
      <w:pPr>
        <w:pStyle w:val="Quote"/>
        <w:rPr>
          <w:lang w:val="en-NZ"/>
        </w:rPr>
      </w:pPr>
      <w:r w:rsidRPr="00BB392A">
        <w:rPr>
          <w:lang w:val="en-NZ"/>
        </w:rPr>
        <w:t>A relationship has been established with the …Community Law Centre and monthly workshops ranging in themes are delivered for the communit</w:t>
      </w:r>
      <w:r w:rsidR="006020C7" w:rsidRPr="00BB392A">
        <w:rPr>
          <w:lang w:val="en-NZ"/>
        </w:rPr>
        <w:t>y’</w:t>
      </w:r>
      <w:r w:rsidRPr="00BB392A">
        <w:rPr>
          <w:lang w:val="en-NZ"/>
        </w:rPr>
        <w:t>s benef</w:t>
      </w:r>
      <w:r w:rsidR="006020C7" w:rsidRPr="00BB392A">
        <w:rPr>
          <w:lang w:val="en-NZ"/>
        </w:rPr>
        <w:t>it.  The sessions have included</w:t>
      </w:r>
      <w:r w:rsidRPr="00BB392A">
        <w:rPr>
          <w:lang w:val="en-NZ"/>
        </w:rPr>
        <w:t>… knowing your consumer rights, …making submissions, [and]…welfare changes.</w:t>
      </w:r>
    </w:p>
    <w:p w14:paraId="228D576E" w14:textId="77777777" w:rsidR="003061D8" w:rsidRPr="00BB392A" w:rsidRDefault="003061D8" w:rsidP="003061D8">
      <w:pPr>
        <w:rPr>
          <w:lang w:eastAsia="ja-JP"/>
        </w:rPr>
      </w:pPr>
      <w:r w:rsidRPr="00BB392A">
        <w:rPr>
          <w:lang w:eastAsia="ja-JP"/>
        </w:rPr>
        <w:t>A different provider reported on their working relationships with the Department of Corrections in developing pathways for prisoners to receive counselling services and the potential for inclusion of gambling harm into prison education.</w:t>
      </w:r>
    </w:p>
    <w:p w14:paraId="235FE051" w14:textId="77777777" w:rsidR="003061D8" w:rsidRPr="00BB392A" w:rsidRDefault="003061D8" w:rsidP="003061D8">
      <w:pPr>
        <w:pStyle w:val="Quote"/>
        <w:rPr>
          <w:lang w:val="en-NZ"/>
        </w:rPr>
      </w:pPr>
      <w:r w:rsidRPr="00BB392A">
        <w:rPr>
          <w:lang w:val="en-NZ"/>
        </w:rPr>
        <w:t xml:space="preserve">Continue to work alongside the Department of Corrections, Probation, the … Māori advisor to Justice and Māori health providers including our own, to create better alignment with services for those in pre-sentence and post-sentence (community) in terms of counselling services required.  </w:t>
      </w:r>
      <w:r w:rsidRPr="00BB392A">
        <w:rPr>
          <w:lang w:val="en-NZ"/>
        </w:rPr>
        <w:lastRenderedPageBreak/>
        <w:t xml:space="preserve">…Probation has asked a composite group of providers to undertake tikanga based services which may include the gambling harm kaupapa as part of the curriculum. </w:t>
      </w:r>
    </w:p>
    <w:p w14:paraId="7F3D75B4" w14:textId="66A3EB06" w:rsidR="00431DD9" w:rsidRPr="00BB392A" w:rsidRDefault="00431DD9" w:rsidP="00431DD9">
      <w:pPr>
        <w:rPr>
          <w:lang w:eastAsia="ja-JP"/>
        </w:rPr>
      </w:pPr>
      <w:r w:rsidRPr="00BB392A">
        <w:rPr>
          <w:lang w:eastAsia="ja-JP"/>
        </w:rPr>
        <w:t>Another provider reported having approached youth organisations, Māori medium schools and Iwi social services to build capacity among teachers and coordinators in minimising gambling harm through education.</w:t>
      </w:r>
    </w:p>
    <w:p w14:paraId="73D97A4A" w14:textId="77777777" w:rsidR="00431DD9" w:rsidRPr="00BB392A" w:rsidRDefault="00431DD9" w:rsidP="00431DD9">
      <w:pPr>
        <w:pStyle w:val="Quote"/>
        <w:rPr>
          <w:lang w:val="en-NZ"/>
        </w:rPr>
      </w:pPr>
      <w:r w:rsidRPr="00BB392A">
        <w:rPr>
          <w:lang w:val="en-NZ"/>
        </w:rPr>
        <w:t>[We used] education and HSC resources… to enable youth coordinators to successfully encourage and advocate against the negative impacts of gambling among their students.  [We supported] youth coordinators… to advocate and discuss the impacts of excessive gambling with students of [the youth programme].  [We also provided] education and HSC resources… to enable teachers and teacher aides to successfully encourage and advocate against the negative impacts of gambling among their students.</w:t>
      </w:r>
    </w:p>
    <w:p w14:paraId="45FFCABE" w14:textId="70E52534" w:rsidR="00A6219F" w:rsidRPr="00BB392A" w:rsidRDefault="001B2F9B" w:rsidP="00A6219F">
      <w:r w:rsidRPr="00BB392A">
        <w:rPr>
          <w:i/>
        </w:rPr>
        <w:t xml:space="preserve">Provider-led </w:t>
      </w:r>
      <w:r w:rsidR="00E42405" w:rsidRPr="00BB392A">
        <w:rPr>
          <w:i/>
        </w:rPr>
        <w:t xml:space="preserve">awareness raising </w:t>
      </w:r>
      <w:r w:rsidR="00A3000C" w:rsidRPr="00BB392A">
        <w:rPr>
          <w:i/>
        </w:rPr>
        <w:t>initiatives</w:t>
      </w:r>
      <w:r w:rsidR="00E42405" w:rsidRPr="00BB392A">
        <w:t xml:space="preserve"> appeared to be a </w:t>
      </w:r>
      <w:r w:rsidR="00A3000C" w:rsidRPr="00BB392A">
        <w:t xml:space="preserve">fifth </w:t>
      </w:r>
      <w:r w:rsidR="00E42405" w:rsidRPr="00BB392A">
        <w:t xml:space="preserve">approach used.  </w:t>
      </w:r>
      <w:r w:rsidR="00FB4EFE" w:rsidRPr="00BB392A">
        <w:t>One</w:t>
      </w:r>
      <w:r w:rsidR="00FF7F04" w:rsidRPr="00BB392A">
        <w:t xml:space="preserve"> </w:t>
      </w:r>
      <w:r w:rsidR="00A6219F" w:rsidRPr="00BB392A">
        <w:t>provider reported on awareness raising at an annual school kappa haka event in their region</w:t>
      </w:r>
      <w:r w:rsidR="00FB4EFE" w:rsidRPr="00BB392A">
        <w:t>.</w:t>
      </w:r>
    </w:p>
    <w:p w14:paraId="0111C188" w14:textId="455160C5" w:rsidR="00A6219F" w:rsidRPr="00BB392A" w:rsidRDefault="00A6219F" w:rsidP="00A6219F">
      <w:pPr>
        <w:pStyle w:val="Quote"/>
        <w:rPr>
          <w:lang w:val="en-NZ"/>
        </w:rPr>
      </w:pPr>
      <w:r w:rsidRPr="00BB392A">
        <w:rPr>
          <w:lang w:val="en-NZ"/>
        </w:rPr>
        <w:t>[We participated in a] primary school kapa haka competitions [which is an] annual event in [the region] celebrating excellence in Māori performing arts of our young people within the region.  ‘Choice not chance’ was promoted at the event</w:t>
      </w:r>
      <w:r w:rsidR="00D434FE" w:rsidRPr="00BB392A">
        <w:rPr>
          <w:lang w:val="en-NZ"/>
        </w:rPr>
        <w:t xml:space="preserve">.  </w:t>
      </w:r>
      <w:r w:rsidRPr="00BB392A">
        <w:rPr>
          <w:lang w:val="en-NZ"/>
        </w:rPr>
        <w:t>The organising committee supported this kaupapa as a positive inclusion to effectively raising the issue of problem gambling in our communities through the eyes of our tamariki</w:t>
      </w:r>
      <w:r w:rsidR="007B65E0">
        <w:rPr>
          <w:lang w:val="en-NZ"/>
        </w:rPr>
        <w:t>…</w:t>
      </w:r>
      <w:r w:rsidR="00FB4EFE" w:rsidRPr="00BB392A">
        <w:rPr>
          <w:lang w:val="en-NZ"/>
        </w:rPr>
        <w:t>and</w:t>
      </w:r>
      <w:r w:rsidRPr="00BB392A">
        <w:rPr>
          <w:lang w:val="en-NZ"/>
        </w:rPr>
        <w:t xml:space="preserve"> whānau…</w:t>
      </w:r>
    </w:p>
    <w:p w14:paraId="40D4269B" w14:textId="2564C8A9" w:rsidR="005D5A1F" w:rsidRPr="00BB392A" w:rsidRDefault="00637997" w:rsidP="005D5A1F">
      <w:pPr>
        <w:rPr>
          <w:lang w:eastAsia="ja-JP"/>
        </w:rPr>
      </w:pPr>
      <w:r w:rsidRPr="00BB392A">
        <w:rPr>
          <w:lang w:eastAsia="ja-JP"/>
        </w:rPr>
        <w:t>One</w:t>
      </w:r>
      <w:r w:rsidR="00543B19" w:rsidRPr="00BB392A">
        <w:rPr>
          <w:lang w:eastAsia="ja-JP"/>
        </w:rPr>
        <w:t xml:space="preserve"> provider reported that </w:t>
      </w:r>
      <w:r w:rsidR="005D5A1F" w:rsidRPr="00BB392A">
        <w:rPr>
          <w:lang w:eastAsia="ja-JP"/>
        </w:rPr>
        <w:t>an area of challenge faced was the difficulty in obtaining Health Promotion Agency sponsorship for community-led activities</w:t>
      </w:r>
      <w:r w:rsidR="00D434FE" w:rsidRPr="00BB392A">
        <w:rPr>
          <w:lang w:eastAsia="ja-JP"/>
        </w:rPr>
        <w:t xml:space="preserve">.  </w:t>
      </w:r>
    </w:p>
    <w:p w14:paraId="25D9D5C9" w14:textId="49828BD7" w:rsidR="005D5A1F" w:rsidRPr="00BB392A" w:rsidRDefault="005D5A1F" w:rsidP="005D5A1F">
      <w:pPr>
        <w:pStyle w:val="Quote"/>
        <w:rPr>
          <w:lang w:val="en-NZ"/>
        </w:rPr>
      </w:pPr>
      <w:r w:rsidRPr="00BB392A">
        <w:rPr>
          <w:lang w:val="en-NZ"/>
        </w:rPr>
        <w:t>[We] worked alongside 4 grassroots community groups, which were willing to promote their events as only problem gambling events, three of them were sporting events and they were seeking small amounts of sponsorship and resources to fully engage in the problem gambling messaging</w:t>
      </w:r>
      <w:r w:rsidR="00D434FE" w:rsidRPr="00BB392A">
        <w:rPr>
          <w:lang w:val="en-NZ"/>
        </w:rPr>
        <w:t xml:space="preserve">.  </w:t>
      </w:r>
      <w:r w:rsidRPr="00BB392A">
        <w:rPr>
          <w:lang w:val="en-NZ"/>
        </w:rPr>
        <w:t>Applications were completed but the Health Promotion Agency of New Zealand (through its problem gambling community funding programme) found no reason to support this action and did not supply sponsorship or resources, an opportunity missed</w:t>
      </w:r>
      <w:r w:rsidR="00D434FE" w:rsidRPr="00BB392A">
        <w:rPr>
          <w:lang w:val="en-NZ"/>
        </w:rPr>
        <w:t xml:space="preserve">.  </w:t>
      </w:r>
    </w:p>
    <w:p w14:paraId="30EB52D1" w14:textId="1905D445" w:rsidR="005D5A1F" w:rsidRPr="00BB392A" w:rsidRDefault="005D5A1F" w:rsidP="005D5A1F">
      <w:pPr>
        <w:rPr>
          <w:lang w:eastAsia="ja-JP"/>
        </w:rPr>
      </w:pPr>
      <w:r w:rsidRPr="00BB392A">
        <w:rPr>
          <w:lang w:eastAsia="ja-JP"/>
        </w:rPr>
        <w:t>The</w:t>
      </w:r>
      <w:r w:rsidR="00FB4EFE" w:rsidRPr="00BB392A">
        <w:rPr>
          <w:lang w:eastAsia="ja-JP"/>
        </w:rPr>
        <w:t xml:space="preserve"> provider</w:t>
      </w:r>
      <w:r w:rsidRPr="00BB392A">
        <w:rPr>
          <w:lang w:eastAsia="ja-JP"/>
        </w:rPr>
        <w:t xml:space="preserve"> recommended that the Ministry of Health “work alongside the Health Promotion Agency… to ensure equitable outcomes for community groups trying to access sponsorship and/or resources</w:t>
      </w:r>
      <w:r w:rsidR="00D434FE" w:rsidRPr="00BB392A">
        <w:rPr>
          <w:lang w:eastAsia="ja-JP"/>
        </w:rPr>
        <w:t xml:space="preserve">.  </w:t>
      </w:r>
      <w:r w:rsidRPr="00BB392A">
        <w:rPr>
          <w:lang w:eastAsia="ja-JP"/>
        </w:rPr>
        <w:t>Especially, those groups with high proportions of Māori, Pacific and rangatahi”</w:t>
      </w:r>
      <w:r w:rsidR="00FB4EFE" w:rsidRPr="00BB392A">
        <w:rPr>
          <w:lang w:eastAsia="ja-JP"/>
        </w:rPr>
        <w:t>.</w:t>
      </w:r>
    </w:p>
    <w:p w14:paraId="6A0587DF" w14:textId="128C6B54" w:rsidR="00A51391" w:rsidRPr="00BB392A" w:rsidRDefault="00AA24E1" w:rsidP="00783F6B">
      <w:pPr>
        <w:pStyle w:val="GARC2"/>
      </w:pPr>
      <w:bookmarkStart w:id="156" w:name="_Toc430945417"/>
      <w:r w:rsidRPr="00BB392A">
        <w:t>P</w:t>
      </w:r>
      <w:r w:rsidR="00932517" w:rsidRPr="00BB392A">
        <w:t xml:space="preserve">ublic discussion </w:t>
      </w:r>
      <w:r w:rsidR="00A51391" w:rsidRPr="00BB392A">
        <w:t>and debate on gambling harm</w:t>
      </w:r>
      <w:r w:rsidR="000960A8" w:rsidRPr="00BB392A">
        <w:t xml:space="preserve"> and </w:t>
      </w:r>
      <w:r w:rsidR="002E600B" w:rsidRPr="00BB392A">
        <w:t>related issues</w:t>
      </w:r>
      <w:bookmarkEnd w:id="156"/>
    </w:p>
    <w:p w14:paraId="034F39CC" w14:textId="77777777" w:rsidR="00405EC2" w:rsidRPr="00405EC2" w:rsidRDefault="00405EC2" w:rsidP="00405EC2">
      <w:pPr>
        <w:rPr>
          <w:rFonts w:eastAsia="Times New Roman" w:cs="Times New Roman"/>
          <w:szCs w:val="24"/>
          <w:lang w:eastAsia="en-AU"/>
        </w:rPr>
      </w:pPr>
      <w:r w:rsidRPr="00405EC2">
        <w:rPr>
          <w:rFonts w:eastAsia="Times New Roman" w:cs="Times New Roman"/>
          <w:szCs w:val="24"/>
          <w:lang w:eastAsia="en-AU"/>
        </w:rPr>
        <w:t xml:space="preserve">The Purchase Unit Description also required that activities delivered for PGPH-03 included the promotion of “public discussion and debate on gambling harm and related issues (i.e. the ethics equity of accepting (or not accepting) gambling funding” (Ministry of Health, 2010, p. 33).  </w:t>
      </w:r>
    </w:p>
    <w:p w14:paraId="018326CB" w14:textId="01D570BF" w:rsidR="00E50D9F" w:rsidRPr="00BB392A" w:rsidRDefault="004025D0" w:rsidP="00C8578B">
      <w:r w:rsidRPr="00BB392A">
        <w:t>S</w:t>
      </w:r>
      <w:r w:rsidR="00B712BE" w:rsidRPr="00BB392A">
        <w:t>ome providers</w:t>
      </w:r>
      <w:r w:rsidRPr="00BB392A">
        <w:t>’</w:t>
      </w:r>
      <w:r w:rsidR="00B712BE" w:rsidRPr="00BB392A">
        <w:t xml:space="preserve"> </w:t>
      </w:r>
      <w:r w:rsidRPr="00BB392A">
        <w:t xml:space="preserve">reports </w:t>
      </w:r>
      <w:r w:rsidR="00B712BE" w:rsidRPr="00BB392A">
        <w:t xml:space="preserve">were clear that the aim of their activity was to </w:t>
      </w:r>
      <w:r w:rsidR="002E7F35" w:rsidRPr="00BB392A">
        <w:t>encoura</w:t>
      </w:r>
      <w:r w:rsidR="005F24AB" w:rsidRPr="00BB392A">
        <w:t>ge public discussion and debate;</w:t>
      </w:r>
      <w:r w:rsidR="002E7F35" w:rsidRPr="00BB392A">
        <w:t xml:space="preserve"> for instance, providing the</w:t>
      </w:r>
      <w:r w:rsidR="00A771FE" w:rsidRPr="00BB392A">
        <w:t xml:space="preserve"> space for discussions to occur</w:t>
      </w:r>
      <w:r w:rsidR="00F80726" w:rsidRPr="00BB392A">
        <w:t xml:space="preserve">.  </w:t>
      </w:r>
      <w:r w:rsidR="00902C4F" w:rsidRPr="00BB392A">
        <w:t xml:space="preserve">In other cases, </w:t>
      </w:r>
      <w:r w:rsidR="0065446E" w:rsidRPr="00BB392A">
        <w:t xml:space="preserve">it was not explicitly stated in the reports that </w:t>
      </w:r>
      <w:r w:rsidR="00902C4F" w:rsidRPr="00BB392A">
        <w:t>a particular activity</w:t>
      </w:r>
      <w:r w:rsidR="0065446E" w:rsidRPr="00BB392A">
        <w:t xml:space="preserve"> was for the </w:t>
      </w:r>
      <w:r w:rsidR="00902C4F" w:rsidRPr="00BB392A">
        <w:t>purpose</w:t>
      </w:r>
      <w:r w:rsidR="0065446E" w:rsidRPr="00BB392A">
        <w:t xml:space="preserve"> of encouragi</w:t>
      </w:r>
      <w:r w:rsidR="00033234" w:rsidRPr="00BB392A">
        <w:t>ng public discussion and debate</w:t>
      </w:r>
      <w:r w:rsidRPr="00BB392A">
        <w:t>.</w:t>
      </w:r>
      <w:r w:rsidR="00033234" w:rsidRPr="00BB392A">
        <w:t xml:space="preserve"> </w:t>
      </w:r>
      <w:r w:rsidRPr="00BB392A">
        <w:t xml:space="preserve"> T</w:t>
      </w:r>
      <w:r w:rsidR="00033234" w:rsidRPr="00BB392A">
        <w:t xml:space="preserve">hese may have been implicit in </w:t>
      </w:r>
      <w:r w:rsidR="00902C4F" w:rsidRPr="00BB392A">
        <w:t xml:space="preserve">the </w:t>
      </w:r>
      <w:r w:rsidR="00E50D9F" w:rsidRPr="00BB392A">
        <w:t>various awareness raising activities</w:t>
      </w:r>
      <w:r w:rsidR="00607AD2" w:rsidRPr="00BB392A">
        <w:t xml:space="preserve">, such </w:t>
      </w:r>
      <w:r w:rsidR="00A771FE" w:rsidRPr="00BB392A">
        <w:t xml:space="preserve">as </w:t>
      </w:r>
      <w:r w:rsidR="004A369C" w:rsidRPr="00BB392A">
        <w:t xml:space="preserve">the delivery of presentations </w:t>
      </w:r>
      <w:r w:rsidRPr="00BB392A">
        <w:t xml:space="preserve">to </w:t>
      </w:r>
      <w:r w:rsidR="004A369C" w:rsidRPr="00BB392A">
        <w:t>stakeholder</w:t>
      </w:r>
      <w:r w:rsidR="002B00C0" w:rsidRPr="00BB392A">
        <w:t>s</w:t>
      </w:r>
      <w:r w:rsidR="004A369C" w:rsidRPr="00BB392A">
        <w:t xml:space="preserve"> </w:t>
      </w:r>
      <w:r w:rsidR="00C8578B" w:rsidRPr="00BB392A">
        <w:t xml:space="preserve">and </w:t>
      </w:r>
      <w:r w:rsidR="004A369C" w:rsidRPr="00BB392A">
        <w:t>the setting up of information stall</w:t>
      </w:r>
      <w:r w:rsidRPr="00BB392A">
        <w:t>s</w:t>
      </w:r>
      <w:r w:rsidR="004A369C" w:rsidRPr="00BB392A">
        <w:t xml:space="preserve"> </w:t>
      </w:r>
      <w:r w:rsidRPr="00BB392A">
        <w:t>in</w:t>
      </w:r>
      <w:r w:rsidR="004A369C" w:rsidRPr="00BB392A">
        <w:t xml:space="preserve"> public </w:t>
      </w:r>
      <w:r w:rsidR="002B00C0" w:rsidRPr="00BB392A">
        <w:t>places</w:t>
      </w:r>
      <w:r w:rsidR="00F80726" w:rsidRPr="00BB392A">
        <w:t xml:space="preserve">.  </w:t>
      </w:r>
      <w:r w:rsidR="00C8578B" w:rsidRPr="00BB392A">
        <w:t>As t</w:t>
      </w:r>
      <w:r w:rsidR="004A369C" w:rsidRPr="00BB392A">
        <w:t xml:space="preserve">he objective of these activities </w:t>
      </w:r>
      <w:r w:rsidRPr="00BB392A">
        <w:t>was</w:t>
      </w:r>
      <w:r w:rsidR="004A369C" w:rsidRPr="00BB392A">
        <w:t xml:space="preserve"> to raise </w:t>
      </w:r>
      <w:r w:rsidR="00F655D3" w:rsidRPr="00BB392A">
        <w:t xml:space="preserve">awareness about gambling harms </w:t>
      </w:r>
      <w:r w:rsidR="004A369C" w:rsidRPr="00BB392A">
        <w:t xml:space="preserve">and </w:t>
      </w:r>
      <w:r w:rsidR="00F655D3" w:rsidRPr="00BB392A">
        <w:t>the availability of</w:t>
      </w:r>
      <w:r w:rsidR="004A369C" w:rsidRPr="00BB392A">
        <w:t xml:space="preserve"> </w:t>
      </w:r>
      <w:r w:rsidR="00F655D3" w:rsidRPr="00BB392A">
        <w:t>help</w:t>
      </w:r>
      <w:r w:rsidRPr="00BB392A">
        <w:t>,</w:t>
      </w:r>
      <w:r w:rsidR="00C8578B" w:rsidRPr="00BB392A">
        <w:t xml:space="preserve"> it </w:t>
      </w:r>
      <w:r w:rsidRPr="00BB392A">
        <w:t>can</w:t>
      </w:r>
      <w:r w:rsidR="00C8578B" w:rsidRPr="00BB392A">
        <w:t xml:space="preserve"> be</w:t>
      </w:r>
      <w:r w:rsidR="004A3953" w:rsidRPr="00BB392A">
        <w:t xml:space="preserve"> assumed </w:t>
      </w:r>
      <w:r w:rsidR="00C0275F" w:rsidRPr="00BB392A">
        <w:t xml:space="preserve">that </w:t>
      </w:r>
      <w:r w:rsidR="004A3953" w:rsidRPr="00BB392A">
        <w:t>s</w:t>
      </w:r>
      <w:r w:rsidR="00033234" w:rsidRPr="00BB392A">
        <w:t xml:space="preserve">uch activities </w:t>
      </w:r>
      <w:r w:rsidR="00607AD2" w:rsidRPr="00BB392A">
        <w:t>are likely to have led to</w:t>
      </w:r>
      <w:r w:rsidRPr="00BB392A">
        <w:t>,</w:t>
      </w:r>
      <w:r w:rsidR="00607AD2" w:rsidRPr="00BB392A">
        <w:t xml:space="preserve"> or involved</w:t>
      </w:r>
      <w:r w:rsidRPr="00BB392A">
        <w:t>,</w:t>
      </w:r>
      <w:r w:rsidR="00607AD2" w:rsidRPr="00BB392A">
        <w:t xml:space="preserve"> </w:t>
      </w:r>
      <w:r w:rsidR="005544AE" w:rsidRPr="00BB392A">
        <w:t>some form of public discussion and debate</w:t>
      </w:r>
      <w:r w:rsidR="00607AD2" w:rsidRPr="00BB392A">
        <w:t>.</w:t>
      </w:r>
    </w:p>
    <w:p w14:paraId="20BEAC14" w14:textId="5E57B6F2" w:rsidR="00F558B8" w:rsidRPr="00BB392A" w:rsidRDefault="00AB2037" w:rsidP="0004573F">
      <w:pPr>
        <w:pStyle w:val="GARC3"/>
      </w:pPr>
      <w:bookmarkStart w:id="157" w:name="_Ref401750522"/>
      <w:bookmarkStart w:id="158" w:name="_Toc430945418"/>
      <w:r w:rsidRPr="00BB392A">
        <w:t xml:space="preserve">Providing </w:t>
      </w:r>
      <w:r w:rsidR="00E36888" w:rsidRPr="00BB392A">
        <w:t xml:space="preserve">space and avenues for </w:t>
      </w:r>
      <w:r w:rsidR="0018275E" w:rsidRPr="00BB392A">
        <w:t>public discussion and debate</w:t>
      </w:r>
      <w:bookmarkEnd w:id="157"/>
      <w:bookmarkEnd w:id="158"/>
    </w:p>
    <w:p w14:paraId="3FDF89B8" w14:textId="028688B2" w:rsidR="00E36888" w:rsidRPr="00BB392A" w:rsidRDefault="00E36888" w:rsidP="00E36888">
      <w:r w:rsidRPr="00BB392A">
        <w:t>The report</w:t>
      </w:r>
      <w:r w:rsidR="004025D0" w:rsidRPr="00BB392A">
        <w:t>s</w:t>
      </w:r>
      <w:r w:rsidRPr="00BB392A">
        <w:t xml:space="preserve"> </w:t>
      </w:r>
      <w:r w:rsidR="004025D0" w:rsidRPr="00BB392A">
        <w:t>from</w:t>
      </w:r>
      <w:r w:rsidR="000A0885" w:rsidRPr="00BB392A">
        <w:t xml:space="preserve"> </w:t>
      </w:r>
      <w:r w:rsidR="00E60215" w:rsidRPr="00BB392A">
        <w:t xml:space="preserve">four </w:t>
      </w:r>
      <w:r w:rsidRPr="00BB392A">
        <w:t xml:space="preserve">providers suggested that </w:t>
      </w:r>
      <w:r w:rsidR="005E7314" w:rsidRPr="00BB392A">
        <w:t xml:space="preserve">the purposeful </w:t>
      </w:r>
      <w:r w:rsidRPr="00BB392A">
        <w:t xml:space="preserve">provision of space and avenues for conversations to occur was a way </w:t>
      </w:r>
      <w:r w:rsidR="004025D0" w:rsidRPr="00BB392A">
        <w:t>that</w:t>
      </w:r>
      <w:r w:rsidRPr="00BB392A">
        <w:t xml:space="preserve"> public discussions </w:t>
      </w:r>
      <w:r w:rsidR="000A0885" w:rsidRPr="00BB392A">
        <w:t xml:space="preserve">about gambling harms </w:t>
      </w:r>
      <w:r w:rsidRPr="00BB392A">
        <w:t>could be encouraged</w:t>
      </w:r>
      <w:r w:rsidR="000A0885" w:rsidRPr="00BB392A">
        <w:t>.</w:t>
      </w:r>
    </w:p>
    <w:p w14:paraId="5E8C4C57" w14:textId="0059636F" w:rsidR="003B0E19" w:rsidRPr="00BB392A" w:rsidRDefault="003E6A12" w:rsidP="001746DE">
      <w:r w:rsidRPr="00BB392A">
        <w:t>Based on</w:t>
      </w:r>
      <w:r w:rsidR="003B0E19" w:rsidRPr="00BB392A">
        <w:t xml:space="preserve"> their observations of problem gambl</w:t>
      </w:r>
      <w:r w:rsidR="00DB0A94" w:rsidRPr="00BB392A">
        <w:t xml:space="preserve">ing among </w:t>
      </w:r>
      <w:r w:rsidR="00974B4F">
        <w:t>Pacific</w:t>
      </w:r>
      <w:r w:rsidR="00DB0A94" w:rsidRPr="00BB392A">
        <w:t xml:space="preserve"> communities</w:t>
      </w:r>
      <w:r w:rsidR="003B0E19" w:rsidRPr="00BB392A">
        <w:t xml:space="preserve"> </w:t>
      </w:r>
      <w:r w:rsidR="00DB0A94" w:rsidRPr="00BB392A">
        <w:t>and their c</w:t>
      </w:r>
      <w:r w:rsidR="003B0E19" w:rsidRPr="00BB392A">
        <w:t xml:space="preserve">onversations with </w:t>
      </w:r>
      <w:r w:rsidR="00A72DAA" w:rsidRPr="00BB392A">
        <w:t xml:space="preserve">the </w:t>
      </w:r>
      <w:r w:rsidR="003B0E19" w:rsidRPr="00BB392A">
        <w:t>community</w:t>
      </w:r>
      <w:r w:rsidR="004025D0" w:rsidRPr="00BB392A">
        <w:t>,</w:t>
      </w:r>
      <w:r w:rsidR="003B0E19" w:rsidRPr="00BB392A">
        <w:t xml:space="preserve"> </w:t>
      </w:r>
      <w:r w:rsidR="00DB0A94" w:rsidRPr="00BB392A">
        <w:t>one provider</w:t>
      </w:r>
      <w:r w:rsidR="001C038C" w:rsidRPr="00BB392A">
        <w:t xml:space="preserve"> </w:t>
      </w:r>
      <w:r w:rsidR="004025D0" w:rsidRPr="00BB392A">
        <w:t>noted</w:t>
      </w:r>
      <w:r w:rsidR="001C038C" w:rsidRPr="00BB392A">
        <w:t xml:space="preserve"> the need to develop a “Community Voices Group”</w:t>
      </w:r>
      <w:r w:rsidR="005C3F87" w:rsidRPr="00BB392A">
        <w:t xml:space="preserve"> for discussions to occur.</w:t>
      </w:r>
    </w:p>
    <w:p w14:paraId="0B6B621F" w14:textId="0A2D48F7" w:rsidR="003B0E19" w:rsidRPr="00BB392A" w:rsidRDefault="003B0E19" w:rsidP="00B66FCF">
      <w:pPr>
        <w:pStyle w:val="Quote"/>
        <w:rPr>
          <w:lang w:val="en-NZ"/>
        </w:rPr>
      </w:pPr>
      <w:r w:rsidRPr="00BB392A">
        <w:rPr>
          <w:lang w:val="en-NZ"/>
        </w:rPr>
        <w:lastRenderedPageBreak/>
        <w:t>From our conversations, we hear some Pacific people feeling they need to explain their circumstances through paying their bills, ensuring food is on the table, and making their financial obligations before playing socially</w:t>
      </w:r>
      <w:r w:rsidR="00F80726" w:rsidRPr="00BB392A">
        <w:rPr>
          <w:lang w:val="en-NZ"/>
        </w:rPr>
        <w:t xml:space="preserve">.  </w:t>
      </w:r>
      <w:r w:rsidRPr="00BB392A">
        <w:rPr>
          <w:lang w:val="en-NZ"/>
        </w:rPr>
        <w:t xml:space="preserve">A question that is constant: How can Pacific people spend their time and money playing pokie machines when they cannot afford to? </w:t>
      </w:r>
      <w:r w:rsidR="00F80726" w:rsidRPr="00BB392A">
        <w:rPr>
          <w:lang w:val="en-NZ"/>
        </w:rPr>
        <w:t xml:space="preserve"> </w:t>
      </w:r>
      <w:r w:rsidRPr="00BB392A">
        <w:rPr>
          <w:lang w:val="en-NZ"/>
        </w:rPr>
        <w:t>There are growing Pacific people who appear to have their house in order when it comes to choosing where, when, how much, and the type of gambling activity i.e., casino, gaming machines or at the TAB or texas-hold</w:t>
      </w:r>
      <w:r w:rsidR="004025D0" w:rsidRPr="00BB392A">
        <w:rPr>
          <w:lang w:val="en-NZ"/>
        </w:rPr>
        <w:t>’</w:t>
      </w:r>
      <w:r w:rsidRPr="00BB392A">
        <w:rPr>
          <w:lang w:val="en-NZ"/>
        </w:rPr>
        <w:t>em they are participating in</w:t>
      </w:r>
      <w:r w:rsidR="00F80726" w:rsidRPr="00BB392A">
        <w:rPr>
          <w:lang w:val="en-NZ"/>
        </w:rPr>
        <w:t xml:space="preserve">.  </w:t>
      </w:r>
      <w:r w:rsidRPr="00BB392A">
        <w:rPr>
          <w:lang w:val="en-NZ"/>
        </w:rPr>
        <w:t>High risk families and communities tend to be vulnerable to harmful practices around gambling</w:t>
      </w:r>
      <w:r w:rsidR="00F80726" w:rsidRPr="00BB392A">
        <w:rPr>
          <w:lang w:val="en-NZ"/>
        </w:rPr>
        <w:t xml:space="preserve">.  </w:t>
      </w:r>
      <w:r w:rsidRPr="00BB392A">
        <w:rPr>
          <w:lang w:val="en-NZ"/>
        </w:rPr>
        <w:t>We are seeing decile 1 school students sharing stories of their parents’ gambling</w:t>
      </w:r>
      <w:r w:rsidR="00F80726" w:rsidRPr="00BB392A">
        <w:rPr>
          <w:lang w:val="en-NZ"/>
        </w:rPr>
        <w:t xml:space="preserve">.  </w:t>
      </w:r>
    </w:p>
    <w:p w14:paraId="63AD6191" w14:textId="0023AD59" w:rsidR="00221FA8" w:rsidRPr="00BB392A" w:rsidRDefault="00221FA8" w:rsidP="00221FA8">
      <w:r w:rsidRPr="00BB392A">
        <w:t xml:space="preserve">The above provider </w:t>
      </w:r>
      <w:r w:rsidR="007B756B" w:rsidRPr="00BB392A">
        <w:t>also noted</w:t>
      </w:r>
      <w:r w:rsidRPr="00BB392A">
        <w:t xml:space="preserve"> that </w:t>
      </w:r>
      <w:r w:rsidR="007B756B" w:rsidRPr="00BB392A">
        <w:t xml:space="preserve">the </w:t>
      </w:r>
      <w:r w:rsidRPr="00BB392A">
        <w:t xml:space="preserve">Choice Not Chance </w:t>
      </w:r>
      <w:r w:rsidR="007B756B" w:rsidRPr="00BB392A">
        <w:t xml:space="preserve">campaigns </w:t>
      </w:r>
      <w:r w:rsidRPr="00BB392A">
        <w:t xml:space="preserve">provide the </w:t>
      </w:r>
      <w:r w:rsidR="007B756B" w:rsidRPr="00BB392A">
        <w:t>arena</w:t>
      </w:r>
      <w:r w:rsidRPr="00BB392A">
        <w:t xml:space="preserve"> for productive conversations to occur</w:t>
      </w:r>
      <w:r w:rsidR="004025D0" w:rsidRPr="00BB392A">
        <w:t>.</w:t>
      </w:r>
    </w:p>
    <w:p w14:paraId="3C43DCAB" w14:textId="1B407116" w:rsidR="00221FA8" w:rsidRPr="00BB392A" w:rsidRDefault="00221FA8" w:rsidP="00221FA8">
      <w:pPr>
        <w:pStyle w:val="Quote"/>
        <w:rPr>
          <w:lang w:val="en-NZ"/>
        </w:rPr>
      </w:pPr>
      <w:r w:rsidRPr="00BB392A">
        <w:rPr>
          <w:lang w:val="en-NZ"/>
        </w:rPr>
        <w:t>Choice Not Chance opens up a different kind of space for conversation</w:t>
      </w:r>
      <w:r w:rsidR="00F80726" w:rsidRPr="00BB392A">
        <w:rPr>
          <w:lang w:val="en-NZ"/>
        </w:rPr>
        <w:t xml:space="preserve">.  </w:t>
      </w:r>
      <w:r w:rsidRPr="00BB392A">
        <w:rPr>
          <w:lang w:val="en-NZ"/>
        </w:rPr>
        <w:t>The pr</w:t>
      </w:r>
      <w:r w:rsidR="00A048AA" w:rsidRPr="00BB392A">
        <w:rPr>
          <w:lang w:val="en-NZ"/>
        </w:rPr>
        <w:t>e</w:t>
      </w:r>
      <w:r w:rsidRPr="00BB392A">
        <w:rPr>
          <w:lang w:val="en-NZ"/>
        </w:rPr>
        <w:t xml:space="preserve">vious ‘problem’ gambling approach started from a negative point, and was difficult for our </w:t>
      </w:r>
      <w:r w:rsidR="004025D0" w:rsidRPr="00BB392A">
        <w:rPr>
          <w:lang w:val="en-NZ"/>
        </w:rPr>
        <w:t xml:space="preserve">Pacific </w:t>
      </w:r>
      <w:r w:rsidRPr="00BB392A">
        <w:rPr>
          <w:lang w:val="en-NZ"/>
        </w:rPr>
        <w:t>community to engage.</w:t>
      </w:r>
      <w:r w:rsidR="00F80726" w:rsidRPr="00BB392A">
        <w:rPr>
          <w:lang w:val="en-NZ"/>
        </w:rPr>
        <w:t xml:space="preserve">  </w:t>
      </w:r>
      <w:r w:rsidRPr="00BB392A">
        <w:rPr>
          <w:lang w:val="en-NZ"/>
        </w:rPr>
        <w:t>We were fortunate to have four community fono prior to the new message being launched in June 2011</w:t>
      </w:r>
      <w:r w:rsidR="00F80726" w:rsidRPr="00BB392A">
        <w:rPr>
          <w:lang w:val="en-NZ"/>
        </w:rPr>
        <w:t xml:space="preserve">.  </w:t>
      </w:r>
      <w:r w:rsidRPr="00BB392A">
        <w:rPr>
          <w:lang w:val="en-NZ"/>
        </w:rPr>
        <w:t>Choice Not Chance presented us with an opportunity to refresh our spaces with a new message</w:t>
      </w:r>
      <w:r w:rsidR="00F80726" w:rsidRPr="00BB392A">
        <w:rPr>
          <w:lang w:val="en-NZ"/>
        </w:rPr>
        <w:t xml:space="preserve">.  </w:t>
      </w:r>
      <w:r w:rsidRPr="00BB392A">
        <w:rPr>
          <w:lang w:val="en-NZ"/>
        </w:rPr>
        <w:t>We were extremely pleased to hold a workshop with a group of elders from the Samoan community</w:t>
      </w:r>
      <w:r w:rsidR="00F80726" w:rsidRPr="00BB392A">
        <w:rPr>
          <w:lang w:val="en-NZ"/>
        </w:rPr>
        <w:t xml:space="preserve">.  </w:t>
      </w:r>
      <w:r w:rsidRPr="00BB392A">
        <w:rPr>
          <w:lang w:val="en-NZ"/>
        </w:rPr>
        <w:t>The focus of the workshop was to get a sense of how the message will impact on conversations with general community</w:t>
      </w:r>
      <w:r w:rsidR="00F80726" w:rsidRPr="00BB392A">
        <w:rPr>
          <w:lang w:val="en-NZ"/>
        </w:rPr>
        <w:t xml:space="preserve">.  </w:t>
      </w:r>
      <w:r w:rsidRPr="00BB392A">
        <w:rPr>
          <w:lang w:val="en-NZ"/>
        </w:rPr>
        <w:t>Choice Not Chance offers a better space to conversation and lowering barriers than the problem gambling message.</w:t>
      </w:r>
    </w:p>
    <w:p w14:paraId="639EA954" w14:textId="123BC76D" w:rsidR="006448E1" w:rsidRPr="00BB392A" w:rsidRDefault="004025D0" w:rsidP="006448E1">
      <w:r w:rsidRPr="00BB392A">
        <w:t>One</w:t>
      </w:r>
      <w:r w:rsidR="00BA4060" w:rsidRPr="00BB392A">
        <w:t xml:space="preserve"> provider reported a workshop </w:t>
      </w:r>
      <w:r w:rsidR="005623B2" w:rsidRPr="00BB392A">
        <w:t>that was specially designed with the objective of providing the</w:t>
      </w:r>
      <w:r w:rsidR="006448E1" w:rsidRPr="00BB392A">
        <w:t xml:space="preserve"> </w:t>
      </w:r>
      <w:r w:rsidR="00BB70AD" w:rsidRPr="00BB392A">
        <w:t xml:space="preserve">“space” for </w:t>
      </w:r>
      <w:r w:rsidR="000A3310" w:rsidRPr="00BB392A">
        <w:t>conversations</w:t>
      </w:r>
      <w:r w:rsidRPr="00BB392A">
        <w:t xml:space="preserve"> about gambling harms to occur.</w:t>
      </w:r>
    </w:p>
    <w:p w14:paraId="559634FB" w14:textId="25771576" w:rsidR="006448E1" w:rsidRPr="00BB392A" w:rsidRDefault="00BB70AD" w:rsidP="000A3310">
      <w:pPr>
        <w:pStyle w:val="Quote"/>
        <w:rPr>
          <w:lang w:val="en-NZ"/>
        </w:rPr>
      </w:pPr>
      <w:r w:rsidRPr="00BB392A">
        <w:rPr>
          <w:lang w:val="en-NZ"/>
        </w:rPr>
        <w:t xml:space="preserve">‘Space workshop’ </w:t>
      </w:r>
      <w:r w:rsidR="004025D0" w:rsidRPr="00BB392A">
        <w:rPr>
          <w:lang w:val="en-NZ"/>
        </w:rPr>
        <w:t>-</w:t>
      </w:r>
      <w:r w:rsidRPr="00BB392A">
        <w:rPr>
          <w:lang w:val="en-NZ"/>
        </w:rPr>
        <w:t xml:space="preserve"> </w:t>
      </w:r>
      <w:r w:rsidR="006448E1" w:rsidRPr="00BB392A">
        <w:rPr>
          <w:lang w:val="en-NZ"/>
        </w:rPr>
        <w:t xml:space="preserve">This was a strategy coordinated by </w:t>
      </w:r>
      <w:r w:rsidRPr="00BB392A">
        <w:rPr>
          <w:lang w:val="en-NZ"/>
        </w:rPr>
        <w:t>[another PGPH service provider]</w:t>
      </w:r>
      <w:r w:rsidR="00F80726" w:rsidRPr="00BB392A">
        <w:rPr>
          <w:lang w:val="en-NZ"/>
        </w:rPr>
        <w:t xml:space="preserve">.  </w:t>
      </w:r>
      <w:r w:rsidR="006448E1" w:rsidRPr="00BB392A">
        <w:rPr>
          <w:lang w:val="en-NZ"/>
        </w:rPr>
        <w:t>Its purpose was to create an informal talking space for community, to discuss community issues impacting on families/</w:t>
      </w:r>
      <w:r w:rsidR="000A3310" w:rsidRPr="00BB392A">
        <w:rPr>
          <w:lang w:val="en-NZ"/>
        </w:rPr>
        <w:t>whānau</w:t>
      </w:r>
      <w:r w:rsidR="00F80726" w:rsidRPr="00BB392A">
        <w:rPr>
          <w:lang w:val="en-NZ"/>
        </w:rPr>
        <w:t xml:space="preserve">.  </w:t>
      </w:r>
      <w:r w:rsidR="006448E1" w:rsidRPr="00BB392A">
        <w:rPr>
          <w:lang w:val="en-NZ"/>
        </w:rPr>
        <w:t xml:space="preserve">It addressed the uncontrollable determinants (e.g </w:t>
      </w:r>
      <w:r w:rsidR="000A3310" w:rsidRPr="00BB392A">
        <w:rPr>
          <w:lang w:val="en-NZ"/>
        </w:rPr>
        <w:t>recession) and the fall out (</w:t>
      </w:r>
      <w:r w:rsidR="006448E1" w:rsidRPr="00BB392A">
        <w:rPr>
          <w:lang w:val="en-NZ"/>
        </w:rPr>
        <w:t>gambling)</w:t>
      </w:r>
      <w:r w:rsidR="00F80726" w:rsidRPr="00BB392A">
        <w:rPr>
          <w:lang w:val="en-NZ"/>
        </w:rPr>
        <w:t xml:space="preserve">.  </w:t>
      </w:r>
      <w:r w:rsidR="006448E1" w:rsidRPr="00BB392A">
        <w:rPr>
          <w:lang w:val="en-NZ"/>
        </w:rPr>
        <w:t>It look</w:t>
      </w:r>
      <w:r w:rsidR="000A3310" w:rsidRPr="00BB392A">
        <w:rPr>
          <w:lang w:val="en-NZ"/>
        </w:rPr>
        <w:t>ed</w:t>
      </w:r>
      <w:r w:rsidR="006448E1" w:rsidRPr="00BB392A">
        <w:rPr>
          <w:lang w:val="en-NZ"/>
        </w:rPr>
        <w:t xml:space="preserve"> to </w:t>
      </w:r>
      <w:r w:rsidR="000A3310" w:rsidRPr="00BB392A">
        <w:rPr>
          <w:lang w:val="en-NZ"/>
        </w:rPr>
        <w:t>understand the</w:t>
      </w:r>
      <w:r w:rsidR="006448E1" w:rsidRPr="00BB392A">
        <w:rPr>
          <w:lang w:val="en-NZ"/>
        </w:rPr>
        <w:t xml:space="preserve"> things we could control, in an effort to build resilience for our children</w:t>
      </w:r>
      <w:r w:rsidR="000A3310" w:rsidRPr="00BB392A">
        <w:rPr>
          <w:lang w:val="en-NZ"/>
        </w:rPr>
        <w:t>.</w:t>
      </w:r>
    </w:p>
    <w:p w14:paraId="323A46E6" w14:textId="7C743C57" w:rsidR="00C71A76" w:rsidRPr="00BB392A" w:rsidRDefault="001C19F3" w:rsidP="009E3759">
      <w:r w:rsidRPr="00BB392A">
        <w:t xml:space="preserve">Similarly, </w:t>
      </w:r>
      <w:r w:rsidR="00C9041E" w:rsidRPr="00BB392A">
        <w:t>a</w:t>
      </w:r>
      <w:r w:rsidR="004025D0" w:rsidRPr="00BB392A">
        <w:t>nother provider</w:t>
      </w:r>
      <w:r w:rsidR="00D335D9" w:rsidRPr="00BB392A">
        <w:t xml:space="preserve"> reported plans to provide such spaces for facilitating community discussions.</w:t>
      </w:r>
    </w:p>
    <w:p w14:paraId="7CB70605" w14:textId="32B925F9" w:rsidR="001203BE" w:rsidRPr="00BB392A" w:rsidRDefault="001203BE" w:rsidP="00D335D9">
      <w:pPr>
        <w:pStyle w:val="Quote"/>
        <w:rPr>
          <w:lang w:val="en-NZ"/>
        </w:rPr>
      </w:pPr>
      <w:r w:rsidRPr="00BB392A">
        <w:rPr>
          <w:lang w:val="en-NZ"/>
        </w:rPr>
        <w:t>Building concepts of post-disaster community development into public health project</w:t>
      </w:r>
      <w:r w:rsidR="00F80726" w:rsidRPr="00BB392A">
        <w:rPr>
          <w:lang w:val="en-NZ"/>
        </w:rPr>
        <w:t xml:space="preserve">.  </w:t>
      </w:r>
      <w:r w:rsidRPr="00BB392A">
        <w:rPr>
          <w:lang w:val="en-NZ"/>
        </w:rPr>
        <w:t>Will include tools such as ‘conversation</w:t>
      </w:r>
      <w:r w:rsidR="00F80726" w:rsidRPr="00BB392A">
        <w:rPr>
          <w:lang w:val="en-NZ"/>
        </w:rPr>
        <w:t xml:space="preserve"> cafes’, open space technology.</w:t>
      </w:r>
      <w:r w:rsidRPr="00BB392A">
        <w:rPr>
          <w:lang w:val="en-NZ"/>
        </w:rPr>
        <w:t xml:space="preserve">   </w:t>
      </w:r>
    </w:p>
    <w:p w14:paraId="7B32D90E" w14:textId="1A5E50C7" w:rsidR="004D1283" w:rsidRPr="00BB392A" w:rsidRDefault="001C19F3" w:rsidP="004D1283">
      <w:pPr>
        <w:rPr>
          <w:lang w:eastAsia="ja-JP"/>
        </w:rPr>
      </w:pPr>
      <w:r w:rsidRPr="00BB392A">
        <w:rPr>
          <w:lang w:eastAsia="ja-JP"/>
        </w:rPr>
        <w:t>A</w:t>
      </w:r>
      <w:r w:rsidR="00C9041E" w:rsidRPr="00BB392A">
        <w:rPr>
          <w:lang w:eastAsia="ja-JP"/>
        </w:rPr>
        <w:t xml:space="preserve"> </w:t>
      </w:r>
      <w:r w:rsidR="004025D0" w:rsidRPr="00BB392A">
        <w:rPr>
          <w:lang w:eastAsia="ja-JP"/>
        </w:rPr>
        <w:t>different</w:t>
      </w:r>
      <w:r w:rsidRPr="00BB392A">
        <w:rPr>
          <w:lang w:eastAsia="ja-JP"/>
        </w:rPr>
        <w:t xml:space="preserve"> </w:t>
      </w:r>
      <w:r w:rsidR="004D1283" w:rsidRPr="00BB392A">
        <w:rPr>
          <w:lang w:eastAsia="ja-JP"/>
        </w:rPr>
        <w:t xml:space="preserve">provider reported having organised a meeting for </w:t>
      </w:r>
      <w:r w:rsidR="00BA771E" w:rsidRPr="00BB392A">
        <w:rPr>
          <w:lang w:eastAsia="ja-JP"/>
        </w:rPr>
        <w:t>Māori</w:t>
      </w:r>
      <w:r w:rsidR="004D1283" w:rsidRPr="00BB392A">
        <w:rPr>
          <w:lang w:eastAsia="ja-JP"/>
        </w:rPr>
        <w:t xml:space="preserve"> </w:t>
      </w:r>
      <w:r w:rsidR="00BA771E" w:rsidRPr="00BB392A">
        <w:rPr>
          <w:lang w:eastAsia="ja-JP"/>
        </w:rPr>
        <w:t>providers, which</w:t>
      </w:r>
      <w:r w:rsidR="004D1283" w:rsidRPr="00BB392A">
        <w:rPr>
          <w:lang w:eastAsia="ja-JP"/>
        </w:rPr>
        <w:t xml:space="preserve"> resulted</w:t>
      </w:r>
      <w:r w:rsidR="00BA771E" w:rsidRPr="00BB392A">
        <w:rPr>
          <w:lang w:eastAsia="ja-JP"/>
        </w:rPr>
        <w:t xml:space="preserve"> in the provision of space for discussions </w:t>
      </w:r>
      <w:r w:rsidR="004D1283" w:rsidRPr="00BB392A">
        <w:rPr>
          <w:lang w:eastAsia="ja-JP"/>
        </w:rPr>
        <w:t>to occur</w:t>
      </w:r>
      <w:r w:rsidR="00BA771E" w:rsidRPr="00BB392A">
        <w:rPr>
          <w:lang w:eastAsia="ja-JP"/>
        </w:rPr>
        <w:t xml:space="preserve"> among kaumātua.</w:t>
      </w:r>
    </w:p>
    <w:p w14:paraId="59987FD6" w14:textId="68A60C9E" w:rsidR="008062CC" w:rsidRPr="00BB392A" w:rsidRDefault="004D1283" w:rsidP="008062CC">
      <w:pPr>
        <w:pStyle w:val="Quote"/>
        <w:rPr>
          <w:lang w:val="en-NZ"/>
        </w:rPr>
      </w:pPr>
      <w:r w:rsidRPr="00BB392A">
        <w:rPr>
          <w:lang w:val="en-NZ"/>
        </w:rPr>
        <w:t xml:space="preserve">Hosting the National </w:t>
      </w:r>
      <w:r w:rsidR="00BA771E" w:rsidRPr="00BB392A">
        <w:rPr>
          <w:lang w:val="en-NZ"/>
        </w:rPr>
        <w:t>Māori</w:t>
      </w:r>
      <w:r w:rsidRPr="00BB392A">
        <w:rPr>
          <w:lang w:val="en-NZ"/>
        </w:rPr>
        <w:t xml:space="preserve"> providers hui, provided an </w:t>
      </w:r>
      <w:r w:rsidR="008C777E">
        <w:rPr>
          <w:lang w:val="en-NZ"/>
        </w:rPr>
        <w:t>‘ideal’</w:t>
      </w:r>
      <w:r w:rsidRPr="00BB392A">
        <w:rPr>
          <w:lang w:val="en-NZ"/>
        </w:rPr>
        <w:t xml:space="preserve"> opportunity to have </w:t>
      </w:r>
      <w:r w:rsidR="00BA771E" w:rsidRPr="00BB392A">
        <w:rPr>
          <w:lang w:val="en-NZ"/>
        </w:rPr>
        <w:t>Kaumātua</w:t>
      </w:r>
      <w:r w:rsidRPr="00BB392A">
        <w:rPr>
          <w:lang w:val="en-NZ"/>
        </w:rPr>
        <w:t xml:space="preserve"> actively involved in discussions relevant to </w:t>
      </w:r>
      <w:r w:rsidR="004025D0" w:rsidRPr="00BB392A">
        <w:rPr>
          <w:lang w:val="en-NZ"/>
        </w:rPr>
        <w:t>problem gam</w:t>
      </w:r>
      <w:r w:rsidRPr="00BB392A">
        <w:rPr>
          <w:lang w:val="en-NZ"/>
        </w:rPr>
        <w:t>bling</w:t>
      </w:r>
      <w:r w:rsidR="00F80726" w:rsidRPr="00BB392A">
        <w:rPr>
          <w:lang w:val="en-NZ"/>
        </w:rPr>
        <w:t xml:space="preserve">.  </w:t>
      </w:r>
      <w:r w:rsidR="00486710" w:rsidRPr="00BB392A">
        <w:rPr>
          <w:lang w:val="en-NZ"/>
        </w:rPr>
        <w:t>Approximately 12-</w:t>
      </w:r>
      <w:r w:rsidRPr="00BB392A">
        <w:rPr>
          <w:lang w:val="en-NZ"/>
        </w:rPr>
        <w:t xml:space="preserve">15 </w:t>
      </w:r>
      <w:r w:rsidR="004025D0" w:rsidRPr="00BB392A">
        <w:rPr>
          <w:lang w:val="en-NZ"/>
        </w:rPr>
        <w:t xml:space="preserve">Kaumātua </w:t>
      </w:r>
      <w:r w:rsidRPr="00BB392A">
        <w:rPr>
          <w:lang w:val="en-NZ"/>
        </w:rPr>
        <w:t>were directly involved and their involvement stimulated some thought provoking discussions</w:t>
      </w:r>
      <w:r w:rsidR="00F80726" w:rsidRPr="00BB392A">
        <w:rPr>
          <w:lang w:val="en-NZ"/>
        </w:rPr>
        <w:t xml:space="preserve">.  </w:t>
      </w:r>
      <w:r w:rsidRPr="00BB392A">
        <w:rPr>
          <w:lang w:val="en-NZ"/>
        </w:rPr>
        <w:t xml:space="preserve">  This has resulted in </w:t>
      </w:r>
      <w:r w:rsidR="00486710" w:rsidRPr="00BB392A">
        <w:rPr>
          <w:lang w:val="en-NZ"/>
        </w:rPr>
        <w:t>[a renowned kaumātua]</w:t>
      </w:r>
      <w:r w:rsidRPr="00BB392A">
        <w:rPr>
          <w:lang w:val="en-NZ"/>
        </w:rPr>
        <w:t xml:space="preserve"> indicating an interest to become more </w:t>
      </w:r>
      <w:r w:rsidR="008C777E">
        <w:rPr>
          <w:lang w:val="en-NZ"/>
        </w:rPr>
        <w:t>involved to determining from a ‘</w:t>
      </w:r>
      <w:r w:rsidR="00384F1F" w:rsidRPr="00BB392A">
        <w:rPr>
          <w:lang w:val="en-NZ"/>
        </w:rPr>
        <w:t>Māori</w:t>
      </w:r>
      <w:r w:rsidRPr="00BB392A">
        <w:rPr>
          <w:lang w:val="en-NZ"/>
        </w:rPr>
        <w:t xml:space="preserve"> perspective</w:t>
      </w:r>
      <w:r w:rsidR="008C777E">
        <w:rPr>
          <w:lang w:val="en-NZ"/>
        </w:rPr>
        <w:t>’</w:t>
      </w:r>
      <w:r w:rsidRPr="00BB392A">
        <w:rPr>
          <w:lang w:val="en-NZ"/>
        </w:rPr>
        <w:t xml:space="preserve"> what actually is the issue</w:t>
      </w:r>
      <w:r w:rsidR="0062093B" w:rsidRPr="00BB392A">
        <w:rPr>
          <w:lang w:val="en-NZ"/>
        </w:rPr>
        <w:t>…</w:t>
      </w:r>
      <w:r w:rsidR="004025D0" w:rsidRPr="00BB392A">
        <w:rPr>
          <w:lang w:val="en-NZ"/>
        </w:rPr>
        <w:t xml:space="preserve"> </w:t>
      </w:r>
      <w:r w:rsidR="0062093B" w:rsidRPr="00BB392A">
        <w:rPr>
          <w:lang w:val="en-NZ"/>
        </w:rPr>
        <w:t>[Discussions]…</w:t>
      </w:r>
      <w:r w:rsidR="004025D0" w:rsidRPr="00BB392A">
        <w:rPr>
          <w:lang w:val="en-NZ"/>
        </w:rPr>
        <w:t xml:space="preserve"> </w:t>
      </w:r>
      <w:r w:rsidR="008062CC" w:rsidRPr="00BB392A">
        <w:rPr>
          <w:lang w:val="en-NZ"/>
        </w:rPr>
        <w:t xml:space="preserve">amongst </w:t>
      </w:r>
      <w:r w:rsidR="004025D0" w:rsidRPr="00BB392A">
        <w:rPr>
          <w:lang w:val="en-NZ"/>
        </w:rPr>
        <w:t xml:space="preserve">Kaumātua </w:t>
      </w:r>
      <w:r w:rsidR="0062093B" w:rsidRPr="00BB392A">
        <w:rPr>
          <w:lang w:val="en-NZ"/>
        </w:rPr>
        <w:t xml:space="preserve">[included] </w:t>
      </w:r>
      <w:r w:rsidR="008062CC" w:rsidRPr="00BB392A">
        <w:rPr>
          <w:lang w:val="en-NZ"/>
        </w:rPr>
        <w:t xml:space="preserve">their thoughts on </w:t>
      </w:r>
      <w:r w:rsidR="004025D0" w:rsidRPr="00BB392A">
        <w:rPr>
          <w:lang w:val="en-NZ"/>
        </w:rPr>
        <w:t>problem gam</w:t>
      </w:r>
      <w:r w:rsidR="008062CC" w:rsidRPr="00BB392A">
        <w:rPr>
          <w:lang w:val="en-NZ"/>
        </w:rPr>
        <w:t xml:space="preserve">bling - to consider cultural perspectives and discuss the role of </w:t>
      </w:r>
      <w:r w:rsidR="004025D0" w:rsidRPr="00BB392A">
        <w:rPr>
          <w:lang w:val="en-NZ"/>
        </w:rPr>
        <w:t xml:space="preserve">Kaumātua </w:t>
      </w:r>
      <w:r w:rsidR="008062CC" w:rsidRPr="00BB392A">
        <w:rPr>
          <w:lang w:val="en-NZ"/>
        </w:rPr>
        <w:t>in involving themselves in providing guidance, advice and assistance</w:t>
      </w:r>
      <w:r w:rsidR="0062093B" w:rsidRPr="00BB392A">
        <w:rPr>
          <w:lang w:val="en-NZ"/>
        </w:rPr>
        <w:t>.</w:t>
      </w:r>
    </w:p>
    <w:p w14:paraId="63283BE3" w14:textId="491EE144" w:rsidR="0062093B" w:rsidRPr="00BB392A" w:rsidRDefault="0062093B" w:rsidP="0062093B">
      <w:pPr>
        <w:rPr>
          <w:lang w:eastAsia="ja-JP"/>
        </w:rPr>
      </w:pPr>
      <w:r w:rsidRPr="00BB392A">
        <w:rPr>
          <w:lang w:eastAsia="ja-JP"/>
        </w:rPr>
        <w:t>The</w:t>
      </w:r>
      <w:r w:rsidR="004025D0" w:rsidRPr="00BB392A">
        <w:rPr>
          <w:lang w:eastAsia="ja-JP"/>
        </w:rPr>
        <w:t xml:space="preserve"> provider</w:t>
      </w:r>
      <w:r w:rsidRPr="00BB392A">
        <w:rPr>
          <w:lang w:eastAsia="ja-JP"/>
        </w:rPr>
        <w:t xml:space="preserve"> later reported on positive outcomes in the form of deeper discussions about issues related</w:t>
      </w:r>
      <w:r w:rsidR="00504B86" w:rsidRPr="00BB392A">
        <w:rPr>
          <w:lang w:eastAsia="ja-JP"/>
        </w:rPr>
        <w:t xml:space="preserve"> to gambling and gambling harms within the context of </w:t>
      </w:r>
      <w:r w:rsidR="00EC2559" w:rsidRPr="00BB392A">
        <w:rPr>
          <w:lang w:eastAsia="ja-JP"/>
        </w:rPr>
        <w:t>the Māori language, protocols and customs</w:t>
      </w:r>
      <w:r w:rsidR="000F6B46" w:rsidRPr="00BB392A">
        <w:rPr>
          <w:lang w:eastAsia="ja-JP"/>
        </w:rPr>
        <w:t xml:space="preserve"> as well as an emerging acceptance of </w:t>
      </w:r>
      <w:r w:rsidR="004025D0" w:rsidRPr="00BB392A">
        <w:rPr>
          <w:lang w:eastAsia="ja-JP"/>
        </w:rPr>
        <w:t xml:space="preserve">the </w:t>
      </w:r>
      <w:r w:rsidR="004025D0" w:rsidRPr="00BB392A">
        <w:t>Kaumātua</w:t>
      </w:r>
      <w:r w:rsidR="004025D0" w:rsidRPr="00BB392A">
        <w:rPr>
          <w:lang w:eastAsia="ja-JP"/>
        </w:rPr>
        <w:t xml:space="preserve"> </w:t>
      </w:r>
      <w:r w:rsidR="000F6B46" w:rsidRPr="00BB392A">
        <w:rPr>
          <w:lang w:eastAsia="ja-JP"/>
        </w:rPr>
        <w:t xml:space="preserve">role in </w:t>
      </w:r>
      <w:r w:rsidR="00E309B5" w:rsidRPr="00BB392A">
        <w:rPr>
          <w:lang w:eastAsia="ja-JP"/>
        </w:rPr>
        <w:t>health promotion</w:t>
      </w:r>
      <w:r w:rsidR="004025D0" w:rsidRPr="00BB392A">
        <w:rPr>
          <w:lang w:eastAsia="ja-JP"/>
        </w:rPr>
        <w:t xml:space="preserve">. </w:t>
      </w:r>
    </w:p>
    <w:p w14:paraId="6C718B68" w14:textId="5C9693EF" w:rsidR="00B211CE" w:rsidRPr="00BB392A" w:rsidRDefault="00A0671F" w:rsidP="00484763">
      <w:pPr>
        <w:pStyle w:val="Quote"/>
        <w:rPr>
          <w:lang w:val="en-NZ"/>
        </w:rPr>
      </w:pPr>
      <w:r w:rsidRPr="00BB392A">
        <w:rPr>
          <w:lang w:val="en-NZ"/>
        </w:rPr>
        <w:t xml:space="preserve">Increased awareness, acceptance and utilisation of </w:t>
      </w:r>
      <w:r w:rsidR="004025D0" w:rsidRPr="00BB392A">
        <w:rPr>
          <w:lang w:val="en-NZ"/>
        </w:rPr>
        <w:t xml:space="preserve">Kaumātua </w:t>
      </w:r>
      <w:r w:rsidRPr="00BB392A">
        <w:rPr>
          <w:lang w:val="en-NZ"/>
        </w:rPr>
        <w:t>in defining their role within the general</w:t>
      </w:r>
      <w:r w:rsidR="00F80726" w:rsidRPr="00BB392A">
        <w:rPr>
          <w:lang w:val="en-NZ"/>
        </w:rPr>
        <w:t xml:space="preserve"> problem gambling environment.  </w:t>
      </w:r>
      <w:r w:rsidRPr="00BB392A">
        <w:rPr>
          <w:lang w:val="en-NZ"/>
        </w:rPr>
        <w:t xml:space="preserve">Initially the input and influence of </w:t>
      </w:r>
      <w:r w:rsidR="002B46E6" w:rsidRPr="00BB392A">
        <w:rPr>
          <w:lang w:val="en-NZ"/>
        </w:rPr>
        <w:t xml:space="preserve">Kaumātua </w:t>
      </w:r>
      <w:r w:rsidRPr="00BB392A">
        <w:rPr>
          <w:lang w:val="en-NZ"/>
        </w:rPr>
        <w:t>was minimal - the very concept and behaviours of present day gambling vers</w:t>
      </w:r>
      <w:r w:rsidR="002B46E6" w:rsidRPr="00BB392A">
        <w:rPr>
          <w:lang w:val="en-NZ"/>
        </w:rPr>
        <w:t>u</w:t>
      </w:r>
      <w:r w:rsidRPr="00BB392A">
        <w:rPr>
          <w:lang w:val="en-NZ"/>
        </w:rPr>
        <w:t>s those of their generation were significantly different</w:t>
      </w:r>
      <w:r w:rsidR="00F80726" w:rsidRPr="00BB392A">
        <w:rPr>
          <w:lang w:val="en-NZ"/>
        </w:rPr>
        <w:t xml:space="preserve">.  </w:t>
      </w:r>
      <w:r w:rsidRPr="00BB392A">
        <w:rPr>
          <w:lang w:val="en-NZ"/>
        </w:rPr>
        <w:t xml:space="preserve">Following discussions with </w:t>
      </w:r>
      <w:r w:rsidR="002B46E6" w:rsidRPr="00BB392A">
        <w:rPr>
          <w:lang w:val="en-NZ"/>
        </w:rPr>
        <w:t xml:space="preserve">Kaumātua </w:t>
      </w:r>
      <w:r w:rsidRPr="00BB392A">
        <w:rPr>
          <w:lang w:val="en-NZ"/>
        </w:rPr>
        <w:t xml:space="preserve">the advice and direction from </w:t>
      </w:r>
      <w:r w:rsidR="002B46E6" w:rsidRPr="00BB392A">
        <w:rPr>
          <w:lang w:val="en-NZ"/>
        </w:rPr>
        <w:t xml:space="preserve">Kaumātua </w:t>
      </w:r>
      <w:r w:rsidRPr="00BB392A">
        <w:rPr>
          <w:lang w:val="en-NZ"/>
        </w:rPr>
        <w:t xml:space="preserve">has commenced to develop some influence as the input provided is </w:t>
      </w:r>
      <w:r w:rsidR="00DA6C10" w:rsidRPr="00BB392A">
        <w:rPr>
          <w:lang w:val="en-NZ"/>
        </w:rPr>
        <w:t>centred</w:t>
      </w:r>
      <w:r w:rsidRPr="00BB392A">
        <w:rPr>
          <w:lang w:val="en-NZ"/>
        </w:rPr>
        <w:t xml:space="preserve"> within Te Ao </w:t>
      </w:r>
      <w:r w:rsidR="00384F1F" w:rsidRPr="00BB392A">
        <w:rPr>
          <w:lang w:val="en-NZ"/>
        </w:rPr>
        <w:t>Māori</w:t>
      </w:r>
      <w:r w:rsidRPr="00BB392A">
        <w:rPr>
          <w:lang w:val="en-NZ"/>
        </w:rPr>
        <w:t>, rather than seeking clinically based problem solving activities</w:t>
      </w:r>
      <w:r w:rsidR="00F80726" w:rsidRPr="00BB392A">
        <w:rPr>
          <w:lang w:val="en-NZ"/>
        </w:rPr>
        <w:t xml:space="preserve">.  </w:t>
      </w:r>
      <w:r w:rsidRPr="00BB392A">
        <w:rPr>
          <w:lang w:val="en-NZ"/>
        </w:rPr>
        <w:t xml:space="preserve">  The co-development of </w:t>
      </w:r>
      <w:r w:rsidR="002B46E6" w:rsidRPr="00BB392A">
        <w:rPr>
          <w:lang w:val="en-NZ"/>
        </w:rPr>
        <w:t xml:space="preserve">whānau </w:t>
      </w:r>
      <w:r w:rsidRPr="00BB392A">
        <w:rPr>
          <w:lang w:val="en-NZ"/>
        </w:rPr>
        <w:t xml:space="preserve">ora has also assisted in the development of this. </w:t>
      </w:r>
      <w:r w:rsidR="00F80726" w:rsidRPr="00BB392A">
        <w:rPr>
          <w:lang w:val="en-NZ"/>
        </w:rPr>
        <w:t xml:space="preserve"> </w:t>
      </w:r>
      <w:r w:rsidRPr="00BB392A">
        <w:rPr>
          <w:lang w:val="en-NZ"/>
        </w:rPr>
        <w:t>…</w:t>
      </w:r>
      <w:r w:rsidR="002A5B58" w:rsidRPr="00BB392A">
        <w:rPr>
          <w:lang w:val="en-NZ"/>
        </w:rPr>
        <w:t xml:space="preserve">Relationship with one particular </w:t>
      </w:r>
      <w:r w:rsidR="002B46E6" w:rsidRPr="00BB392A">
        <w:rPr>
          <w:lang w:val="en-NZ"/>
        </w:rPr>
        <w:t xml:space="preserve">Kaumātua </w:t>
      </w:r>
      <w:r w:rsidR="002A5B58" w:rsidRPr="00BB392A">
        <w:rPr>
          <w:lang w:val="en-NZ"/>
        </w:rPr>
        <w:t xml:space="preserve">grouping has strengthened whereby the group is more informed over issues that exist within gambling </w:t>
      </w:r>
      <w:r w:rsidR="00CD2E4D" w:rsidRPr="00BB392A">
        <w:rPr>
          <w:lang w:val="en-NZ"/>
        </w:rPr>
        <w:t>e.g.</w:t>
      </w:r>
      <w:r w:rsidR="002A5B58" w:rsidRPr="00BB392A">
        <w:rPr>
          <w:lang w:val="en-NZ"/>
        </w:rPr>
        <w:t xml:space="preserve"> determining the difference between enjoyment and harm</w:t>
      </w:r>
      <w:r w:rsidR="00CD2E4D" w:rsidRPr="00BB392A">
        <w:rPr>
          <w:lang w:val="en-NZ"/>
        </w:rPr>
        <w:t>; the</w:t>
      </w:r>
      <w:r w:rsidR="002A5B58" w:rsidRPr="00BB392A">
        <w:rPr>
          <w:lang w:val="en-NZ"/>
        </w:rPr>
        <w:t xml:space="preserve"> difference between risk and gambling and similar discussions which has now evolved with the group being reasonably well info</w:t>
      </w:r>
      <w:r w:rsidR="00CD2E4D" w:rsidRPr="00BB392A">
        <w:rPr>
          <w:lang w:val="en-NZ"/>
        </w:rPr>
        <w:t>rmed of the issues</w:t>
      </w:r>
      <w:r w:rsidR="00F80726" w:rsidRPr="00BB392A">
        <w:rPr>
          <w:lang w:val="en-NZ"/>
        </w:rPr>
        <w:t xml:space="preserve">.  </w:t>
      </w:r>
      <w:r w:rsidR="00CD2E4D" w:rsidRPr="00BB392A">
        <w:rPr>
          <w:lang w:val="en-NZ"/>
        </w:rPr>
        <w:t>Target is</w:t>
      </w:r>
      <w:r w:rsidR="002A5B58" w:rsidRPr="00BB392A">
        <w:rPr>
          <w:lang w:val="en-NZ"/>
        </w:rPr>
        <w:t xml:space="preserve"> to extend the experience into other </w:t>
      </w:r>
      <w:r w:rsidR="002B46E6" w:rsidRPr="00BB392A">
        <w:rPr>
          <w:lang w:val="en-NZ"/>
        </w:rPr>
        <w:t xml:space="preserve">Kaumātua </w:t>
      </w:r>
      <w:r w:rsidR="002A5B58" w:rsidRPr="00BB392A">
        <w:rPr>
          <w:lang w:val="en-NZ"/>
        </w:rPr>
        <w:t xml:space="preserve">grouping within </w:t>
      </w:r>
      <w:r w:rsidR="00FE6541" w:rsidRPr="00BB392A">
        <w:rPr>
          <w:lang w:val="en-NZ"/>
        </w:rPr>
        <w:t>[the region]</w:t>
      </w:r>
      <w:r w:rsidR="00DE4AC9" w:rsidRPr="00BB392A">
        <w:rPr>
          <w:lang w:val="en-NZ"/>
        </w:rPr>
        <w:t>.</w:t>
      </w:r>
      <w:r w:rsidR="002B46E6" w:rsidRPr="00BB392A">
        <w:rPr>
          <w:lang w:val="en-NZ"/>
        </w:rPr>
        <w:t xml:space="preserve"> </w:t>
      </w:r>
      <w:r w:rsidR="00096CDC" w:rsidRPr="00BB392A">
        <w:rPr>
          <w:lang w:val="en-NZ"/>
        </w:rPr>
        <w:t xml:space="preserve"> </w:t>
      </w:r>
      <w:r w:rsidR="00E309B5" w:rsidRPr="00BB392A">
        <w:rPr>
          <w:lang w:val="en-NZ"/>
        </w:rPr>
        <w:t>[Discussion on the]…</w:t>
      </w:r>
      <w:r w:rsidR="002B46E6" w:rsidRPr="00BB392A">
        <w:rPr>
          <w:lang w:val="en-NZ"/>
        </w:rPr>
        <w:t xml:space="preserve"> </w:t>
      </w:r>
      <w:r w:rsidR="00B211CE" w:rsidRPr="00BB392A">
        <w:rPr>
          <w:lang w:val="en-NZ"/>
        </w:rPr>
        <w:t>difference between enjoyment</w:t>
      </w:r>
      <w:r w:rsidR="0065774E" w:rsidRPr="00BB392A">
        <w:rPr>
          <w:lang w:val="en-NZ"/>
        </w:rPr>
        <w:t xml:space="preserve"> and harmful </w:t>
      </w:r>
      <w:r w:rsidR="0065774E" w:rsidRPr="00BB392A">
        <w:rPr>
          <w:lang w:val="en-NZ"/>
        </w:rPr>
        <w:lastRenderedPageBreak/>
        <w:t>behaviour…</w:t>
      </w:r>
      <w:r w:rsidR="002B46E6" w:rsidRPr="00BB392A">
        <w:rPr>
          <w:lang w:val="en-NZ"/>
        </w:rPr>
        <w:t xml:space="preserve"> </w:t>
      </w:r>
      <w:r w:rsidR="0065774E" w:rsidRPr="00BB392A">
        <w:rPr>
          <w:lang w:val="en-NZ"/>
        </w:rPr>
        <w:t>has continued..</w:t>
      </w:r>
      <w:r w:rsidR="00F80726" w:rsidRPr="00BB392A">
        <w:rPr>
          <w:lang w:val="en-NZ"/>
        </w:rPr>
        <w:t xml:space="preserve">.  </w:t>
      </w:r>
      <w:r w:rsidR="00B211CE" w:rsidRPr="00BB392A">
        <w:rPr>
          <w:lang w:val="en-NZ"/>
        </w:rPr>
        <w:t>A focus has been developed to encourage enjoyable forms of gambling at occasions which are significant for Māori communities.  This happens frequently on specific occasions for Māori within [our region] and card games with the associated enjoyment factor have been re-established, with key participants sharing key messages about enjoymen</w:t>
      </w:r>
      <w:r w:rsidR="00096CDC" w:rsidRPr="00BB392A">
        <w:rPr>
          <w:lang w:val="en-NZ"/>
        </w:rPr>
        <w:t xml:space="preserve">t </w:t>
      </w:r>
      <w:r w:rsidR="002B46E6" w:rsidRPr="00BB392A">
        <w:rPr>
          <w:lang w:val="en-NZ"/>
        </w:rPr>
        <w:t>and</w:t>
      </w:r>
      <w:r w:rsidR="00096CDC" w:rsidRPr="00BB392A">
        <w:rPr>
          <w:lang w:val="en-NZ"/>
        </w:rPr>
        <w:t xml:space="preserve"> laughter being important.  </w:t>
      </w:r>
      <w:r w:rsidR="00B211CE" w:rsidRPr="00BB392A">
        <w:rPr>
          <w:lang w:val="en-NZ"/>
        </w:rPr>
        <w:t>Noted that more open conversations and discussions about gambling in general also developing.</w:t>
      </w:r>
    </w:p>
    <w:p w14:paraId="6CFB7AE2" w14:textId="53E61757" w:rsidR="00803BBB" w:rsidRPr="00BB392A" w:rsidRDefault="00AB2037" w:rsidP="0004573F">
      <w:pPr>
        <w:pStyle w:val="GARC3"/>
      </w:pPr>
      <w:bookmarkStart w:id="159" w:name="_Toc430945419"/>
      <w:r w:rsidRPr="00BB392A">
        <w:t>Promoti</w:t>
      </w:r>
      <w:r w:rsidR="00227437" w:rsidRPr="00BB392A">
        <w:t>n</w:t>
      </w:r>
      <w:r w:rsidRPr="00BB392A">
        <w:t>g</w:t>
      </w:r>
      <w:r w:rsidR="00227437" w:rsidRPr="00BB392A">
        <w:t xml:space="preserve"> discussion</w:t>
      </w:r>
      <w:r w:rsidRPr="00BB392A">
        <w:t>s</w:t>
      </w:r>
      <w:r w:rsidR="00227437" w:rsidRPr="00BB392A">
        <w:t xml:space="preserve"> during </w:t>
      </w:r>
      <w:r w:rsidR="00527D87" w:rsidRPr="00BB392A">
        <w:t>p</w:t>
      </w:r>
      <w:r w:rsidR="00803BBB" w:rsidRPr="00BB392A">
        <w:t>resentations</w:t>
      </w:r>
      <w:r w:rsidR="00DC026E" w:rsidRPr="00BB392A">
        <w:t xml:space="preserve"> </w:t>
      </w:r>
      <w:r w:rsidR="00A709BB" w:rsidRPr="00BB392A">
        <w:t>and workshops</w:t>
      </w:r>
      <w:bookmarkEnd w:id="159"/>
    </w:p>
    <w:p w14:paraId="00873142" w14:textId="14651999" w:rsidR="006119BC" w:rsidRPr="00BB392A" w:rsidRDefault="005176AE" w:rsidP="006119BC">
      <w:r w:rsidRPr="00BB392A">
        <w:t xml:space="preserve">As detailed in section </w:t>
      </w:r>
      <w:r w:rsidR="00E33E5B" w:rsidRPr="00BB392A">
        <w:fldChar w:fldCharType="begin"/>
      </w:r>
      <w:r w:rsidR="00E33E5B" w:rsidRPr="00BB392A">
        <w:instrText xml:space="preserve"> REF _Ref401750588 \n \h </w:instrText>
      </w:r>
      <w:r w:rsidR="00BB392A">
        <w:instrText xml:space="preserve"> \* MERGEFORMAT </w:instrText>
      </w:r>
      <w:r w:rsidR="00E33E5B" w:rsidRPr="00BB392A">
        <w:fldChar w:fldCharType="separate"/>
      </w:r>
      <w:r w:rsidR="006A66DC">
        <w:t>5.4</w:t>
      </w:r>
      <w:r w:rsidR="00E33E5B" w:rsidRPr="00BB392A">
        <w:fldChar w:fldCharType="end"/>
      </w:r>
      <w:r w:rsidR="002B46E6" w:rsidRPr="00BB392A">
        <w:t>,</w:t>
      </w:r>
      <w:r w:rsidRPr="00BB392A">
        <w:t xml:space="preserve"> the delivery of health promotion programmes often included presentations</w:t>
      </w:r>
      <w:r w:rsidR="002105D2" w:rsidRPr="00BB392A">
        <w:t xml:space="preserve"> and workshops</w:t>
      </w:r>
      <w:r w:rsidR="00F80726" w:rsidRPr="00BB392A">
        <w:t xml:space="preserve">.  </w:t>
      </w:r>
      <w:r w:rsidR="00944ACE" w:rsidRPr="00BB392A">
        <w:t>P</w:t>
      </w:r>
      <w:r w:rsidR="00863B11" w:rsidRPr="00BB392A">
        <w:t>roviders</w:t>
      </w:r>
      <w:r w:rsidR="00834789" w:rsidRPr="00BB392A">
        <w:t>’</w:t>
      </w:r>
      <w:r w:rsidR="00A512CA" w:rsidRPr="00BB392A">
        <w:t xml:space="preserve"> </w:t>
      </w:r>
      <w:r w:rsidR="00834789" w:rsidRPr="00BB392A">
        <w:t>inclusion of</w:t>
      </w:r>
      <w:r w:rsidR="00A512CA" w:rsidRPr="00BB392A">
        <w:t xml:space="preserve"> </w:t>
      </w:r>
      <w:r w:rsidR="00227437" w:rsidRPr="00BB392A">
        <w:t xml:space="preserve">discussions </w:t>
      </w:r>
      <w:r w:rsidR="00A50CA7" w:rsidRPr="00BB392A">
        <w:t xml:space="preserve">with participants </w:t>
      </w:r>
      <w:r w:rsidR="00834789" w:rsidRPr="00BB392A">
        <w:t>during these awareness raising</w:t>
      </w:r>
      <w:r w:rsidR="00A512CA" w:rsidRPr="00BB392A">
        <w:t xml:space="preserve"> </w:t>
      </w:r>
      <w:r w:rsidR="00834789" w:rsidRPr="00BB392A">
        <w:t xml:space="preserve">events </w:t>
      </w:r>
      <w:r w:rsidR="004F61C5" w:rsidRPr="00BB392A">
        <w:t xml:space="preserve">may be viewed as </w:t>
      </w:r>
      <w:r w:rsidR="00917262" w:rsidRPr="00BB392A">
        <w:t xml:space="preserve">a second </w:t>
      </w:r>
      <w:r w:rsidR="00A0245D" w:rsidRPr="00BB392A">
        <w:t xml:space="preserve">approach </w:t>
      </w:r>
      <w:r w:rsidR="004F61C5" w:rsidRPr="00BB392A">
        <w:t xml:space="preserve">for </w:t>
      </w:r>
      <w:r w:rsidR="00A0245D" w:rsidRPr="00BB392A">
        <w:t>encouraging</w:t>
      </w:r>
      <w:r w:rsidR="00227437" w:rsidRPr="00BB392A">
        <w:t xml:space="preserve"> public discussion and debate</w:t>
      </w:r>
      <w:r w:rsidR="00F80726" w:rsidRPr="00BB392A">
        <w:t xml:space="preserve">.  </w:t>
      </w:r>
      <w:r w:rsidR="00944ACE" w:rsidRPr="00BB392A">
        <w:t>For example:</w:t>
      </w:r>
    </w:p>
    <w:p w14:paraId="76E66F1E" w14:textId="5D844106" w:rsidR="00487727" w:rsidRPr="00BB392A" w:rsidRDefault="00487727" w:rsidP="00487727">
      <w:pPr>
        <w:pStyle w:val="Quote"/>
        <w:rPr>
          <w:lang w:val="en-NZ"/>
        </w:rPr>
      </w:pPr>
      <w:r w:rsidRPr="00BB392A">
        <w:rPr>
          <w:lang w:val="en-NZ"/>
        </w:rPr>
        <w:t>Our focus here was to develop resiliency and promote and enhance social protective factors by taking a targeted approach</w:t>
      </w:r>
      <w:r w:rsidR="00F80726" w:rsidRPr="00BB392A">
        <w:rPr>
          <w:lang w:val="en-NZ"/>
        </w:rPr>
        <w:t xml:space="preserve">.  </w:t>
      </w:r>
      <w:r w:rsidRPr="00BB392A">
        <w:rPr>
          <w:lang w:val="en-NZ"/>
        </w:rPr>
        <w:t xml:space="preserve">This saw us involved in a 10 week educative process with at risk youth.  Also presenting and discussing problem gambling with young </w:t>
      </w:r>
      <w:r w:rsidR="00B73740" w:rsidRPr="00BB392A">
        <w:rPr>
          <w:lang w:val="en-NZ"/>
        </w:rPr>
        <w:t>Māori</w:t>
      </w:r>
      <w:r w:rsidRPr="00BB392A">
        <w:rPr>
          <w:lang w:val="en-NZ"/>
        </w:rPr>
        <w:t xml:space="preserve"> mothers.</w:t>
      </w:r>
    </w:p>
    <w:p w14:paraId="0019B8E1" w14:textId="0FD81CE3" w:rsidR="00984F35" w:rsidRPr="00BB392A" w:rsidRDefault="00944ACE" w:rsidP="00984F35">
      <w:pPr>
        <w:rPr>
          <w:lang w:eastAsia="ja-JP"/>
        </w:rPr>
      </w:pPr>
      <w:r w:rsidRPr="00BB392A">
        <w:rPr>
          <w:lang w:eastAsia="ja-JP"/>
        </w:rPr>
        <w:t xml:space="preserve">Another </w:t>
      </w:r>
      <w:r w:rsidR="00984F35" w:rsidRPr="00BB392A">
        <w:rPr>
          <w:lang w:eastAsia="ja-JP"/>
        </w:rPr>
        <w:t xml:space="preserve">provider </w:t>
      </w:r>
      <w:r w:rsidR="00917262" w:rsidRPr="00BB392A">
        <w:rPr>
          <w:lang w:eastAsia="ja-JP"/>
        </w:rPr>
        <w:t>included</w:t>
      </w:r>
      <w:r w:rsidR="001F5C2E" w:rsidRPr="00BB392A">
        <w:rPr>
          <w:lang w:eastAsia="ja-JP"/>
        </w:rPr>
        <w:t xml:space="preserve"> breakout discussion groups as part of </w:t>
      </w:r>
      <w:r w:rsidR="00926795" w:rsidRPr="00BB392A">
        <w:rPr>
          <w:lang w:eastAsia="ja-JP"/>
        </w:rPr>
        <w:t>a workshop</w:t>
      </w:r>
      <w:r w:rsidR="001F5C2E" w:rsidRPr="00BB392A">
        <w:rPr>
          <w:lang w:eastAsia="ja-JP"/>
        </w:rPr>
        <w:t xml:space="preserve"> </w:t>
      </w:r>
      <w:r w:rsidR="00984F35" w:rsidRPr="00BB392A">
        <w:rPr>
          <w:lang w:eastAsia="ja-JP"/>
        </w:rPr>
        <w:t>which facilitated community discussions about problem gambling.</w:t>
      </w:r>
    </w:p>
    <w:p w14:paraId="75D638B9" w14:textId="155496FA" w:rsidR="00984F35" w:rsidRPr="00BB392A" w:rsidRDefault="00D279AD" w:rsidP="00984F35">
      <w:pPr>
        <w:pStyle w:val="Quote"/>
        <w:rPr>
          <w:lang w:val="en-NZ"/>
        </w:rPr>
      </w:pPr>
      <w:r w:rsidRPr="00BB392A">
        <w:rPr>
          <w:lang w:val="en-NZ"/>
        </w:rPr>
        <w:t>…</w:t>
      </w:r>
      <w:r w:rsidR="00984F35" w:rsidRPr="00BB392A">
        <w:rPr>
          <w:color w:val="000000"/>
          <w:lang w:val="en-NZ"/>
        </w:rPr>
        <w:t xml:space="preserve"> The theme for the workshop was: “</w:t>
      </w:r>
      <w:r w:rsidR="00984F35" w:rsidRPr="00BB392A">
        <w:rPr>
          <w:i/>
          <w:color w:val="000000"/>
          <w:lang w:val="en-NZ"/>
        </w:rPr>
        <w:t>Keeping families and children safe and happy during the Xmas season</w:t>
      </w:r>
      <w:r w:rsidR="00984F35" w:rsidRPr="00BB392A">
        <w:rPr>
          <w:color w:val="000000"/>
          <w:lang w:val="en-NZ"/>
        </w:rPr>
        <w:t xml:space="preserve">.” </w:t>
      </w:r>
      <w:r w:rsidR="002B46E6" w:rsidRPr="00BB392A">
        <w:rPr>
          <w:color w:val="000000"/>
          <w:lang w:val="en-NZ"/>
        </w:rPr>
        <w:t xml:space="preserve"> </w:t>
      </w:r>
      <w:r w:rsidR="00984F35" w:rsidRPr="00BB392A">
        <w:rPr>
          <w:lang w:val="en-NZ"/>
        </w:rPr>
        <w:t xml:space="preserve">We had the </w:t>
      </w:r>
      <w:r w:rsidR="00984F35" w:rsidRPr="00BB392A">
        <w:rPr>
          <w:color w:val="000000"/>
          <w:lang w:val="en-NZ"/>
        </w:rPr>
        <w:t>men, women and young people break into their groups to share their thoughts around keeping their families safe and happy, and identifying issues with gambling, alcohol, family violence</w:t>
      </w:r>
      <w:r w:rsidR="00F80726" w:rsidRPr="00BB392A">
        <w:rPr>
          <w:color w:val="000000"/>
          <w:lang w:val="en-NZ"/>
        </w:rPr>
        <w:t xml:space="preserve">.  </w:t>
      </w:r>
      <w:r w:rsidR="00984F35" w:rsidRPr="00BB392A">
        <w:rPr>
          <w:color w:val="000000"/>
          <w:lang w:val="en-NZ"/>
        </w:rPr>
        <w:t>The following topics were discussed:</w:t>
      </w:r>
      <w:r w:rsidR="00701BE5" w:rsidRPr="00BB392A">
        <w:rPr>
          <w:color w:val="000000"/>
          <w:lang w:val="en-NZ"/>
        </w:rPr>
        <w:t xml:space="preserve"> </w:t>
      </w:r>
      <w:r w:rsidR="00984F35" w:rsidRPr="00BB392A">
        <w:rPr>
          <w:lang w:val="en-NZ"/>
        </w:rPr>
        <w:t xml:space="preserve">Budgeting and free services assisting our families </w:t>
      </w:r>
      <w:r w:rsidR="002B46E6" w:rsidRPr="00BB392A">
        <w:rPr>
          <w:lang w:val="en-NZ"/>
        </w:rPr>
        <w:t xml:space="preserve">to </w:t>
      </w:r>
      <w:r w:rsidR="00984F35" w:rsidRPr="00BB392A">
        <w:rPr>
          <w:lang w:val="en-NZ"/>
        </w:rPr>
        <w:t xml:space="preserve">manage their finances; </w:t>
      </w:r>
      <w:r w:rsidR="00984F35" w:rsidRPr="00BB392A">
        <w:rPr>
          <w:color w:val="000000"/>
          <w:lang w:val="en-NZ"/>
        </w:rPr>
        <w:t xml:space="preserve">Women playing bingo up to three times a week; Women and men visiting the poker machines and TAB regularly; Impact on children who remain at home who are not attending school; Church and extended family providing the support for children outside of the responsibility of parents </w:t>
      </w:r>
      <w:r w:rsidR="002B46E6" w:rsidRPr="00BB392A">
        <w:rPr>
          <w:color w:val="000000"/>
          <w:lang w:val="en-NZ"/>
        </w:rPr>
        <w:t>-</w:t>
      </w:r>
      <w:r w:rsidR="00984F35" w:rsidRPr="00BB392A">
        <w:rPr>
          <w:color w:val="000000"/>
          <w:lang w:val="en-NZ"/>
        </w:rPr>
        <w:t xml:space="preserve"> this keeps the problem gambling hidden</w:t>
      </w:r>
      <w:r w:rsidR="00984F35" w:rsidRPr="00BB392A">
        <w:rPr>
          <w:lang w:val="en-NZ"/>
        </w:rPr>
        <w:t>; Why people gamble as a repeated practice?</w:t>
      </w:r>
      <w:r w:rsidR="00F80726" w:rsidRPr="00BB392A">
        <w:rPr>
          <w:lang w:val="en-NZ"/>
        </w:rPr>
        <w:t xml:space="preserve"> </w:t>
      </w:r>
      <w:r w:rsidR="002B46E6" w:rsidRPr="00BB392A">
        <w:rPr>
          <w:lang w:val="en-NZ"/>
        </w:rPr>
        <w:t xml:space="preserve"> </w:t>
      </w:r>
      <w:r w:rsidR="00984F35" w:rsidRPr="00BB392A">
        <w:rPr>
          <w:lang w:val="en-NZ"/>
        </w:rPr>
        <w:t>Why people not owning up to this form of addiction?</w:t>
      </w:r>
    </w:p>
    <w:p w14:paraId="364B0FC2" w14:textId="6067CE21" w:rsidR="00984F35" w:rsidRPr="00BB392A" w:rsidRDefault="00984F35" w:rsidP="00984F35">
      <w:pPr>
        <w:rPr>
          <w:lang w:eastAsia="ja-JP"/>
        </w:rPr>
      </w:pPr>
      <w:r w:rsidRPr="00BB392A">
        <w:t xml:space="preserve">In conjunction with a </w:t>
      </w:r>
      <w:r w:rsidR="002B46E6" w:rsidRPr="00BB392A">
        <w:t>youth wee</w:t>
      </w:r>
      <w:r w:rsidRPr="00BB392A">
        <w:t>k in their district</w:t>
      </w:r>
      <w:r w:rsidR="002B46E6" w:rsidRPr="00BB392A">
        <w:t>,</w:t>
      </w:r>
      <w:r w:rsidRPr="00BB392A">
        <w:t xml:space="preserve"> </w:t>
      </w:r>
      <w:r w:rsidR="00917262" w:rsidRPr="00BB392A">
        <w:t>a</w:t>
      </w:r>
      <w:r w:rsidR="002B46E6" w:rsidRPr="00BB392A">
        <w:t>nother</w:t>
      </w:r>
      <w:r w:rsidRPr="00BB392A">
        <w:t xml:space="preserve"> provider reported </w:t>
      </w:r>
      <w:r w:rsidRPr="00BB392A">
        <w:rPr>
          <w:lang w:eastAsia="ja-JP"/>
        </w:rPr>
        <w:t>collaborat</w:t>
      </w:r>
      <w:r w:rsidR="002B46E6" w:rsidRPr="00BB392A">
        <w:rPr>
          <w:lang w:eastAsia="ja-JP"/>
        </w:rPr>
        <w:t>ing</w:t>
      </w:r>
      <w:r w:rsidRPr="00BB392A">
        <w:rPr>
          <w:lang w:eastAsia="ja-JP"/>
        </w:rPr>
        <w:t xml:space="preserve"> with other partners in organising an </w:t>
      </w:r>
      <w:r w:rsidR="00820273" w:rsidRPr="00BB392A">
        <w:rPr>
          <w:lang w:eastAsia="ja-JP"/>
        </w:rPr>
        <w:t>“</w:t>
      </w:r>
      <w:r w:rsidRPr="00BB392A">
        <w:rPr>
          <w:lang w:eastAsia="ja-JP"/>
        </w:rPr>
        <w:t>interactive</w:t>
      </w:r>
      <w:r w:rsidR="00820273" w:rsidRPr="00BB392A">
        <w:rPr>
          <w:lang w:eastAsia="ja-JP"/>
        </w:rPr>
        <w:t>”</w:t>
      </w:r>
      <w:r w:rsidRPr="00BB392A">
        <w:rPr>
          <w:lang w:eastAsia="ja-JP"/>
        </w:rPr>
        <w:t xml:space="preserve"> awareness raising workshop at a high school which included healthier alternative activities.</w:t>
      </w:r>
    </w:p>
    <w:p w14:paraId="78A84670" w14:textId="095BB89C" w:rsidR="00984F35" w:rsidRPr="00BB392A" w:rsidRDefault="00984F35" w:rsidP="00984F35">
      <w:pPr>
        <w:pStyle w:val="Quote"/>
        <w:rPr>
          <w:lang w:val="en-NZ"/>
        </w:rPr>
      </w:pPr>
      <w:r w:rsidRPr="00BB392A">
        <w:rPr>
          <w:lang w:val="en-NZ"/>
        </w:rPr>
        <w:t>… along with other partners [we] conducted a one hour interactive workshop over the lunch break at [a] high school, where the unhealthy risk of problem gambling for young people was highlighted using a unique and interactive method.</w:t>
      </w:r>
      <w:r w:rsidR="00F80726" w:rsidRPr="00BB392A">
        <w:rPr>
          <w:lang w:val="en-NZ"/>
        </w:rPr>
        <w:t xml:space="preserve">  T</w:t>
      </w:r>
      <w:r w:rsidRPr="00BB392A">
        <w:rPr>
          <w:lang w:val="en-NZ"/>
        </w:rPr>
        <w:t xml:space="preserve">he introduction of alternative leisure activities such as riding a unicycle, learning to juggle, plate spinning or participating in Ki-O-Rahi was employed as a vehicle for building confidence and competence, developing resiliency and protective factors thus minimising the harm experienced from problem gambling. </w:t>
      </w:r>
    </w:p>
    <w:p w14:paraId="7219B448" w14:textId="4B43527E" w:rsidR="00803BBB" w:rsidRPr="00BB392A" w:rsidRDefault="00AB2037" w:rsidP="0004573F">
      <w:pPr>
        <w:pStyle w:val="GARC3"/>
      </w:pPr>
      <w:bookmarkStart w:id="160" w:name="_Toc430945420"/>
      <w:r w:rsidRPr="00BB392A">
        <w:t>Promoting discussions at</w:t>
      </w:r>
      <w:r w:rsidR="00644B03" w:rsidRPr="00BB392A">
        <w:t xml:space="preserve"> </w:t>
      </w:r>
      <w:r w:rsidR="00541384" w:rsidRPr="00BB392A">
        <w:t xml:space="preserve">local </w:t>
      </w:r>
      <w:r w:rsidR="00222A1E" w:rsidRPr="00BB392A">
        <w:t xml:space="preserve">events </w:t>
      </w:r>
      <w:r w:rsidR="00644B03" w:rsidRPr="00BB392A">
        <w:t xml:space="preserve">and </w:t>
      </w:r>
      <w:r w:rsidR="001234B0" w:rsidRPr="00BB392A">
        <w:t>festivals</w:t>
      </w:r>
      <w:bookmarkEnd w:id="160"/>
    </w:p>
    <w:p w14:paraId="593F693C" w14:textId="070059CD" w:rsidR="00EA0391" w:rsidRPr="00BB392A" w:rsidRDefault="00B50675" w:rsidP="00644B03">
      <w:pPr>
        <w:rPr>
          <w:lang w:eastAsia="ja-JP"/>
        </w:rPr>
      </w:pPr>
      <w:r w:rsidRPr="00BB392A">
        <w:rPr>
          <w:lang w:eastAsia="ja-JP"/>
        </w:rPr>
        <w:t>Twelve p</w:t>
      </w:r>
      <w:r w:rsidR="005E3EB9" w:rsidRPr="00BB392A">
        <w:rPr>
          <w:lang w:eastAsia="ja-JP"/>
        </w:rPr>
        <w:t xml:space="preserve">roviders reported on raising awareness during </w:t>
      </w:r>
      <w:r w:rsidR="00E406DC" w:rsidRPr="00BB392A">
        <w:rPr>
          <w:lang w:eastAsia="ja-JP"/>
        </w:rPr>
        <w:t xml:space="preserve">local </w:t>
      </w:r>
      <w:r w:rsidR="005E3EB9" w:rsidRPr="00BB392A">
        <w:rPr>
          <w:lang w:eastAsia="ja-JP"/>
        </w:rPr>
        <w:t xml:space="preserve">public events such </w:t>
      </w:r>
      <w:r w:rsidR="002B46E6" w:rsidRPr="00BB392A">
        <w:rPr>
          <w:lang w:eastAsia="ja-JP"/>
        </w:rPr>
        <w:t xml:space="preserve">as </w:t>
      </w:r>
      <w:r w:rsidR="005E3EB9" w:rsidRPr="00BB392A">
        <w:rPr>
          <w:lang w:eastAsia="ja-JP"/>
        </w:rPr>
        <w:t>mental health awareness week,</w:t>
      </w:r>
      <w:r w:rsidR="00122B33" w:rsidRPr="00BB392A">
        <w:rPr>
          <w:lang w:eastAsia="ja-JP"/>
        </w:rPr>
        <w:t xml:space="preserve"> health days</w:t>
      </w:r>
      <w:r w:rsidR="00447097" w:rsidRPr="00BB392A">
        <w:rPr>
          <w:lang w:eastAsia="ja-JP"/>
        </w:rPr>
        <w:t xml:space="preserve">, </w:t>
      </w:r>
      <w:r w:rsidR="00320330" w:rsidRPr="00BB392A">
        <w:rPr>
          <w:lang w:eastAsia="ja-JP"/>
        </w:rPr>
        <w:t>Gamble</w:t>
      </w:r>
      <w:r w:rsidR="002B46E6" w:rsidRPr="00BB392A">
        <w:rPr>
          <w:lang w:eastAsia="ja-JP"/>
        </w:rPr>
        <w:t xml:space="preserve"> Free </w:t>
      </w:r>
      <w:r w:rsidR="00320330" w:rsidRPr="00BB392A">
        <w:rPr>
          <w:lang w:eastAsia="ja-JP"/>
        </w:rPr>
        <w:t>Day</w:t>
      </w:r>
      <w:r w:rsidR="00B9467D" w:rsidRPr="00BB392A">
        <w:rPr>
          <w:lang w:eastAsia="ja-JP"/>
        </w:rPr>
        <w:t xml:space="preserve">, </w:t>
      </w:r>
      <w:r w:rsidR="001E0ADB" w:rsidRPr="00BB392A">
        <w:rPr>
          <w:lang w:eastAsia="ja-JP"/>
        </w:rPr>
        <w:t xml:space="preserve">White Ribbon Day, </w:t>
      </w:r>
      <w:r w:rsidR="00541384" w:rsidRPr="00BB392A">
        <w:rPr>
          <w:lang w:eastAsia="ja-JP"/>
        </w:rPr>
        <w:t xml:space="preserve">special school-based events, and </w:t>
      </w:r>
      <w:r w:rsidR="0052416F" w:rsidRPr="00BB392A">
        <w:rPr>
          <w:lang w:eastAsia="ja-JP"/>
        </w:rPr>
        <w:t>cultural festivals</w:t>
      </w:r>
      <w:r w:rsidR="00122B33" w:rsidRPr="00BB392A">
        <w:rPr>
          <w:lang w:eastAsia="ja-JP"/>
        </w:rPr>
        <w:t xml:space="preserve"> such as Matariki</w:t>
      </w:r>
      <w:r w:rsidR="00F80726" w:rsidRPr="00BB392A">
        <w:rPr>
          <w:lang w:eastAsia="ja-JP"/>
        </w:rPr>
        <w:t xml:space="preserve">.  </w:t>
      </w:r>
      <w:r w:rsidR="00122B33" w:rsidRPr="00BB392A">
        <w:rPr>
          <w:lang w:eastAsia="ja-JP"/>
        </w:rPr>
        <w:t>Promotional activities included s</w:t>
      </w:r>
      <w:r w:rsidR="003554A4" w:rsidRPr="00BB392A">
        <w:rPr>
          <w:lang w:eastAsia="ja-JP"/>
        </w:rPr>
        <w:t xml:space="preserve">etting up information stalls, </w:t>
      </w:r>
      <w:r w:rsidR="008F1770" w:rsidRPr="00BB392A">
        <w:rPr>
          <w:lang w:eastAsia="ja-JP"/>
        </w:rPr>
        <w:t xml:space="preserve">organising </w:t>
      </w:r>
      <w:r w:rsidR="00D55422" w:rsidRPr="00BB392A">
        <w:rPr>
          <w:lang w:eastAsia="ja-JP"/>
        </w:rPr>
        <w:t xml:space="preserve">fun </w:t>
      </w:r>
      <w:r w:rsidR="008F1770" w:rsidRPr="00BB392A">
        <w:rPr>
          <w:lang w:eastAsia="ja-JP"/>
        </w:rPr>
        <w:t xml:space="preserve">activities, </w:t>
      </w:r>
      <w:r w:rsidR="00D55422" w:rsidRPr="00BB392A">
        <w:rPr>
          <w:lang w:eastAsia="ja-JP"/>
        </w:rPr>
        <w:t>distributing</w:t>
      </w:r>
      <w:r w:rsidR="005E3EB9" w:rsidRPr="00BB392A">
        <w:rPr>
          <w:lang w:eastAsia="ja-JP"/>
        </w:rPr>
        <w:t xml:space="preserve"> </w:t>
      </w:r>
      <w:r w:rsidR="00122B33" w:rsidRPr="00BB392A">
        <w:rPr>
          <w:lang w:eastAsia="ja-JP"/>
        </w:rPr>
        <w:t>resources</w:t>
      </w:r>
      <w:r w:rsidR="003554A4" w:rsidRPr="00BB392A">
        <w:rPr>
          <w:lang w:eastAsia="ja-JP"/>
        </w:rPr>
        <w:t>, delivering presentations and</w:t>
      </w:r>
      <w:r w:rsidR="002B46E6" w:rsidRPr="00BB392A">
        <w:rPr>
          <w:lang w:eastAsia="ja-JP"/>
        </w:rPr>
        <w:t>,</w:t>
      </w:r>
      <w:r w:rsidR="003554A4" w:rsidRPr="00BB392A">
        <w:rPr>
          <w:lang w:eastAsia="ja-JP"/>
        </w:rPr>
        <w:t xml:space="preserve"> in some cases, carrying ou</w:t>
      </w:r>
      <w:r w:rsidR="002B46E6" w:rsidRPr="00BB392A">
        <w:rPr>
          <w:lang w:eastAsia="ja-JP"/>
        </w:rPr>
        <w:t>t</w:t>
      </w:r>
      <w:r w:rsidR="003554A4" w:rsidRPr="00BB392A">
        <w:rPr>
          <w:lang w:eastAsia="ja-JP"/>
        </w:rPr>
        <w:t xml:space="preserve"> brief </w:t>
      </w:r>
      <w:r w:rsidR="005648A8" w:rsidRPr="00BB392A">
        <w:rPr>
          <w:lang w:eastAsia="ja-JP"/>
        </w:rPr>
        <w:t>screenings</w:t>
      </w:r>
      <w:r w:rsidR="00F80726" w:rsidRPr="00BB392A">
        <w:rPr>
          <w:lang w:eastAsia="ja-JP"/>
        </w:rPr>
        <w:t xml:space="preserve">.  </w:t>
      </w:r>
      <w:r w:rsidRPr="00BB392A">
        <w:rPr>
          <w:lang w:eastAsia="ja-JP"/>
        </w:rPr>
        <w:t xml:space="preserve">As </w:t>
      </w:r>
      <w:r w:rsidR="00EA0391" w:rsidRPr="00BB392A">
        <w:rPr>
          <w:lang w:eastAsia="ja-JP"/>
        </w:rPr>
        <w:t>such events often involved discussions with members of the public</w:t>
      </w:r>
      <w:r w:rsidRPr="00BB392A">
        <w:rPr>
          <w:lang w:eastAsia="ja-JP"/>
        </w:rPr>
        <w:t xml:space="preserve"> (reported by </w:t>
      </w:r>
      <w:r w:rsidR="00AC55DE" w:rsidRPr="00BB392A">
        <w:rPr>
          <w:lang w:eastAsia="ja-JP"/>
        </w:rPr>
        <w:t>a few</w:t>
      </w:r>
      <w:r w:rsidRPr="00BB392A">
        <w:rPr>
          <w:lang w:eastAsia="ja-JP"/>
        </w:rPr>
        <w:t xml:space="preserve"> providers)</w:t>
      </w:r>
      <w:r w:rsidR="00EA0391" w:rsidRPr="00BB392A">
        <w:rPr>
          <w:lang w:eastAsia="ja-JP"/>
        </w:rPr>
        <w:t xml:space="preserve">, this may be viewed as </w:t>
      </w:r>
      <w:r w:rsidR="00AB25D8" w:rsidRPr="00BB392A">
        <w:rPr>
          <w:lang w:eastAsia="ja-JP"/>
        </w:rPr>
        <w:t>a third</w:t>
      </w:r>
      <w:r w:rsidR="00EA0391" w:rsidRPr="00BB392A">
        <w:rPr>
          <w:lang w:eastAsia="ja-JP"/>
        </w:rPr>
        <w:t xml:space="preserve"> approach for encouraging public discussion and debate</w:t>
      </w:r>
      <w:r w:rsidR="00AB25D8" w:rsidRPr="00BB392A">
        <w:rPr>
          <w:lang w:eastAsia="ja-JP"/>
        </w:rPr>
        <w:t xml:space="preserve"> about gambling harms</w:t>
      </w:r>
      <w:r w:rsidR="00F80726" w:rsidRPr="00BB392A">
        <w:rPr>
          <w:lang w:eastAsia="ja-JP"/>
        </w:rPr>
        <w:t xml:space="preserve">.  </w:t>
      </w:r>
    </w:p>
    <w:p w14:paraId="116A5520" w14:textId="26787D42" w:rsidR="00AC55DE" w:rsidRPr="00BB392A" w:rsidRDefault="001B3B6C" w:rsidP="00AC55DE">
      <w:pPr>
        <w:pStyle w:val="Quote"/>
        <w:rPr>
          <w:lang w:val="en-NZ"/>
        </w:rPr>
      </w:pPr>
      <w:r w:rsidRPr="00BB392A">
        <w:rPr>
          <w:lang w:val="en-NZ"/>
        </w:rPr>
        <w:t>[We] attended a s</w:t>
      </w:r>
      <w:r w:rsidR="00AC55DE" w:rsidRPr="00BB392A">
        <w:rPr>
          <w:lang w:val="en-NZ"/>
        </w:rPr>
        <w:t>eniors</w:t>
      </w:r>
      <w:r w:rsidRPr="00BB392A">
        <w:rPr>
          <w:lang w:val="en-NZ"/>
        </w:rPr>
        <w:t>’</w:t>
      </w:r>
      <w:r w:rsidR="00AC55DE" w:rsidRPr="00BB392A">
        <w:rPr>
          <w:lang w:val="en-NZ"/>
        </w:rPr>
        <w:t xml:space="preserve"> expo in tandem with [another PGPH service provider]</w:t>
      </w:r>
      <w:r w:rsidR="00F80726" w:rsidRPr="00BB392A">
        <w:rPr>
          <w:lang w:val="en-NZ"/>
        </w:rPr>
        <w:t xml:space="preserve">.  </w:t>
      </w:r>
      <w:r w:rsidR="00AC55DE" w:rsidRPr="00BB392A">
        <w:rPr>
          <w:lang w:val="en-NZ"/>
        </w:rPr>
        <w:t>The team utilised materials provided by the Health</w:t>
      </w:r>
      <w:r w:rsidR="00B764FC">
        <w:rPr>
          <w:lang w:val="en-NZ"/>
        </w:rPr>
        <w:t xml:space="preserve"> Sponsorship Council (“Choice not Chance”</w:t>
      </w:r>
      <w:r w:rsidR="00AC55DE" w:rsidRPr="00BB392A">
        <w:rPr>
          <w:lang w:val="en-NZ"/>
        </w:rPr>
        <w:t xml:space="preserve"> wristbands, postcards) as well as public health resources developed by [us]</w:t>
      </w:r>
      <w:r w:rsidR="00F80726" w:rsidRPr="00BB392A">
        <w:rPr>
          <w:lang w:val="en-NZ"/>
        </w:rPr>
        <w:t xml:space="preserve">.  </w:t>
      </w:r>
      <w:r w:rsidR="00AC55DE" w:rsidRPr="00BB392A">
        <w:rPr>
          <w:lang w:val="en-NZ"/>
        </w:rPr>
        <w:t>Feedback from the public was overwhelmingly positive</w:t>
      </w:r>
      <w:r w:rsidR="00F80726" w:rsidRPr="00BB392A">
        <w:rPr>
          <w:lang w:val="en-NZ"/>
        </w:rPr>
        <w:t xml:space="preserve">.  </w:t>
      </w:r>
      <w:r w:rsidR="00AC55DE" w:rsidRPr="00BB392A">
        <w:rPr>
          <w:lang w:val="en-NZ"/>
        </w:rPr>
        <w:t>Participants made co</w:t>
      </w:r>
      <w:r w:rsidR="00D33175" w:rsidRPr="00BB392A">
        <w:rPr>
          <w:lang w:val="en-NZ"/>
        </w:rPr>
        <w:t>mments that the resources were “inspirational” and a “good reminder”</w:t>
      </w:r>
      <w:r w:rsidR="00AC55DE" w:rsidRPr="00BB392A">
        <w:rPr>
          <w:lang w:val="en-NZ"/>
        </w:rPr>
        <w:t xml:space="preserve"> of the harm gambling can cause</w:t>
      </w:r>
      <w:r w:rsidR="00F80726" w:rsidRPr="00BB392A">
        <w:rPr>
          <w:lang w:val="en-NZ"/>
        </w:rPr>
        <w:t xml:space="preserve">.  </w:t>
      </w:r>
      <w:r w:rsidR="00AC55DE" w:rsidRPr="00BB392A">
        <w:rPr>
          <w:lang w:val="en-NZ"/>
        </w:rPr>
        <w:t xml:space="preserve">Many participants stated they wished to give the resource to people they knew who gambled. </w:t>
      </w:r>
      <w:r w:rsidR="00F80726" w:rsidRPr="00BB392A">
        <w:rPr>
          <w:lang w:val="en-NZ"/>
        </w:rPr>
        <w:t xml:space="preserve"> </w:t>
      </w:r>
      <w:r w:rsidR="00AC55DE" w:rsidRPr="00BB392A">
        <w:rPr>
          <w:lang w:val="en-NZ"/>
        </w:rPr>
        <w:t xml:space="preserve">During the </w:t>
      </w:r>
      <w:r w:rsidRPr="00BB392A">
        <w:rPr>
          <w:lang w:val="en-NZ"/>
        </w:rPr>
        <w:t>expo</w:t>
      </w:r>
      <w:r w:rsidR="00AC55DE" w:rsidRPr="00BB392A">
        <w:rPr>
          <w:lang w:val="en-NZ"/>
        </w:rPr>
        <w:t>, a number of the attendants discussed their concerns about the impact of gambling on their friends, family and colleagues</w:t>
      </w:r>
      <w:r w:rsidR="00F80726" w:rsidRPr="00BB392A">
        <w:rPr>
          <w:lang w:val="en-NZ"/>
        </w:rPr>
        <w:t xml:space="preserve">.  </w:t>
      </w:r>
      <w:r w:rsidR="00AC55DE" w:rsidRPr="00BB392A">
        <w:rPr>
          <w:lang w:val="en-NZ"/>
        </w:rPr>
        <w:t xml:space="preserve">One elderly lady spoke of her concern over other elderly patrons of a </w:t>
      </w:r>
      <w:r w:rsidRPr="00BB392A">
        <w:rPr>
          <w:lang w:val="en-NZ"/>
        </w:rPr>
        <w:t xml:space="preserve">club </w:t>
      </w:r>
      <w:r w:rsidR="00AC55DE" w:rsidRPr="00BB392A">
        <w:rPr>
          <w:lang w:val="en-NZ"/>
        </w:rPr>
        <w:t>she atte</w:t>
      </w:r>
      <w:r w:rsidR="00B764FC">
        <w:rPr>
          <w:lang w:val="en-NZ"/>
        </w:rPr>
        <w:t>nds who seemed addicted to the ‘</w:t>
      </w:r>
      <w:r w:rsidR="00AC55DE" w:rsidRPr="00BB392A">
        <w:rPr>
          <w:lang w:val="en-NZ"/>
        </w:rPr>
        <w:t>pokies</w:t>
      </w:r>
      <w:r w:rsidR="00B764FC">
        <w:rPr>
          <w:lang w:val="en-NZ"/>
        </w:rPr>
        <w:t>’</w:t>
      </w:r>
      <w:r w:rsidR="00AC55DE" w:rsidRPr="00BB392A">
        <w:rPr>
          <w:lang w:val="en-NZ"/>
        </w:rPr>
        <w:t>...</w:t>
      </w:r>
      <w:r w:rsidRPr="00BB392A">
        <w:rPr>
          <w:lang w:val="en-NZ"/>
        </w:rPr>
        <w:t xml:space="preserve"> </w:t>
      </w:r>
      <w:r w:rsidR="00AC55DE" w:rsidRPr="00BB392A">
        <w:rPr>
          <w:lang w:val="en-NZ"/>
        </w:rPr>
        <w:t>[Another] recognised that AOD addiction went hand-in-hand with [the gambling problems of a colleague] and wanted advice on how to help [him].</w:t>
      </w:r>
    </w:p>
    <w:p w14:paraId="7BE908C8" w14:textId="272F7EB2" w:rsidR="00541384" w:rsidRPr="00BB392A" w:rsidRDefault="00541384" w:rsidP="00541384">
      <w:pPr>
        <w:rPr>
          <w:lang w:eastAsia="ja-JP"/>
        </w:rPr>
      </w:pPr>
      <w:r w:rsidRPr="00BB392A">
        <w:rPr>
          <w:lang w:eastAsia="ja-JP"/>
        </w:rPr>
        <w:lastRenderedPageBreak/>
        <w:t>While participating in an annual speech competition event</w:t>
      </w:r>
      <w:r w:rsidR="00662B62" w:rsidRPr="00BB392A">
        <w:rPr>
          <w:lang w:eastAsia="ja-JP"/>
        </w:rPr>
        <w:t xml:space="preserve"> at a local school</w:t>
      </w:r>
      <w:r w:rsidRPr="00BB392A">
        <w:rPr>
          <w:lang w:eastAsia="ja-JP"/>
        </w:rPr>
        <w:t xml:space="preserve">, </w:t>
      </w:r>
      <w:r w:rsidR="001B3B6C" w:rsidRPr="00BB392A">
        <w:rPr>
          <w:lang w:eastAsia="ja-JP"/>
        </w:rPr>
        <w:t>one</w:t>
      </w:r>
      <w:r w:rsidRPr="00BB392A">
        <w:rPr>
          <w:lang w:eastAsia="ja-JP"/>
        </w:rPr>
        <w:t xml:space="preserve"> provider organised the inclusion of problem gambling as a </w:t>
      </w:r>
      <w:r w:rsidR="00662B62" w:rsidRPr="00BB392A">
        <w:rPr>
          <w:lang w:eastAsia="ja-JP"/>
        </w:rPr>
        <w:t xml:space="preserve">speech </w:t>
      </w:r>
      <w:r w:rsidRPr="00BB392A">
        <w:rPr>
          <w:lang w:eastAsia="ja-JP"/>
        </w:rPr>
        <w:t>topic, thereby contributing to discussions</w:t>
      </w:r>
      <w:r w:rsidR="00662B62" w:rsidRPr="00BB392A">
        <w:rPr>
          <w:lang w:eastAsia="ja-JP"/>
        </w:rPr>
        <w:t xml:space="preserve"> among students</w:t>
      </w:r>
      <w:r w:rsidRPr="00BB392A">
        <w:rPr>
          <w:lang w:eastAsia="ja-JP"/>
        </w:rPr>
        <w:t>.</w:t>
      </w:r>
    </w:p>
    <w:p w14:paraId="3602D240" w14:textId="7F27CF3E" w:rsidR="00541384" w:rsidRPr="00BB392A" w:rsidRDefault="00541384" w:rsidP="00541384">
      <w:pPr>
        <w:pStyle w:val="Quote"/>
        <w:rPr>
          <w:lang w:val="en-NZ"/>
        </w:rPr>
      </w:pPr>
      <w:r w:rsidRPr="00BB392A">
        <w:rPr>
          <w:lang w:val="en-NZ"/>
        </w:rPr>
        <w:t>[The event in] 2012 saw the inclusion of a speech topic asking tamariki to describe the positive characteristics of a leader</w:t>
      </w:r>
      <w:r w:rsidR="00F80726" w:rsidRPr="00BB392A">
        <w:rPr>
          <w:lang w:val="en-NZ"/>
        </w:rPr>
        <w:t xml:space="preserve">.  </w:t>
      </w:r>
      <w:r w:rsidRPr="00BB392A">
        <w:rPr>
          <w:lang w:val="en-NZ"/>
        </w:rPr>
        <w:t>This topic was supported through the ‘</w:t>
      </w:r>
      <w:r w:rsidR="001B3B6C" w:rsidRPr="00BB392A">
        <w:rPr>
          <w:lang w:val="en-NZ"/>
        </w:rPr>
        <w:t>Choice Not Chanc</w:t>
      </w:r>
      <w:r w:rsidRPr="00BB392A">
        <w:rPr>
          <w:lang w:val="en-NZ"/>
        </w:rPr>
        <w:t>e’ promotion at the event and education sessions…</w:t>
      </w:r>
      <w:r w:rsidR="001B3B6C" w:rsidRPr="00BB392A">
        <w:rPr>
          <w:lang w:val="en-NZ"/>
        </w:rPr>
        <w:t xml:space="preserve"> </w:t>
      </w:r>
      <w:r w:rsidRPr="00BB392A">
        <w:rPr>
          <w:lang w:val="en-NZ"/>
        </w:rPr>
        <w:t>The organising committee supported this topic as a positive inclusion to positively raise the issue of problem gambling through the eyes of our tamariki…</w:t>
      </w:r>
      <w:r w:rsidR="001B3B6C" w:rsidRPr="00BB392A">
        <w:rPr>
          <w:lang w:val="en-NZ"/>
        </w:rPr>
        <w:t xml:space="preserve"> </w:t>
      </w:r>
      <w:r w:rsidRPr="00BB392A">
        <w:rPr>
          <w:lang w:val="en-NZ"/>
        </w:rPr>
        <w:t>The winning Māori speeches… spoke on this topic and emphasised the importance of strong leadership within the communities to effect p</w:t>
      </w:r>
      <w:r w:rsidR="00F80726" w:rsidRPr="00BB392A">
        <w:rPr>
          <w:lang w:val="en-NZ"/>
        </w:rPr>
        <w:t>ositive whānau behavio</w:t>
      </w:r>
      <w:r w:rsidR="001B3B6C" w:rsidRPr="00BB392A">
        <w:rPr>
          <w:lang w:val="en-NZ"/>
        </w:rPr>
        <w:t>u</w:t>
      </w:r>
      <w:r w:rsidR="00F80726" w:rsidRPr="00BB392A">
        <w:rPr>
          <w:lang w:val="en-NZ"/>
        </w:rPr>
        <w:t>r change.</w:t>
      </w:r>
    </w:p>
    <w:p w14:paraId="73AE6D0F" w14:textId="119E8E1F" w:rsidR="00856125" w:rsidRPr="00BB392A" w:rsidRDefault="00856125" w:rsidP="00856125">
      <w:pPr>
        <w:rPr>
          <w:lang w:eastAsia="ja-JP"/>
        </w:rPr>
      </w:pPr>
      <w:r w:rsidRPr="00BB392A">
        <w:rPr>
          <w:lang w:eastAsia="ja-JP"/>
        </w:rPr>
        <w:t xml:space="preserve">For </w:t>
      </w:r>
      <w:r w:rsidR="00662B62" w:rsidRPr="00BB392A">
        <w:rPr>
          <w:lang w:eastAsia="ja-JP"/>
        </w:rPr>
        <w:t>a</w:t>
      </w:r>
      <w:r w:rsidR="001B3B6C" w:rsidRPr="00BB392A">
        <w:rPr>
          <w:lang w:eastAsia="ja-JP"/>
        </w:rPr>
        <w:t>nother</w:t>
      </w:r>
      <w:r w:rsidR="00662B62" w:rsidRPr="00BB392A">
        <w:rPr>
          <w:lang w:eastAsia="ja-JP"/>
        </w:rPr>
        <w:t xml:space="preserve"> </w:t>
      </w:r>
      <w:r w:rsidRPr="00BB392A">
        <w:rPr>
          <w:lang w:eastAsia="ja-JP"/>
        </w:rPr>
        <w:t xml:space="preserve">provider, opportunities to interact with members of the public during such events also provided the opportunity to develop an understanding of public levels of awareness and perceptions which led to ideas for appropriate resource development as well as </w:t>
      </w:r>
      <w:r w:rsidR="00755D23" w:rsidRPr="00BB392A">
        <w:rPr>
          <w:lang w:eastAsia="ja-JP"/>
        </w:rPr>
        <w:t xml:space="preserve">beneficial </w:t>
      </w:r>
      <w:r w:rsidRPr="00BB392A">
        <w:rPr>
          <w:lang w:eastAsia="ja-JP"/>
        </w:rPr>
        <w:t>networking.</w:t>
      </w:r>
    </w:p>
    <w:p w14:paraId="059ABB95" w14:textId="000576AB" w:rsidR="00856125" w:rsidRPr="00BB392A" w:rsidRDefault="00856125" w:rsidP="00856125">
      <w:pPr>
        <w:pStyle w:val="Quote"/>
        <w:rPr>
          <w:lang w:val="en-NZ"/>
        </w:rPr>
      </w:pPr>
      <w:r w:rsidRPr="00BB392A">
        <w:rPr>
          <w:lang w:val="en-NZ"/>
        </w:rPr>
        <w:t xml:space="preserve">Key themes to emerge from discussions with members of the public included: [1] </w:t>
      </w:r>
      <w:r w:rsidR="001B3B6C" w:rsidRPr="00BB392A">
        <w:rPr>
          <w:lang w:val="en-NZ"/>
        </w:rPr>
        <w:t xml:space="preserve">Identification </w:t>
      </w:r>
      <w:r w:rsidRPr="00BB392A">
        <w:rPr>
          <w:lang w:val="en-NZ"/>
        </w:rPr>
        <w:t xml:space="preserve">of a high level of knowledge about locations of gambling venues (by children and adults alike); [2] Various members of the community being aware about who engaged in significant gambling; [3] People identifying a reluctance to seek help (e.g. fear of the unknown, perception of getting others into trouble, desire to mind own business); [4] Concerns being raised about impact of gambling harm on children </w:t>
      </w:r>
      <w:r w:rsidR="001B3B6C" w:rsidRPr="00BB392A">
        <w:rPr>
          <w:lang w:val="en-NZ"/>
        </w:rPr>
        <w:t>-</w:t>
      </w:r>
      <w:r w:rsidRPr="00BB392A">
        <w:rPr>
          <w:lang w:val="en-NZ"/>
        </w:rPr>
        <w:t xml:space="preserve"> but not knowing how to “help”; [5] Adolescents voicing concerns about significant adults in their lives</w:t>
      </w:r>
      <w:r w:rsidR="00F80726" w:rsidRPr="00BB392A">
        <w:rPr>
          <w:lang w:val="en-NZ"/>
        </w:rPr>
        <w:t xml:space="preserve">.  </w:t>
      </w:r>
      <w:r w:rsidRPr="00BB392A">
        <w:rPr>
          <w:lang w:val="en-NZ"/>
        </w:rPr>
        <w:t xml:space="preserve">Following </w:t>
      </w:r>
      <w:r w:rsidR="008C2538">
        <w:rPr>
          <w:lang w:val="en-NZ"/>
        </w:rPr>
        <w:t>[health education and sports]</w:t>
      </w:r>
      <w:r w:rsidRPr="00BB392A">
        <w:rPr>
          <w:lang w:val="en-NZ"/>
        </w:rPr>
        <w:t xml:space="preserve"> Expo [we] began to discuss about how best to address the concerns raised.  As a result of some of those discussions, we began to develop a workshop and resources to minimise gambling harm on children</w:t>
      </w:r>
      <w:r w:rsidR="00F80726" w:rsidRPr="00BB392A">
        <w:rPr>
          <w:lang w:val="en-NZ"/>
        </w:rPr>
        <w:t xml:space="preserve">.  </w:t>
      </w:r>
      <w:r w:rsidRPr="00BB392A">
        <w:rPr>
          <w:lang w:val="en-NZ"/>
        </w:rPr>
        <w:t xml:space="preserve">The </w:t>
      </w:r>
      <w:r w:rsidR="001B3B6C" w:rsidRPr="00BB392A">
        <w:rPr>
          <w:lang w:val="en-NZ"/>
        </w:rPr>
        <w:t>Expo also afforded [our organis</w:t>
      </w:r>
      <w:r w:rsidRPr="00BB392A">
        <w:rPr>
          <w:lang w:val="en-NZ"/>
        </w:rPr>
        <w:t>ation] to network with other providers</w:t>
      </w:r>
      <w:r w:rsidR="00F80726" w:rsidRPr="00BB392A">
        <w:rPr>
          <w:lang w:val="en-NZ"/>
        </w:rPr>
        <w:t xml:space="preserve">.  </w:t>
      </w:r>
      <w:r w:rsidRPr="00BB392A">
        <w:rPr>
          <w:lang w:val="en-NZ"/>
        </w:rPr>
        <w:t>Discussions with a member of the Inland Revenue Service indicated they were engaged in working with a number of businesses who were facing financial difficulties due to the effects of gambling harm.  We subsequently made contact with provider and have offered to undertake training with members of their staff.</w:t>
      </w:r>
    </w:p>
    <w:p w14:paraId="678A14F7" w14:textId="4F371C1D" w:rsidR="005B6619" w:rsidRPr="00BB392A" w:rsidRDefault="005B6619" w:rsidP="005B6619">
      <w:r w:rsidRPr="00BB392A">
        <w:t>Howeve</w:t>
      </w:r>
      <w:r w:rsidR="006E600C" w:rsidRPr="00BB392A">
        <w:t xml:space="preserve">r, the above provider also </w:t>
      </w:r>
      <w:r w:rsidR="001B3B6C" w:rsidRPr="00BB392A">
        <w:t>noted</w:t>
      </w:r>
      <w:r w:rsidR="006E600C" w:rsidRPr="00BB392A">
        <w:t xml:space="preserve"> </w:t>
      </w:r>
      <w:r w:rsidR="00E03B13" w:rsidRPr="00BB392A">
        <w:t>that reluctance</w:t>
      </w:r>
      <w:r w:rsidR="00D74B15" w:rsidRPr="00BB392A">
        <w:t xml:space="preserve"> among the public</w:t>
      </w:r>
      <w:r w:rsidR="00E03B13" w:rsidRPr="00BB392A">
        <w:t xml:space="preserve"> to approach information </w:t>
      </w:r>
      <w:r w:rsidR="00D74B15" w:rsidRPr="00BB392A">
        <w:t xml:space="preserve">stalls at some events was </w:t>
      </w:r>
      <w:r w:rsidR="00E03B13" w:rsidRPr="00BB392A">
        <w:t xml:space="preserve">a challenge </w:t>
      </w:r>
      <w:r w:rsidR="00D74B15" w:rsidRPr="00BB392A">
        <w:t>faced in this awareness raising activity</w:t>
      </w:r>
      <w:r w:rsidR="00F80726" w:rsidRPr="00BB392A">
        <w:t xml:space="preserve">.  </w:t>
      </w:r>
    </w:p>
    <w:p w14:paraId="2B7893A6" w14:textId="4404F70E" w:rsidR="00281328" w:rsidRPr="00BB392A" w:rsidRDefault="00281328" w:rsidP="00736143">
      <w:pPr>
        <w:pStyle w:val="Quote"/>
        <w:rPr>
          <w:lang w:val="en-NZ"/>
        </w:rPr>
      </w:pPr>
      <w:r w:rsidRPr="00BB392A">
        <w:rPr>
          <w:lang w:val="en-NZ"/>
        </w:rPr>
        <w:t>[We] participated in the Gamble Free Day activities held 1 September 2010</w:t>
      </w:r>
      <w:r w:rsidR="00F80726" w:rsidRPr="00BB392A">
        <w:rPr>
          <w:lang w:val="en-NZ"/>
        </w:rPr>
        <w:t xml:space="preserve">.  </w:t>
      </w:r>
      <w:r w:rsidRPr="00BB392A">
        <w:rPr>
          <w:lang w:val="en-NZ"/>
        </w:rPr>
        <w:t xml:space="preserve">From a collaborative </w:t>
      </w:r>
      <w:r w:rsidR="00736143" w:rsidRPr="00BB392A">
        <w:rPr>
          <w:lang w:val="en-NZ"/>
        </w:rPr>
        <w:t>viewpoint</w:t>
      </w:r>
      <w:r w:rsidRPr="00BB392A">
        <w:rPr>
          <w:lang w:val="en-NZ"/>
        </w:rPr>
        <w:t xml:space="preserve">, the activity was successful and afforded us the opportunity to </w:t>
      </w:r>
      <w:r w:rsidR="00736143" w:rsidRPr="00BB392A">
        <w:rPr>
          <w:lang w:val="en-NZ"/>
        </w:rPr>
        <w:t>enhance</w:t>
      </w:r>
      <w:r w:rsidRPr="00BB392A">
        <w:rPr>
          <w:lang w:val="en-NZ"/>
        </w:rPr>
        <w:t xml:space="preserve"> our working relationship with other providers</w:t>
      </w:r>
      <w:r w:rsidR="00F80726" w:rsidRPr="00BB392A">
        <w:rPr>
          <w:lang w:val="en-NZ"/>
        </w:rPr>
        <w:t xml:space="preserve">.  </w:t>
      </w:r>
      <w:r w:rsidRPr="00BB392A">
        <w:rPr>
          <w:lang w:val="en-NZ"/>
        </w:rPr>
        <w:t>However.</w:t>
      </w:r>
      <w:r w:rsidR="00F80726" w:rsidRPr="00BB392A">
        <w:rPr>
          <w:lang w:val="en-NZ"/>
        </w:rPr>
        <w:t>..</w:t>
      </w:r>
      <w:r w:rsidR="001B3B6C" w:rsidRPr="00BB392A">
        <w:rPr>
          <w:lang w:val="en-NZ"/>
        </w:rPr>
        <w:t xml:space="preserve"> </w:t>
      </w:r>
      <w:r w:rsidRPr="00BB392A">
        <w:rPr>
          <w:lang w:val="en-NZ"/>
        </w:rPr>
        <w:t>team members noted that members of the community actively avoided the display and refused to engage.</w:t>
      </w:r>
    </w:p>
    <w:p w14:paraId="6D7E6D68" w14:textId="781CA987" w:rsidR="001234B0" w:rsidRPr="00BB392A" w:rsidRDefault="001234B0" w:rsidP="001234B0">
      <w:r w:rsidRPr="00BB392A">
        <w:t>While awareness raising activities in public spaces often involved the distribution of resources</w:t>
      </w:r>
      <w:r w:rsidR="00477489" w:rsidRPr="00BB392A">
        <w:t>,</w:t>
      </w:r>
      <w:r w:rsidRPr="00BB392A">
        <w:t xml:space="preserve"> </w:t>
      </w:r>
      <w:r w:rsidR="006E5A19" w:rsidRPr="00BB392A">
        <w:t>one provider</w:t>
      </w:r>
      <w:r w:rsidR="001B3B6C" w:rsidRPr="00BB392A">
        <w:t xml:space="preserve"> noted that</w:t>
      </w:r>
      <w:r w:rsidR="006E5A19" w:rsidRPr="00BB392A">
        <w:t xml:space="preserve"> </w:t>
      </w:r>
      <w:r w:rsidRPr="00BB392A">
        <w:t xml:space="preserve">provision of information alone was insufficient in achieving the </w:t>
      </w:r>
      <w:r w:rsidR="001B3B6C" w:rsidRPr="00BB392A">
        <w:t>outcomes for this purchase unit.</w:t>
      </w:r>
    </w:p>
    <w:p w14:paraId="26380E64" w14:textId="21E7F54E" w:rsidR="001234B0" w:rsidRPr="00BB392A" w:rsidRDefault="001234B0" w:rsidP="001234B0">
      <w:pPr>
        <w:pStyle w:val="Quote"/>
        <w:rPr>
          <w:lang w:val="en-NZ"/>
        </w:rPr>
      </w:pPr>
      <w:r w:rsidRPr="00BB392A">
        <w:rPr>
          <w:lang w:val="en-NZ"/>
        </w:rPr>
        <w:t>You draw a long bow if you believe providing pamphlets or a talk to communities somehow builds resilience, it is a much more intensive process</w:t>
      </w:r>
      <w:r w:rsidR="00F80726" w:rsidRPr="00BB392A">
        <w:rPr>
          <w:lang w:val="en-NZ"/>
        </w:rPr>
        <w:t xml:space="preserve">.  </w:t>
      </w:r>
      <w:r w:rsidRPr="00BB392A">
        <w:rPr>
          <w:lang w:val="en-NZ"/>
        </w:rPr>
        <w:t>Even though information in itself can be informative, it is usually a much more careful and considered process that leads to long term outcomes like PGPH</w:t>
      </w:r>
      <w:r w:rsidR="001B3B6C" w:rsidRPr="00BB392A">
        <w:rPr>
          <w:lang w:val="en-NZ"/>
        </w:rPr>
        <w:t>-</w:t>
      </w:r>
      <w:r w:rsidRPr="00BB392A">
        <w:rPr>
          <w:lang w:val="en-NZ"/>
        </w:rPr>
        <w:t>03.</w:t>
      </w:r>
    </w:p>
    <w:p w14:paraId="0AD49B80" w14:textId="5E64E80B" w:rsidR="006132CD" w:rsidRPr="00BB392A" w:rsidRDefault="00F227F2" w:rsidP="0004573F">
      <w:pPr>
        <w:pStyle w:val="GARC3"/>
      </w:pPr>
      <w:bookmarkStart w:id="161" w:name="_Ref401749922"/>
      <w:bookmarkStart w:id="162" w:name="_Toc430945421"/>
      <w:r w:rsidRPr="00BB392A">
        <w:t>Promoting discussions on the ethical perspectives of gambling fund</w:t>
      </w:r>
      <w:r w:rsidR="00046EE1" w:rsidRPr="00BB392A">
        <w:t>s</w:t>
      </w:r>
      <w:bookmarkEnd w:id="161"/>
      <w:bookmarkEnd w:id="162"/>
    </w:p>
    <w:p w14:paraId="1B19946B" w14:textId="608EA9A5" w:rsidR="005E47C9" w:rsidRPr="00BB392A" w:rsidRDefault="00684786" w:rsidP="005E47C9">
      <w:r w:rsidRPr="00BB392A">
        <w:t xml:space="preserve">As noted in the </w:t>
      </w:r>
      <w:r w:rsidR="005E47C9" w:rsidRPr="00BB392A">
        <w:t>preamble to this section, t</w:t>
      </w:r>
      <w:r w:rsidRPr="00BB392A">
        <w:t>he</w:t>
      </w:r>
      <w:r w:rsidR="005E47C9" w:rsidRPr="00BB392A">
        <w:t xml:space="preserve"> purchase unit description specified “the ethics equity of accepting (or not accepting) gambling funding</w:t>
      </w:r>
      <w:r w:rsidR="00EF34E0" w:rsidRPr="00BB392A">
        <w:t xml:space="preserve">” as a related issue to be included </w:t>
      </w:r>
      <w:r w:rsidR="00F227F2" w:rsidRPr="00BB392A">
        <w:t xml:space="preserve">in </w:t>
      </w:r>
      <w:r w:rsidR="00EF34E0" w:rsidRPr="00BB392A">
        <w:t>public discussion and debate</w:t>
      </w:r>
      <w:r w:rsidR="005E47C9" w:rsidRPr="00BB392A">
        <w:t xml:space="preserve"> (Ministry of Health, 2010, p. 33)</w:t>
      </w:r>
      <w:r w:rsidR="00F80726" w:rsidRPr="00BB392A">
        <w:t xml:space="preserve">.  </w:t>
      </w:r>
      <w:r w:rsidR="007F3369" w:rsidRPr="00BB392A">
        <w:t>The reporting of nine providers suggested va</w:t>
      </w:r>
      <w:r w:rsidR="003709C9" w:rsidRPr="00BB392A">
        <w:t xml:space="preserve">rious </w:t>
      </w:r>
      <w:r w:rsidR="008676C3" w:rsidRPr="00BB392A">
        <w:t>e</w:t>
      </w:r>
      <w:r w:rsidR="00CF0D78" w:rsidRPr="00BB392A">
        <w:t>fforts to achieve this outcome.</w:t>
      </w:r>
    </w:p>
    <w:p w14:paraId="32458AC1" w14:textId="6E687C01" w:rsidR="00AE08E6" w:rsidRPr="00BB392A" w:rsidRDefault="00AE08E6" w:rsidP="00AE08E6">
      <w:pPr>
        <w:pStyle w:val="Heading4"/>
      </w:pPr>
      <w:r w:rsidRPr="00BB392A">
        <w:t>Encouraging and supporting alternative funding sources</w:t>
      </w:r>
    </w:p>
    <w:p w14:paraId="30E8D479" w14:textId="32D2F1E3" w:rsidR="00AE08E6" w:rsidRPr="00BB392A" w:rsidRDefault="0093252F" w:rsidP="00AE08E6">
      <w:pPr>
        <w:rPr>
          <w:lang w:eastAsia="ja-JP"/>
        </w:rPr>
      </w:pPr>
      <w:r w:rsidRPr="00BB392A">
        <w:t>Two providers’ reports suggested that o</w:t>
      </w:r>
      <w:r w:rsidR="00AE08E6" w:rsidRPr="00BB392A">
        <w:t>ne approach was to encourage the uptake of alternatives to gambling funds</w:t>
      </w:r>
      <w:r w:rsidR="00F80726" w:rsidRPr="00BB392A">
        <w:t xml:space="preserve">.  </w:t>
      </w:r>
      <w:r w:rsidR="00AE08E6" w:rsidRPr="00BB392A">
        <w:t>One provider reported on several projects with different groups which encouraged and supported the sourcing of alternatives to gambling funding</w:t>
      </w:r>
      <w:r w:rsidR="00F80726" w:rsidRPr="00BB392A">
        <w:t xml:space="preserve">.  </w:t>
      </w:r>
      <w:r w:rsidR="00AE08E6" w:rsidRPr="00BB392A">
        <w:rPr>
          <w:lang w:eastAsia="ja-JP"/>
        </w:rPr>
        <w:t>They reported having worked with a Māori interest group in sourcing alternatives to gambling funding, providing assistance with funding proposals, and thus supporting the group towards becoming an exemplar within their community.</w:t>
      </w:r>
    </w:p>
    <w:p w14:paraId="6F2BEEEF" w14:textId="4B1398F5" w:rsidR="00AE08E6" w:rsidRPr="00BB392A" w:rsidRDefault="00AE08E6" w:rsidP="00AE08E6">
      <w:pPr>
        <w:pStyle w:val="Quote"/>
        <w:rPr>
          <w:lang w:val="en-NZ"/>
        </w:rPr>
      </w:pPr>
      <w:r w:rsidRPr="00BB392A">
        <w:rPr>
          <w:lang w:val="en-NZ"/>
        </w:rPr>
        <w:t>[We] have been assisting [a Māori interest group] with their alternatives to gambling funding options, research funding options, gathering support letters and compiling funding applications</w:t>
      </w:r>
      <w:r w:rsidR="00F80726" w:rsidRPr="00BB392A">
        <w:rPr>
          <w:lang w:val="en-NZ"/>
        </w:rPr>
        <w:t xml:space="preserve">.  </w:t>
      </w:r>
      <w:r w:rsidRPr="00BB392A">
        <w:rPr>
          <w:lang w:val="en-NZ"/>
        </w:rPr>
        <w:lastRenderedPageBreak/>
        <w:t>Many of the group members have experienced problem gambling in their whānau and therefore are interested in role modelling how to fundraise without accessing pokie funding</w:t>
      </w:r>
      <w:r w:rsidR="00F80726" w:rsidRPr="00BB392A">
        <w:rPr>
          <w:lang w:val="en-NZ"/>
        </w:rPr>
        <w:t xml:space="preserve">.  </w:t>
      </w:r>
      <w:r w:rsidRPr="00BB392A">
        <w:rPr>
          <w:lang w:val="en-NZ"/>
        </w:rPr>
        <w:t>[We] see working with such groups as a vehicle to building whānau resiliency, developing community capacity to facilitate change and connec</w:t>
      </w:r>
      <w:r w:rsidR="003A7EAD" w:rsidRPr="00BB392A">
        <w:rPr>
          <w:lang w:val="en-NZ"/>
        </w:rPr>
        <w:t>t with healthy traditional pastimes</w:t>
      </w:r>
      <w:r w:rsidRPr="00BB392A">
        <w:rPr>
          <w:lang w:val="en-NZ"/>
        </w:rPr>
        <w:t>.</w:t>
      </w:r>
      <w:r w:rsidR="00F80726" w:rsidRPr="00BB392A">
        <w:rPr>
          <w:lang w:val="en-NZ"/>
        </w:rPr>
        <w:t xml:space="preserve"> </w:t>
      </w:r>
      <w:r w:rsidRPr="00BB392A">
        <w:rPr>
          <w:lang w:val="en-NZ"/>
        </w:rPr>
        <w:t xml:space="preserve"> [We] supported the development of funding proposals aligning to their whakaaro of role modelling how to source finances without accessing pokie funding</w:t>
      </w:r>
      <w:r w:rsidR="003A7EAD" w:rsidRPr="00BB392A">
        <w:rPr>
          <w:lang w:val="en-NZ"/>
        </w:rPr>
        <w:t xml:space="preserve">. </w:t>
      </w:r>
    </w:p>
    <w:p w14:paraId="66C6BD94" w14:textId="49DFCB3E" w:rsidR="00B77DD2" w:rsidRPr="00BB392A" w:rsidRDefault="00532FAC" w:rsidP="00A84B5D">
      <w:r w:rsidRPr="00BB392A">
        <w:t xml:space="preserve">Another provider </w:t>
      </w:r>
      <w:r w:rsidR="000D22B3" w:rsidRPr="00BB392A">
        <w:t>reported on a “Gambling Harm Minimisation Programme for Communities” to</w:t>
      </w:r>
      <w:r w:rsidRPr="00BB392A">
        <w:t xml:space="preserve"> </w:t>
      </w:r>
      <w:r w:rsidR="000D22B3" w:rsidRPr="00BB392A">
        <w:t>encourage</w:t>
      </w:r>
      <w:r w:rsidRPr="00BB392A">
        <w:t xml:space="preserve"> alternative fundraising</w:t>
      </w:r>
      <w:r w:rsidR="007C7174" w:rsidRPr="00BB392A">
        <w:t xml:space="preserve"> among community groups that were engaging in gambling-based fund raising activities</w:t>
      </w:r>
      <w:r w:rsidRPr="00BB392A">
        <w:t xml:space="preserve">. </w:t>
      </w:r>
    </w:p>
    <w:p w14:paraId="1CAE0B9D" w14:textId="67C5F2F7" w:rsidR="00B77DD2" w:rsidRPr="00BB392A" w:rsidRDefault="00B77DD2" w:rsidP="00B77DD2">
      <w:pPr>
        <w:pStyle w:val="Quote"/>
      </w:pPr>
      <w:r w:rsidRPr="00BB392A">
        <w:t>[We are] aware [that] a number of communities and community based groups (including a marae) use gambling based activities to fund raise. We are also aware that these same groups are often working with at risk individuals and whanau who do not seek assistance from an establish</w:t>
      </w:r>
      <w:r w:rsidR="003A7EAD" w:rsidRPr="00BB392A">
        <w:t>ed</w:t>
      </w:r>
      <w:r w:rsidRPr="00BB392A">
        <w:t xml:space="preserve"> problem gambling [service] provider.</w:t>
      </w:r>
    </w:p>
    <w:p w14:paraId="65162739" w14:textId="0593C113" w:rsidR="00A84B5D" w:rsidRPr="00BB392A" w:rsidRDefault="007B62F4" w:rsidP="00A84B5D">
      <w:pPr>
        <w:rPr>
          <w:lang w:eastAsia="ja-JP"/>
        </w:rPr>
      </w:pPr>
      <w:r w:rsidRPr="00BB392A">
        <w:rPr>
          <w:lang w:eastAsia="ja-JP"/>
        </w:rPr>
        <w:t>The</w:t>
      </w:r>
      <w:r w:rsidR="003A7EAD" w:rsidRPr="00BB392A">
        <w:rPr>
          <w:lang w:eastAsia="ja-JP"/>
        </w:rPr>
        <w:t xml:space="preserve"> provider</w:t>
      </w:r>
      <w:r w:rsidR="00A84B5D" w:rsidRPr="00BB392A">
        <w:rPr>
          <w:lang w:eastAsia="ja-JP"/>
        </w:rPr>
        <w:t xml:space="preserve"> reported on their resource development process, which took into account existing resources and community needs</w:t>
      </w:r>
      <w:r w:rsidR="004949B2" w:rsidRPr="00BB392A">
        <w:rPr>
          <w:lang w:eastAsia="ja-JP"/>
        </w:rPr>
        <w:t xml:space="preserve">.  </w:t>
      </w:r>
      <w:r w:rsidR="00A84B5D" w:rsidRPr="00BB392A">
        <w:rPr>
          <w:lang w:eastAsia="ja-JP"/>
        </w:rPr>
        <w:t xml:space="preserve">As shown in </w:t>
      </w:r>
      <w:r w:rsidR="003A7EAD" w:rsidRPr="00BB392A">
        <w:rPr>
          <w:lang w:eastAsia="ja-JP"/>
        </w:rPr>
        <w:fldChar w:fldCharType="begin"/>
      </w:r>
      <w:r w:rsidR="003A7EAD" w:rsidRPr="00BB392A">
        <w:rPr>
          <w:lang w:eastAsia="ja-JP"/>
        </w:rPr>
        <w:instrText xml:space="preserve"> REF _Ref398907417 \h </w:instrText>
      </w:r>
      <w:r w:rsidR="00BB392A">
        <w:rPr>
          <w:lang w:eastAsia="ja-JP"/>
        </w:rPr>
        <w:instrText xml:space="preserve"> \* MERGEFORMAT </w:instrText>
      </w:r>
      <w:r w:rsidR="003A7EAD" w:rsidRPr="00BB392A">
        <w:rPr>
          <w:lang w:eastAsia="ja-JP"/>
        </w:rPr>
      </w:r>
      <w:r w:rsidR="003A7EAD" w:rsidRPr="00BB392A">
        <w:rPr>
          <w:lang w:eastAsia="ja-JP"/>
        </w:rPr>
        <w:fldChar w:fldCharType="separate"/>
      </w:r>
      <w:r w:rsidR="006A66DC" w:rsidRPr="00BB392A">
        <w:t xml:space="preserve">Figure </w:t>
      </w:r>
      <w:r w:rsidR="006A66DC">
        <w:rPr>
          <w:noProof/>
        </w:rPr>
        <w:t>30</w:t>
      </w:r>
      <w:r w:rsidR="003A7EAD" w:rsidRPr="00BB392A">
        <w:rPr>
          <w:lang w:eastAsia="ja-JP"/>
        </w:rPr>
        <w:fldChar w:fldCharType="end"/>
      </w:r>
      <w:r w:rsidR="00A84B5D" w:rsidRPr="00BB392A">
        <w:rPr>
          <w:lang w:eastAsia="ja-JP"/>
        </w:rPr>
        <w:t xml:space="preserve">, their process </w:t>
      </w:r>
      <w:r w:rsidR="0035472B" w:rsidRPr="00BB392A">
        <w:rPr>
          <w:lang w:eastAsia="ja-JP"/>
        </w:rPr>
        <w:t xml:space="preserve">included </w:t>
      </w:r>
      <w:r w:rsidR="00A84B5D" w:rsidRPr="00BB392A">
        <w:rPr>
          <w:lang w:eastAsia="ja-JP"/>
        </w:rPr>
        <w:t xml:space="preserve">consulting </w:t>
      </w:r>
      <w:r w:rsidR="003A7EAD" w:rsidRPr="00BB392A">
        <w:rPr>
          <w:lang w:eastAsia="ja-JP"/>
        </w:rPr>
        <w:t xml:space="preserve">the </w:t>
      </w:r>
      <w:r w:rsidR="00A84B5D" w:rsidRPr="00BB392A">
        <w:rPr>
          <w:lang w:eastAsia="ja-JP"/>
        </w:rPr>
        <w:t xml:space="preserve">community, reviewing existing resources, and identifying current </w:t>
      </w:r>
      <w:r w:rsidR="0035472B" w:rsidRPr="00BB392A">
        <w:rPr>
          <w:lang w:eastAsia="ja-JP"/>
        </w:rPr>
        <w:t xml:space="preserve">resource </w:t>
      </w:r>
      <w:r w:rsidR="00A84B5D" w:rsidRPr="00BB392A">
        <w:rPr>
          <w:lang w:eastAsia="ja-JP"/>
        </w:rPr>
        <w:t>needs.</w:t>
      </w:r>
    </w:p>
    <w:p w14:paraId="1DEBAF51" w14:textId="492B93E5" w:rsidR="00A84B5D" w:rsidRPr="00BB392A" w:rsidRDefault="0021626E" w:rsidP="00EA37D7">
      <w:pPr>
        <w:keepNext/>
        <w:jc w:val="center"/>
      </w:pPr>
      <w:r w:rsidRPr="0021626E">
        <w:rPr>
          <w:noProof/>
          <w:lang w:eastAsia="en-NZ"/>
        </w:rPr>
        <mc:AlternateContent>
          <mc:Choice Requires="wpg">
            <w:drawing>
              <wp:inline distT="0" distB="0" distL="0" distR="0" wp14:anchorId="331BB5A9" wp14:editId="38B4F4F3">
                <wp:extent cx="5683250" cy="768350"/>
                <wp:effectExtent l="57150" t="19050" r="50800" b="69850"/>
                <wp:docPr id="344" name="Group 2"/>
                <wp:cNvGraphicFramePr/>
                <a:graphic xmlns:a="http://schemas.openxmlformats.org/drawingml/2006/main">
                  <a:graphicData uri="http://schemas.microsoft.com/office/word/2010/wordprocessingGroup">
                    <wpg:wgp>
                      <wpg:cNvGrpSpPr/>
                      <wpg:grpSpPr>
                        <a:xfrm>
                          <a:off x="0" y="0"/>
                          <a:ext cx="5683250" cy="768350"/>
                          <a:chOff x="0" y="0"/>
                          <a:chExt cx="7155989" cy="986400"/>
                        </a:xfrm>
                      </wpg:grpSpPr>
                      <wps:wsp>
                        <wps:cNvPr id="350" name="Freeform 350"/>
                        <wps:cNvSpPr/>
                        <wps:spPr>
                          <a:xfrm>
                            <a:off x="1523997" y="468506"/>
                            <a:ext cx="320333" cy="91440"/>
                          </a:xfrm>
                          <a:custGeom>
                            <a:avLst/>
                            <a:gdLst>
                              <a:gd name="connsiteX0" fmla="*/ 0 w 320333"/>
                              <a:gd name="connsiteY0" fmla="*/ 45720 h 91440"/>
                              <a:gd name="connsiteX1" fmla="*/ 320333 w 320333"/>
                              <a:gd name="connsiteY1" fmla="*/ 45720 h 91440"/>
                            </a:gdLst>
                            <a:ahLst/>
                            <a:cxnLst>
                              <a:cxn ang="0">
                                <a:pos x="connsiteX0" y="connsiteY0"/>
                              </a:cxn>
                              <a:cxn ang="0">
                                <a:pos x="connsiteX1" y="connsiteY1"/>
                              </a:cxn>
                            </a:cxnLst>
                            <a:rect l="l" t="t" r="r" b="b"/>
                            <a:pathLst>
                              <a:path w="320333" h="91440">
                                <a:moveTo>
                                  <a:pt x="0" y="45720"/>
                                </a:moveTo>
                                <a:lnTo>
                                  <a:pt x="32033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64094" tIns="43963" rIns="164093" bIns="43965" numCol="1" spcCol="1270" anchor="ctr" anchorCtr="0">
                          <a:noAutofit/>
                        </wps:bodyPr>
                      </wps:wsp>
                      <wps:wsp>
                        <wps:cNvPr id="351" name="Freeform 351"/>
                        <wps:cNvSpPr/>
                        <wps:spPr>
                          <a:xfrm>
                            <a:off x="0" y="0"/>
                            <a:ext cx="1525797" cy="986400"/>
                          </a:xfrm>
                          <a:custGeom>
                            <a:avLst/>
                            <a:gdLst>
                              <a:gd name="connsiteX0" fmla="*/ 0 w 1525797"/>
                              <a:gd name="connsiteY0" fmla="*/ 0 h 315775"/>
                              <a:gd name="connsiteX1" fmla="*/ 1525797 w 1525797"/>
                              <a:gd name="connsiteY1" fmla="*/ 0 h 315775"/>
                              <a:gd name="connsiteX2" fmla="*/ 1525797 w 1525797"/>
                              <a:gd name="connsiteY2" fmla="*/ 315775 h 315775"/>
                              <a:gd name="connsiteX3" fmla="*/ 0 w 1525797"/>
                              <a:gd name="connsiteY3" fmla="*/ 315775 h 315775"/>
                              <a:gd name="connsiteX4" fmla="*/ 0 w 1525797"/>
                              <a:gd name="connsiteY4" fmla="*/ 0 h 315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5797" h="315775">
                                <a:moveTo>
                                  <a:pt x="0" y="0"/>
                                </a:moveTo>
                                <a:lnTo>
                                  <a:pt x="1525797" y="0"/>
                                </a:lnTo>
                                <a:lnTo>
                                  <a:pt x="1525797" y="315775"/>
                                </a:lnTo>
                                <a:lnTo>
                                  <a:pt x="0" y="31577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389FDED0" w14:textId="77777777" w:rsidR="003D11B2" w:rsidRPr="0021626E" w:rsidRDefault="003D11B2" w:rsidP="0021626E">
                              <w:pPr>
                                <w:pStyle w:val="NormalWeb"/>
                                <w:spacing w:before="0" w:beforeAutospacing="0" w:after="88" w:afterAutospacing="0" w:line="216" w:lineRule="auto"/>
                                <w:jc w:val="center"/>
                                <w:rPr>
                                  <w:sz w:val="16"/>
                                  <w:szCs w:val="16"/>
                                </w:rPr>
                              </w:pPr>
                              <w:r w:rsidRPr="0021626E">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Discussions with community based groups to gauge interest in learning about gambling harm and risk reduction</w:t>
                              </w:r>
                            </w:p>
                          </w:txbxContent>
                        </wps:txbx>
                        <wps:bodyPr spcFirstLastPara="0" vert="horz" wrap="square" lIns="78232" tIns="78232" rIns="78232" bIns="78232" numCol="1" spcCol="1270" anchor="ctr" anchorCtr="0">
                          <a:noAutofit/>
                        </wps:bodyPr>
                      </wps:wsp>
                      <wps:wsp>
                        <wps:cNvPr id="356" name="Freeform 356"/>
                        <wps:cNvSpPr/>
                        <wps:spPr>
                          <a:xfrm>
                            <a:off x="3400728" y="468506"/>
                            <a:ext cx="320333" cy="91440"/>
                          </a:xfrm>
                          <a:custGeom>
                            <a:avLst/>
                            <a:gdLst>
                              <a:gd name="connsiteX0" fmla="*/ 0 w 320333"/>
                              <a:gd name="connsiteY0" fmla="*/ 45720 h 91440"/>
                              <a:gd name="connsiteX1" fmla="*/ 320333 w 320333"/>
                              <a:gd name="connsiteY1" fmla="*/ 45720 h 91440"/>
                            </a:gdLst>
                            <a:ahLst/>
                            <a:cxnLst>
                              <a:cxn ang="0">
                                <a:pos x="connsiteX0" y="connsiteY0"/>
                              </a:cxn>
                              <a:cxn ang="0">
                                <a:pos x="connsiteX1" y="connsiteY1"/>
                              </a:cxn>
                            </a:cxnLst>
                            <a:rect l="l" t="t" r="r" b="b"/>
                            <a:pathLst>
                              <a:path w="320333" h="91440">
                                <a:moveTo>
                                  <a:pt x="0" y="45720"/>
                                </a:moveTo>
                                <a:lnTo>
                                  <a:pt x="32033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64093" tIns="43963" rIns="164094" bIns="43965" numCol="1" spcCol="1270" anchor="ctr" anchorCtr="0">
                          <a:noAutofit/>
                        </wps:bodyPr>
                      </wps:wsp>
                      <wps:wsp>
                        <wps:cNvPr id="357" name="Freeform 357"/>
                        <wps:cNvSpPr/>
                        <wps:spPr>
                          <a:xfrm>
                            <a:off x="1876731" y="0"/>
                            <a:ext cx="1525797" cy="986400"/>
                          </a:xfrm>
                          <a:custGeom>
                            <a:avLst/>
                            <a:gdLst>
                              <a:gd name="connsiteX0" fmla="*/ 0 w 1525797"/>
                              <a:gd name="connsiteY0" fmla="*/ 0 h 315775"/>
                              <a:gd name="connsiteX1" fmla="*/ 1525797 w 1525797"/>
                              <a:gd name="connsiteY1" fmla="*/ 0 h 315775"/>
                              <a:gd name="connsiteX2" fmla="*/ 1525797 w 1525797"/>
                              <a:gd name="connsiteY2" fmla="*/ 315775 h 315775"/>
                              <a:gd name="connsiteX3" fmla="*/ 0 w 1525797"/>
                              <a:gd name="connsiteY3" fmla="*/ 315775 h 315775"/>
                              <a:gd name="connsiteX4" fmla="*/ 0 w 1525797"/>
                              <a:gd name="connsiteY4" fmla="*/ 0 h 315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5797" h="315775">
                                <a:moveTo>
                                  <a:pt x="0" y="0"/>
                                </a:moveTo>
                                <a:lnTo>
                                  <a:pt x="1525797" y="0"/>
                                </a:lnTo>
                                <a:lnTo>
                                  <a:pt x="1525797" y="315775"/>
                                </a:lnTo>
                                <a:lnTo>
                                  <a:pt x="0" y="31577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833A82D" w14:textId="77777777" w:rsidR="003D11B2" w:rsidRPr="0021626E" w:rsidRDefault="003D11B2" w:rsidP="0021626E">
                              <w:pPr>
                                <w:pStyle w:val="NormalWeb"/>
                                <w:spacing w:before="0" w:beforeAutospacing="0" w:after="88" w:afterAutospacing="0" w:line="216" w:lineRule="auto"/>
                                <w:jc w:val="center"/>
                                <w:rPr>
                                  <w:sz w:val="16"/>
                                  <w:szCs w:val="16"/>
                                </w:rPr>
                              </w:pPr>
                              <w:r w:rsidRPr="0021626E">
                                <w:rPr>
                                  <w:rFonts w:asciiTheme="minorHAnsi" w:hAnsi="Calibri" w:cstheme="minorBidi"/>
                                  <w:color w:val="000000" w:themeColor="dark1"/>
                                  <w:kern w:val="24"/>
                                  <w:sz w:val="16"/>
                                  <w:szCs w:val="16"/>
                                  <w14:textFill>
                                    <w14:solidFill>
                                      <w14:schemeClr w14:val="dk1">
                                        <w14:satOff w14:val="0"/>
                                        <w14:lumOff w14:val="0"/>
                                      </w14:schemeClr>
                                    </w14:solidFill>
                                  </w14:textFill>
                                </w:rPr>
                                <w:t>Review of current gambling harm reduction resources available to community groups</w:t>
                              </w:r>
                            </w:p>
                          </w:txbxContent>
                        </wps:txbx>
                        <wps:bodyPr spcFirstLastPara="0" vert="horz" wrap="square" lIns="78232" tIns="78232" rIns="78232" bIns="78232" numCol="1" spcCol="1270" anchor="ctr" anchorCtr="0">
                          <a:noAutofit/>
                        </wps:bodyPr>
                      </wps:wsp>
                      <wps:wsp>
                        <wps:cNvPr id="358" name="Freeform 358"/>
                        <wps:cNvSpPr/>
                        <wps:spPr>
                          <a:xfrm>
                            <a:off x="5277458" y="468506"/>
                            <a:ext cx="320333" cy="91440"/>
                          </a:xfrm>
                          <a:custGeom>
                            <a:avLst/>
                            <a:gdLst>
                              <a:gd name="connsiteX0" fmla="*/ 0 w 320333"/>
                              <a:gd name="connsiteY0" fmla="*/ 45720 h 91440"/>
                              <a:gd name="connsiteX1" fmla="*/ 320333 w 320333"/>
                              <a:gd name="connsiteY1" fmla="*/ 45720 h 91440"/>
                            </a:gdLst>
                            <a:ahLst/>
                            <a:cxnLst>
                              <a:cxn ang="0">
                                <a:pos x="connsiteX0" y="connsiteY0"/>
                              </a:cxn>
                              <a:cxn ang="0">
                                <a:pos x="connsiteX1" y="connsiteY1"/>
                              </a:cxn>
                            </a:cxnLst>
                            <a:rect l="l" t="t" r="r" b="b"/>
                            <a:pathLst>
                              <a:path w="320333" h="91440">
                                <a:moveTo>
                                  <a:pt x="0" y="45720"/>
                                </a:moveTo>
                                <a:lnTo>
                                  <a:pt x="32033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64094" tIns="43963" rIns="164093" bIns="43965" numCol="1" spcCol="1270" anchor="ctr" anchorCtr="0">
                          <a:noAutofit/>
                        </wps:bodyPr>
                      </wps:wsp>
                      <wps:wsp>
                        <wps:cNvPr id="359" name="Freeform 359"/>
                        <wps:cNvSpPr/>
                        <wps:spPr>
                          <a:xfrm>
                            <a:off x="3753461" y="0"/>
                            <a:ext cx="1525797" cy="984716"/>
                          </a:xfrm>
                          <a:custGeom>
                            <a:avLst/>
                            <a:gdLst>
                              <a:gd name="connsiteX0" fmla="*/ 0 w 1525797"/>
                              <a:gd name="connsiteY0" fmla="*/ 0 h 362630"/>
                              <a:gd name="connsiteX1" fmla="*/ 1525797 w 1525797"/>
                              <a:gd name="connsiteY1" fmla="*/ 0 h 362630"/>
                              <a:gd name="connsiteX2" fmla="*/ 1525797 w 1525797"/>
                              <a:gd name="connsiteY2" fmla="*/ 362630 h 362630"/>
                              <a:gd name="connsiteX3" fmla="*/ 0 w 1525797"/>
                              <a:gd name="connsiteY3" fmla="*/ 362630 h 362630"/>
                              <a:gd name="connsiteX4" fmla="*/ 0 w 1525797"/>
                              <a:gd name="connsiteY4" fmla="*/ 0 h 362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5797" h="362630">
                                <a:moveTo>
                                  <a:pt x="0" y="0"/>
                                </a:moveTo>
                                <a:lnTo>
                                  <a:pt x="1525797" y="0"/>
                                </a:lnTo>
                                <a:lnTo>
                                  <a:pt x="1525797" y="362630"/>
                                </a:lnTo>
                                <a:lnTo>
                                  <a:pt x="0" y="362630"/>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0C7C5A7" w14:textId="77777777" w:rsidR="003D11B2" w:rsidRPr="0021626E" w:rsidRDefault="003D11B2" w:rsidP="0021626E">
                              <w:pPr>
                                <w:pStyle w:val="NormalWeb"/>
                                <w:spacing w:before="0" w:beforeAutospacing="0" w:after="88" w:afterAutospacing="0" w:line="216" w:lineRule="auto"/>
                                <w:jc w:val="center"/>
                                <w:rPr>
                                  <w:sz w:val="16"/>
                                  <w:szCs w:val="16"/>
                                </w:rPr>
                              </w:pPr>
                              <w:r w:rsidRPr="0021626E">
                                <w:rPr>
                                  <w:rFonts w:asciiTheme="minorHAnsi" w:hAnsi="Calibri" w:cstheme="minorBidi"/>
                                  <w:color w:val="000000" w:themeColor="dark1"/>
                                  <w:kern w:val="24"/>
                                  <w:sz w:val="16"/>
                                  <w:szCs w:val="16"/>
                                  <w14:textFill>
                                    <w14:solidFill>
                                      <w14:schemeClr w14:val="dk1">
                                        <w14:satOff w14:val="0"/>
                                        <w14:lumOff w14:val="0"/>
                                      </w14:schemeClr>
                                    </w14:solidFill>
                                  </w14:textFill>
                                </w:rPr>
                                <w:t>Identified gaps, strengths and weaknesses in current resources</w:t>
                              </w:r>
                            </w:p>
                          </w:txbxContent>
                        </wps:txbx>
                        <wps:bodyPr spcFirstLastPara="0" vert="horz" wrap="square" lIns="78232" tIns="78232" rIns="78232" bIns="78232" numCol="1" spcCol="1270" anchor="ctr" anchorCtr="0">
                          <a:noAutofit/>
                        </wps:bodyPr>
                      </wps:wsp>
                      <wps:wsp>
                        <wps:cNvPr id="360" name="Freeform 360"/>
                        <wps:cNvSpPr/>
                        <wps:spPr>
                          <a:xfrm>
                            <a:off x="5630192" y="0"/>
                            <a:ext cx="1525797" cy="984716"/>
                          </a:xfrm>
                          <a:custGeom>
                            <a:avLst/>
                            <a:gdLst>
                              <a:gd name="connsiteX0" fmla="*/ 0 w 1525797"/>
                              <a:gd name="connsiteY0" fmla="*/ 0 h 362630"/>
                              <a:gd name="connsiteX1" fmla="*/ 1525797 w 1525797"/>
                              <a:gd name="connsiteY1" fmla="*/ 0 h 362630"/>
                              <a:gd name="connsiteX2" fmla="*/ 1525797 w 1525797"/>
                              <a:gd name="connsiteY2" fmla="*/ 362630 h 362630"/>
                              <a:gd name="connsiteX3" fmla="*/ 0 w 1525797"/>
                              <a:gd name="connsiteY3" fmla="*/ 362630 h 362630"/>
                              <a:gd name="connsiteX4" fmla="*/ 0 w 1525797"/>
                              <a:gd name="connsiteY4" fmla="*/ 0 h 362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5797" h="362630">
                                <a:moveTo>
                                  <a:pt x="0" y="0"/>
                                </a:moveTo>
                                <a:lnTo>
                                  <a:pt x="1525797" y="0"/>
                                </a:lnTo>
                                <a:lnTo>
                                  <a:pt x="1525797" y="362630"/>
                                </a:lnTo>
                                <a:lnTo>
                                  <a:pt x="0" y="362630"/>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AF66273" w14:textId="77777777" w:rsidR="003D11B2" w:rsidRPr="0021626E" w:rsidRDefault="003D11B2" w:rsidP="0021626E">
                              <w:pPr>
                                <w:pStyle w:val="NormalWeb"/>
                                <w:spacing w:before="0" w:beforeAutospacing="0" w:after="88" w:afterAutospacing="0" w:line="216" w:lineRule="auto"/>
                                <w:jc w:val="center"/>
                                <w:rPr>
                                  <w:sz w:val="16"/>
                                  <w:szCs w:val="16"/>
                                </w:rPr>
                              </w:pPr>
                              <w:r w:rsidRPr="0021626E">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Facilitated informal clinics to understand community viewpoint on gambling activities</w:t>
                              </w:r>
                            </w:p>
                          </w:txbxContent>
                        </wps:txbx>
                        <wps:bodyPr spcFirstLastPara="0" vert="horz" wrap="square" lIns="78232" tIns="78232" rIns="78232" bIns="78232" numCol="1" spcCol="1270" anchor="ctr" anchorCtr="0">
                          <a:noAutofit/>
                        </wps:bodyPr>
                      </wps:wsp>
                    </wpg:wgp>
                  </a:graphicData>
                </a:graphic>
              </wp:inline>
            </w:drawing>
          </mc:Choice>
          <mc:Fallback>
            <w:pict>
              <v:group w14:anchorId="331BB5A9" id="Group 2" o:spid="_x0000_s1338" style="width:447.5pt;height:60.5pt;mso-position-horizontal-relative:char;mso-position-vertical-relative:line" coordsize="71559,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">
                <v:shape id="Freeform 350" o:spid="_x0000_s1339" style="position:absolute;left:15239;top:4685;width:3204;height:914;visibility:visible;mso-wrap-style:square;v-text-anchor:middle" coordsize="32033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cqcIA&#10;AADcAAAADwAAAGRycy9kb3ducmV2LnhtbERPy4rCMBTdD/gP4QpuBk1HUaSaijgIgoPgC3R3aa5t&#10;aXNTmlQ7fz9ZDLg8nPdy1ZlKPKlxhWUFX6MIBHFqdcGZgst5O5yDcB5ZY2WZFPySg1XS+1hirO2L&#10;j/Q8+UyEEHYxKsi9r2MpXZqTQTeyNXHgHrYx6ANsMqkbfIVwU8lxFM2kwYJDQ441bXJKy1NrFJT3&#10;2893287218PUHjaUfno7J6UG/W69AOGp82/xv3unFUymYX44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xypwgAAANwAAAAPAAAAAAAAAAAAAAAAAJgCAABkcnMvZG93&#10;bnJldi54bWxQSwUGAAAAAAQABAD1AAAAhwMAAAAA&#10;" path="m,45720r320333,e" filled="f" strokecolor="black [3040]">
                  <v:stroke endarrow="open"/>
                  <v:path arrowok="t" o:connecttype="custom" o:connectlocs="0,45720;320333,45720" o:connectangles="0,0"/>
                </v:shape>
                <v:shape id="Freeform 351" o:spid="_x0000_s1340" style="position:absolute;width:15257;height:9864;visibility:visible;mso-wrap-style:square;v-text-anchor:middle" coordsize="1525797,315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ImsUA&#10;AADcAAAADwAAAGRycy9kb3ducmV2LnhtbESPS2/CMBCE70j9D9ZW4kYcGrUqKQ7iVVRObaG9r+LN&#10;Q8TrKDYk/Pu6EhLH0cw3o5kvBtOIC3WutqxgGsUgiHOray4V/BzfJ68gnEfW2FgmBVdysMgeRnNM&#10;te35my4HX4pQwi5FBZX3bSqlyysy6CLbEgevsJ1BH2RXSt1hH8pNI5/i+EUarDksVNjSuqL8dDgb&#10;BcnvZrlKks1Zn3DXf37tt8VstVVq/Dgs30B4Gvw9fKM/dOCep/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UiaxQAAANwAAAAPAAAAAAAAAAAAAAAAAJgCAABkcnMv&#10;ZG93bnJldi54bWxQSwUGAAAAAAQABAD1AAAAigMAAAAA&#10;" adj="-11796480,,5400" path="m,l1525797,r,315775l,31577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525797,0;1525797,986400;0,986400;0,0" o:connectangles="0,0,0,0,0" textboxrect="0,0,1525797,315775"/>
                  <v:textbox inset="6.16pt,6.16pt,6.16pt,6.16pt">
                    <w:txbxContent>
                      <w:p w14:paraId="389FDED0" w14:textId="77777777" w:rsidR="003D11B2" w:rsidRPr="0021626E" w:rsidRDefault="003D11B2" w:rsidP="0021626E">
                        <w:pPr>
                          <w:pStyle w:val="NormalWeb"/>
                          <w:spacing w:before="0" w:beforeAutospacing="0" w:after="88" w:afterAutospacing="0" w:line="216" w:lineRule="auto"/>
                          <w:jc w:val="center"/>
                          <w:rPr>
                            <w:sz w:val="16"/>
                            <w:szCs w:val="16"/>
                          </w:rPr>
                        </w:pPr>
                        <w:r w:rsidRPr="0021626E">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Discussions with community based groups to gauge interest in learning about gambling harm and risk reduction</w:t>
                        </w:r>
                      </w:p>
                    </w:txbxContent>
                  </v:textbox>
                </v:shape>
                <v:shape id="Freeform 356" o:spid="_x0000_s1341" style="position:absolute;left:34007;top:4685;width:3203;height:914;visibility:visible;mso-wrap-style:square;v-text-anchor:middle" coordsize="32033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mgcUA&#10;AADcAAAADwAAAGRycy9kb3ducmV2LnhtbESPQWvCQBSE74L/YXmCF6mbKkqJrlJKBS8Kph56fGZf&#10;k9Ds27C7MdFf7xYKHoeZ+YZZb3tTiys5X1lW8DpNQBDnVldcKDh/7V7eQPiArLG2TApu5GG7GQ7W&#10;mGrb8YmuWShEhLBPUUEZQpNK6fOSDPqpbYij92OdwRClK6R22EW4qeUsSZbSYMVxocSGPkrKf7PW&#10;KNgdbvdJ5wr3fbnLmrL2+Hk+tEqNR/37CkSgPjzD/+29VjBfLOHv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eaBxQAAANwAAAAPAAAAAAAAAAAAAAAAAJgCAABkcnMv&#10;ZG93bnJldi54bWxQSwUGAAAAAAQABAD1AAAAigMAAAAA&#10;" path="m,45720r320333,e" filled="f" strokecolor="black [3040]">
                  <v:stroke endarrow="open"/>
                  <v:path arrowok="t" o:connecttype="custom" o:connectlocs="0,45720;320333,45720" o:connectangles="0,0"/>
                </v:shape>
                <v:shape id="Freeform 357" o:spid="_x0000_s1342" style="position:absolute;left:18767;width:15258;height:9864;visibility:visible;mso-wrap-style:square;v-text-anchor:middle" coordsize="1525797,315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1dcUA&#10;AADcAAAADwAAAGRycy9kb3ducmV2LnhtbESPS2/CMBCE70j8B2uRuIHTRvSRxiAoUNFTWwr3Vbx5&#10;iHgdxYaEf19XQuI4mvlmNOmiN7W4UOsqywoephEI4szqigsFh9/t5AWE88gaa8uk4EoOFvPhIMVE&#10;245/6LL3hQgl7BJUUHrfJFK6rCSDbmob4uDltjXog2wLqVvsQrmp5WMUPUmDFYeFEht6Lyk77c9G&#10;QXxcL1dxvD7rE350X9+fm/x1tVFqPOqXbyA89f4evtE7HbjZM/y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HV1xQAAANwAAAAPAAAAAAAAAAAAAAAAAJgCAABkcnMv&#10;ZG93bnJldi54bWxQSwUGAAAAAAQABAD1AAAAigMAAAAA&#10;" adj="-11796480,,5400" path="m,l1525797,r,315775l,31577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525797,0;1525797,986400;0,986400;0,0" o:connectangles="0,0,0,0,0" textboxrect="0,0,1525797,315775"/>
                  <v:textbox inset="6.16pt,6.16pt,6.16pt,6.16pt">
                    <w:txbxContent>
                      <w:p w14:paraId="6833A82D" w14:textId="77777777" w:rsidR="003D11B2" w:rsidRPr="0021626E" w:rsidRDefault="003D11B2" w:rsidP="0021626E">
                        <w:pPr>
                          <w:pStyle w:val="NormalWeb"/>
                          <w:spacing w:before="0" w:beforeAutospacing="0" w:after="88" w:afterAutospacing="0" w:line="216" w:lineRule="auto"/>
                          <w:jc w:val="center"/>
                          <w:rPr>
                            <w:sz w:val="16"/>
                            <w:szCs w:val="16"/>
                          </w:rPr>
                        </w:pPr>
                        <w:r w:rsidRPr="0021626E">
                          <w:rPr>
                            <w:rFonts w:asciiTheme="minorHAnsi" w:hAnsi="Calibri" w:cstheme="minorBidi"/>
                            <w:color w:val="000000" w:themeColor="dark1"/>
                            <w:kern w:val="24"/>
                            <w:sz w:val="16"/>
                            <w:szCs w:val="16"/>
                            <w14:textFill>
                              <w14:solidFill>
                                <w14:schemeClr w14:val="dk1">
                                  <w14:satOff w14:val="0"/>
                                  <w14:lumOff w14:val="0"/>
                                </w14:schemeClr>
                              </w14:solidFill>
                            </w14:textFill>
                          </w:rPr>
                          <w:t>Review of current gambling harm reduction resources available to community groups</w:t>
                        </w:r>
                      </w:p>
                    </w:txbxContent>
                  </v:textbox>
                </v:shape>
                <v:shape id="Freeform 358" o:spid="_x0000_s1343" style="position:absolute;left:52774;top:4685;width:3203;height:914;visibility:visible;mso-wrap-style:square;v-text-anchor:middle" coordsize="32033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Qr8IA&#10;AADcAAAADwAAAGRycy9kb3ducmV2LnhtbERPy4rCMBTdD/gP4QpuBk1HUaSaijgIgoPgC3R3aa5t&#10;aXNTmlQ7fz9ZDLg8nPdy1ZlKPKlxhWUFX6MIBHFqdcGZgst5O5yDcB5ZY2WZFPySg1XS+1hirO2L&#10;j/Q8+UyEEHYxKsi9r2MpXZqTQTeyNXHgHrYx6ANsMqkbfIVwU8lxFM2kwYJDQ441bXJKy1NrFJT3&#10;2893287218PUHjaUfno7J6UG/W69AOGp82/xv3unFUymYW04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RCvwgAAANwAAAAPAAAAAAAAAAAAAAAAAJgCAABkcnMvZG93&#10;bnJldi54bWxQSwUGAAAAAAQABAD1AAAAhwMAAAAA&#10;" path="m,45720r320333,e" filled="f" strokecolor="black [3040]">
                  <v:stroke endarrow="open"/>
                  <v:path arrowok="t" o:connecttype="custom" o:connectlocs="0,45720;320333,45720" o:connectangles="0,0"/>
                </v:shape>
                <v:shape id="Freeform 359" o:spid="_x0000_s1344" style="position:absolute;left:37534;width:15258;height:9847;visibility:visible;mso-wrap-style:square;v-text-anchor:middle" coordsize="1525797,362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csUA&#10;AADcAAAADwAAAGRycy9kb3ducmV2LnhtbESPUWvCMBSF3wf+h3CFvc1UxblVo8hkKNtedPsBl+ba&#10;lDY3Jcna6q9fBoM9Hs453+Gst4NtREc+VI4VTCcZCOLC6YpLBV+frw9PIEJE1tg4JgVXCrDdjO7W&#10;mGvX84m6cyxFgnDIUYGJsc2lDIUhi2HiWuLkXZy3GJP0pdQe+wS3jZxl2aO0WHFaMNjSi6GiPn9b&#10;BW/dEHy1781idyw+6sNteai7d6Xux8NuBSLSEP/Df+2jVjBfP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r5yxQAAANwAAAAPAAAAAAAAAAAAAAAAAJgCAABkcnMv&#10;ZG93bnJldi54bWxQSwUGAAAAAAQABAD1AAAAigMAAAAA&#10;" adj="-11796480,,5400" path="m,l1525797,r,362630l,362630,,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525797,0;1525797,984716;0,984716;0,0" o:connectangles="0,0,0,0,0" textboxrect="0,0,1525797,362630"/>
                  <v:textbox inset="6.16pt,6.16pt,6.16pt,6.16pt">
                    <w:txbxContent>
                      <w:p w14:paraId="20C7C5A7" w14:textId="77777777" w:rsidR="003D11B2" w:rsidRPr="0021626E" w:rsidRDefault="003D11B2" w:rsidP="0021626E">
                        <w:pPr>
                          <w:pStyle w:val="NormalWeb"/>
                          <w:spacing w:before="0" w:beforeAutospacing="0" w:after="88" w:afterAutospacing="0" w:line="216" w:lineRule="auto"/>
                          <w:jc w:val="center"/>
                          <w:rPr>
                            <w:sz w:val="16"/>
                            <w:szCs w:val="16"/>
                          </w:rPr>
                        </w:pPr>
                        <w:r w:rsidRPr="0021626E">
                          <w:rPr>
                            <w:rFonts w:asciiTheme="minorHAnsi" w:hAnsi="Calibri" w:cstheme="minorBidi"/>
                            <w:color w:val="000000" w:themeColor="dark1"/>
                            <w:kern w:val="24"/>
                            <w:sz w:val="16"/>
                            <w:szCs w:val="16"/>
                            <w14:textFill>
                              <w14:solidFill>
                                <w14:schemeClr w14:val="dk1">
                                  <w14:satOff w14:val="0"/>
                                  <w14:lumOff w14:val="0"/>
                                </w14:schemeClr>
                              </w14:solidFill>
                            </w14:textFill>
                          </w:rPr>
                          <w:t>Identified gaps, strengths and weaknesses in current resources</w:t>
                        </w:r>
                      </w:p>
                    </w:txbxContent>
                  </v:textbox>
                </v:shape>
                <v:shape id="Freeform 360" o:spid="_x0000_s1345" style="position:absolute;left:56301;width:15258;height:9847;visibility:visible;mso-wrap-style:square;v-text-anchor:middle" coordsize="1525797,362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sIA&#10;AADcAAAADwAAAGRycy9kb3ducmV2LnhtbERP3WrCMBS+H+wdwhl4N9Mpc6MaRSaiOG90e4BDc2xK&#10;m5OSxLb69MuFsMuP73+xGmwjOvKhcqzgbZyBIC6crrhU8Puzff0EESKyxsYxKbhRgNXy+WmBuXY9&#10;n6g7x1KkEA45KjAxtrmUoTBkMYxdS5y4i/MWY4K+lNpjn8JtIydZNpMWK04NBlv6MlTU56tVcOiG&#10;4KtNb97X++JY7+4fu7r7Vmr0MqznICIN8V/8cO+1gukszU9n0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N1SwgAAANwAAAAPAAAAAAAAAAAAAAAAAJgCAABkcnMvZG93&#10;bnJldi54bWxQSwUGAAAAAAQABAD1AAAAhwMAAAAA&#10;" adj="-11796480,,5400" path="m,l1525797,r,362630l,362630,,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525797,0;1525797,984716;0,984716;0,0" o:connectangles="0,0,0,0,0" textboxrect="0,0,1525797,362630"/>
                  <v:textbox inset="6.16pt,6.16pt,6.16pt,6.16pt">
                    <w:txbxContent>
                      <w:p w14:paraId="2AF66273" w14:textId="77777777" w:rsidR="003D11B2" w:rsidRPr="0021626E" w:rsidRDefault="003D11B2" w:rsidP="0021626E">
                        <w:pPr>
                          <w:pStyle w:val="NormalWeb"/>
                          <w:spacing w:before="0" w:beforeAutospacing="0" w:after="88" w:afterAutospacing="0" w:line="216" w:lineRule="auto"/>
                          <w:jc w:val="center"/>
                          <w:rPr>
                            <w:sz w:val="16"/>
                            <w:szCs w:val="16"/>
                          </w:rPr>
                        </w:pPr>
                        <w:r w:rsidRPr="0021626E">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Facilitated informal clinics to understand community viewpoint on gambling activities</w:t>
                        </w:r>
                      </w:p>
                    </w:txbxContent>
                  </v:textbox>
                </v:shape>
                <w10:anchorlock/>
              </v:group>
            </w:pict>
          </mc:Fallback>
        </mc:AlternateContent>
      </w:r>
    </w:p>
    <w:p w14:paraId="75B188B2" w14:textId="20AED32B" w:rsidR="00A84B5D" w:rsidRPr="00BB392A" w:rsidRDefault="00A84B5D" w:rsidP="00E27704">
      <w:pPr>
        <w:pStyle w:val="Caption"/>
        <w:rPr>
          <w:lang w:eastAsia="ja-JP"/>
        </w:rPr>
      </w:pPr>
      <w:bookmarkStart w:id="163" w:name="_Ref398907417"/>
      <w:bookmarkStart w:id="164" w:name="_Toc430945515"/>
      <w:r w:rsidRPr="00BB392A">
        <w:t xml:space="preserve">Figure </w:t>
      </w:r>
      <w:r w:rsidR="00A02884">
        <w:fldChar w:fldCharType="begin"/>
      </w:r>
      <w:r w:rsidR="00A02884">
        <w:instrText xml:space="preserve"> SEQ Figure \* ARABIC </w:instrText>
      </w:r>
      <w:r w:rsidR="00A02884">
        <w:fldChar w:fldCharType="separate"/>
      </w:r>
      <w:r w:rsidR="006A66DC">
        <w:rPr>
          <w:noProof/>
        </w:rPr>
        <w:t>30</w:t>
      </w:r>
      <w:r w:rsidR="00A02884">
        <w:rPr>
          <w:noProof/>
        </w:rPr>
        <w:fldChar w:fldCharType="end"/>
      </w:r>
      <w:bookmarkEnd w:id="163"/>
      <w:r w:rsidRPr="00BB392A">
        <w:t>: Community consultation in resource development</w:t>
      </w:r>
      <w:bookmarkEnd w:id="164"/>
    </w:p>
    <w:p w14:paraId="36D5FF70" w14:textId="12754D7C" w:rsidR="00A84B5D" w:rsidRPr="00BB392A" w:rsidRDefault="00A84B5D" w:rsidP="00A84B5D">
      <w:pPr>
        <w:rPr>
          <w:lang w:eastAsia="ja-JP"/>
        </w:rPr>
      </w:pPr>
      <w:r w:rsidRPr="00BB392A">
        <w:rPr>
          <w:lang w:eastAsia="ja-JP"/>
        </w:rPr>
        <w:t>Based on their consultation with Māori community groups</w:t>
      </w:r>
      <w:r w:rsidR="003A7EAD" w:rsidRPr="00BB392A">
        <w:rPr>
          <w:lang w:eastAsia="ja-JP"/>
        </w:rPr>
        <w:t>,</w:t>
      </w:r>
      <w:r w:rsidRPr="00BB392A">
        <w:rPr>
          <w:lang w:eastAsia="ja-JP"/>
        </w:rPr>
        <w:t xml:space="preserve"> the</w:t>
      </w:r>
      <w:r w:rsidR="003A7EAD" w:rsidRPr="00BB392A">
        <w:rPr>
          <w:lang w:eastAsia="ja-JP"/>
        </w:rPr>
        <w:t xml:space="preserve"> provider</w:t>
      </w:r>
      <w:r w:rsidRPr="00BB392A">
        <w:rPr>
          <w:lang w:eastAsia="ja-JP"/>
        </w:rPr>
        <w:t xml:space="preserve"> “identified that most available resources targeted individuals directly affected by gambling harm” and that there were “very little specific resources developed for community groups or organisations”</w:t>
      </w:r>
      <w:r w:rsidR="003A7EAD" w:rsidRPr="00BB392A">
        <w:rPr>
          <w:lang w:eastAsia="ja-JP"/>
        </w:rPr>
        <w:t>.</w:t>
      </w:r>
      <w:r w:rsidRPr="00BB392A">
        <w:rPr>
          <w:lang w:eastAsia="ja-JP"/>
        </w:rPr>
        <w:t xml:space="preserve"> </w:t>
      </w:r>
      <w:r w:rsidR="003A7EAD" w:rsidRPr="00BB392A">
        <w:rPr>
          <w:lang w:eastAsia="ja-JP"/>
        </w:rPr>
        <w:t xml:space="preserve"> </w:t>
      </w:r>
      <w:r w:rsidRPr="00BB392A">
        <w:rPr>
          <w:lang w:eastAsia="ja-JP"/>
        </w:rPr>
        <w:t>They also identified knowle</w:t>
      </w:r>
      <w:r w:rsidR="003A7EAD" w:rsidRPr="00BB392A">
        <w:rPr>
          <w:lang w:eastAsia="ja-JP"/>
        </w:rPr>
        <w:t>dge gaps.</w:t>
      </w:r>
    </w:p>
    <w:p w14:paraId="4AB53F62" w14:textId="392A55FB" w:rsidR="00A84B5D" w:rsidRPr="00BB392A" w:rsidRDefault="00A84B5D" w:rsidP="00A84B5D">
      <w:pPr>
        <w:pStyle w:val="Quote"/>
        <w:rPr>
          <w:lang w:val="en-NZ"/>
        </w:rPr>
      </w:pPr>
      <w:r w:rsidRPr="00BB392A">
        <w:rPr>
          <w:lang w:val="en-NZ"/>
        </w:rPr>
        <w:t>Many people also spoke about not knowing how to reduce the effects of gambling harm on them and their whanau.</w:t>
      </w:r>
    </w:p>
    <w:p w14:paraId="58E9CBE2" w14:textId="3A07D510" w:rsidR="003578C2" w:rsidRPr="00BB392A" w:rsidRDefault="00A84B5D" w:rsidP="003578C2">
      <w:pPr>
        <w:rPr>
          <w:lang w:eastAsia="ja-JP"/>
        </w:rPr>
      </w:pPr>
      <w:r w:rsidRPr="00BB392A">
        <w:rPr>
          <w:lang w:eastAsia="ja-JP"/>
        </w:rPr>
        <w:t>The</w:t>
      </w:r>
      <w:r w:rsidR="003A7EAD" w:rsidRPr="00BB392A">
        <w:rPr>
          <w:lang w:eastAsia="ja-JP"/>
        </w:rPr>
        <w:t xml:space="preserve"> provider developed a “checkl</w:t>
      </w:r>
      <w:r w:rsidRPr="00BB392A">
        <w:rPr>
          <w:lang w:eastAsia="ja-JP"/>
        </w:rPr>
        <w:t>ist for workplaces to help…</w:t>
      </w:r>
      <w:r w:rsidR="003A7EAD" w:rsidRPr="00BB392A">
        <w:rPr>
          <w:lang w:eastAsia="ja-JP"/>
        </w:rPr>
        <w:t xml:space="preserve"> </w:t>
      </w:r>
      <w:r w:rsidRPr="00BB392A">
        <w:rPr>
          <w:lang w:eastAsia="ja-JP"/>
        </w:rPr>
        <w:t>develop awareness of problem gambling and ways to minimise gambling harm”</w:t>
      </w:r>
      <w:r w:rsidR="004949B2" w:rsidRPr="00BB392A">
        <w:rPr>
          <w:lang w:eastAsia="ja-JP"/>
        </w:rPr>
        <w:t xml:space="preserve">.  </w:t>
      </w:r>
      <w:r w:rsidRPr="00BB392A">
        <w:rPr>
          <w:lang w:eastAsia="ja-JP"/>
        </w:rPr>
        <w:t xml:space="preserve">Piloting and evaluation of the checklist suggested that further work was needed to improve </w:t>
      </w:r>
      <w:r w:rsidR="003A7EAD" w:rsidRPr="00BB392A">
        <w:rPr>
          <w:lang w:eastAsia="ja-JP"/>
        </w:rPr>
        <w:t>it</w:t>
      </w:r>
      <w:r w:rsidR="004949B2" w:rsidRPr="00BB392A">
        <w:rPr>
          <w:lang w:eastAsia="ja-JP"/>
        </w:rPr>
        <w:t xml:space="preserve">.  </w:t>
      </w:r>
      <w:r w:rsidR="003A7EAD" w:rsidRPr="00BB392A">
        <w:rPr>
          <w:lang w:eastAsia="ja-JP"/>
        </w:rPr>
        <w:t>However, t</w:t>
      </w:r>
      <w:r w:rsidRPr="00BB392A">
        <w:rPr>
          <w:lang w:eastAsia="ja-JP"/>
        </w:rPr>
        <w:t>he</w:t>
      </w:r>
      <w:r w:rsidR="0035472B" w:rsidRPr="00BB392A">
        <w:rPr>
          <w:lang w:eastAsia="ja-JP"/>
        </w:rPr>
        <w:t>y</w:t>
      </w:r>
      <w:r w:rsidRPr="00BB392A">
        <w:rPr>
          <w:lang w:eastAsia="ja-JP"/>
        </w:rPr>
        <w:t xml:space="preserve"> reported that w</w:t>
      </w:r>
      <w:r w:rsidR="00532FAC" w:rsidRPr="00BB392A">
        <w:rPr>
          <w:lang w:eastAsia="ja-JP"/>
        </w:rPr>
        <w:t>ork progressed</w:t>
      </w:r>
      <w:r w:rsidRPr="00BB392A">
        <w:rPr>
          <w:lang w:eastAsia="ja-JP"/>
        </w:rPr>
        <w:t xml:space="preserve"> slowly </w:t>
      </w:r>
      <w:r w:rsidR="00532FAC" w:rsidRPr="00BB392A">
        <w:rPr>
          <w:lang w:eastAsia="ja-JP"/>
        </w:rPr>
        <w:t>“</w:t>
      </w:r>
      <w:r w:rsidRPr="00BB392A">
        <w:rPr>
          <w:lang w:eastAsia="ja-JP"/>
        </w:rPr>
        <w:t>due to difficulties re-conceptualising ways to assist communities with fundraising”</w:t>
      </w:r>
      <w:r w:rsidR="00532FAC" w:rsidRPr="00BB392A">
        <w:rPr>
          <w:lang w:eastAsia="ja-JP"/>
        </w:rPr>
        <w:t>.</w:t>
      </w:r>
      <w:r w:rsidR="00936B9C" w:rsidRPr="00BB392A">
        <w:rPr>
          <w:lang w:eastAsia="ja-JP"/>
        </w:rPr>
        <w:t xml:space="preserve"> </w:t>
      </w:r>
      <w:r w:rsidR="004949B2" w:rsidRPr="00BB392A">
        <w:rPr>
          <w:lang w:eastAsia="ja-JP"/>
        </w:rPr>
        <w:t xml:space="preserve"> </w:t>
      </w:r>
      <w:r w:rsidR="003578C2" w:rsidRPr="00BB392A">
        <w:t xml:space="preserve">In working with </w:t>
      </w:r>
      <w:r w:rsidR="00936B9C" w:rsidRPr="00BB392A">
        <w:t xml:space="preserve">the </w:t>
      </w:r>
      <w:r w:rsidR="003578C2" w:rsidRPr="00BB392A">
        <w:t>community groups the</w:t>
      </w:r>
      <w:r w:rsidR="00B94021" w:rsidRPr="00BB392A">
        <w:t xml:space="preserve"> provider</w:t>
      </w:r>
      <w:r w:rsidR="003578C2" w:rsidRPr="00BB392A">
        <w:t xml:space="preserve"> </w:t>
      </w:r>
      <w:r w:rsidR="00B94021" w:rsidRPr="00BB392A">
        <w:t>noted</w:t>
      </w:r>
      <w:r w:rsidR="003578C2" w:rsidRPr="00BB392A">
        <w:t xml:space="preserve"> that a</w:t>
      </w:r>
      <w:r w:rsidR="003578C2" w:rsidRPr="00BB392A">
        <w:rPr>
          <w:lang w:eastAsia="ja-JP"/>
        </w:rPr>
        <w:t>lthough the groups were keen on learning about gambling harm and harm minimisation measures they were less ready to consider alternative fundraising methods.</w:t>
      </w:r>
    </w:p>
    <w:p w14:paraId="1C3F86AE" w14:textId="7D7ACFC1" w:rsidR="003578C2" w:rsidRPr="00BB392A" w:rsidRDefault="003578C2" w:rsidP="003578C2">
      <w:pPr>
        <w:pStyle w:val="Quote"/>
        <w:rPr>
          <w:lang w:val="en-NZ"/>
        </w:rPr>
      </w:pPr>
      <w:r w:rsidRPr="00BB392A">
        <w:rPr>
          <w:lang w:val="en-NZ"/>
        </w:rPr>
        <w:t>…[In our discussions with these community groups we found that although they]…</w:t>
      </w:r>
      <w:r w:rsidR="00B94021" w:rsidRPr="00BB392A">
        <w:rPr>
          <w:lang w:val="en-NZ"/>
        </w:rPr>
        <w:t xml:space="preserve"> </w:t>
      </w:r>
      <w:r w:rsidRPr="00BB392A">
        <w:rPr>
          <w:lang w:val="en-NZ"/>
        </w:rPr>
        <w:t>recognised activities such as raffles, Lotto, bingo were gambling activities - they identified that these activities were ones they were familiar with and able to run successfully in order to fund raise</w:t>
      </w:r>
      <w:r w:rsidR="004949B2" w:rsidRPr="00BB392A">
        <w:rPr>
          <w:lang w:val="en-NZ"/>
        </w:rPr>
        <w:t xml:space="preserve">.  </w:t>
      </w:r>
      <w:r w:rsidRPr="00BB392A">
        <w:rPr>
          <w:lang w:val="en-NZ"/>
        </w:rPr>
        <w:t>Many individuals stated [that] they felt [that] engaging in gambling activities provided them with a social outlet [and they also] perceived [gambling as an] opportunity to improve their lifestyle</w:t>
      </w:r>
      <w:r w:rsidR="004949B2" w:rsidRPr="00BB392A">
        <w:rPr>
          <w:lang w:val="en-NZ"/>
        </w:rPr>
        <w:t xml:space="preserve">.  </w:t>
      </w:r>
      <w:r w:rsidRPr="00BB392A">
        <w:rPr>
          <w:lang w:val="en-NZ"/>
        </w:rPr>
        <w:t>One of the tensions to emerge from the discussions was between people wanting to engage [in] what they perceived as fun based activities but not be perceived as having gambling issues.</w:t>
      </w:r>
      <w:r w:rsidR="00B94021" w:rsidRPr="00BB392A">
        <w:rPr>
          <w:lang w:val="en-NZ"/>
        </w:rPr>
        <w:t xml:space="preserve"> </w:t>
      </w:r>
      <w:r w:rsidRPr="00BB392A">
        <w:rPr>
          <w:lang w:val="en-NZ"/>
        </w:rPr>
        <w:t>…Work progressing slowly in this area due to difficulties re-conceptualising ways to assist communities with fundraising…</w:t>
      </w:r>
      <w:r w:rsidR="00B94021" w:rsidRPr="00BB392A">
        <w:rPr>
          <w:lang w:val="en-NZ"/>
        </w:rPr>
        <w:t xml:space="preserve"> </w:t>
      </w:r>
      <w:r w:rsidRPr="00BB392A">
        <w:rPr>
          <w:lang w:val="en-NZ"/>
        </w:rPr>
        <w:t>In part, this has been due to difficulties resolving tensions about how we could realistically support communities to find alternative accessible sources of funding</w:t>
      </w:r>
      <w:r w:rsidR="004949B2" w:rsidRPr="00BB392A">
        <w:rPr>
          <w:lang w:val="en-NZ"/>
        </w:rPr>
        <w:t xml:space="preserve">.  </w:t>
      </w:r>
      <w:r w:rsidRPr="00BB392A">
        <w:rPr>
          <w:lang w:val="en-NZ"/>
        </w:rPr>
        <w:t>Although we had expected some difficulties we had not anticipated the degree to which this would impede our work.</w:t>
      </w:r>
    </w:p>
    <w:p w14:paraId="3356B5BC" w14:textId="7B0EBF69" w:rsidR="008772B4" w:rsidRPr="00BB392A" w:rsidRDefault="00B43161" w:rsidP="00CF0D78">
      <w:pPr>
        <w:pStyle w:val="Heading4"/>
      </w:pPr>
      <w:r w:rsidRPr="00BB392A">
        <w:t>S</w:t>
      </w:r>
      <w:r w:rsidR="00ED63F3" w:rsidRPr="00BB392A">
        <w:t>upporting</w:t>
      </w:r>
      <w:r w:rsidRPr="00BB392A">
        <w:t xml:space="preserve"> </w:t>
      </w:r>
      <w:r w:rsidR="000179F6" w:rsidRPr="00BB392A">
        <w:t xml:space="preserve">the </w:t>
      </w:r>
      <w:r w:rsidR="00D3400A" w:rsidRPr="00BB392A">
        <w:t xml:space="preserve">stance of </w:t>
      </w:r>
      <w:r w:rsidRPr="00BB392A">
        <w:t>non-acceptance of gambling funds</w:t>
      </w:r>
      <w:r w:rsidR="008F6589" w:rsidRPr="00BB392A">
        <w:t xml:space="preserve"> </w:t>
      </w:r>
    </w:p>
    <w:p w14:paraId="74B694E5" w14:textId="621B4E8B" w:rsidR="00536781" w:rsidRPr="00BB392A" w:rsidRDefault="0093252F" w:rsidP="002C5D55">
      <w:r w:rsidRPr="00BB392A">
        <w:t>The reporting of three providers suggested that a</w:t>
      </w:r>
      <w:r w:rsidR="00B46D39" w:rsidRPr="00BB392A">
        <w:t>nother</w:t>
      </w:r>
      <w:r w:rsidR="00D3400A" w:rsidRPr="00BB392A">
        <w:t xml:space="preserve"> approach was to support groups </w:t>
      </w:r>
      <w:r w:rsidR="000C3822" w:rsidRPr="00BB392A">
        <w:t xml:space="preserve">that </w:t>
      </w:r>
      <w:r w:rsidR="002A363D" w:rsidRPr="00BB392A">
        <w:t xml:space="preserve">already have </w:t>
      </w:r>
      <w:r w:rsidR="00B46D39" w:rsidRPr="00BB392A">
        <w:t xml:space="preserve">a </w:t>
      </w:r>
      <w:r w:rsidR="002A363D" w:rsidRPr="00BB392A">
        <w:t>stance of not accepting gambling funds</w:t>
      </w:r>
      <w:r w:rsidR="00B46D39" w:rsidRPr="00BB392A">
        <w:rPr>
          <w:lang w:eastAsia="ja-JP"/>
        </w:rPr>
        <w:t xml:space="preserve"> while </w:t>
      </w:r>
      <w:r w:rsidR="007D4B0D" w:rsidRPr="00BB392A">
        <w:rPr>
          <w:lang w:eastAsia="ja-JP"/>
        </w:rPr>
        <w:t xml:space="preserve">also </w:t>
      </w:r>
      <w:r w:rsidR="00B46D39" w:rsidRPr="00BB392A">
        <w:rPr>
          <w:lang w:eastAsia="ja-JP"/>
        </w:rPr>
        <w:t xml:space="preserve">promoting awareness </w:t>
      </w:r>
      <w:r w:rsidR="000C3822" w:rsidRPr="00BB392A">
        <w:rPr>
          <w:lang w:eastAsia="ja-JP"/>
        </w:rPr>
        <w:t xml:space="preserve">of </w:t>
      </w:r>
      <w:r w:rsidR="00B46D39" w:rsidRPr="00BB392A">
        <w:rPr>
          <w:lang w:eastAsia="ja-JP"/>
        </w:rPr>
        <w:t>alternative funding</w:t>
      </w:r>
      <w:r w:rsidR="004949B2" w:rsidRPr="00BB392A">
        <w:rPr>
          <w:lang w:eastAsia="ja-JP"/>
        </w:rPr>
        <w:t xml:space="preserve">.  </w:t>
      </w:r>
      <w:r w:rsidR="00C71A2C" w:rsidRPr="00BB392A">
        <w:lastRenderedPageBreak/>
        <w:t xml:space="preserve">In a jointly organised </w:t>
      </w:r>
      <w:r w:rsidR="00ED65EA" w:rsidRPr="00BB392A">
        <w:t xml:space="preserve">cultural festival </w:t>
      </w:r>
      <w:r w:rsidR="00C71A2C" w:rsidRPr="00BB392A">
        <w:t>with another PGPH service provider</w:t>
      </w:r>
      <w:r w:rsidR="002A363D" w:rsidRPr="00BB392A">
        <w:t xml:space="preserve"> and</w:t>
      </w:r>
      <w:r w:rsidR="00ED65EA" w:rsidRPr="00BB392A">
        <w:t xml:space="preserve"> community groups</w:t>
      </w:r>
      <w:r w:rsidR="00C71A2C" w:rsidRPr="00BB392A">
        <w:t xml:space="preserve">, </w:t>
      </w:r>
      <w:r w:rsidR="004F62A0" w:rsidRPr="00BB392A">
        <w:t>one provide</w:t>
      </w:r>
      <w:r w:rsidR="000C3822" w:rsidRPr="00BB392A">
        <w:t>r</w:t>
      </w:r>
      <w:r w:rsidR="004603BB" w:rsidRPr="00BB392A">
        <w:t xml:space="preserve"> </w:t>
      </w:r>
      <w:r w:rsidR="00CE7526" w:rsidRPr="00BB392A">
        <w:t xml:space="preserve">supported </w:t>
      </w:r>
      <w:r w:rsidR="0065352D" w:rsidRPr="00BB392A">
        <w:t xml:space="preserve">a </w:t>
      </w:r>
      <w:r w:rsidR="00CE7526" w:rsidRPr="00BB392A">
        <w:t>stance of non-acceptance of gambling funds</w:t>
      </w:r>
      <w:r w:rsidR="00280F31" w:rsidRPr="00BB392A">
        <w:t xml:space="preserve"> </w:t>
      </w:r>
      <w:r w:rsidR="0048124B" w:rsidRPr="00BB392A">
        <w:t>held</w:t>
      </w:r>
      <w:r w:rsidR="00280F31" w:rsidRPr="00BB392A">
        <w:t xml:space="preserve"> </w:t>
      </w:r>
      <w:r w:rsidR="00D625C8" w:rsidRPr="00BB392A">
        <w:t>by the</w:t>
      </w:r>
      <w:r w:rsidR="00ED65EA" w:rsidRPr="00BB392A">
        <w:t xml:space="preserve"> event</w:t>
      </w:r>
      <w:r w:rsidR="00D625C8" w:rsidRPr="00BB392A">
        <w:t xml:space="preserve"> organisers</w:t>
      </w:r>
      <w:r w:rsidR="004949B2" w:rsidRPr="00BB392A">
        <w:t xml:space="preserve">.  </w:t>
      </w:r>
    </w:p>
    <w:p w14:paraId="77C5123A" w14:textId="3DD9BCB8" w:rsidR="00B16297" w:rsidRPr="00BB392A" w:rsidRDefault="00B16297" w:rsidP="00D625C8">
      <w:pPr>
        <w:pStyle w:val="Quote"/>
        <w:rPr>
          <w:lang w:val="en-NZ"/>
        </w:rPr>
      </w:pPr>
      <w:r w:rsidRPr="00BB392A">
        <w:rPr>
          <w:lang w:val="en-NZ"/>
        </w:rPr>
        <w:t>The steering group</w:t>
      </w:r>
      <w:r w:rsidR="00EA33EA" w:rsidRPr="00BB392A">
        <w:rPr>
          <w:lang w:val="en-NZ"/>
        </w:rPr>
        <w:t>, led by event producer, w</w:t>
      </w:r>
      <w:r w:rsidR="00D625C8" w:rsidRPr="00BB392A">
        <w:rPr>
          <w:lang w:val="en-NZ"/>
        </w:rPr>
        <w:t>ho is</w:t>
      </w:r>
      <w:r w:rsidR="0048124B" w:rsidRPr="00BB392A">
        <w:rPr>
          <w:lang w:val="en-NZ"/>
        </w:rPr>
        <w:t xml:space="preserve"> [also our organisation’s] </w:t>
      </w:r>
      <w:r w:rsidR="00D625C8" w:rsidRPr="00BB392A">
        <w:rPr>
          <w:lang w:val="en-NZ"/>
        </w:rPr>
        <w:t xml:space="preserve">champion for the reduction of harm from gambling kaupapa </w:t>
      </w:r>
      <w:r w:rsidRPr="00BB392A">
        <w:rPr>
          <w:lang w:val="en-NZ"/>
        </w:rPr>
        <w:t>supported a pokie free funding stance</w:t>
      </w:r>
      <w:r w:rsidR="004949B2" w:rsidRPr="00BB392A">
        <w:rPr>
          <w:lang w:val="en-NZ"/>
        </w:rPr>
        <w:t xml:space="preserve">.  </w:t>
      </w:r>
      <w:r w:rsidRPr="00BB392A">
        <w:rPr>
          <w:lang w:val="en-NZ"/>
        </w:rPr>
        <w:t>Highlighted concerns included the impact of utilising pokie funding on the whānau led projects reducing harm caused through problem gambling</w:t>
      </w:r>
      <w:r w:rsidR="004949B2" w:rsidRPr="00BB392A">
        <w:rPr>
          <w:lang w:val="en-NZ"/>
        </w:rPr>
        <w:t xml:space="preserve">.  </w:t>
      </w:r>
      <w:r w:rsidRPr="00BB392A">
        <w:rPr>
          <w:lang w:val="en-NZ"/>
        </w:rPr>
        <w:t xml:space="preserve">It was widely agreed this steering group would support this stance to support the whānau led initiatives within </w:t>
      </w:r>
      <w:r w:rsidR="00FE7E06" w:rsidRPr="00BB392A">
        <w:rPr>
          <w:lang w:val="en-NZ"/>
        </w:rPr>
        <w:t>[their area]</w:t>
      </w:r>
      <w:r w:rsidRPr="00BB392A">
        <w:rPr>
          <w:lang w:val="en-NZ"/>
        </w:rPr>
        <w:t xml:space="preserve">. </w:t>
      </w:r>
    </w:p>
    <w:p w14:paraId="7A98FEA8" w14:textId="7DAE3297" w:rsidR="00802762" w:rsidRPr="00BB392A" w:rsidRDefault="0098373B" w:rsidP="00802762">
      <w:pPr>
        <w:rPr>
          <w:lang w:eastAsia="ja-JP"/>
        </w:rPr>
      </w:pPr>
      <w:r w:rsidRPr="00BB392A">
        <w:rPr>
          <w:lang w:eastAsia="ja-JP"/>
        </w:rPr>
        <w:t>A</w:t>
      </w:r>
      <w:r w:rsidR="00802762" w:rsidRPr="00BB392A">
        <w:rPr>
          <w:lang w:eastAsia="ja-JP"/>
        </w:rPr>
        <w:t>ddition</w:t>
      </w:r>
      <w:r w:rsidRPr="00BB392A">
        <w:rPr>
          <w:lang w:eastAsia="ja-JP"/>
        </w:rPr>
        <w:t>ally</w:t>
      </w:r>
      <w:r w:rsidR="00802762" w:rsidRPr="00BB392A">
        <w:rPr>
          <w:lang w:eastAsia="ja-JP"/>
        </w:rPr>
        <w:t xml:space="preserve">, the above provider reported having supported the </w:t>
      </w:r>
      <w:r w:rsidR="00460408" w:rsidRPr="00BB392A">
        <w:rPr>
          <w:lang w:eastAsia="ja-JP"/>
        </w:rPr>
        <w:t>awareness raising</w:t>
      </w:r>
      <w:r w:rsidR="00802762" w:rsidRPr="00BB392A">
        <w:rPr>
          <w:lang w:eastAsia="ja-JP"/>
        </w:rPr>
        <w:t xml:space="preserve"> work carried out by a community group</w:t>
      </w:r>
      <w:r w:rsidR="00460408" w:rsidRPr="00BB392A">
        <w:rPr>
          <w:lang w:eastAsia="ja-JP"/>
        </w:rPr>
        <w:t xml:space="preserve"> alongside their stance of </w:t>
      </w:r>
      <w:r w:rsidR="00B80943" w:rsidRPr="00BB392A">
        <w:rPr>
          <w:lang w:eastAsia="ja-JP"/>
        </w:rPr>
        <w:t>non-acceptance of gambling funds.</w:t>
      </w:r>
    </w:p>
    <w:p w14:paraId="5A6E72EF" w14:textId="11BB431D" w:rsidR="00802762" w:rsidRPr="00BB392A" w:rsidRDefault="00802762" w:rsidP="00802762">
      <w:pPr>
        <w:pStyle w:val="Quote"/>
        <w:rPr>
          <w:lang w:val="en-NZ"/>
        </w:rPr>
      </w:pPr>
      <w:r w:rsidRPr="00BB392A">
        <w:rPr>
          <w:lang w:val="en-NZ"/>
        </w:rPr>
        <w:t>Over the last six months [we] have been working with [a] grass roots community group</w:t>
      </w:r>
      <w:r w:rsidR="0098373B" w:rsidRPr="00BB392A">
        <w:rPr>
          <w:lang w:val="en-NZ"/>
        </w:rPr>
        <w:t>..</w:t>
      </w:r>
      <w:r w:rsidR="004949B2" w:rsidRPr="00BB392A">
        <w:rPr>
          <w:lang w:val="en-NZ"/>
        </w:rPr>
        <w:t xml:space="preserve">.  </w:t>
      </w:r>
      <w:r w:rsidRPr="00BB392A">
        <w:rPr>
          <w:lang w:val="en-NZ"/>
        </w:rPr>
        <w:t>has become a champion community organisation dedicated to promoting problem gambling awareness to their community</w:t>
      </w:r>
      <w:r w:rsidR="004949B2" w:rsidRPr="00BB392A">
        <w:rPr>
          <w:lang w:val="en-NZ"/>
        </w:rPr>
        <w:t xml:space="preserve">.  </w:t>
      </w:r>
      <w:r w:rsidRPr="00BB392A">
        <w:rPr>
          <w:lang w:val="en-NZ"/>
        </w:rPr>
        <w:t xml:space="preserve">The </w:t>
      </w:r>
      <w:r w:rsidR="0089498A">
        <w:rPr>
          <w:lang w:val="en-NZ"/>
        </w:rPr>
        <w:t>[group is]</w:t>
      </w:r>
      <w:r w:rsidRPr="00BB392A">
        <w:rPr>
          <w:lang w:val="en-NZ"/>
        </w:rPr>
        <w:t xml:space="preserve"> seeking to establish a marae complex for the</w:t>
      </w:r>
      <w:r w:rsidR="0098373B" w:rsidRPr="00BB392A">
        <w:rPr>
          <w:lang w:val="en-NZ"/>
        </w:rPr>
        <w:t>…</w:t>
      </w:r>
      <w:r w:rsidRPr="00BB392A">
        <w:rPr>
          <w:lang w:val="en-NZ"/>
        </w:rPr>
        <w:t xml:space="preserve"> and in their on-going support of the problem gambling kaupapa they continue this mahi with a pokie free funding approach</w:t>
      </w:r>
      <w:r w:rsidR="004949B2" w:rsidRPr="00BB392A">
        <w:rPr>
          <w:lang w:val="en-NZ"/>
        </w:rPr>
        <w:t xml:space="preserve">.  </w:t>
      </w:r>
      <w:r w:rsidRPr="00BB392A">
        <w:rPr>
          <w:lang w:val="en-NZ"/>
        </w:rPr>
        <w:t>This stance is one they have promoted to whānau and [the] Local Board representatives.</w:t>
      </w:r>
    </w:p>
    <w:p w14:paraId="218A1F49" w14:textId="207C4AA0" w:rsidR="000C3822" w:rsidRPr="00BB392A" w:rsidRDefault="000C3822" w:rsidP="000C3822">
      <w:pPr>
        <w:rPr>
          <w:lang w:eastAsia="ja-JP"/>
        </w:rPr>
      </w:pPr>
      <w:r w:rsidRPr="00BB392A">
        <w:rPr>
          <w:lang w:eastAsia="ja-JP"/>
        </w:rPr>
        <w:t>The above provider also expressed solidarity with a sports organisation that held an event free of gambling funding, by providing funding support to promote this ethical stance.</w:t>
      </w:r>
    </w:p>
    <w:p w14:paraId="4ADEE81E" w14:textId="50B4AA83" w:rsidR="000C3822" w:rsidRPr="00BB392A" w:rsidRDefault="000C3822" w:rsidP="000C3822">
      <w:pPr>
        <w:pStyle w:val="Quote"/>
        <w:rPr>
          <w:lang w:val="en-NZ"/>
        </w:rPr>
      </w:pPr>
      <w:r w:rsidRPr="00BB392A">
        <w:rPr>
          <w:lang w:val="en-NZ"/>
        </w:rPr>
        <w:t>[The sports organisation has</w:t>
      </w:r>
      <w:r w:rsidR="0098373B" w:rsidRPr="00BB392A">
        <w:rPr>
          <w:lang w:val="en-NZ"/>
        </w:rPr>
        <w:t>]</w:t>
      </w:r>
      <w:r w:rsidRPr="00BB392A">
        <w:rPr>
          <w:lang w:val="en-NZ"/>
        </w:rPr>
        <w:t>… a healthy funding stance and do not accept pokie funding</w:t>
      </w:r>
      <w:r w:rsidR="004949B2" w:rsidRPr="00BB392A">
        <w:rPr>
          <w:lang w:val="en-NZ"/>
        </w:rPr>
        <w:t xml:space="preserve">.  </w:t>
      </w:r>
      <w:r w:rsidRPr="00BB392A">
        <w:rPr>
          <w:lang w:val="en-NZ"/>
        </w:rPr>
        <w:t>[We] provided funding to enable organisers to promote this pokie free funding message</w:t>
      </w:r>
      <w:r w:rsidR="004949B2" w:rsidRPr="00BB392A">
        <w:rPr>
          <w:lang w:val="en-NZ"/>
        </w:rPr>
        <w:t xml:space="preserve">.  </w:t>
      </w:r>
      <w:r w:rsidRPr="00BB392A">
        <w:rPr>
          <w:lang w:val="en-NZ"/>
        </w:rPr>
        <w:t xml:space="preserve">Engagement with </w:t>
      </w:r>
      <w:r w:rsidR="0098373B" w:rsidRPr="00BB392A">
        <w:rPr>
          <w:lang w:val="en-NZ"/>
        </w:rPr>
        <w:t xml:space="preserve">whānau </w:t>
      </w:r>
      <w:r w:rsidRPr="00BB392A">
        <w:rPr>
          <w:lang w:val="en-NZ"/>
        </w:rPr>
        <w:t>attending the two day tournament included a stall handing out resources and promotion of organiser’s stance as well as acknowledgements across the facilit</w:t>
      </w:r>
      <w:r w:rsidR="0098373B" w:rsidRPr="00BB392A">
        <w:rPr>
          <w:lang w:val="en-NZ"/>
        </w:rPr>
        <w:t>y’s</w:t>
      </w:r>
      <w:r w:rsidRPr="00BB392A">
        <w:rPr>
          <w:lang w:val="en-NZ"/>
        </w:rPr>
        <w:t xml:space="preserve"> PA </w:t>
      </w:r>
      <w:r w:rsidR="0014311D">
        <w:rPr>
          <w:lang w:val="en-NZ"/>
        </w:rPr>
        <w:t xml:space="preserve">[public address] </w:t>
      </w:r>
      <w:r w:rsidRPr="00BB392A">
        <w:rPr>
          <w:lang w:val="en-NZ"/>
        </w:rPr>
        <w:t>system.</w:t>
      </w:r>
    </w:p>
    <w:p w14:paraId="0E77B5E7" w14:textId="7F06BE3C" w:rsidR="000C3822" w:rsidRPr="00BB392A" w:rsidRDefault="0073306D" w:rsidP="000C3822">
      <w:pPr>
        <w:rPr>
          <w:lang w:eastAsia="ja-JP"/>
        </w:rPr>
      </w:pPr>
      <w:r w:rsidRPr="00BB392A">
        <w:rPr>
          <w:lang w:eastAsia="ja-JP"/>
        </w:rPr>
        <w:t>Likewise, another provider indicated how they supported a sporting event that does not rely on gambling funds.</w:t>
      </w:r>
    </w:p>
    <w:p w14:paraId="2B684899" w14:textId="225DB132" w:rsidR="004F62A0" w:rsidRPr="00BB392A" w:rsidRDefault="004F62A0" w:rsidP="00AE08E6">
      <w:pPr>
        <w:pStyle w:val="Quote"/>
        <w:rPr>
          <w:lang w:val="en-NZ"/>
        </w:rPr>
      </w:pPr>
      <w:r w:rsidRPr="00BB392A">
        <w:rPr>
          <w:lang w:val="en-NZ"/>
        </w:rPr>
        <w:t>One of our [public health] workers began working with a group [of organisations] on the planning of a waka ama event to be held on Gamble</w:t>
      </w:r>
      <w:r w:rsidR="0098373B" w:rsidRPr="00BB392A">
        <w:rPr>
          <w:lang w:val="en-NZ"/>
        </w:rPr>
        <w:t xml:space="preserve"> Free </w:t>
      </w:r>
      <w:r w:rsidRPr="00BB392A">
        <w:rPr>
          <w:lang w:val="en-NZ"/>
        </w:rPr>
        <w:t>Day… is an event to support a waka ama club that does not receive gambling funding</w:t>
      </w:r>
      <w:r w:rsidR="004949B2" w:rsidRPr="00BB392A">
        <w:rPr>
          <w:lang w:val="en-NZ"/>
        </w:rPr>
        <w:t xml:space="preserve">.  </w:t>
      </w:r>
      <w:r w:rsidRPr="00BB392A">
        <w:rPr>
          <w:lang w:val="en-NZ"/>
        </w:rPr>
        <w:t>Community groups and schools will be invited to participate to raise awareness of alternative funding methods and celebrate Gamble</w:t>
      </w:r>
      <w:r w:rsidR="0098373B" w:rsidRPr="00BB392A">
        <w:rPr>
          <w:lang w:val="en-NZ"/>
        </w:rPr>
        <w:t xml:space="preserve"> Free </w:t>
      </w:r>
      <w:r w:rsidRPr="00BB392A">
        <w:rPr>
          <w:lang w:val="en-NZ"/>
        </w:rPr>
        <w:t>Day</w:t>
      </w:r>
      <w:r w:rsidR="004949B2" w:rsidRPr="00BB392A">
        <w:rPr>
          <w:lang w:val="en-NZ"/>
        </w:rPr>
        <w:t xml:space="preserve">.  </w:t>
      </w:r>
      <w:r w:rsidRPr="00BB392A">
        <w:rPr>
          <w:lang w:val="en-NZ"/>
        </w:rPr>
        <w:t>Our PH worker’s role is to assist with planning and identifying youth groups and scho</w:t>
      </w:r>
      <w:r w:rsidR="004949B2" w:rsidRPr="00BB392A">
        <w:rPr>
          <w:lang w:val="en-NZ"/>
        </w:rPr>
        <w:t>ols to participate on the day.</w:t>
      </w:r>
      <w:r w:rsidR="00AE08E6" w:rsidRPr="00BB392A">
        <w:rPr>
          <w:lang w:val="en-NZ"/>
        </w:rPr>
        <w:t xml:space="preserve"> </w:t>
      </w:r>
      <w:r w:rsidR="0098373B" w:rsidRPr="00BB392A">
        <w:rPr>
          <w:lang w:val="en-NZ"/>
        </w:rPr>
        <w:t xml:space="preserve"> </w:t>
      </w:r>
      <w:r w:rsidRPr="00BB392A">
        <w:rPr>
          <w:lang w:val="en-NZ"/>
        </w:rPr>
        <w:t>The…</w:t>
      </w:r>
      <w:r w:rsidR="0098373B" w:rsidRPr="00BB392A">
        <w:rPr>
          <w:lang w:val="en-NZ"/>
        </w:rPr>
        <w:t xml:space="preserve"> </w:t>
      </w:r>
      <w:r w:rsidRPr="00BB392A">
        <w:rPr>
          <w:lang w:val="en-NZ"/>
        </w:rPr>
        <w:t xml:space="preserve">event overall was a success… There were approximately 150-200 rangatahi who attended and took part in the activities from alternative education providers …There was problem gambling information displayed around the </w:t>
      </w:r>
      <w:r w:rsidR="0098373B" w:rsidRPr="00BB392A">
        <w:rPr>
          <w:lang w:val="en-NZ"/>
        </w:rPr>
        <w:t>site</w:t>
      </w:r>
      <w:r w:rsidRPr="00BB392A">
        <w:rPr>
          <w:lang w:val="en-NZ"/>
        </w:rPr>
        <w:t xml:space="preserve"> such as where to get help, how problem gambling affects communities, how to talk about gambling with family/</w:t>
      </w:r>
      <w:r w:rsidR="0098373B" w:rsidRPr="00BB392A">
        <w:rPr>
          <w:lang w:val="en-NZ"/>
        </w:rPr>
        <w:t xml:space="preserve">whānau </w:t>
      </w:r>
      <w:r w:rsidRPr="00BB392A">
        <w:rPr>
          <w:lang w:val="en-NZ"/>
        </w:rPr>
        <w:t>and how to raise funds through alternative means.</w:t>
      </w:r>
    </w:p>
    <w:p w14:paraId="1E562043" w14:textId="055496AD" w:rsidR="007C4702" w:rsidRPr="00BB392A" w:rsidRDefault="007C4702" w:rsidP="007C4702">
      <w:pPr>
        <w:rPr>
          <w:lang w:eastAsia="ja-JP"/>
        </w:rPr>
      </w:pPr>
      <w:r w:rsidRPr="00BB392A">
        <w:rPr>
          <w:lang w:eastAsia="ja-JP"/>
        </w:rPr>
        <w:t>A</w:t>
      </w:r>
      <w:r w:rsidR="0098373B" w:rsidRPr="00BB392A">
        <w:rPr>
          <w:lang w:eastAsia="ja-JP"/>
        </w:rPr>
        <w:t>nother</w:t>
      </w:r>
      <w:r w:rsidRPr="00BB392A">
        <w:rPr>
          <w:lang w:eastAsia="ja-JP"/>
        </w:rPr>
        <w:t xml:space="preserve"> provider</w:t>
      </w:r>
      <w:r w:rsidR="0045626F" w:rsidRPr="00BB392A">
        <w:rPr>
          <w:lang w:eastAsia="ja-JP"/>
        </w:rPr>
        <w:t xml:space="preserve"> reported on a cultural festival</w:t>
      </w:r>
      <w:r w:rsidR="005D76B1" w:rsidRPr="00BB392A">
        <w:rPr>
          <w:lang w:eastAsia="ja-JP"/>
        </w:rPr>
        <w:t>’s</w:t>
      </w:r>
      <w:r w:rsidR="0045626F" w:rsidRPr="00BB392A">
        <w:rPr>
          <w:lang w:eastAsia="ja-JP"/>
        </w:rPr>
        <w:t xml:space="preserve"> organiser’s </w:t>
      </w:r>
      <w:r w:rsidR="0045626F" w:rsidRPr="00BB392A">
        <w:t>stance of not accepting gambling funds</w:t>
      </w:r>
      <w:r w:rsidR="0045626F" w:rsidRPr="00BB392A">
        <w:rPr>
          <w:lang w:eastAsia="ja-JP"/>
        </w:rPr>
        <w:t xml:space="preserve"> </w:t>
      </w:r>
      <w:r w:rsidRPr="00BB392A">
        <w:rPr>
          <w:lang w:eastAsia="ja-JP"/>
        </w:rPr>
        <w:t xml:space="preserve">as </w:t>
      </w:r>
      <w:r w:rsidR="005D76B1" w:rsidRPr="00BB392A">
        <w:rPr>
          <w:lang w:eastAsia="ja-JP"/>
        </w:rPr>
        <w:t xml:space="preserve">well as </w:t>
      </w:r>
      <w:r w:rsidRPr="00BB392A">
        <w:rPr>
          <w:lang w:eastAsia="ja-JP"/>
        </w:rPr>
        <w:t>workplace policies in relation to the acceptance of gambling funding.</w:t>
      </w:r>
    </w:p>
    <w:p w14:paraId="69205C64" w14:textId="7D856ED1" w:rsidR="007C4702" w:rsidRPr="00BB392A" w:rsidRDefault="007C4702" w:rsidP="007C4702">
      <w:pPr>
        <w:pStyle w:val="Quote"/>
        <w:rPr>
          <w:lang w:val="en-NZ"/>
        </w:rPr>
      </w:pPr>
      <w:r w:rsidRPr="00BB392A">
        <w:rPr>
          <w:lang w:val="en-NZ"/>
        </w:rPr>
        <w:t>One community policy initiative that occurred during this reporting period was [a] success</w:t>
      </w:r>
      <w:r w:rsidR="0098373B" w:rsidRPr="00BB392A">
        <w:rPr>
          <w:lang w:val="en-NZ"/>
        </w:rPr>
        <w:t>ful …biannually held sport and c</w:t>
      </w:r>
      <w:r w:rsidRPr="00BB392A">
        <w:rPr>
          <w:lang w:val="en-NZ"/>
        </w:rPr>
        <w:t xml:space="preserve">ultural festival for [our region].  Organisers agreed that no financial support will be </w:t>
      </w:r>
      <w:r w:rsidR="004949B2" w:rsidRPr="00BB392A">
        <w:rPr>
          <w:lang w:val="en-NZ"/>
        </w:rPr>
        <w:t xml:space="preserve">sought from any </w:t>
      </w:r>
      <w:r w:rsidR="0098373B" w:rsidRPr="00BB392A">
        <w:rPr>
          <w:lang w:val="en-NZ"/>
        </w:rPr>
        <w:t>gaming tru</w:t>
      </w:r>
      <w:r w:rsidR="004949B2" w:rsidRPr="00BB392A">
        <w:rPr>
          <w:lang w:val="en-NZ"/>
        </w:rPr>
        <w:t xml:space="preserve">st.  </w:t>
      </w:r>
      <w:r w:rsidRPr="00BB392A">
        <w:rPr>
          <w:lang w:val="en-NZ"/>
        </w:rPr>
        <w:t xml:space="preserve">One Kaumatua group also has a similar ‘policy’ and for [our organisation] we also have a similar workplace policy whereby no tautoko can be provided if </w:t>
      </w:r>
      <w:r w:rsidR="0098373B" w:rsidRPr="00BB392A">
        <w:rPr>
          <w:lang w:val="en-NZ"/>
        </w:rPr>
        <w:t>gaming tru</w:t>
      </w:r>
      <w:r w:rsidRPr="00BB392A">
        <w:rPr>
          <w:lang w:val="en-NZ"/>
        </w:rPr>
        <w:t>st</w:t>
      </w:r>
      <w:r w:rsidR="0098373B" w:rsidRPr="00BB392A">
        <w:rPr>
          <w:lang w:val="en-NZ"/>
        </w:rPr>
        <w:t>s</w:t>
      </w:r>
      <w:r w:rsidRPr="00BB392A">
        <w:rPr>
          <w:lang w:val="en-NZ"/>
        </w:rPr>
        <w:t xml:space="preserve"> are also involved.</w:t>
      </w:r>
    </w:p>
    <w:p w14:paraId="17197532" w14:textId="7FD21B4D" w:rsidR="00A238A6" w:rsidRPr="00BB392A" w:rsidRDefault="00A238A6" w:rsidP="00A238A6">
      <w:pPr>
        <w:pStyle w:val="Heading4"/>
      </w:pPr>
      <w:r w:rsidRPr="00BB392A">
        <w:t>Introducing the idea of alternatives to gambling funds among youth groups</w:t>
      </w:r>
    </w:p>
    <w:p w14:paraId="46B1C419" w14:textId="47D3653A" w:rsidR="00A238A6" w:rsidRPr="00BB392A" w:rsidRDefault="00A238A6" w:rsidP="00A238A6">
      <w:pPr>
        <w:rPr>
          <w:lang w:eastAsia="ja-JP"/>
        </w:rPr>
      </w:pPr>
      <w:r w:rsidRPr="00BB392A">
        <w:rPr>
          <w:lang w:eastAsia="ja-JP"/>
        </w:rPr>
        <w:t xml:space="preserve">Considering that youth are </w:t>
      </w:r>
      <w:r w:rsidR="0098373B" w:rsidRPr="00BB392A">
        <w:rPr>
          <w:lang w:eastAsia="ja-JP"/>
        </w:rPr>
        <w:t>an at-</w:t>
      </w:r>
      <w:r w:rsidRPr="00BB392A">
        <w:rPr>
          <w:lang w:eastAsia="ja-JP"/>
        </w:rPr>
        <w:t>risk population group</w:t>
      </w:r>
      <w:r w:rsidR="0098373B" w:rsidRPr="00BB392A">
        <w:rPr>
          <w:lang w:eastAsia="ja-JP"/>
        </w:rPr>
        <w:t>,</w:t>
      </w:r>
      <w:r w:rsidRPr="00BB392A">
        <w:rPr>
          <w:lang w:eastAsia="ja-JP"/>
        </w:rPr>
        <w:t xml:space="preserve"> two providers reported on their efforts to introduce the idea of alternative funding sources and supporting youth in efforts to secure such funds.</w:t>
      </w:r>
    </w:p>
    <w:p w14:paraId="2CBCD11E" w14:textId="13DF3CD0" w:rsidR="00A238A6" w:rsidRPr="00BB392A" w:rsidRDefault="00A238A6" w:rsidP="00A238A6">
      <w:pPr>
        <w:rPr>
          <w:lang w:eastAsia="ja-JP"/>
        </w:rPr>
      </w:pPr>
      <w:r w:rsidRPr="00BB392A">
        <w:rPr>
          <w:lang w:eastAsia="ja-JP"/>
        </w:rPr>
        <w:t>One provider supported tertiary students in alternative fundraising while building on their awareness of gambling harms</w:t>
      </w:r>
      <w:r w:rsidR="004949B2" w:rsidRPr="00BB392A">
        <w:rPr>
          <w:lang w:eastAsia="ja-JP"/>
        </w:rPr>
        <w:t xml:space="preserve">.  </w:t>
      </w:r>
    </w:p>
    <w:p w14:paraId="62AF442A" w14:textId="2BE0E167" w:rsidR="00A238A6" w:rsidRPr="00BB392A" w:rsidRDefault="00A238A6" w:rsidP="00A238A6">
      <w:pPr>
        <w:pStyle w:val="Quote"/>
        <w:rPr>
          <w:lang w:val="en-NZ"/>
        </w:rPr>
      </w:pPr>
      <w:r w:rsidRPr="00BB392A">
        <w:rPr>
          <w:lang w:val="en-NZ"/>
        </w:rPr>
        <w:t>This one off [student dinner] event was designed to motivate and empower the student and their lecturers to use alternative ways to f</w:t>
      </w:r>
      <w:r w:rsidR="0098373B" w:rsidRPr="00BB392A">
        <w:rPr>
          <w:lang w:val="en-NZ"/>
        </w:rPr>
        <w:t>und raise instead of gambling (t</w:t>
      </w:r>
      <w:r w:rsidRPr="00BB392A">
        <w:rPr>
          <w:lang w:val="en-NZ"/>
        </w:rPr>
        <w:t>oll tickets) and to celebrate the Gamble Free Day events</w:t>
      </w:r>
      <w:r w:rsidR="004949B2" w:rsidRPr="00BB392A">
        <w:rPr>
          <w:lang w:val="en-NZ"/>
        </w:rPr>
        <w:t xml:space="preserve">.  </w:t>
      </w:r>
      <w:r w:rsidRPr="00BB392A">
        <w:rPr>
          <w:lang w:val="en-NZ"/>
        </w:rPr>
        <w:t>Our team contributions included connecting the students to [a radio station to promote their event]…</w:t>
      </w:r>
      <w:r w:rsidRPr="00BB392A">
        <w:t xml:space="preserve"> </w:t>
      </w:r>
      <w:r w:rsidRPr="00BB392A">
        <w:rPr>
          <w:lang w:val="en-NZ"/>
        </w:rPr>
        <w:t xml:space="preserve">We also promoted our service by being the main </w:t>
      </w:r>
      <w:r w:rsidR="0098373B" w:rsidRPr="00BB392A">
        <w:rPr>
          <w:lang w:val="en-NZ"/>
        </w:rPr>
        <w:t xml:space="preserve">Masters </w:t>
      </w:r>
      <w:r w:rsidRPr="00BB392A">
        <w:rPr>
          <w:lang w:val="en-NZ"/>
        </w:rPr>
        <w:t xml:space="preserve">of </w:t>
      </w:r>
      <w:r w:rsidR="0098373B" w:rsidRPr="00BB392A">
        <w:rPr>
          <w:lang w:val="en-NZ"/>
        </w:rPr>
        <w:t xml:space="preserve">Ceremony </w:t>
      </w:r>
      <w:r w:rsidRPr="00BB392A">
        <w:rPr>
          <w:lang w:val="en-NZ"/>
        </w:rPr>
        <w:t>on the night…</w:t>
      </w:r>
      <w:r w:rsidR="0098373B" w:rsidRPr="00BB392A">
        <w:rPr>
          <w:lang w:val="en-NZ"/>
        </w:rPr>
        <w:t xml:space="preserve"> </w:t>
      </w:r>
      <w:r w:rsidRPr="00BB392A">
        <w:rPr>
          <w:lang w:val="en-NZ"/>
        </w:rPr>
        <w:t>Outcome</w:t>
      </w:r>
      <w:r w:rsidR="0098373B" w:rsidRPr="00BB392A">
        <w:rPr>
          <w:lang w:val="en-NZ"/>
        </w:rPr>
        <w:t>s</w:t>
      </w:r>
      <w:r w:rsidRPr="00BB392A">
        <w:rPr>
          <w:lang w:val="en-NZ"/>
        </w:rPr>
        <w:t xml:space="preserve"> included the over 300 participants on the night and the students were able to achieve their target amount of money needed from their fundraising event.</w:t>
      </w:r>
    </w:p>
    <w:p w14:paraId="78D6D80B" w14:textId="1F78BA17" w:rsidR="00A238A6" w:rsidRPr="00BB392A" w:rsidRDefault="00A238A6" w:rsidP="00A238A6">
      <w:pPr>
        <w:rPr>
          <w:lang w:eastAsia="ja-JP"/>
        </w:rPr>
      </w:pPr>
      <w:r w:rsidRPr="00BB392A">
        <w:rPr>
          <w:lang w:eastAsia="ja-JP"/>
        </w:rPr>
        <w:lastRenderedPageBreak/>
        <w:t>Similarly, another provider took the approach of providing support to a youth group in seeking and securing alternative funding which led to increased knowledge about alternative sources of funding as well as gambling harm as it relates to youth.</w:t>
      </w:r>
    </w:p>
    <w:p w14:paraId="652B2790" w14:textId="3D4EB494" w:rsidR="00A238A6" w:rsidRPr="00BB392A" w:rsidRDefault="00A238A6" w:rsidP="00A238A6">
      <w:pPr>
        <w:pStyle w:val="Quote"/>
        <w:rPr>
          <w:lang w:val="en-NZ"/>
        </w:rPr>
      </w:pPr>
      <w:r w:rsidRPr="00BB392A">
        <w:rPr>
          <w:lang w:val="en-NZ"/>
        </w:rPr>
        <w:t>[We]… have engaged a group of young people … aged 12-24 years who had formed a collective</w:t>
      </w:r>
      <w:r w:rsidR="00F363D2">
        <w:rPr>
          <w:lang w:val="en-NZ"/>
        </w:rPr>
        <w:t>.</w:t>
      </w:r>
      <w:r w:rsidRPr="00BB392A">
        <w:rPr>
          <w:lang w:val="en-NZ"/>
        </w:rPr>
        <w:t xml:space="preserve"> …[The group had] strived to gather funds enabling them to share their success stories and strengths with an overseas audience [in an international conference]</w:t>
      </w:r>
      <w:r w:rsidR="004949B2" w:rsidRPr="00BB392A">
        <w:rPr>
          <w:lang w:val="en-NZ"/>
        </w:rPr>
        <w:t xml:space="preserve">.  </w:t>
      </w:r>
      <w:r w:rsidRPr="00BB392A">
        <w:rPr>
          <w:lang w:val="en-NZ"/>
        </w:rPr>
        <w:t>This has provided…</w:t>
      </w:r>
      <w:r w:rsidR="0098373B" w:rsidRPr="00BB392A">
        <w:rPr>
          <w:lang w:val="en-NZ"/>
        </w:rPr>
        <w:t xml:space="preserve"> </w:t>
      </w:r>
      <w:r w:rsidRPr="00BB392A">
        <w:rPr>
          <w:lang w:val="en-NZ"/>
        </w:rPr>
        <w:t>[a] unique access to a specialist population who are at risk of developing premature gambling behaviours…</w:t>
      </w:r>
      <w:r w:rsidR="0098373B" w:rsidRPr="00BB392A">
        <w:rPr>
          <w:lang w:val="en-NZ"/>
        </w:rPr>
        <w:t xml:space="preserve"> </w:t>
      </w:r>
      <w:r w:rsidRPr="00BB392A">
        <w:rPr>
          <w:lang w:val="en-NZ"/>
        </w:rPr>
        <w:t>Fundraising advice was administered as with sponsorship of tickets, printing and media</w:t>
      </w:r>
      <w:r w:rsidR="004949B2" w:rsidRPr="00BB392A">
        <w:rPr>
          <w:lang w:val="en-NZ"/>
        </w:rPr>
        <w:t xml:space="preserve">.  </w:t>
      </w:r>
      <w:r w:rsidRPr="00BB392A">
        <w:rPr>
          <w:lang w:val="en-NZ"/>
        </w:rPr>
        <w:t>Numerous occasions for networking were established and various materials to assist in the broad range of gamble-free fundraising activities undertaken by the group</w:t>
      </w:r>
      <w:r w:rsidR="004949B2" w:rsidRPr="00BB392A">
        <w:rPr>
          <w:lang w:val="en-NZ"/>
        </w:rPr>
        <w:t xml:space="preserve">.  </w:t>
      </w:r>
      <w:r w:rsidRPr="00BB392A">
        <w:rPr>
          <w:lang w:val="en-NZ"/>
        </w:rPr>
        <w:t>These actions were followed up with an evaluation meeting to discuss expected and actual outcomes</w:t>
      </w:r>
      <w:r w:rsidR="004949B2" w:rsidRPr="00BB392A">
        <w:rPr>
          <w:lang w:val="en-NZ"/>
        </w:rPr>
        <w:t xml:space="preserve">.  </w:t>
      </w:r>
      <w:r w:rsidRPr="00BB392A">
        <w:rPr>
          <w:lang w:val="en-NZ"/>
        </w:rPr>
        <w:t>Overall the knowledge and experience of alternative funding options have increased based upon the funding plan developed by the group</w:t>
      </w:r>
      <w:r w:rsidR="004949B2" w:rsidRPr="00BB392A">
        <w:rPr>
          <w:lang w:val="en-NZ"/>
        </w:rPr>
        <w:t xml:space="preserve">.  </w:t>
      </w:r>
      <w:r w:rsidRPr="00BB392A">
        <w:rPr>
          <w:lang w:val="en-NZ"/>
        </w:rPr>
        <w:t>This will enhance the way in which they approach future funding opportunities and strengthen decision making around healthy funding opportunities…</w:t>
      </w:r>
      <w:r w:rsidR="0098373B" w:rsidRPr="00BB392A">
        <w:rPr>
          <w:lang w:val="en-NZ"/>
        </w:rPr>
        <w:t xml:space="preserve"> </w:t>
      </w:r>
      <w:r w:rsidRPr="00BB392A">
        <w:rPr>
          <w:lang w:val="en-NZ"/>
        </w:rPr>
        <w:t>Many successes were seen during this reporting period including the continued promotion of gamble-free fundraising which has supported a conscientious recognition of the deceptive nature problem gambling poses on a specialist population group such as young people</w:t>
      </w:r>
      <w:r w:rsidR="004949B2" w:rsidRPr="00BB392A">
        <w:rPr>
          <w:lang w:val="en-NZ"/>
        </w:rPr>
        <w:t xml:space="preserve">.  </w:t>
      </w:r>
    </w:p>
    <w:p w14:paraId="4399AC09" w14:textId="235078AC" w:rsidR="00A238A6" w:rsidRPr="00BB392A" w:rsidRDefault="00A238A6" w:rsidP="00A238A6">
      <w:r w:rsidRPr="00BB392A">
        <w:t>The</w:t>
      </w:r>
      <w:r w:rsidR="0098373B" w:rsidRPr="00BB392A">
        <w:t xml:space="preserve"> provider</w:t>
      </w:r>
      <w:r w:rsidRPr="00BB392A">
        <w:t xml:space="preserve"> later reported that the youth group had “continued to make significant improvements in their capacity to actively work among youth and community networks” in their district.</w:t>
      </w:r>
    </w:p>
    <w:p w14:paraId="10BF8894" w14:textId="3A6E48FE" w:rsidR="00532B7D" w:rsidRPr="00BB392A" w:rsidRDefault="00271649" w:rsidP="00271649">
      <w:pPr>
        <w:pStyle w:val="Heading4"/>
      </w:pPr>
      <w:r w:rsidRPr="00BB392A">
        <w:t xml:space="preserve">Encouraging thinking </w:t>
      </w:r>
      <w:r w:rsidR="0098373B" w:rsidRPr="00BB392A">
        <w:t xml:space="preserve">about </w:t>
      </w:r>
      <w:r w:rsidRPr="00BB392A">
        <w:t>the ethics of gambling funds</w:t>
      </w:r>
    </w:p>
    <w:p w14:paraId="0158ADEC" w14:textId="1F7D410A" w:rsidR="004E6F7E" w:rsidRPr="00BB392A" w:rsidRDefault="004E6F7E" w:rsidP="00442B2E">
      <w:pPr>
        <w:rPr>
          <w:lang w:eastAsia="ja-JP"/>
        </w:rPr>
      </w:pPr>
      <w:r w:rsidRPr="00BB392A">
        <w:rPr>
          <w:lang w:eastAsia="ja-JP"/>
        </w:rPr>
        <w:t>Encouraging thinking about the ethics of gambling funds appeared to be a fourth approach used as evidenced in the reporting of four providers.</w:t>
      </w:r>
    </w:p>
    <w:p w14:paraId="1A3D6C37" w14:textId="2781FE21" w:rsidR="00442B2E" w:rsidRPr="00BB392A" w:rsidRDefault="00FB49E5" w:rsidP="00442B2E">
      <w:pPr>
        <w:rPr>
          <w:lang w:eastAsia="ja-JP"/>
        </w:rPr>
      </w:pPr>
      <w:r w:rsidRPr="00BB392A">
        <w:rPr>
          <w:lang w:eastAsia="ja-JP"/>
        </w:rPr>
        <w:t>The comments of one provider</w:t>
      </w:r>
      <w:r w:rsidR="00442B2E" w:rsidRPr="00BB392A">
        <w:rPr>
          <w:lang w:eastAsia="ja-JP"/>
        </w:rPr>
        <w:t xml:space="preserve"> appeared to suggest the need to consider the ethics of housie funding as well as its contribution towards normalising gambling</w:t>
      </w:r>
      <w:r w:rsidR="004949B2" w:rsidRPr="00BB392A">
        <w:rPr>
          <w:lang w:eastAsia="ja-JP"/>
        </w:rPr>
        <w:t xml:space="preserve">.  </w:t>
      </w:r>
    </w:p>
    <w:p w14:paraId="416D29DC" w14:textId="672F434D" w:rsidR="00442B2E" w:rsidRPr="00BB392A" w:rsidRDefault="00442B2E" w:rsidP="00FE2771">
      <w:pPr>
        <w:pStyle w:val="Quote"/>
        <w:rPr>
          <w:lang w:val="en-NZ"/>
        </w:rPr>
      </w:pPr>
      <w:r w:rsidRPr="00BB392A">
        <w:rPr>
          <w:lang w:val="en-NZ"/>
        </w:rPr>
        <w:t xml:space="preserve">Housie continues to be a significant source of funding for </w:t>
      </w:r>
      <w:r w:rsidR="00D1183E" w:rsidRPr="00BB392A">
        <w:rPr>
          <w:lang w:val="en-NZ"/>
        </w:rPr>
        <w:t xml:space="preserve">Pacific </w:t>
      </w:r>
      <w:r w:rsidRPr="00BB392A">
        <w:rPr>
          <w:lang w:val="en-NZ"/>
        </w:rPr>
        <w:t>churches and enjoyable</w:t>
      </w:r>
      <w:r w:rsidR="004949B2" w:rsidRPr="00BB392A">
        <w:rPr>
          <w:lang w:val="en-NZ"/>
        </w:rPr>
        <w:t xml:space="preserve">.  </w:t>
      </w:r>
      <w:r w:rsidRPr="00BB392A">
        <w:rPr>
          <w:lang w:val="en-NZ"/>
        </w:rPr>
        <w:t xml:space="preserve">Seemingly it is not a hub for the problem gambler, as the takings are generally small in </w:t>
      </w:r>
      <w:r w:rsidR="00FE2771" w:rsidRPr="00BB392A">
        <w:rPr>
          <w:lang w:val="en-NZ"/>
        </w:rPr>
        <w:t>comparison to pokies and casino</w:t>
      </w:r>
      <w:r w:rsidRPr="00BB392A">
        <w:rPr>
          <w:lang w:val="en-NZ"/>
        </w:rPr>
        <w:t>s</w:t>
      </w:r>
      <w:r w:rsidR="004949B2" w:rsidRPr="00BB392A">
        <w:rPr>
          <w:lang w:val="en-NZ"/>
        </w:rPr>
        <w:t xml:space="preserve">.  </w:t>
      </w:r>
      <w:r w:rsidRPr="00BB392A">
        <w:rPr>
          <w:lang w:val="en-NZ"/>
        </w:rPr>
        <w:t xml:space="preserve">Housie does have its role in </w:t>
      </w:r>
      <w:r w:rsidR="00FE2771" w:rsidRPr="00BB392A">
        <w:rPr>
          <w:lang w:val="en-NZ"/>
        </w:rPr>
        <w:t>normalising gambling</w:t>
      </w:r>
      <w:r w:rsidRPr="00BB392A">
        <w:rPr>
          <w:lang w:val="en-NZ"/>
        </w:rPr>
        <w:t xml:space="preserve"> as well as </w:t>
      </w:r>
      <w:r w:rsidR="00FE2771" w:rsidRPr="00BB392A">
        <w:rPr>
          <w:lang w:val="en-NZ"/>
        </w:rPr>
        <w:t>[cause]</w:t>
      </w:r>
      <w:r w:rsidRPr="00BB392A">
        <w:rPr>
          <w:lang w:val="en-NZ"/>
        </w:rPr>
        <w:t xml:space="preserve"> a cultural community </w:t>
      </w:r>
      <w:r w:rsidR="00FE2771" w:rsidRPr="00BB392A">
        <w:rPr>
          <w:lang w:val="en-NZ"/>
        </w:rPr>
        <w:t>to</w:t>
      </w:r>
      <w:r w:rsidRPr="00BB392A">
        <w:rPr>
          <w:lang w:val="en-NZ"/>
        </w:rPr>
        <w:t xml:space="preserve"> be indifferent to problem gambling.</w:t>
      </w:r>
    </w:p>
    <w:p w14:paraId="151F74CA" w14:textId="1D1A4077" w:rsidR="00FB49E5" w:rsidRPr="00BB392A" w:rsidRDefault="00AB3BA6" w:rsidP="00FB49E5">
      <w:r w:rsidRPr="00BB392A">
        <w:rPr>
          <w:lang w:eastAsia="ja-JP"/>
        </w:rPr>
        <w:t>The above</w:t>
      </w:r>
      <w:r w:rsidR="00EE4B72" w:rsidRPr="00BB392A">
        <w:rPr>
          <w:lang w:eastAsia="ja-JP"/>
        </w:rPr>
        <w:t xml:space="preserve"> provider also reported on the establishment of an Ethical Funding Forum in </w:t>
      </w:r>
      <w:r w:rsidRPr="00BB392A">
        <w:rPr>
          <w:lang w:eastAsia="ja-JP"/>
        </w:rPr>
        <w:t>collaboration</w:t>
      </w:r>
      <w:r w:rsidR="00EE4B72" w:rsidRPr="00BB392A">
        <w:rPr>
          <w:lang w:eastAsia="ja-JP"/>
        </w:rPr>
        <w:t xml:space="preserve"> with ano</w:t>
      </w:r>
      <w:r w:rsidR="00335183" w:rsidRPr="00BB392A">
        <w:rPr>
          <w:lang w:eastAsia="ja-JP"/>
        </w:rPr>
        <w:t>ther PGPH service provider</w:t>
      </w:r>
      <w:r w:rsidR="004949B2" w:rsidRPr="00BB392A">
        <w:rPr>
          <w:lang w:eastAsia="ja-JP"/>
        </w:rPr>
        <w:t xml:space="preserve">.  </w:t>
      </w:r>
      <w:r w:rsidR="00335183" w:rsidRPr="00BB392A">
        <w:rPr>
          <w:lang w:eastAsia="ja-JP"/>
        </w:rPr>
        <w:t xml:space="preserve">They noted that the </w:t>
      </w:r>
      <w:r w:rsidR="00EE4B72" w:rsidRPr="00BB392A">
        <w:rPr>
          <w:lang w:eastAsia="ja-JP"/>
        </w:rPr>
        <w:t>Forum provided “a community awareness space</w:t>
      </w:r>
      <w:r w:rsidR="002A4688" w:rsidRPr="00BB392A">
        <w:rPr>
          <w:lang w:eastAsia="ja-JP"/>
        </w:rPr>
        <w:t>…</w:t>
      </w:r>
      <w:r w:rsidR="00EE4B72" w:rsidRPr="00BB392A">
        <w:rPr>
          <w:lang w:eastAsia="ja-JP"/>
        </w:rPr>
        <w:t xml:space="preserve"> to bring to the attention of community the effects of gambling on</w:t>
      </w:r>
      <w:r w:rsidR="00BF50A2" w:rsidRPr="00BB392A">
        <w:rPr>
          <w:lang w:eastAsia="ja-JP"/>
        </w:rPr>
        <w:t>…</w:t>
      </w:r>
      <w:r w:rsidR="00EE4B72" w:rsidRPr="00BB392A">
        <w:rPr>
          <w:lang w:eastAsia="ja-JP"/>
        </w:rPr>
        <w:t xml:space="preserve"> communities</w:t>
      </w:r>
      <w:r w:rsidR="002A4688" w:rsidRPr="00BB392A">
        <w:rPr>
          <w:lang w:eastAsia="ja-JP"/>
        </w:rPr>
        <w:t>”.</w:t>
      </w:r>
      <w:r w:rsidR="00D1165E" w:rsidRPr="00BB392A">
        <w:rPr>
          <w:lang w:eastAsia="ja-JP"/>
        </w:rPr>
        <w:t xml:space="preserve"> </w:t>
      </w:r>
      <w:r w:rsidR="00335183" w:rsidRPr="00BB392A">
        <w:rPr>
          <w:lang w:eastAsia="ja-JP"/>
        </w:rPr>
        <w:t xml:space="preserve"> In accordance, t</w:t>
      </w:r>
      <w:r w:rsidR="00FB49E5" w:rsidRPr="00BB392A">
        <w:rPr>
          <w:lang w:eastAsia="ja-JP"/>
        </w:rPr>
        <w:t xml:space="preserve">he partner PGPH </w:t>
      </w:r>
      <w:r w:rsidR="00335183" w:rsidRPr="00BB392A">
        <w:rPr>
          <w:lang w:eastAsia="ja-JP"/>
        </w:rPr>
        <w:t xml:space="preserve">service provider </w:t>
      </w:r>
      <w:r w:rsidR="00503BFE" w:rsidRPr="00BB392A">
        <w:t>reported that</w:t>
      </w:r>
      <w:r w:rsidR="00FB49E5" w:rsidRPr="00BB392A">
        <w:t xml:space="preserve"> “the Ethical Funding Forum created a safe and respectful space for discussion and debate around funding issues”</w:t>
      </w:r>
      <w:r w:rsidR="00335183" w:rsidRPr="00BB392A">
        <w:t xml:space="preserve"> </w:t>
      </w:r>
      <w:r w:rsidR="00780F9A" w:rsidRPr="00BB392A">
        <w:t>and reported on the various discussions and debate that took place among community members, city councillors and M</w:t>
      </w:r>
      <w:r w:rsidR="00D1183E" w:rsidRPr="00BB392A">
        <w:t xml:space="preserve">embers of </w:t>
      </w:r>
      <w:r w:rsidR="00780F9A" w:rsidRPr="00BB392A">
        <w:t>P</w:t>
      </w:r>
      <w:r w:rsidR="00D1183E" w:rsidRPr="00BB392A">
        <w:t>arliament</w:t>
      </w:r>
      <w:r w:rsidR="00780F9A" w:rsidRPr="00BB392A">
        <w:t>.</w:t>
      </w:r>
    </w:p>
    <w:p w14:paraId="3034B2B5" w14:textId="68F7B836" w:rsidR="00FB49E5" w:rsidRPr="00BB392A" w:rsidRDefault="0021219E" w:rsidP="00FB49E5">
      <w:pPr>
        <w:pStyle w:val="Quote"/>
        <w:rPr>
          <w:lang w:val="en-NZ"/>
        </w:rPr>
      </w:pPr>
      <w:r w:rsidRPr="00BB392A">
        <w:rPr>
          <w:lang w:val="en-NZ"/>
        </w:rPr>
        <w:t>[Together with another PGPH services provider we</w:t>
      </w:r>
      <w:r w:rsidR="00FB49E5" w:rsidRPr="00BB392A">
        <w:rPr>
          <w:lang w:val="en-NZ"/>
        </w:rPr>
        <w:t>] hosted an Ethical Funding Forum to bring community members together to debate, discuss and explore our dependence, as a community, on the funds derived from money lost in pokie machines</w:t>
      </w:r>
      <w:r w:rsidR="004949B2" w:rsidRPr="00BB392A">
        <w:rPr>
          <w:lang w:val="en-NZ"/>
        </w:rPr>
        <w:t xml:space="preserve">.  </w:t>
      </w:r>
      <w:r w:rsidR="00FB49E5" w:rsidRPr="00BB392A">
        <w:rPr>
          <w:lang w:val="en-NZ"/>
        </w:rPr>
        <w:t>…[During a city council] submission process, local city councillors talked about the limited power that the community has in deciding whether we want pokies or not and we became acutely aware of the sports and community groups’ need for pokie money for their survival</w:t>
      </w:r>
      <w:r w:rsidR="004949B2" w:rsidRPr="00BB392A">
        <w:rPr>
          <w:lang w:val="en-NZ"/>
        </w:rPr>
        <w:t xml:space="preserve">.  </w:t>
      </w:r>
      <w:r w:rsidR="00FB49E5" w:rsidRPr="00BB392A">
        <w:rPr>
          <w:lang w:val="en-NZ"/>
        </w:rPr>
        <w:t>We talked to MPs and received candid responses about the lack of discussion in Parliament about the fairness of pokie funding</w:t>
      </w:r>
      <w:r w:rsidR="004949B2" w:rsidRPr="00BB392A">
        <w:rPr>
          <w:lang w:val="en-NZ"/>
        </w:rPr>
        <w:t xml:space="preserve">.  </w:t>
      </w:r>
      <w:r w:rsidR="00FB49E5" w:rsidRPr="00BB392A">
        <w:rPr>
          <w:lang w:val="en-NZ"/>
        </w:rPr>
        <w:t>It was stated to us that in the current political climate, no prospective government would consider reducing pokie machine numbers as they would expect a back lash from some of the general public who have become used to pokie money paying for their social and sports groups and their children’s education</w:t>
      </w:r>
      <w:r w:rsidR="004949B2" w:rsidRPr="00BB392A">
        <w:rPr>
          <w:lang w:val="en-NZ"/>
        </w:rPr>
        <w:t xml:space="preserve">.  </w:t>
      </w:r>
      <w:r w:rsidR="00FB49E5" w:rsidRPr="00BB392A">
        <w:rPr>
          <w:lang w:val="en-NZ"/>
        </w:rPr>
        <w:t xml:space="preserve">We also attended a </w:t>
      </w:r>
      <w:r w:rsidR="00D1183E" w:rsidRPr="00BB392A">
        <w:rPr>
          <w:lang w:val="en-NZ"/>
        </w:rPr>
        <w:t>community hui</w:t>
      </w:r>
      <w:r w:rsidR="00FB49E5" w:rsidRPr="00BB392A">
        <w:rPr>
          <w:lang w:val="en-NZ"/>
        </w:rPr>
        <w:t xml:space="preserve"> in May and were impressed with the breadth and passion of community activity and the total reliance of the community groups on pokie funding</w:t>
      </w:r>
      <w:r w:rsidR="004949B2" w:rsidRPr="00BB392A">
        <w:rPr>
          <w:lang w:val="en-NZ"/>
        </w:rPr>
        <w:t xml:space="preserve">.  </w:t>
      </w:r>
      <w:r w:rsidR="00FB49E5" w:rsidRPr="00BB392A">
        <w:rPr>
          <w:lang w:val="en-NZ"/>
        </w:rPr>
        <w:t xml:space="preserve">[We] addressed the group and </w:t>
      </w:r>
      <w:r w:rsidR="00D1183E" w:rsidRPr="00BB392A">
        <w:rPr>
          <w:lang w:val="en-NZ"/>
        </w:rPr>
        <w:t>were</w:t>
      </w:r>
      <w:r w:rsidR="00FB49E5" w:rsidRPr="00BB392A">
        <w:rPr>
          <w:lang w:val="en-NZ"/>
        </w:rPr>
        <w:t xml:space="preserve"> interested in the response from participants of the </w:t>
      </w:r>
      <w:r w:rsidR="00D1183E" w:rsidRPr="00BB392A">
        <w:rPr>
          <w:lang w:val="en-NZ"/>
        </w:rPr>
        <w:t xml:space="preserve">hui </w:t>
      </w:r>
      <w:r w:rsidR="00FB49E5" w:rsidRPr="00BB392A">
        <w:rPr>
          <w:lang w:val="en-NZ"/>
        </w:rPr>
        <w:t xml:space="preserve">of discomfort in having to take pokie money but also the concern that if they speak out against the situation they may lose favour with the </w:t>
      </w:r>
      <w:r w:rsidR="00D1183E" w:rsidRPr="00BB392A">
        <w:rPr>
          <w:lang w:val="en-NZ"/>
        </w:rPr>
        <w:t>gambling so</w:t>
      </w:r>
      <w:r w:rsidR="00FB49E5" w:rsidRPr="00BB392A">
        <w:rPr>
          <w:lang w:val="en-NZ"/>
        </w:rPr>
        <w:t>cieties and possibly lose funding for the following year</w:t>
      </w:r>
      <w:r w:rsidR="004949B2" w:rsidRPr="00BB392A">
        <w:rPr>
          <w:lang w:val="en-NZ"/>
        </w:rPr>
        <w:t xml:space="preserve">.  </w:t>
      </w:r>
      <w:r w:rsidR="00FB49E5" w:rsidRPr="00BB392A">
        <w:rPr>
          <w:lang w:val="en-NZ"/>
        </w:rPr>
        <w:t xml:space="preserve">In all these discussions, there was a sense of stuckness </w:t>
      </w:r>
      <w:r w:rsidR="00D1183E" w:rsidRPr="00BB392A">
        <w:rPr>
          <w:lang w:val="en-NZ"/>
        </w:rPr>
        <w:t xml:space="preserve">[sic] </w:t>
      </w:r>
      <w:r w:rsidR="00FB49E5" w:rsidRPr="00BB392A">
        <w:rPr>
          <w:lang w:val="en-NZ"/>
        </w:rPr>
        <w:t>at the intractability of the situation, a desire to not want to rock the boat due to reprisals, but also a keenness to discuss their own point of view</w:t>
      </w:r>
      <w:r w:rsidR="004949B2" w:rsidRPr="00BB392A">
        <w:rPr>
          <w:lang w:val="en-NZ"/>
        </w:rPr>
        <w:t xml:space="preserve">.  </w:t>
      </w:r>
      <w:r w:rsidR="00FB49E5" w:rsidRPr="00BB392A">
        <w:rPr>
          <w:lang w:val="en-NZ"/>
        </w:rPr>
        <w:t xml:space="preserve">As a result we decided </w:t>
      </w:r>
      <w:r w:rsidR="00FB49E5" w:rsidRPr="00BB392A">
        <w:rPr>
          <w:lang w:val="en-NZ"/>
        </w:rPr>
        <w:lastRenderedPageBreak/>
        <w:t xml:space="preserve">to make the </w:t>
      </w:r>
      <w:r w:rsidR="00D1183E" w:rsidRPr="00BB392A">
        <w:rPr>
          <w:lang w:val="en-NZ"/>
        </w:rPr>
        <w:t>ethical fundi</w:t>
      </w:r>
      <w:r w:rsidR="00FB49E5" w:rsidRPr="00BB392A">
        <w:rPr>
          <w:lang w:val="en-NZ"/>
        </w:rPr>
        <w:t>ng issue our focus for Gamble Free Day 2011..</w:t>
      </w:r>
      <w:r w:rsidR="004949B2" w:rsidRPr="00BB392A">
        <w:rPr>
          <w:lang w:val="en-NZ"/>
        </w:rPr>
        <w:t xml:space="preserve">.  </w:t>
      </w:r>
      <w:r w:rsidR="00FB49E5" w:rsidRPr="00BB392A">
        <w:rPr>
          <w:lang w:val="en-NZ"/>
        </w:rPr>
        <w:t>Although it was generally felt that no solutions came from the evening, it was appreciated that there was a space to discuss the issues openly and despite the contentious nature of the discussion, the disc</w:t>
      </w:r>
      <w:r w:rsidR="004949B2" w:rsidRPr="00BB392A">
        <w:rPr>
          <w:lang w:val="en-NZ"/>
        </w:rPr>
        <w:t xml:space="preserve">ourse was respectful and warm. </w:t>
      </w:r>
    </w:p>
    <w:p w14:paraId="147E639C" w14:textId="0262CDE2" w:rsidR="00C70862" w:rsidRPr="00BB392A" w:rsidRDefault="00C70862" w:rsidP="00C70862">
      <w:r w:rsidRPr="00BB392A">
        <w:t>In another example</w:t>
      </w:r>
      <w:r w:rsidR="00D1183E" w:rsidRPr="00BB392A">
        <w:t>,</w:t>
      </w:r>
      <w:r w:rsidRPr="00BB392A">
        <w:t xml:space="preserve"> the above provider reported on success in encouraging the non-acceptance of gambling funding with one group by bringing about an awareness of the connections between gambling and family violence.</w:t>
      </w:r>
    </w:p>
    <w:p w14:paraId="4FC02094" w14:textId="3DACF549" w:rsidR="00C70862" w:rsidRPr="00BB392A" w:rsidRDefault="004949B2" w:rsidP="00C70862">
      <w:pPr>
        <w:pStyle w:val="Quote"/>
        <w:rPr>
          <w:lang w:val="en-NZ"/>
        </w:rPr>
      </w:pPr>
      <w:r w:rsidRPr="00BB392A">
        <w:rPr>
          <w:lang w:val="en-NZ"/>
        </w:rPr>
        <w:t>[</w:t>
      </w:r>
      <w:r w:rsidR="00D1183E" w:rsidRPr="00BB392A">
        <w:rPr>
          <w:lang w:val="en-NZ"/>
        </w:rPr>
        <w:t>O</w:t>
      </w:r>
      <w:r w:rsidRPr="00BB392A">
        <w:rPr>
          <w:lang w:val="en-NZ"/>
        </w:rPr>
        <w:t xml:space="preserve">ur] </w:t>
      </w:r>
      <w:r w:rsidR="00C70862" w:rsidRPr="00BB392A">
        <w:rPr>
          <w:lang w:val="en-NZ"/>
        </w:rPr>
        <w:t xml:space="preserve">PH worker raised awareness about domestic violence and problem gambling and promoted debate on ethics of receiving funding from gambling sources for a Blow the Whistle Campaign at [a] Family Violence Prevention Network and the group then decided </w:t>
      </w:r>
      <w:r w:rsidRPr="00BB392A">
        <w:rPr>
          <w:lang w:val="en-NZ"/>
        </w:rPr>
        <w:t>not to use this funding stream.</w:t>
      </w:r>
    </w:p>
    <w:p w14:paraId="3ED68573" w14:textId="5C6465D3" w:rsidR="00AC1E12" w:rsidRPr="00BB392A" w:rsidRDefault="00A92A5B" w:rsidP="00AC1E12">
      <w:pPr>
        <w:rPr>
          <w:lang w:eastAsia="ja-JP"/>
        </w:rPr>
      </w:pPr>
      <w:r w:rsidRPr="00BB392A">
        <w:rPr>
          <w:lang w:eastAsia="ja-JP"/>
        </w:rPr>
        <w:t>A</w:t>
      </w:r>
      <w:r w:rsidR="00D1183E" w:rsidRPr="00BB392A">
        <w:rPr>
          <w:lang w:eastAsia="ja-JP"/>
        </w:rPr>
        <w:t>nother</w:t>
      </w:r>
      <w:r w:rsidRPr="00BB392A">
        <w:rPr>
          <w:lang w:eastAsia="ja-JP"/>
        </w:rPr>
        <w:t xml:space="preserve"> provider</w:t>
      </w:r>
      <w:r w:rsidR="00AC1E12" w:rsidRPr="00BB392A">
        <w:rPr>
          <w:lang w:eastAsia="ja-JP"/>
        </w:rPr>
        <w:t xml:space="preserve"> reported plans to carry out an awareness raising workshop in relation to ethical funding, considering that some organisations receiving gambling funds or </w:t>
      </w:r>
      <w:r w:rsidR="00D1183E" w:rsidRPr="00BB392A">
        <w:rPr>
          <w:lang w:eastAsia="ja-JP"/>
        </w:rPr>
        <w:t>thinking of</w:t>
      </w:r>
      <w:r w:rsidR="00AC1E12" w:rsidRPr="00BB392A">
        <w:rPr>
          <w:lang w:eastAsia="ja-JP"/>
        </w:rPr>
        <w:t xml:space="preserve"> appl</w:t>
      </w:r>
      <w:r w:rsidR="00D1183E" w:rsidRPr="00BB392A">
        <w:rPr>
          <w:lang w:eastAsia="ja-JP"/>
        </w:rPr>
        <w:t>ying</w:t>
      </w:r>
      <w:r w:rsidR="00AC1E12" w:rsidRPr="00BB392A">
        <w:rPr>
          <w:lang w:eastAsia="ja-JP"/>
        </w:rPr>
        <w:t xml:space="preserve"> for such funds, may be unsure about how to respond to the issue of gambling harm.</w:t>
      </w:r>
    </w:p>
    <w:p w14:paraId="46CA6711" w14:textId="69A1D962" w:rsidR="00AC1E12" w:rsidRPr="00BB392A" w:rsidRDefault="00AC1E12" w:rsidP="00AC1E12">
      <w:pPr>
        <w:pStyle w:val="Quote"/>
        <w:rPr>
          <w:lang w:val="en-NZ"/>
        </w:rPr>
      </w:pPr>
      <w:r w:rsidRPr="00BB392A">
        <w:rPr>
          <w:lang w:val="en-NZ"/>
        </w:rPr>
        <w:t>The topic of ethical funding is being raised in the community and a selection of agencies/</w:t>
      </w:r>
      <w:r w:rsidR="00D1183E" w:rsidRPr="00BB392A">
        <w:rPr>
          <w:lang w:val="en-NZ"/>
        </w:rPr>
        <w:t xml:space="preserve"> </w:t>
      </w:r>
      <w:r w:rsidRPr="00BB392A">
        <w:rPr>
          <w:lang w:val="en-NZ"/>
        </w:rPr>
        <w:t>organisations identified…</w:t>
      </w:r>
      <w:r w:rsidR="00D1183E" w:rsidRPr="00BB392A">
        <w:rPr>
          <w:lang w:val="en-NZ"/>
        </w:rPr>
        <w:t xml:space="preserve"> </w:t>
      </w:r>
      <w:r w:rsidRPr="00BB392A">
        <w:rPr>
          <w:lang w:val="en-NZ"/>
        </w:rPr>
        <w:t xml:space="preserve">We are providing workshops to identified agencies/organisations.  This workshop covers what </w:t>
      </w:r>
      <w:r w:rsidR="00D1183E" w:rsidRPr="00BB392A">
        <w:rPr>
          <w:lang w:val="en-NZ"/>
        </w:rPr>
        <w:t>problem gam</w:t>
      </w:r>
      <w:r w:rsidRPr="00BB392A">
        <w:rPr>
          <w:lang w:val="en-NZ"/>
        </w:rPr>
        <w:t xml:space="preserve">bling looks like in New Zealand, the history New Zealand </w:t>
      </w:r>
      <w:r w:rsidR="00D1183E" w:rsidRPr="00BB392A">
        <w:rPr>
          <w:lang w:val="en-NZ"/>
        </w:rPr>
        <w:t xml:space="preserve">gambling </w:t>
      </w:r>
      <w:r w:rsidRPr="00BB392A">
        <w:rPr>
          <w:lang w:val="en-NZ"/>
        </w:rPr>
        <w:t>(including the Gambling Act 2003), strategies for reducing gambling related harm and, an ethical discussion around the New Zealand community funding model</w:t>
      </w:r>
      <w:r w:rsidR="004949B2" w:rsidRPr="00BB392A">
        <w:rPr>
          <w:lang w:val="en-NZ"/>
        </w:rPr>
        <w:t xml:space="preserve">.  </w:t>
      </w:r>
      <w:r w:rsidRPr="00BB392A">
        <w:rPr>
          <w:lang w:val="en-NZ"/>
        </w:rPr>
        <w:t xml:space="preserve">[An] </w:t>
      </w:r>
      <w:r w:rsidR="00D1183E" w:rsidRPr="00BB392A">
        <w:rPr>
          <w:lang w:val="en-NZ"/>
        </w:rPr>
        <w:t>ethical funding even</w:t>
      </w:r>
      <w:r w:rsidRPr="00BB392A">
        <w:rPr>
          <w:lang w:val="en-NZ"/>
        </w:rPr>
        <w:t>t…</w:t>
      </w:r>
      <w:r w:rsidR="00D1183E" w:rsidRPr="00BB392A">
        <w:rPr>
          <w:lang w:val="en-NZ"/>
        </w:rPr>
        <w:t xml:space="preserve"> </w:t>
      </w:r>
      <w:r w:rsidRPr="00BB392A">
        <w:rPr>
          <w:lang w:val="en-NZ"/>
        </w:rPr>
        <w:t>is being organised around Gamble Free Day which will include representatives from each of the engaged agencies/organisations…</w:t>
      </w:r>
      <w:r w:rsidR="00D1183E" w:rsidRPr="00BB392A">
        <w:rPr>
          <w:lang w:val="en-NZ"/>
        </w:rPr>
        <w:t xml:space="preserve"> </w:t>
      </w:r>
      <w:r w:rsidRPr="00BB392A">
        <w:rPr>
          <w:lang w:val="en-NZ"/>
        </w:rPr>
        <w:t xml:space="preserve">Our intention is to host a debate and invite a range of people including Class 4 </w:t>
      </w:r>
      <w:r w:rsidR="00D1183E" w:rsidRPr="00BB392A">
        <w:rPr>
          <w:lang w:val="en-NZ"/>
        </w:rPr>
        <w:t>gambling societ</w:t>
      </w:r>
      <w:r w:rsidRPr="00BB392A">
        <w:rPr>
          <w:lang w:val="en-NZ"/>
        </w:rPr>
        <w:t xml:space="preserve">ies, local politicians and other bodies such as COGS.  This will include a presentation on how to “Off Set” the harm associated with particular types of funding and we hope to facilitate a debate…  </w:t>
      </w:r>
    </w:p>
    <w:p w14:paraId="721B6025" w14:textId="06DCE2BE" w:rsidR="00405119" w:rsidRPr="00BB392A" w:rsidRDefault="00405119" w:rsidP="00405119">
      <w:pPr>
        <w:rPr>
          <w:lang w:eastAsia="ja-JP"/>
        </w:rPr>
      </w:pPr>
      <w:r w:rsidRPr="00BB392A">
        <w:rPr>
          <w:lang w:eastAsia="ja-JP"/>
        </w:rPr>
        <w:t xml:space="preserve">A </w:t>
      </w:r>
      <w:r w:rsidR="00D1183E" w:rsidRPr="00BB392A">
        <w:rPr>
          <w:lang w:eastAsia="ja-JP"/>
        </w:rPr>
        <w:t>different</w:t>
      </w:r>
      <w:r w:rsidRPr="00BB392A">
        <w:rPr>
          <w:lang w:eastAsia="ja-JP"/>
        </w:rPr>
        <w:t xml:space="preserve"> provider also took the opportunity to steer thinking around the issue </w:t>
      </w:r>
      <w:r w:rsidR="00D1183E" w:rsidRPr="00BB392A">
        <w:rPr>
          <w:lang w:eastAsia="ja-JP"/>
        </w:rPr>
        <w:t xml:space="preserve">of </w:t>
      </w:r>
      <w:r w:rsidRPr="00BB392A">
        <w:rPr>
          <w:lang w:eastAsia="ja-JP"/>
        </w:rPr>
        <w:t>accepting gambling funds in a health related conference, which led to the development of a project focusing on the issue:</w:t>
      </w:r>
    </w:p>
    <w:p w14:paraId="1F444EE0" w14:textId="19687961" w:rsidR="00405119" w:rsidRPr="00BB392A" w:rsidRDefault="00405119" w:rsidP="00405119">
      <w:pPr>
        <w:pStyle w:val="Quote"/>
        <w:rPr>
          <w:lang w:val="en-NZ"/>
        </w:rPr>
      </w:pPr>
      <w:r w:rsidRPr="00BB392A">
        <w:rPr>
          <w:lang w:val="en-NZ"/>
        </w:rPr>
        <w:t xml:space="preserve">Attendance at one health conference provided an opportunity to discuss an issue which may confront professional and health focused organisations </w:t>
      </w:r>
      <w:r w:rsidR="00D1183E" w:rsidRPr="00BB392A">
        <w:rPr>
          <w:lang w:val="en-NZ"/>
        </w:rPr>
        <w:t>which</w:t>
      </w:r>
      <w:r w:rsidRPr="00BB392A">
        <w:rPr>
          <w:lang w:val="en-NZ"/>
        </w:rPr>
        <w:t xml:space="preserve"> are dependent upon financial income and accept financial contribution from </w:t>
      </w:r>
      <w:r w:rsidR="00D1183E" w:rsidRPr="00BB392A">
        <w:rPr>
          <w:lang w:val="en-NZ"/>
        </w:rPr>
        <w:t xml:space="preserve">gambling </w:t>
      </w:r>
      <w:r w:rsidRPr="00BB392A">
        <w:rPr>
          <w:lang w:val="en-NZ"/>
        </w:rPr>
        <w:t>trusts</w:t>
      </w:r>
      <w:r w:rsidR="00D1183E" w:rsidRPr="00BB392A">
        <w:rPr>
          <w:lang w:val="en-NZ"/>
        </w:rPr>
        <w:t>.</w:t>
      </w:r>
    </w:p>
    <w:p w14:paraId="1A929C5A" w14:textId="38087AD5" w:rsidR="00405119" w:rsidRPr="00BB392A" w:rsidRDefault="00405119" w:rsidP="00405119">
      <w:r w:rsidRPr="00BB392A">
        <w:t>The</w:t>
      </w:r>
      <w:r w:rsidR="00D1183E" w:rsidRPr="00BB392A">
        <w:t xml:space="preserve"> provider</w:t>
      </w:r>
      <w:r w:rsidRPr="00BB392A">
        <w:t xml:space="preserve"> reported that the objective of the project</w:t>
      </w:r>
      <w:r w:rsidR="006A6F45" w:rsidRPr="00BB392A">
        <w:t xml:space="preserve"> </w:t>
      </w:r>
      <w:r w:rsidRPr="00BB392A">
        <w:t>was to “promote public discussion and debate on gambling harm and related issues (i.e. the ethics of accepting or not</w:t>
      </w:r>
      <w:r w:rsidR="00D1183E" w:rsidRPr="00BB392A">
        <w:t xml:space="preserve"> accepting </w:t>
      </w:r>
      <w:r w:rsidRPr="00BB392A">
        <w:t>gambling funding)”</w:t>
      </w:r>
      <w:r w:rsidR="00D1183E" w:rsidRPr="00BB392A">
        <w:t>.</w:t>
      </w:r>
      <w:r w:rsidRPr="00BB392A">
        <w:t xml:space="preserve"> </w:t>
      </w:r>
      <w:r w:rsidR="004949B2" w:rsidRPr="00BB392A">
        <w:t xml:space="preserve"> </w:t>
      </w:r>
      <w:r w:rsidRPr="00BB392A">
        <w:t>The</w:t>
      </w:r>
      <w:r w:rsidR="00D1183E" w:rsidRPr="00BB392A">
        <w:t xml:space="preserve"> provider</w:t>
      </w:r>
      <w:r w:rsidRPr="00BB392A">
        <w:t xml:space="preserve"> focused on the recipients of financial contributions from </w:t>
      </w:r>
      <w:r w:rsidR="00D1183E" w:rsidRPr="00BB392A">
        <w:t>gaming tru</w:t>
      </w:r>
      <w:r w:rsidRPr="00BB392A">
        <w:t>sts</w:t>
      </w:r>
      <w:r w:rsidR="004949B2" w:rsidRPr="00BB392A">
        <w:t xml:space="preserve">.  </w:t>
      </w:r>
      <w:r w:rsidRPr="00BB392A">
        <w:t>Their reporting suggested a consideration of social marketing approaches by eliminating the “guilt appeal”, focusing instead on raising understanding on the concept of minimising and reducing harm.</w:t>
      </w:r>
    </w:p>
    <w:p w14:paraId="0584EC49" w14:textId="488BC567" w:rsidR="00405119" w:rsidRPr="00BB392A" w:rsidRDefault="00405119" w:rsidP="00405119">
      <w:pPr>
        <w:pStyle w:val="Quote"/>
        <w:rPr>
          <w:lang w:val="en-NZ"/>
        </w:rPr>
      </w:pPr>
      <w:r w:rsidRPr="00BB392A">
        <w:rPr>
          <w:lang w:val="en-NZ"/>
        </w:rPr>
        <w:t xml:space="preserve">Accepted the reality that community groups will accept financial resources from </w:t>
      </w:r>
      <w:r w:rsidR="00D1183E" w:rsidRPr="00BB392A">
        <w:rPr>
          <w:lang w:val="en-NZ"/>
        </w:rPr>
        <w:t>gaming trus</w:t>
      </w:r>
      <w:r w:rsidRPr="00BB392A">
        <w:rPr>
          <w:lang w:val="en-NZ"/>
        </w:rPr>
        <w:t>t</w:t>
      </w:r>
      <w:r w:rsidR="00D1183E" w:rsidRPr="00BB392A">
        <w:rPr>
          <w:lang w:val="en-NZ"/>
        </w:rPr>
        <w:t>s</w:t>
      </w:r>
      <w:r w:rsidRPr="00BB392A">
        <w:rPr>
          <w:lang w:val="en-NZ"/>
        </w:rPr>
        <w:t xml:space="preserve"> and eliminated the ‘guilt’ factor that was frequently associated with this action</w:t>
      </w:r>
      <w:r w:rsidR="00D1183E" w:rsidRPr="00BB392A">
        <w:rPr>
          <w:lang w:val="en-NZ"/>
        </w:rPr>
        <w:t>.</w:t>
      </w:r>
      <w:r w:rsidR="004949B2" w:rsidRPr="00BB392A">
        <w:rPr>
          <w:lang w:val="en-NZ"/>
        </w:rPr>
        <w:t xml:space="preserve"> </w:t>
      </w:r>
      <w:r w:rsidR="00D1183E" w:rsidRPr="00BB392A">
        <w:rPr>
          <w:lang w:val="en-NZ"/>
        </w:rPr>
        <w:t xml:space="preserve"> </w:t>
      </w:r>
      <w:r w:rsidRPr="00BB392A">
        <w:rPr>
          <w:lang w:val="en-NZ"/>
        </w:rPr>
        <w:t xml:space="preserve">Provided an opportunity for recipients to understand more some implications associated with gambling and allowed an opportunity to contribute towards the key target </w:t>
      </w:r>
      <w:r w:rsidR="00D1183E" w:rsidRPr="00BB392A">
        <w:rPr>
          <w:lang w:val="en-NZ"/>
        </w:rPr>
        <w:t>-</w:t>
      </w:r>
      <w:r w:rsidRPr="00BB392A">
        <w:rPr>
          <w:lang w:val="en-NZ"/>
        </w:rPr>
        <w:t xml:space="preserve"> “minimising and reducing harm.” </w:t>
      </w:r>
    </w:p>
    <w:p w14:paraId="20F0B5AC" w14:textId="3CACD3A2" w:rsidR="0040205E" w:rsidRPr="00BB392A" w:rsidRDefault="00611C25" w:rsidP="0040205E">
      <w:pPr>
        <w:pStyle w:val="GARC2"/>
      </w:pPr>
      <w:bookmarkStart w:id="165" w:name="_Toc430945422"/>
      <w:r w:rsidRPr="00BB392A">
        <w:t>C</w:t>
      </w:r>
      <w:r w:rsidR="0040205E" w:rsidRPr="00BB392A">
        <w:t xml:space="preserve">ulturally appropriate resiliency building </w:t>
      </w:r>
      <w:r w:rsidRPr="00BB392A">
        <w:t>through community partnerships</w:t>
      </w:r>
      <w:bookmarkEnd w:id="165"/>
    </w:p>
    <w:p w14:paraId="3AAEBAD1" w14:textId="77777777" w:rsidR="00EA37D7" w:rsidRPr="00EA37D7" w:rsidRDefault="00EA37D7" w:rsidP="00EA37D7">
      <w:pPr>
        <w:rPr>
          <w:rFonts w:eastAsia="Times New Roman" w:cs="Times New Roman"/>
          <w:szCs w:val="24"/>
          <w:lang w:eastAsia="en-AU"/>
        </w:rPr>
      </w:pPr>
      <w:r w:rsidRPr="00EA37D7">
        <w:rPr>
          <w:rFonts w:eastAsia="Times New Roman" w:cs="Times New Roman"/>
          <w:szCs w:val="24"/>
          <w:lang w:eastAsia="ja-JP"/>
        </w:rPr>
        <w:t>Another expected activity within the PGPH-03 Purchase Unit Description was for providers to “partner with communities to support the development of resiliency building activities that are culturally appropriate.  This may include gambling free forms of fundraising, entertainment or skills and strategies to limit gambling related harm” (Ministry of Health, 2010, p. 33).</w:t>
      </w:r>
      <w:r w:rsidRPr="00EA37D7">
        <w:rPr>
          <w:rFonts w:eastAsia="Times New Roman" w:cs="Times New Roman"/>
          <w:szCs w:val="24"/>
          <w:lang w:eastAsia="en-AU"/>
        </w:rPr>
        <w:t xml:space="preserve"> </w:t>
      </w:r>
    </w:p>
    <w:p w14:paraId="0C56BFC1" w14:textId="3EC5B905" w:rsidR="006F367B" w:rsidRPr="00BB392A" w:rsidRDefault="00E55F18" w:rsidP="001C7585">
      <w:r w:rsidRPr="00BB392A">
        <w:t>Thirteen providers reported a range of approaches they had employed to develop partnerships with communities to support resiliency building activities.</w:t>
      </w:r>
    </w:p>
    <w:p w14:paraId="7EC626BD" w14:textId="2ABB5FB6" w:rsidR="00047932" w:rsidRPr="00BB392A" w:rsidRDefault="00047932" w:rsidP="0004573F">
      <w:pPr>
        <w:pStyle w:val="GARC3"/>
      </w:pPr>
      <w:bookmarkStart w:id="166" w:name="_Toc430945423"/>
      <w:r w:rsidRPr="00BB392A">
        <w:t>Us</w:t>
      </w:r>
      <w:r w:rsidR="00284794" w:rsidRPr="00BB392A">
        <w:t>ing Kaupapa Māori approaches</w:t>
      </w:r>
      <w:bookmarkEnd w:id="166"/>
    </w:p>
    <w:p w14:paraId="61493A62" w14:textId="77777777" w:rsidR="005336AC" w:rsidRPr="00BB392A" w:rsidRDefault="00B20FCF" w:rsidP="007A1764">
      <w:r w:rsidRPr="00BB392A">
        <w:t>T</w:t>
      </w:r>
      <w:r w:rsidR="0049098B" w:rsidRPr="00BB392A">
        <w:t>hree</w:t>
      </w:r>
      <w:r w:rsidR="007A1764" w:rsidRPr="00BB392A">
        <w:t xml:space="preserve"> p</w:t>
      </w:r>
      <w:r w:rsidR="001B6F6D" w:rsidRPr="00BB392A">
        <w:t>rovider</w:t>
      </w:r>
      <w:r w:rsidR="00421E47" w:rsidRPr="00BB392A">
        <w:t>s indicated</w:t>
      </w:r>
      <w:r w:rsidR="007A1764" w:rsidRPr="00BB392A">
        <w:t xml:space="preserve"> us</w:t>
      </w:r>
      <w:r w:rsidR="006F367B" w:rsidRPr="00BB392A">
        <w:t>ing</w:t>
      </w:r>
      <w:r w:rsidR="00421E47" w:rsidRPr="00BB392A">
        <w:t xml:space="preserve"> </w:t>
      </w:r>
      <w:r w:rsidR="00D07DFC" w:rsidRPr="00BB392A">
        <w:t>Kaupapa</w:t>
      </w:r>
      <w:r w:rsidR="00F57982" w:rsidRPr="00BB392A">
        <w:t xml:space="preserve"> Māori approaches when working with community and in delivering specific activities</w:t>
      </w:r>
      <w:r w:rsidR="006F367B" w:rsidRPr="00BB392A">
        <w:t>,</w:t>
      </w:r>
      <w:r w:rsidR="007D437C" w:rsidRPr="00BB392A">
        <w:t xml:space="preserve"> thus ensuring the cultural appropriateness of </w:t>
      </w:r>
      <w:r w:rsidR="005E35D8" w:rsidRPr="00BB392A">
        <w:t>resiliency building activities</w:t>
      </w:r>
      <w:r w:rsidR="0039773D" w:rsidRPr="00BB392A">
        <w:t xml:space="preserve">.  </w:t>
      </w:r>
    </w:p>
    <w:p w14:paraId="736E29E4" w14:textId="4AD28CBA" w:rsidR="001B6F6D" w:rsidRPr="00BB392A" w:rsidRDefault="007A197D" w:rsidP="007A1764">
      <w:r>
        <w:rPr>
          <w:lang w:eastAsia="ja-JP"/>
        </w:rPr>
        <w:lastRenderedPageBreak/>
        <w:t xml:space="preserve">One provider </w:t>
      </w:r>
      <w:r w:rsidR="005336AC" w:rsidRPr="00BB392A">
        <w:rPr>
          <w:lang w:eastAsia="ja-JP"/>
        </w:rPr>
        <w:t>reported on developing a school holiday programme for children based on Māori guiding principles such as “</w:t>
      </w:r>
      <w:r w:rsidR="005336AC" w:rsidRPr="00BB392A">
        <w:t>manaakitanga, kaitiakitang</w:t>
      </w:r>
      <w:r w:rsidR="001D2DA6" w:rsidRPr="00BB392A">
        <w:t>a, rangatiratanga” and “kotahitanga</w:t>
      </w:r>
      <w:r w:rsidR="003E1E35" w:rsidRPr="00BB392A">
        <w:t>” which</w:t>
      </w:r>
      <w:r w:rsidR="001D2DA6" w:rsidRPr="00BB392A">
        <w:t xml:space="preserve"> they believed</w:t>
      </w:r>
      <w:r w:rsidR="005336AC" w:rsidRPr="00BB392A">
        <w:t xml:space="preserve"> </w:t>
      </w:r>
      <w:r w:rsidR="00436247" w:rsidRPr="00BB392A">
        <w:t>“</w:t>
      </w:r>
      <w:r w:rsidR="005336AC" w:rsidRPr="00BB392A">
        <w:t>provided direction around the outcome of developing the resilience, capacity and capability o</w:t>
      </w:r>
      <w:r w:rsidR="001D2DA6" w:rsidRPr="00BB392A">
        <w:t xml:space="preserve">f the tamariki” they </w:t>
      </w:r>
      <w:r w:rsidR="005336AC" w:rsidRPr="00BB392A">
        <w:t>work</w:t>
      </w:r>
      <w:r w:rsidR="001D2DA6" w:rsidRPr="00BB392A">
        <w:t>ed</w:t>
      </w:r>
      <w:r w:rsidR="00BC52AA" w:rsidRPr="00BB392A">
        <w:t xml:space="preserve"> with</w:t>
      </w:r>
      <w:r w:rsidR="001D2DA6" w:rsidRPr="00BB392A">
        <w:t>.  Another</w:t>
      </w:r>
      <w:r w:rsidR="002E4BA2" w:rsidRPr="00BB392A">
        <w:t xml:space="preserve"> reported:</w:t>
      </w:r>
    </w:p>
    <w:p w14:paraId="147F3F37" w14:textId="70A977E2" w:rsidR="001B6F6D" w:rsidRPr="00BB392A" w:rsidRDefault="001B6F6D" w:rsidP="001B6F6D">
      <w:pPr>
        <w:pStyle w:val="Quote"/>
        <w:rPr>
          <w:lang w:val="en-NZ"/>
        </w:rPr>
      </w:pPr>
      <w:r w:rsidRPr="00BB392A">
        <w:rPr>
          <w:lang w:val="en-NZ"/>
        </w:rPr>
        <w:t xml:space="preserve">[We] work in a holistic way in terms of building resilience, in individuals and within communities, our unique approach </w:t>
      </w:r>
      <w:r w:rsidR="006F367B" w:rsidRPr="00BB392A">
        <w:rPr>
          <w:lang w:val="en-NZ"/>
        </w:rPr>
        <w:t>is also Māori centric and utilis</w:t>
      </w:r>
      <w:r w:rsidRPr="00BB392A">
        <w:rPr>
          <w:lang w:val="en-NZ"/>
        </w:rPr>
        <w:t>es Māori</w:t>
      </w:r>
      <w:r w:rsidR="009F7341" w:rsidRPr="00BB392A">
        <w:rPr>
          <w:lang w:val="en-NZ"/>
        </w:rPr>
        <w:t xml:space="preserve"> methodology</w:t>
      </w:r>
      <w:r w:rsidR="0039773D" w:rsidRPr="00BB392A">
        <w:rPr>
          <w:lang w:val="en-NZ"/>
        </w:rPr>
        <w:t xml:space="preserve">.  </w:t>
      </w:r>
      <w:r w:rsidR="009F7341" w:rsidRPr="00BB392A">
        <w:rPr>
          <w:lang w:val="en-NZ"/>
        </w:rPr>
        <w:t>Social cohesion,</w:t>
      </w:r>
      <w:r w:rsidRPr="00BB392A">
        <w:rPr>
          <w:lang w:val="en-NZ"/>
        </w:rPr>
        <w:t xml:space="preserve"> secure intellectual identity, shared responsibility amongst communities and consideration of the wider determinants of health are key considerations in terms of this outcome.</w:t>
      </w:r>
    </w:p>
    <w:p w14:paraId="51BB69BE" w14:textId="3C9D2F94" w:rsidR="005D0E4E" w:rsidRPr="00BB392A" w:rsidRDefault="005D0E4E" w:rsidP="005D0E4E">
      <w:pPr>
        <w:rPr>
          <w:lang w:eastAsia="ja-JP"/>
        </w:rPr>
      </w:pPr>
      <w:r w:rsidRPr="00BB392A">
        <w:rPr>
          <w:lang w:eastAsia="ja-JP"/>
        </w:rPr>
        <w:t>A</w:t>
      </w:r>
      <w:r w:rsidR="006F367B" w:rsidRPr="00BB392A">
        <w:rPr>
          <w:lang w:eastAsia="ja-JP"/>
        </w:rPr>
        <w:t>nother</w:t>
      </w:r>
      <w:r w:rsidRPr="00BB392A">
        <w:rPr>
          <w:lang w:eastAsia="ja-JP"/>
        </w:rPr>
        <w:t xml:space="preserve"> provider reported a programme for students that was based on </w:t>
      </w:r>
      <w:r w:rsidR="0097482E" w:rsidRPr="00BB392A">
        <w:rPr>
          <w:lang w:eastAsia="ja-JP"/>
        </w:rPr>
        <w:t>Māori</w:t>
      </w:r>
      <w:r w:rsidRPr="00BB392A">
        <w:rPr>
          <w:lang w:eastAsia="ja-JP"/>
        </w:rPr>
        <w:t xml:space="preserve"> culture and encouraged healthier alternative behaviours</w:t>
      </w:r>
      <w:r w:rsidR="0039773D" w:rsidRPr="00BB392A">
        <w:rPr>
          <w:lang w:eastAsia="ja-JP"/>
        </w:rPr>
        <w:t xml:space="preserve">.  </w:t>
      </w:r>
      <w:r w:rsidR="00EA59D0" w:rsidRPr="00BB392A">
        <w:rPr>
          <w:lang w:eastAsia="ja-JP"/>
        </w:rPr>
        <w:t xml:space="preserve">Inclusion of teachers in the </w:t>
      </w:r>
      <w:r w:rsidR="002E4BA2" w:rsidRPr="00BB392A">
        <w:rPr>
          <w:lang w:eastAsia="ja-JP"/>
        </w:rPr>
        <w:t xml:space="preserve">programme enabled an element of </w:t>
      </w:r>
      <w:r w:rsidR="00A721B9" w:rsidRPr="00BB392A">
        <w:rPr>
          <w:lang w:eastAsia="ja-JP"/>
        </w:rPr>
        <w:t>programme sustainabil</w:t>
      </w:r>
      <w:r w:rsidR="00B20FCF" w:rsidRPr="00BB392A">
        <w:rPr>
          <w:lang w:eastAsia="ja-JP"/>
        </w:rPr>
        <w:t xml:space="preserve">ity as the teachers expressed </w:t>
      </w:r>
      <w:r w:rsidR="00A721B9" w:rsidRPr="00BB392A">
        <w:rPr>
          <w:lang w:eastAsia="ja-JP"/>
        </w:rPr>
        <w:t xml:space="preserve">confidence in being able to take over the delivery of the </w:t>
      </w:r>
      <w:r w:rsidR="004C7B30" w:rsidRPr="00BB392A">
        <w:rPr>
          <w:lang w:eastAsia="ja-JP"/>
        </w:rPr>
        <w:t>programme</w:t>
      </w:r>
      <w:r w:rsidR="00A721B9" w:rsidRPr="00BB392A">
        <w:rPr>
          <w:lang w:eastAsia="ja-JP"/>
        </w:rPr>
        <w:t>.</w:t>
      </w:r>
    </w:p>
    <w:p w14:paraId="17DE5933" w14:textId="7B90E033" w:rsidR="00A049FC" w:rsidRPr="00BB392A" w:rsidRDefault="0097482E" w:rsidP="00A721B9">
      <w:pPr>
        <w:pStyle w:val="Quote"/>
        <w:rPr>
          <w:lang w:val="en-NZ"/>
        </w:rPr>
      </w:pPr>
      <w:r w:rsidRPr="00BB392A">
        <w:rPr>
          <w:lang w:val="en-NZ"/>
        </w:rPr>
        <w:t xml:space="preserve">The </w:t>
      </w:r>
      <w:r w:rsidR="00875D47">
        <w:rPr>
          <w:lang w:val="en-NZ"/>
        </w:rPr>
        <w:t xml:space="preserve">[public health] </w:t>
      </w:r>
      <w:r w:rsidR="006F367B" w:rsidRPr="00BB392A">
        <w:rPr>
          <w:lang w:val="en-NZ"/>
        </w:rPr>
        <w:t xml:space="preserve">worker </w:t>
      </w:r>
      <w:r w:rsidRPr="00BB392A">
        <w:rPr>
          <w:lang w:val="en-NZ"/>
        </w:rPr>
        <w:t xml:space="preserve">has facilitated </w:t>
      </w:r>
      <w:r w:rsidR="00735687" w:rsidRPr="00BB392A">
        <w:rPr>
          <w:lang w:val="en-NZ"/>
        </w:rPr>
        <w:t>[several</w:t>
      </w:r>
      <w:r w:rsidRPr="00BB392A">
        <w:rPr>
          <w:lang w:val="en-NZ"/>
        </w:rPr>
        <w:t xml:space="preserve"> programmes </w:t>
      </w:r>
      <w:r w:rsidR="00735687" w:rsidRPr="00BB392A">
        <w:rPr>
          <w:lang w:val="en-NZ"/>
        </w:rPr>
        <w:t xml:space="preserve">for students] </w:t>
      </w:r>
      <w:r w:rsidRPr="00BB392A">
        <w:rPr>
          <w:lang w:val="en-NZ"/>
        </w:rPr>
        <w:t xml:space="preserve">at </w:t>
      </w:r>
      <w:r w:rsidR="00735687" w:rsidRPr="00BB392A">
        <w:rPr>
          <w:lang w:val="en-NZ"/>
        </w:rPr>
        <w:t>[a]</w:t>
      </w:r>
      <w:r w:rsidRPr="00BB392A">
        <w:rPr>
          <w:lang w:val="en-NZ"/>
        </w:rPr>
        <w:t xml:space="preserve"> </w:t>
      </w:r>
      <w:r w:rsidR="006F367B" w:rsidRPr="00BB392A">
        <w:rPr>
          <w:lang w:val="en-NZ"/>
        </w:rPr>
        <w:t xml:space="preserve">college </w:t>
      </w:r>
      <w:r w:rsidRPr="00BB392A">
        <w:rPr>
          <w:lang w:val="en-NZ"/>
        </w:rPr>
        <w:t xml:space="preserve">in the third and fourth terms </w:t>
      </w:r>
      <w:r w:rsidR="00735687" w:rsidRPr="00BB392A">
        <w:rPr>
          <w:lang w:val="en-NZ"/>
        </w:rPr>
        <w:t>… S</w:t>
      </w:r>
      <w:r w:rsidRPr="00BB392A">
        <w:rPr>
          <w:lang w:val="en-NZ"/>
        </w:rPr>
        <w:t xml:space="preserve">tudents learn to play </w:t>
      </w:r>
      <w:r w:rsidR="00262C26">
        <w:rPr>
          <w:lang w:val="en-NZ"/>
        </w:rPr>
        <w:t>[</w:t>
      </w:r>
      <w:r w:rsidR="00875D47" w:rsidRPr="00875D47">
        <w:rPr>
          <w:lang w:val="en-NZ"/>
        </w:rPr>
        <w:t>kī-o-rahi</w:t>
      </w:r>
      <w:r w:rsidR="00262C26">
        <w:rPr>
          <w:lang w:val="en-NZ"/>
        </w:rPr>
        <w:t>]</w:t>
      </w:r>
      <w:r w:rsidR="00875D47" w:rsidRPr="00875D47">
        <w:rPr>
          <w:lang w:val="en-NZ"/>
        </w:rPr>
        <w:t xml:space="preserve"> </w:t>
      </w:r>
      <w:r w:rsidRPr="00BB392A">
        <w:rPr>
          <w:lang w:val="en-NZ"/>
        </w:rPr>
        <w:t xml:space="preserve">and are told stories on </w:t>
      </w:r>
      <w:r w:rsidR="00384F1F" w:rsidRPr="00BB392A">
        <w:rPr>
          <w:lang w:val="en-NZ"/>
        </w:rPr>
        <w:t>Māori</w:t>
      </w:r>
      <w:r w:rsidRPr="00BB392A">
        <w:rPr>
          <w:lang w:val="en-NZ"/>
        </w:rPr>
        <w:t xml:space="preserve"> culture and the impact of colonisation on </w:t>
      </w:r>
      <w:r w:rsidR="00384F1F" w:rsidRPr="00BB392A">
        <w:rPr>
          <w:lang w:val="en-NZ"/>
        </w:rPr>
        <w:t>Māori</w:t>
      </w:r>
      <w:r w:rsidRPr="00BB392A">
        <w:rPr>
          <w:lang w:val="en-NZ"/>
        </w:rPr>
        <w:t>, ex</w:t>
      </w:r>
      <w:r w:rsidR="00D31C48">
        <w:rPr>
          <w:lang w:val="en-NZ"/>
        </w:rPr>
        <w:t>plore the impact of addictions…</w:t>
      </w:r>
      <w:r w:rsidRPr="00BB392A">
        <w:rPr>
          <w:lang w:val="en-NZ"/>
        </w:rPr>
        <w:t xml:space="preserve">and </w:t>
      </w:r>
      <w:r w:rsidR="006F367B" w:rsidRPr="00BB392A">
        <w:rPr>
          <w:lang w:val="en-NZ"/>
        </w:rPr>
        <w:t xml:space="preserve">whānau </w:t>
      </w:r>
      <w:r w:rsidRPr="00BB392A">
        <w:rPr>
          <w:lang w:val="en-NZ"/>
        </w:rPr>
        <w:t>experiences of problem gambling and learn about the healthy benefits of food and activity</w:t>
      </w:r>
      <w:r w:rsidR="0039773D" w:rsidRPr="00BB392A">
        <w:rPr>
          <w:lang w:val="en-NZ"/>
        </w:rPr>
        <w:t xml:space="preserve">.  </w:t>
      </w:r>
      <w:r w:rsidRPr="00BB392A">
        <w:rPr>
          <w:lang w:val="en-NZ"/>
        </w:rPr>
        <w:t>The teachers are also involved in the programme to raise awareness around problem gambling and addictive behaviours within the school environment</w:t>
      </w:r>
      <w:r w:rsidR="0039773D" w:rsidRPr="00BB392A">
        <w:rPr>
          <w:lang w:val="en-NZ"/>
        </w:rPr>
        <w:t xml:space="preserve">.  </w:t>
      </w:r>
      <w:r w:rsidRPr="00BB392A">
        <w:rPr>
          <w:lang w:val="en-NZ"/>
        </w:rPr>
        <w:t>Evaluations provided some practical feedback and a teacher believes they will be able to facilitate the programme themse</w:t>
      </w:r>
      <w:r w:rsidR="006F367B" w:rsidRPr="00BB392A">
        <w:rPr>
          <w:lang w:val="en-NZ"/>
        </w:rPr>
        <w:t>lves after a couple more practis</w:t>
      </w:r>
      <w:r w:rsidRPr="00BB392A">
        <w:rPr>
          <w:lang w:val="en-NZ"/>
        </w:rPr>
        <w:t>es</w:t>
      </w:r>
      <w:r w:rsidR="0039773D" w:rsidRPr="00BB392A">
        <w:rPr>
          <w:lang w:val="en-NZ"/>
        </w:rPr>
        <w:t>.</w:t>
      </w:r>
      <w:r w:rsidR="00A721B9" w:rsidRPr="00BB392A">
        <w:rPr>
          <w:lang w:val="en-NZ"/>
        </w:rPr>
        <w:t xml:space="preserve"> </w:t>
      </w:r>
      <w:r w:rsidR="0039773D" w:rsidRPr="00BB392A">
        <w:rPr>
          <w:lang w:val="en-NZ"/>
        </w:rPr>
        <w:t xml:space="preserve"> </w:t>
      </w:r>
      <w:r w:rsidR="00A049FC" w:rsidRPr="00BB392A">
        <w:rPr>
          <w:lang w:val="en-NZ"/>
        </w:rPr>
        <w:t xml:space="preserve">[The]… students … discussed </w:t>
      </w:r>
      <w:r w:rsidR="006F367B" w:rsidRPr="00BB392A">
        <w:rPr>
          <w:lang w:val="en-NZ"/>
        </w:rPr>
        <w:t>problem gambling</w:t>
      </w:r>
      <w:r w:rsidR="00A049FC" w:rsidRPr="00BB392A">
        <w:rPr>
          <w:lang w:val="en-NZ"/>
        </w:rPr>
        <w:t xml:space="preserve"> and addictions in their lives, discussed alternatives to destructive behaviours; discussed the impact of colonisation on themselves and their </w:t>
      </w:r>
      <w:r w:rsidR="006F367B" w:rsidRPr="00BB392A">
        <w:rPr>
          <w:lang w:val="en-NZ"/>
        </w:rPr>
        <w:t>whānau</w:t>
      </w:r>
      <w:r w:rsidR="00A049FC" w:rsidRPr="00BB392A">
        <w:rPr>
          <w:lang w:val="en-NZ"/>
        </w:rPr>
        <w:t>/communities</w:t>
      </w:r>
      <w:r w:rsidR="0039773D" w:rsidRPr="00BB392A">
        <w:rPr>
          <w:lang w:val="en-NZ"/>
        </w:rPr>
        <w:t xml:space="preserve">.  </w:t>
      </w:r>
      <w:r w:rsidR="00A049FC" w:rsidRPr="00BB392A">
        <w:rPr>
          <w:lang w:val="en-NZ"/>
        </w:rPr>
        <w:t xml:space="preserve">Included the teachers in the development of the programme and raised the awareness of </w:t>
      </w:r>
      <w:r w:rsidR="006F367B" w:rsidRPr="00BB392A">
        <w:rPr>
          <w:lang w:val="en-NZ"/>
        </w:rPr>
        <w:t>problem gambling</w:t>
      </w:r>
      <w:r w:rsidR="00A049FC" w:rsidRPr="00BB392A">
        <w:rPr>
          <w:lang w:val="en-NZ"/>
        </w:rPr>
        <w:t xml:space="preserve"> and addictive behaviours within the school staff and an at risk group of students</w:t>
      </w:r>
      <w:r w:rsidR="006F367B" w:rsidRPr="00BB392A">
        <w:rPr>
          <w:lang w:val="en-NZ"/>
        </w:rPr>
        <w:t>.</w:t>
      </w:r>
    </w:p>
    <w:p w14:paraId="4126AD06" w14:textId="5C79A55E" w:rsidR="00D975AA" w:rsidRPr="00BB392A" w:rsidRDefault="00B37E12" w:rsidP="0004573F">
      <w:pPr>
        <w:pStyle w:val="GARC3"/>
      </w:pPr>
      <w:bookmarkStart w:id="167" w:name="_Toc379981485"/>
      <w:bookmarkStart w:id="168" w:name="_Toc430945424"/>
      <w:r w:rsidRPr="00BB392A">
        <w:t>Establishing</w:t>
      </w:r>
      <w:r w:rsidR="00D975AA" w:rsidRPr="00BB392A">
        <w:t xml:space="preserve"> </w:t>
      </w:r>
      <w:r w:rsidR="00B3326A" w:rsidRPr="00BB392A">
        <w:t xml:space="preserve">and supporting </w:t>
      </w:r>
      <w:r w:rsidR="00D975AA" w:rsidRPr="00BB392A">
        <w:t>client group</w:t>
      </w:r>
      <w:r w:rsidRPr="00BB392A">
        <w:t>s</w:t>
      </w:r>
      <w:r w:rsidR="00D975AA" w:rsidRPr="00BB392A">
        <w:t xml:space="preserve"> </w:t>
      </w:r>
      <w:bookmarkEnd w:id="167"/>
      <w:r w:rsidR="00B3326A" w:rsidRPr="00BB392A">
        <w:t xml:space="preserve">and client-led </w:t>
      </w:r>
      <w:r w:rsidR="004C7B30" w:rsidRPr="00BB392A">
        <w:t>initiatives</w:t>
      </w:r>
      <w:bookmarkEnd w:id="168"/>
    </w:p>
    <w:p w14:paraId="2F60B3D7" w14:textId="32ADC1BA" w:rsidR="004C7B30" w:rsidRPr="00BB392A" w:rsidRDefault="00AA6921" w:rsidP="00D975AA">
      <w:r w:rsidRPr="00BB392A">
        <w:t>Four</w:t>
      </w:r>
      <w:r w:rsidR="00C870B7" w:rsidRPr="00BB392A">
        <w:t xml:space="preserve"> providers </w:t>
      </w:r>
      <w:r w:rsidR="00D46488" w:rsidRPr="00BB392A">
        <w:t>reported having establi</w:t>
      </w:r>
      <w:r w:rsidR="004850E2" w:rsidRPr="00BB392A">
        <w:t>shed client or consumer groups that they worked with in planning and delivery of various awareness raising activities.</w:t>
      </w:r>
    </w:p>
    <w:p w14:paraId="03C89E3B" w14:textId="54C04D55" w:rsidR="00D975AA" w:rsidRPr="00BB392A" w:rsidRDefault="00B37E12" w:rsidP="00D975AA">
      <w:r w:rsidRPr="00BB392A">
        <w:t xml:space="preserve">One </w:t>
      </w:r>
      <w:r w:rsidR="00D975AA" w:rsidRPr="00BB392A">
        <w:t xml:space="preserve">provider reported having organised a </w:t>
      </w:r>
      <w:r w:rsidR="006F367B" w:rsidRPr="00BB392A">
        <w:rPr>
          <w:rFonts w:cs="Arial"/>
        </w:rPr>
        <w:t>client focus gro</w:t>
      </w:r>
      <w:r w:rsidR="00D975AA" w:rsidRPr="00BB392A">
        <w:rPr>
          <w:rFonts w:cs="Arial"/>
        </w:rPr>
        <w:t>up to discuss appropriate approaches for building resiliency</w:t>
      </w:r>
      <w:r w:rsidR="0039773D" w:rsidRPr="00BB392A">
        <w:rPr>
          <w:rFonts w:cs="Arial"/>
        </w:rPr>
        <w:t xml:space="preserve">.  </w:t>
      </w:r>
    </w:p>
    <w:p w14:paraId="426AED8A" w14:textId="2E209811" w:rsidR="00D975AA" w:rsidRPr="00BB392A" w:rsidRDefault="00D975AA" w:rsidP="00D975AA">
      <w:pPr>
        <w:pStyle w:val="Quote"/>
        <w:rPr>
          <w:lang w:val="en-NZ"/>
        </w:rPr>
      </w:pPr>
      <w:r w:rsidRPr="00BB392A">
        <w:rPr>
          <w:lang w:val="en-NZ"/>
        </w:rPr>
        <w:t xml:space="preserve">Organising the </w:t>
      </w:r>
      <w:r w:rsidR="006F367B" w:rsidRPr="00BB392A">
        <w:rPr>
          <w:lang w:val="en-NZ"/>
        </w:rPr>
        <w:t>client focus gr</w:t>
      </w:r>
      <w:r w:rsidRPr="00BB392A">
        <w:rPr>
          <w:lang w:val="en-NZ"/>
        </w:rPr>
        <w:t>oup to meet and discuss ways that keep them healthy within a community context, social resiliency, activities, any barriers/successes they may have had…</w:t>
      </w:r>
      <w:r w:rsidR="006F367B" w:rsidRPr="00BB392A">
        <w:rPr>
          <w:lang w:val="en-NZ"/>
        </w:rPr>
        <w:t xml:space="preserve"> </w:t>
      </w:r>
      <w:r w:rsidRPr="00BB392A">
        <w:rPr>
          <w:lang w:val="en-NZ"/>
        </w:rPr>
        <w:t xml:space="preserve">Working with </w:t>
      </w:r>
      <w:r w:rsidR="006F367B" w:rsidRPr="00BB392A">
        <w:rPr>
          <w:lang w:val="en-NZ"/>
        </w:rPr>
        <w:t>focus gro</w:t>
      </w:r>
      <w:r w:rsidRPr="00BB392A">
        <w:rPr>
          <w:lang w:val="en-NZ"/>
        </w:rPr>
        <w:t>up to coo</w:t>
      </w:r>
      <w:r w:rsidR="008825E2">
        <w:rPr>
          <w:lang w:val="en-NZ"/>
        </w:rPr>
        <w:t xml:space="preserve">rdinate a </w:t>
      </w:r>
      <w:r w:rsidR="008825E2" w:rsidRPr="008825E2">
        <w:rPr>
          <w:i/>
          <w:lang w:val="en-NZ"/>
        </w:rPr>
        <w:t>Gamblef</w:t>
      </w:r>
      <w:r w:rsidRPr="008825E2">
        <w:rPr>
          <w:i/>
          <w:lang w:val="en-NZ"/>
        </w:rPr>
        <w:t xml:space="preserve">ree </w:t>
      </w:r>
      <w:r w:rsidR="006F367B" w:rsidRPr="008825E2">
        <w:rPr>
          <w:i/>
          <w:lang w:val="en-NZ"/>
        </w:rPr>
        <w:t>Day</w:t>
      </w:r>
      <w:r w:rsidR="006F367B" w:rsidRPr="00BB392A">
        <w:rPr>
          <w:lang w:val="en-NZ"/>
        </w:rPr>
        <w:t xml:space="preserve"> </w:t>
      </w:r>
      <w:r w:rsidRPr="00BB392A">
        <w:rPr>
          <w:lang w:val="en-NZ"/>
        </w:rPr>
        <w:t>activity.</w:t>
      </w:r>
    </w:p>
    <w:p w14:paraId="3EC8B0DE" w14:textId="1D9535A1" w:rsidR="00505FA0" w:rsidRPr="00BB392A" w:rsidRDefault="00505FA0" w:rsidP="00505FA0">
      <w:pPr>
        <w:rPr>
          <w:lang w:eastAsia="ja-JP"/>
        </w:rPr>
      </w:pPr>
      <w:r w:rsidRPr="00BB392A">
        <w:rPr>
          <w:lang w:eastAsia="ja-JP"/>
        </w:rPr>
        <w:t xml:space="preserve">In their ongoing work in establishing </w:t>
      </w:r>
      <w:r w:rsidR="00ED3FD0" w:rsidRPr="00BB392A">
        <w:rPr>
          <w:lang w:eastAsia="ja-JP"/>
        </w:rPr>
        <w:t xml:space="preserve">a </w:t>
      </w:r>
      <w:r w:rsidRPr="00BB392A">
        <w:rPr>
          <w:lang w:eastAsia="ja-JP"/>
        </w:rPr>
        <w:t>consumer group</w:t>
      </w:r>
      <w:r w:rsidR="006F367B" w:rsidRPr="00BB392A">
        <w:rPr>
          <w:lang w:eastAsia="ja-JP"/>
        </w:rPr>
        <w:t>,</w:t>
      </w:r>
      <w:r w:rsidRPr="00BB392A">
        <w:rPr>
          <w:lang w:eastAsia="ja-JP"/>
        </w:rPr>
        <w:t xml:space="preserve"> </w:t>
      </w:r>
      <w:r w:rsidR="00ED3FD0" w:rsidRPr="00BB392A">
        <w:rPr>
          <w:lang w:eastAsia="ja-JP"/>
        </w:rPr>
        <w:t>another</w:t>
      </w:r>
      <w:r w:rsidRPr="00BB392A">
        <w:rPr>
          <w:lang w:eastAsia="ja-JP"/>
        </w:rPr>
        <w:t xml:space="preserve"> provider reported on their objectives as follows:</w:t>
      </w:r>
    </w:p>
    <w:p w14:paraId="343608A5" w14:textId="0852CA91" w:rsidR="00505FA0" w:rsidRPr="00BB392A" w:rsidRDefault="00505FA0" w:rsidP="00A808EA">
      <w:pPr>
        <w:pStyle w:val="Quote"/>
        <w:rPr>
          <w:lang w:val="en-NZ"/>
        </w:rPr>
      </w:pPr>
      <w:r w:rsidRPr="00BB392A">
        <w:rPr>
          <w:lang w:val="en-NZ"/>
        </w:rPr>
        <w:t>The overall purpose of this project is to enable people with lived experience of gambling harm to take action in their communities with the aim of preventing and/or reducing gambling harm</w:t>
      </w:r>
      <w:r w:rsidR="0039773D" w:rsidRPr="00BB392A">
        <w:rPr>
          <w:lang w:val="en-NZ"/>
        </w:rPr>
        <w:t xml:space="preserve">.  </w:t>
      </w:r>
      <w:r w:rsidRPr="00BB392A">
        <w:rPr>
          <w:lang w:val="en-NZ"/>
        </w:rPr>
        <w:t>Successful implementation of this project will result in raising awareness of gambling harm and preventative measures being increased for all members of their communities</w:t>
      </w:r>
      <w:r w:rsidR="0039773D" w:rsidRPr="00BB392A">
        <w:rPr>
          <w:lang w:val="en-NZ"/>
        </w:rPr>
        <w:t xml:space="preserve">.  </w:t>
      </w:r>
      <w:r w:rsidRPr="00BB392A">
        <w:rPr>
          <w:lang w:val="en-NZ"/>
        </w:rPr>
        <w:t xml:space="preserve">A steering group has been set up …[and our organisation] will facilitate and administer a </w:t>
      </w:r>
      <w:r w:rsidR="006F367B" w:rsidRPr="00BB392A">
        <w:rPr>
          <w:lang w:val="en-NZ"/>
        </w:rPr>
        <w:t xml:space="preserve">consumer action group </w:t>
      </w:r>
      <w:r w:rsidRPr="00BB392A">
        <w:rPr>
          <w:lang w:val="en-NZ"/>
        </w:rPr>
        <w:t>on a monthly basis</w:t>
      </w:r>
      <w:r w:rsidR="00A808EA" w:rsidRPr="00BB392A">
        <w:rPr>
          <w:lang w:val="en-NZ"/>
        </w:rPr>
        <w:t xml:space="preserve">… this group was heavily involved in the “Community Awareness Bus Tour” and were supported to do media interviews around the </w:t>
      </w:r>
      <w:r w:rsidR="006F367B" w:rsidRPr="00BB392A">
        <w:rPr>
          <w:lang w:val="en-NZ"/>
        </w:rPr>
        <w:t>[casino]</w:t>
      </w:r>
      <w:r w:rsidR="00A808EA" w:rsidRPr="00BB392A">
        <w:rPr>
          <w:lang w:val="en-NZ"/>
        </w:rPr>
        <w:t xml:space="preserve"> issue</w:t>
      </w:r>
      <w:r w:rsidR="0039773D" w:rsidRPr="00BB392A">
        <w:rPr>
          <w:lang w:val="en-NZ"/>
        </w:rPr>
        <w:t xml:space="preserve">.  </w:t>
      </w:r>
      <w:r w:rsidR="00A808EA" w:rsidRPr="00BB392A">
        <w:rPr>
          <w:lang w:val="en-NZ"/>
        </w:rPr>
        <w:t>They have also been involved in submissions</w:t>
      </w:r>
      <w:r w:rsidR="00671D0F" w:rsidRPr="00BB392A">
        <w:rPr>
          <w:lang w:val="en-NZ"/>
        </w:rPr>
        <w:t xml:space="preserve"> </w:t>
      </w:r>
      <w:r w:rsidR="00A808EA" w:rsidRPr="00BB392A">
        <w:rPr>
          <w:lang w:val="en-NZ"/>
        </w:rPr>
        <w:t xml:space="preserve">around the Gambling </w:t>
      </w:r>
      <w:r w:rsidR="006F367B" w:rsidRPr="00BB392A">
        <w:rPr>
          <w:lang w:val="en-NZ"/>
        </w:rPr>
        <w:t xml:space="preserve">(Gambling </w:t>
      </w:r>
      <w:r w:rsidR="00A808EA" w:rsidRPr="00BB392A">
        <w:rPr>
          <w:lang w:val="en-NZ"/>
        </w:rPr>
        <w:t>Harm Reduction</w:t>
      </w:r>
      <w:r w:rsidR="006F367B" w:rsidRPr="00BB392A">
        <w:rPr>
          <w:lang w:val="en-NZ"/>
        </w:rPr>
        <w:t>)</w:t>
      </w:r>
      <w:r w:rsidR="00A808EA" w:rsidRPr="00BB392A">
        <w:rPr>
          <w:lang w:val="en-NZ"/>
        </w:rPr>
        <w:t xml:space="preserve"> Amendment Bill.</w:t>
      </w:r>
    </w:p>
    <w:p w14:paraId="721C575E" w14:textId="27B43ABE" w:rsidR="00BD22F9" w:rsidRPr="00BB392A" w:rsidRDefault="002E4152" w:rsidP="00BD22F9">
      <w:pPr>
        <w:rPr>
          <w:lang w:eastAsia="ja-JP"/>
        </w:rPr>
      </w:pPr>
      <w:r w:rsidRPr="00BB392A">
        <w:rPr>
          <w:lang w:eastAsia="ja-JP"/>
        </w:rPr>
        <w:t xml:space="preserve">A </w:t>
      </w:r>
      <w:r w:rsidR="006F367B" w:rsidRPr="00BB392A">
        <w:rPr>
          <w:lang w:eastAsia="ja-JP"/>
        </w:rPr>
        <w:t>different</w:t>
      </w:r>
      <w:r w:rsidRPr="00BB392A">
        <w:rPr>
          <w:lang w:eastAsia="ja-JP"/>
        </w:rPr>
        <w:t xml:space="preserve"> provider reported supporting the awareness raising work led by a consumer representative.</w:t>
      </w:r>
    </w:p>
    <w:p w14:paraId="527D895F" w14:textId="483E59FF" w:rsidR="00BD22F9" w:rsidRPr="00BB392A" w:rsidRDefault="00BD22F9" w:rsidP="007B53C5">
      <w:pPr>
        <w:pStyle w:val="Quote"/>
        <w:rPr>
          <w:lang w:val="en-NZ"/>
        </w:rPr>
      </w:pPr>
      <w:r w:rsidRPr="00BB392A">
        <w:rPr>
          <w:lang w:val="en-NZ"/>
        </w:rPr>
        <w:t>We have continued to support our consumer representative… in the work she had done for other problem gamblers</w:t>
      </w:r>
      <w:r w:rsidR="0039773D" w:rsidRPr="00BB392A">
        <w:rPr>
          <w:lang w:val="en-NZ"/>
        </w:rPr>
        <w:t xml:space="preserve">.  </w:t>
      </w:r>
      <w:r w:rsidRPr="00BB392A">
        <w:rPr>
          <w:lang w:val="en-NZ"/>
        </w:rPr>
        <w:t xml:space="preserve">[She] has continued to operate a consumer-run support group which we have found beneficial to have in our community.  </w:t>
      </w:r>
      <w:r w:rsidR="007B53C5" w:rsidRPr="00BB392A">
        <w:rPr>
          <w:lang w:val="en-NZ"/>
        </w:rPr>
        <w:t>[She]</w:t>
      </w:r>
      <w:r w:rsidRPr="00BB392A">
        <w:rPr>
          <w:lang w:val="en-NZ"/>
        </w:rPr>
        <w:t xml:space="preserve"> was able to launch her </w:t>
      </w:r>
      <w:r w:rsidRPr="00BB392A">
        <w:rPr>
          <w:i/>
          <w:lang w:val="en-NZ"/>
        </w:rPr>
        <w:t xml:space="preserve">Problem Gambling Support Logbook </w:t>
      </w:r>
      <w:r w:rsidRPr="00BB392A">
        <w:rPr>
          <w:lang w:val="en-NZ"/>
        </w:rPr>
        <w:t>at our Gamble Free Day event</w:t>
      </w:r>
      <w:r w:rsidR="0039773D" w:rsidRPr="00BB392A">
        <w:rPr>
          <w:lang w:val="en-NZ"/>
        </w:rPr>
        <w:t xml:space="preserve">.  </w:t>
      </w:r>
    </w:p>
    <w:p w14:paraId="790A6BA7" w14:textId="460A8F32" w:rsidR="00783872" w:rsidRPr="00BB392A" w:rsidRDefault="00783872" w:rsidP="00783872">
      <w:pPr>
        <w:pStyle w:val="Heading5"/>
      </w:pPr>
      <w:bookmarkStart w:id="169" w:name="_Toc379981484"/>
      <w:r w:rsidRPr="00BB392A">
        <w:lastRenderedPageBreak/>
        <w:t xml:space="preserve">Best Practice Example </w:t>
      </w:r>
      <w:r w:rsidR="00B82027" w:rsidRPr="00BB392A">
        <w:t>4</w:t>
      </w:r>
      <w:r w:rsidRPr="00BB392A">
        <w:t>: Collaborative establishment of a consumer voices action group</w:t>
      </w:r>
      <w:bookmarkEnd w:id="169"/>
    </w:p>
    <w:p w14:paraId="1FD0E905" w14:textId="324FD0F6" w:rsidR="00783872" w:rsidRPr="00BB392A" w:rsidRDefault="00783872" w:rsidP="00783872">
      <w:pPr>
        <w:spacing w:after="0"/>
      </w:pPr>
      <w:r w:rsidRPr="00BB392A">
        <w:t xml:space="preserve">In collaboration </w:t>
      </w:r>
      <w:r w:rsidR="003760ED" w:rsidRPr="00BB392A">
        <w:t>with other service providers, a</w:t>
      </w:r>
      <w:r w:rsidRPr="00BB392A">
        <w:t xml:space="preserve"> provider reported the establishment of a consumer voices action group that was based </w:t>
      </w:r>
      <w:r w:rsidR="004965CB" w:rsidRPr="00BB392A">
        <w:t xml:space="preserve">on individuals </w:t>
      </w:r>
      <w:r w:rsidRPr="00BB392A">
        <w:t>having overcome problem gambling, expressing their stories on the impacts of gambling on their lives, the lives of those close to them and their community</w:t>
      </w:r>
      <w:r w:rsidR="0039773D" w:rsidRPr="00BB392A">
        <w:t xml:space="preserve">.  </w:t>
      </w:r>
      <w:r w:rsidRPr="00BB392A">
        <w:t>The</w:t>
      </w:r>
      <w:r w:rsidR="006F367B" w:rsidRPr="00BB392A">
        <w:t xml:space="preserve"> provider</w:t>
      </w:r>
      <w:r w:rsidRPr="00BB392A">
        <w:t xml:space="preserve"> reported how the idea for the formation of s</w:t>
      </w:r>
      <w:r w:rsidR="006F367B" w:rsidRPr="00BB392A">
        <w:t>uch a gro</w:t>
      </w:r>
      <w:r w:rsidRPr="00BB392A">
        <w:t>up was derived from the works of</w:t>
      </w:r>
      <w:r w:rsidR="006F367B" w:rsidRPr="00BB392A">
        <w:t>…</w:t>
      </w:r>
      <w:r w:rsidRPr="00BB392A">
        <w:t>, a former gambler who had publicly shared her experiences as a result of “her desire to help prevent friends and whānau from going down [the same] problem gambling path” which eventually led to the issue becoming a priority among iwi</w:t>
      </w:r>
      <w:r w:rsidR="0039773D" w:rsidRPr="00BB392A">
        <w:t xml:space="preserve">.  </w:t>
      </w:r>
      <w:r w:rsidRPr="00BB392A">
        <w:t xml:space="preserve">The provider reported how their staff initially “formulated the theory that gambling harm for iwi, </w:t>
      </w:r>
      <w:r w:rsidR="00FC11BE" w:rsidRPr="00FC11BE">
        <w:t>hapū</w:t>
      </w:r>
      <w:r w:rsidRPr="00BB392A">
        <w:t xml:space="preserve">, </w:t>
      </w:r>
      <w:r w:rsidR="006F367B" w:rsidRPr="00BB392A">
        <w:t>whānau</w:t>
      </w:r>
      <w:r w:rsidRPr="00BB392A">
        <w:t>, and community would decrease further if consumers were fully engaged, and provided with the resources to develop their own organised voice to create change”</w:t>
      </w:r>
      <w:r w:rsidR="006F367B" w:rsidRPr="00BB392A">
        <w:t xml:space="preserve"> (</w:t>
      </w:r>
      <w:r w:rsidR="006F367B" w:rsidRPr="00BB392A">
        <w:fldChar w:fldCharType="begin"/>
      </w:r>
      <w:r w:rsidR="006F367B" w:rsidRPr="00BB392A">
        <w:instrText xml:space="preserve"> REF _Ref399146667 \h </w:instrText>
      </w:r>
      <w:r w:rsidR="00D360D2" w:rsidRPr="00BB392A">
        <w:instrText xml:space="preserve"> \* MERGEFORMAT </w:instrText>
      </w:r>
      <w:r w:rsidR="006F367B" w:rsidRPr="00BB392A">
        <w:fldChar w:fldCharType="separate"/>
      </w:r>
      <w:r w:rsidR="006A66DC" w:rsidRPr="00BB392A">
        <w:t xml:space="preserve">Figure </w:t>
      </w:r>
      <w:r w:rsidR="006A66DC">
        <w:rPr>
          <w:noProof/>
        </w:rPr>
        <w:t>31</w:t>
      </w:r>
      <w:r w:rsidR="006F367B" w:rsidRPr="00BB392A">
        <w:fldChar w:fldCharType="end"/>
      </w:r>
      <w:r w:rsidR="006F367B" w:rsidRPr="00BB392A">
        <w:t>).</w:t>
      </w:r>
    </w:p>
    <w:p w14:paraId="4CF734A1" w14:textId="54832209" w:rsidR="000079F6" w:rsidRPr="00BB392A" w:rsidRDefault="000079F6" w:rsidP="000079F6">
      <w:r w:rsidRPr="00BB392A">
        <w:t>The establishment of the consumer voices action group was in partnership with other PGPH service providers which necessitated a Memorandum of Understanding (MOU).</w:t>
      </w:r>
    </w:p>
    <w:p w14:paraId="50EA70D3" w14:textId="575BDE32" w:rsidR="000079F6" w:rsidRPr="00EA37D7" w:rsidRDefault="000079F6" w:rsidP="00EA37D7">
      <w:pPr>
        <w:pStyle w:val="Quote"/>
        <w:rPr>
          <w:lang w:val="en-NZ"/>
        </w:rPr>
      </w:pPr>
      <w:r w:rsidRPr="00BB392A">
        <w:rPr>
          <w:lang w:val="en-NZ"/>
        </w:rPr>
        <w:t>…clearly outlining the joint treatment and public health partnerships, support for consumers, cultural safety, content, expertise and roles, sharing of resources, [voluntary participation ethics], [and] the need for two facilitators to be present - one counsellor and one public health worker at all times, and the responsibilities in regards to the administr</w:t>
      </w:r>
      <w:r w:rsidR="00EA37D7">
        <w:rPr>
          <w:lang w:val="en-NZ"/>
        </w:rPr>
        <w:t>ation and running of the group.</w:t>
      </w:r>
    </w:p>
    <w:p w14:paraId="7E7FEB3D" w14:textId="1808DFD6" w:rsidR="00783872" w:rsidRPr="00BB392A" w:rsidRDefault="00EA37D7" w:rsidP="00783872">
      <w:pPr>
        <w:keepNext/>
      </w:pPr>
      <w:r w:rsidRPr="00F7261E">
        <w:rPr>
          <w:noProof/>
          <w:lang w:eastAsia="en-NZ"/>
        </w:rPr>
        <w:drawing>
          <wp:inline distT="0" distB="0" distL="0" distR="0" wp14:anchorId="277FD7F4" wp14:editId="79215B90">
            <wp:extent cx="5731510" cy="3035300"/>
            <wp:effectExtent l="0" t="38100" r="0" b="88900"/>
            <wp:docPr id="397" name="Diagram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0C70835E" w14:textId="22772C68" w:rsidR="00783872" w:rsidRPr="00BB392A" w:rsidRDefault="00783872" w:rsidP="00E27704">
      <w:pPr>
        <w:pStyle w:val="Caption"/>
      </w:pPr>
      <w:bookmarkStart w:id="170" w:name="_Ref399146667"/>
      <w:bookmarkStart w:id="171" w:name="_Toc430945516"/>
      <w:r w:rsidRPr="00BB392A">
        <w:t xml:space="preserve">Figure </w:t>
      </w:r>
      <w:r w:rsidR="00A02884">
        <w:fldChar w:fldCharType="begin"/>
      </w:r>
      <w:r w:rsidR="00A02884">
        <w:instrText xml:space="preserve"> SEQ Figure \* ARABIC </w:instrText>
      </w:r>
      <w:r w:rsidR="00A02884">
        <w:fldChar w:fldCharType="separate"/>
      </w:r>
      <w:r w:rsidR="006A66DC">
        <w:rPr>
          <w:noProof/>
        </w:rPr>
        <w:t>31</w:t>
      </w:r>
      <w:r w:rsidR="00A02884">
        <w:rPr>
          <w:noProof/>
        </w:rPr>
        <w:fldChar w:fldCharType="end"/>
      </w:r>
      <w:bookmarkEnd w:id="170"/>
      <w:r w:rsidRPr="00BB392A">
        <w:t xml:space="preserve">: Establishment of a </w:t>
      </w:r>
      <w:r w:rsidR="006F367B" w:rsidRPr="00BB392A">
        <w:t>consumer voices action gro</w:t>
      </w:r>
      <w:r w:rsidRPr="00BB392A">
        <w:t>up</w:t>
      </w:r>
      <w:bookmarkEnd w:id="171"/>
    </w:p>
    <w:p w14:paraId="0AEDDE50" w14:textId="706EDD16" w:rsidR="00783872" w:rsidRPr="00BB392A" w:rsidRDefault="003E1E35" w:rsidP="00783872">
      <w:r>
        <w:t>The</w:t>
      </w:r>
      <w:r w:rsidR="00783872" w:rsidRPr="00BB392A">
        <w:t xml:space="preserve"> provider </w:t>
      </w:r>
      <w:r w:rsidR="00911245" w:rsidRPr="00BB392A">
        <w:t>noted</w:t>
      </w:r>
      <w:r w:rsidR="00783872" w:rsidRPr="00BB392A">
        <w:t xml:space="preserve"> that the decision for a consumer-led group corresponded with their cultural model</w:t>
      </w:r>
      <w:r w:rsidR="00911245" w:rsidRPr="00BB392A">
        <w:t>,</w:t>
      </w:r>
      <w:r w:rsidR="00783872" w:rsidRPr="00BB392A">
        <w:t xml:space="preserve"> although a partner group had differing views</w:t>
      </w:r>
      <w:r w:rsidR="0039773D" w:rsidRPr="00BB392A">
        <w:t xml:space="preserve">.  </w:t>
      </w:r>
    </w:p>
    <w:p w14:paraId="627648E6" w14:textId="4BBB5909" w:rsidR="00783872" w:rsidRPr="00BB392A" w:rsidRDefault="00783872" w:rsidP="00783872">
      <w:pPr>
        <w:pStyle w:val="Quote"/>
        <w:rPr>
          <w:lang w:val="en-NZ"/>
        </w:rPr>
      </w:pPr>
      <w:r w:rsidRPr="00BB392A">
        <w:rPr>
          <w:lang w:val="en-NZ"/>
        </w:rPr>
        <w:t>Such a concept fits well with the value “tika” from [our] Māori Ora model of health</w:t>
      </w:r>
      <w:r w:rsidR="0039773D" w:rsidRPr="00BB392A">
        <w:rPr>
          <w:lang w:val="en-NZ"/>
        </w:rPr>
        <w:t xml:space="preserve">.  </w:t>
      </w:r>
      <w:r w:rsidRPr="00BB392A">
        <w:rPr>
          <w:lang w:val="en-NZ"/>
        </w:rPr>
        <w:t>Tika ensures the rules of engagement with communities, has a foundation of equality and justice</w:t>
      </w:r>
      <w:r w:rsidR="0039773D" w:rsidRPr="00BB392A">
        <w:rPr>
          <w:lang w:val="en-NZ"/>
        </w:rPr>
        <w:t xml:space="preserve">.  </w:t>
      </w:r>
      <w:r w:rsidRPr="00BB392A">
        <w:rPr>
          <w:lang w:val="en-NZ"/>
        </w:rPr>
        <w:t>Giving the power to consumers to lead their group is tika, it provides equality and justice to consumers</w:t>
      </w:r>
      <w:r w:rsidR="0039773D" w:rsidRPr="00BB392A">
        <w:rPr>
          <w:lang w:val="en-NZ"/>
        </w:rPr>
        <w:t xml:space="preserve">.  </w:t>
      </w:r>
      <w:r w:rsidRPr="00BB392A">
        <w:rPr>
          <w:lang w:val="en-NZ"/>
        </w:rPr>
        <w:t>However, giving power to consumers has not been without its difficulties as it has ruffled the feathers of one particular organisation involved</w:t>
      </w:r>
      <w:r w:rsidR="0039773D" w:rsidRPr="00BB392A">
        <w:rPr>
          <w:lang w:val="en-NZ"/>
        </w:rPr>
        <w:t xml:space="preserve">.  </w:t>
      </w:r>
      <w:r w:rsidRPr="00BB392A">
        <w:rPr>
          <w:lang w:val="en-NZ"/>
        </w:rPr>
        <w:t>However, as indicated earlier in this report, the workshop planned for 2011 aims to help everyone feel more at ease with the project values, as well as providing opportunity to add to its philosophies and intentions.</w:t>
      </w:r>
    </w:p>
    <w:p w14:paraId="6ED79557" w14:textId="2004F2DC" w:rsidR="00783872" w:rsidRPr="00BB392A" w:rsidRDefault="00783872" w:rsidP="00783872">
      <w:r w:rsidRPr="00BB392A">
        <w:t>The</w:t>
      </w:r>
      <w:r w:rsidR="00911245" w:rsidRPr="00BB392A">
        <w:t xml:space="preserve"> provider</w:t>
      </w:r>
      <w:r w:rsidRPr="00BB392A">
        <w:t xml:space="preserve"> explained that the establishment of the group was based on “the premise, if raising community awareness and strengthening community action was to be truly effective, those who struggle with gambling addiction from all other backgrounds must be part of the equation”.</w:t>
      </w:r>
    </w:p>
    <w:p w14:paraId="1C4B7625" w14:textId="77777777" w:rsidR="00911245" w:rsidRPr="00BB392A" w:rsidRDefault="00783872" w:rsidP="00783872">
      <w:r w:rsidRPr="00BB392A">
        <w:lastRenderedPageBreak/>
        <w:t>The consumer group itself faced several challenges such as inconsistent attendance, “strong” personalities of some consumer members</w:t>
      </w:r>
      <w:r w:rsidR="00911245" w:rsidRPr="00BB392A">
        <w:t>,</w:t>
      </w:r>
      <w:r w:rsidRPr="00BB392A">
        <w:t xml:space="preserve"> fear of discrimination (in relation to future employment) that may result from participation</w:t>
      </w:r>
      <w:r w:rsidR="00911245" w:rsidRPr="00BB392A">
        <w:t>,</w:t>
      </w:r>
      <w:r w:rsidRPr="00BB392A">
        <w:t xml:space="preserve"> and cultural difference among consumer members with regard to meeting processes. </w:t>
      </w:r>
      <w:r w:rsidR="00911245" w:rsidRPr="00BB392A">
        <w:t xml:space="preserve"> </w:t>
      </w:r>
      <w:r w:rsidRPr="00BB392A">
        <w:t>Nevertheless, the group has since achieved several positive outcomes, which included a presentation at a national providers’ forum which emphasised the need for service providers to effectively consider and act upon consumer voices</w:t>
      </w:r>
      <w:r w:rsidR="0039773D" w:rsidRPr="00BB392A">
        <w:t xml:space="preserve">.  </w:t>
      </w:r>
      <w:r w:rsidRPr="00BB392A">
        <w:t>The consumer group had also written letters to the editor and contributed to press releases touching on issues such as internet and television gambling advertisements targeting youth, and the “revenue that is being taken out of low socio</w:t>
      </w:r>
      <w:r w:rsidR="00911245" w:rsidRPr="00BB392A">
        <w:t>-</w:t>
      </w:r>
      <w:r w:rsidRPr="00BB392A">
        <w:t xml:space="preserve">economic areas [through]… the pokies.” </w:t>
      </w:r>
      <w:r w:rsidR="0039773D" w:rsidRPr="00BB392A">
        <w:t xml:space="preserve"> </w:t>
      </w:r>
    </w:p>
    <w:p w14:paraId="5F891920" w14:textId="6EB6C154" w:rsidR="00783872" w:rsidRPr="00BB392A" w:rsidRDefault="00783872" w:rsidP="00783872">
      <w:r w:rsidRPr="00BB392A">
        <w:t>In a subsequent report, the group</w:t>
      </w:r>
      <w:r w:rsidR="00911245" w:rsidRPr="00BB392A">
        <w:t>’</w:t>
      </w:r>
      <w:r w:rsidRPr="00BB392A">
        <w:t>s media engagement was noted to have expanded to a regular activity.</w:t>
      </w:r>
    </w:p>
    <w:p w14:paraId="2995B778" w14:textId="7874DB6B" w:rsidR="00783872" w:rsidRPr="00BB392A" w:rsidRDefault="00783872" w:rsidP="00783872">
      <w:pPr>
        <w:pStyle w:val="Quote"/>
        <w:rPr>
          <w:lang w:val="en-NZ"/>
        </w:rPr>
      </w:pPr>
      <w:r w:rsidRPr="00BB392A">
        <w:rPr>
          <w:lang w:val="en-NZ"/>
        </w:rPr>
        <w:t>Members decided over the last six months that there was a great need for more action and it was decided that writing letters to the editor in regards to any relevant gambling related news was an action they could do on a regular basis.  To assist the group in writing press releases, and letters to the editors, and planning</w:t>
      </w:r>
      <w:r w:rsidR="00911245" w:rsidRPr="00BB392A">
        <w:rPr>
          <w:lang w:val="en-NZ"/>
        </w:rPr>
        <w:t>,</w:t>
      </w:r>
      <w:r w:rsidRPr="00BB392A">
        <w:rPr>
          <w:lang w:val="en-NZ"/>
        </w:rPr>
        <w:t xml:space="preserve"> consumer members asked if </w:t>
      </w:r>
      <w:r w:rsidR="00911245" w:rsidRPr="00BB392A">
        <w:rPr>
          <w:lang w:val="en-NZ"/>
        </w:rPr>
        <w:t>counselling and public healt</w:t>
      </w:r>
      <w:r w:rsidRPr="00BB392A">
        <w:rPr>
          <w:lang w:val="en-NZ"/>
        </w:rPr>
        <w:t xml:space="preserve">h workers could bring to meetings relevant news articles and other event details to resource the group.  </w:t>
      </w:r>
    </w:p>
    <w:p w14:paraId="6FAC3E13" w14:textId="06E25000" w:rsidR="00783872" w:rsidRPr="00BB392A" w:rsidRDefault="00783872" w:rsidP="00783872">
      <w:r w:rsidRPr="00BB392A">
        <w:t xml:space="preserve">Group members also become more active in other related </w:t>
      </w:r>
      <w:r w:rsidR="004E5563" w:rsidRPr="00BB392A">
        <w:t xml:space="preserve">advocacy </w:t>
      </w:r>
      <w:r w:rsidRPr="00BB392A">
        <w:t>activities</w:t>
      </w:r>
      <w:r w:rsidR="00911245" w:rsidRPr="00BB392A">
        <w:t>.</w:t>
      </w:r>
      <w:r w:rsidRPr="00BB392A">
        <w:t xml:space="preserve"> </w:t>
      </w:r>
    </w:p>
    <w:p w14:paraId="3DD643AE" w14:textId="014257FB" w:rsidR="00783872" w:rsidRPr="00BB392A" w:rsidRDefault="00783872" w:rsidP="00783872">
      <w:pPr>
        <w:pStyle w:val="Quote"/>
        <w:rPr>
          <w:lang w:val="en-NZ"/>
        </w:rPr>
      </w:pPr>
      <w:r w:rsidRPr="00BB392A">
        <w:rPr>
          <w:lang w:val="en-NZ"/>
        </w:rPr>
        <w:t>In October</w:t>
      </w:r>
      <w:r w:rsidR="00911245" w:rsidRPr="00BB392A">
        <w:rPr>
          <w:lang w:val="en-NZ"/>
        </w:rPr>
        <w:t>,</w:t>
      </w:r>
      <w:r w:rsidRPr="00BB392A">
        <w:rPr>
          <w:lang w:val="en-NZ"/>
        </w:rPr>
        <w:t xml:space="preserve"> </w:t>
      </w:r>
      <w:r w:rsidR="003336D0">
        <w:rPr>
          <w:lang w:val="en-NZ"/>
        </w:rPr>
        <w:t>[consumer voices action group]</w:t>
      </w:r>
      <w:r w:rsidRPr="00BB392A">
        <w:rPr>
          <w:lang w:val="en-NZ"/>
        </w:rPr>
        <w:t xml:space="preserve"> discussed how to incorporate brief and regular messages at Marae.  The group also discussed the lack of information available on the Department of Internal Affairs (DIA) website: members would like to see audits of venues and compliance reports included on the website </w:t>
      </w:r>
      <w:r w:rsidR="00911245" w:rsidRPr="00BB392A">
        <w:rPr>
          <w:lang w:val="en-NZ"/>
        </w:rPr>
        <w:t>-</w:t>
      </w:r>
      <w:r w:rsidRPr="00BB392A">
        <w:rPr>
          <w:lang w:val="en-NZ"/>
        </w:rPr>
        <w:t xml:space="preserve"> a letter to DIA requesting this to be undertaken was written by the group.</w:t>
      </w:r>
    </w:p>
    <w:p w14:paraId="5FEF4FE3" w14:textId="6AF700A6" w:rsidR="00783872" w:rsidRPr="00BB392A" w:rsidRDefault="00783872" w:rsidP="00783872">
      <w:pPr>
        <w:rPr>
          <w:lang w:eastAsia="ja-JP"/>
        </w:rPr>
      </w:pPr>
      <w:r w:rsidRPr="00BB392A">
        <w:rPr>
          <w:lang w:eastAsia="ja-JP"/>
        </w:rPr>
        <w:t>The provider reported having done the following to maintain the group</w:t>
      </w:r>
      <w:r w:rsidR="00911245" w:rsidRPr="00BB392A">
        <w:rPr>
          <w:lang w:eastAsia="ja-JP"/>
        </w:rPr>
        <w:t>,</w:t>
      </w:r>
      <w:r w:rsidRPr="00BB392A">
        <w:rPr>
          <w:lang w:eastAsia="ja-JP"/>
        </w:rPr>
        <w:t xml:space="preserve"> highlighting the importance of ongoing engagement.</w:t>
      </w:r>
    </w:p>
    <w:p w14:paraId="7AD8A3F5" w14:textId="628EE0BD" w:rsidR="00783872" w:rsidRPr="00BB392A" w:rsidRDefault="00783872" w:rsidP="00783872">
      <w:pPr>
        <w:pStyle w:val="Quote"/>
        <w:rPr>
          <w:lang w:val="en-NZ"/>
        </w:rPr>
      </w:pPr>
      <w:r w:rsidRPr="00BB392A">
        <w:rPr>
          <w:lang w:val="en-NZ"/>
        </w:rPr>
        <w:t>Continued organising, promoting and co-ordinating the consumer voices action group, providing members with information/statistics on gambling, and supporting the other organisations involved in order to maintain their support</w:t>
      </w:r>
      <w:r w:rsidR="00BA055D" w:rsidRPr="00BB392A">
        <w:rPr>
          <w:lang w:val="en-NZ"/>
        </w:rPr>
        <w:t xml:space="preserve">.  </w:t>
      </w:r>
      <w:r w:rsidRPr="00BB392A">
        <w:rPr>
          <w:lang w:val="en-NZ"/>
        </w:rPr>
        <w:t>[Along with our partner groups we continued]…</w:t>
      </w:r>
      <w:r w:rsidR="00911245" w:rsidRPr="00BB392A">
        <w:rPr>
          <w:lang w:val="en-NZ"/>
        </w:rPr>
        <w:t xml:space="preserve"> </w:t>
      </w:r>
      <w:r w:rsidRPr="00BB392A">
        <w:rPr>
          <w:lang w:val="en-NZ"/>
        </w:rPr>
        <w:t>engaging with the community to recruit more consumers…</w:t>
      </w:r>
      <w:r w:rsidR="00911245" w:rsidRPr="00BB392A">
        <w:rPr>
          <w:lang w:val="en-NZ"/>
        </w:rPr>
        <w:t xml:space="preserve"> </w:t>
      </w:r>
      <w:r w:rsidRPr="00BB392A">
        <w:rPr>
          <w:lang w:val="en-NZ"/>
        </w:rPr>
        <w:t>[We endeavour to] …maintain an ongoing relationship with the consumer voices group members at all times, we are dedicated to connect with group members on a continuous basis, and don’t just wait until the meeting once a month to talk with them.  Engaging with them regularly through phone, and email is key to keeping members feeling connected and valued.</w:t>
      </w:r>
    </w:p>
    <w:p w14:paraId="6416EECE" w14:textId="77777777" w:rsidR="00783872" w:rsidRPr="00BB392A" w:rsidRDefault="00783872" w:rsidP="00783872">
      <w:r w:rsidRPr="00BB392A">
        <w:t xml:space="preserve">The provider concluded on the success of this group as follows: </w:t>
      </w:r>
    </w:p>
    <w:p w14:paraId="5ED437F7" w14:textId="51AB44EE" w:rsidR="00783872" w:rsidRDefault="00783872" w:rsidP="00783872">
      <w:pPr>
        <w:pStyle w:val="Quote"/>
        <w:rPr>
          <w:lang w:val="en-NZ"/>
        </w:rPr>
      </w:pPr>
      <w:r w:rsidRPr="00BB392A">
        <w:rPr>
          <w:lang w:val="en-NZ"/>
        </w:rPr>
        <w:t xml:space="preserve">Regular members have reported that the group has been an incredible learning experience, not just on problem gambling but on the power of having a voice.  Overall [we] are happy that even though the group at times is slow in progression, that it is a group that is on the way to being led by consumers not agencies.  Such an approach is in alignment with the </w:t>
      </w:r>
      <w:r w:rsidR="00911245" w:rsidRPr="00BB392A">
        <w:rPr>
          <w:lang w:val="en-NZ"/>
        </w:rPr>
        <w:t>Whanau</w:t>
      </w:r>
      <w:r w:rsidRPr="00BB392A">
        <w:rPr>
          <w:lang w:val="en-NZ"/>
        </w:rPr>
        <w:t xml:space="preserve"> Ora concept where individuals, </w:t>
      </w:r>
      <w:r w:rsidR="00911245" w:rsidRPr="00BB392A">
        <w:rPr>
          <w:lang w:val="en-NZ"/>
        </w:rPr>
        <w:t>whānau</w:t>
      </w:r>
      <w:r w:rsidRPr="00BB392A">
        <w:rPr>
          <w:lang w:val="en-NZ"/>
        </w:rPr>
        <w:t xml:space="preserve"> and communities are provided with the tools to navigate their own healthy pathways. </w:t>
      </w:r>
      <w:r w:rsidR="00BA055D" w:rsidRPr="00BB392A">
        <w:rPr>
          <w:lang w:val="en-NZ"/>
        </w:rPr>
        <w:t xml:space="preserve"> </w:t>
      </w:r>
      <w:r w:rsidRPr="00BB392A">
        <w:rPr>
          <w:lang w:val="en-NZ"/>
        </w:rPr>
        <w:t xml:space="preserve">…Overall, the group has made significant progress in terms of increasing its membership and the level of involvement of members in action processes within the community, council, industry and government departments.  The group is becoming more and more self-determinant and led by the consumers themselves.  </w:t>
      </w:r>
    </w:p>
    <w:p w14:paraId="72C46A46" w14:textId="77777777" w:rsidR="00361082" w:rsidRPr="00361082" w:rsidRDefault="00361082" w:rsidP="00361082">
      <w:pPr>
        <w:pStyle w:val="Bestpracticeboarder"/>
      </w:pPr>
    </w:p>
    <w:p w14:paraId="24E7FC07" w14:textId="022B82E6" w:rsidR="00CE5856" w:rsidRPr="00BB392A" w:rsidRDefault="00CC26F7" w:rsidP="0004573F">
      <w:pPr>
        <w:pStyle w:val="GARC3"/>
      </w:pPr>
      <w:bookmarkStart w:id="172" w:name="_Toc430945425"/>
      <w:r w:rsidRPr="00BB392A">
        <w:t>S</w:t>
      </w:r>
      <w:r w:rsidR="004E6608" w:rsidRPr="00BB392A">
        <w:t xml:space="preserve">upporting </w:t>
      </w:r>
      <w:r w:rsidR="004E15FC" w:rsidRPr="00BB392A">
        <w:t>community</w:t>
      </w:r>
      <w:r w:rsidR="00CE5856" w:rsidRPr="00BB392A">
        <w:t xml:space="preserve"> groups</w:t>
      </w:r>
      <w:r w:rsidR="004E6608" w:rsidRPr="00BB392A">
        <w:t xml:space="preserve"> working against gambling harms</w:t>
      </w:r>
      <w:bookmarkEnd w:id="172"/>
    </w:p>
    <w:p w14:paraId="14D2F17E" w14:textId="1C86F7A5" w:rsidR="000B105A" w:rsidRPr="00BB392A" w:rsidRDefault="000B105A" w:rsidP="000B105A">
      <w:pPr>
        <w:rPr>
          <w:lang w:eastAsia="en-AU"/>
        </w:rPr>
      </w:pPr>
      <w:r w:rsidRPr="00BB392A">
        <w:rPr>
          <w:lang w:eastAsia="en-AU"/>
        </w:rPr>
        <w:t xml:space="preserve">One provider reported supporting the establishment of </w:t>
      </w:r>
      <w:r w:rsidR="004E6608" w:rsidRPr="00BB392A">
        <w:rPr>
          <w:lang w:eastAsia="en-AU"/>
        </w:rPr>
        <w:t xml:space="preserve">several </w:t>
      </w:r>
      <w:r w:rsidRPr="00BB392A">
        <w:rPr>
          <w:lang w:eastAsia="en-AU"/>
        </w:rPr>
        <w:t>action groups</w:t>
      </w:r>
      <w:r w:rsidR="00257F2C" w:rsidRPr="00BB392A">
        <w:rPr>
          <w:lang w:eastAsia="en-AU"/>
        </w:rPr>
        <w:t xml:space="preserve"> and providing them with the necessary information </w:t>
      </w:r>
      <w:r w:rsidR="00250CAF" w:rsidRPr="00BB392A">
        <w:rPr>
          <w:lang w:eastAsia="en-AU"/>
        </w:rPr>
        <w:t xml:space="preserve">on gambling harms </w:t>
      </w:r>
      <w:r w:rsidR="00257F2C" w:rsidRPr="00BB392A">
        <w:rPr>
          <w:lang w:eastAsia="en-AU"/>
        </w:rPr>
        <w:t>and support to enable their capacity to build resil</w:t>
      </w:r>
      <w:r w:rsidR="004E6608" w:rsidRPr="00BB392A">
        <w:rPr>
          <w:lang w:eastAsia="en-AU"/>
        </w:rPr>
        <w:t>ience for their own communities.</w:t>
      </w:r>
    </w:p>
    <w:p w14:paraId="0509EDE6" w14:textId="082B4CA1" w:rsidR="00CE5856" w:rsidRPr="00BB392A" w:rsidRDefault="00CE5856" w:rsidP="00CE5856">
      <w:pPr>
        <w:pStyle w:val="Quote"/>
        <w:rPr>
          <w:lang w:val="en-NZ"/>
        </w:rPr>
      </w:pPr>
      <w:r w:rsidRPr="00BB392A">
        <w:rPr>
          <w:lang w:val="en-NZ"/>
        </w:rPr>
        <w:t>Over the past six months</w:t>
      </w:r>
      <w:r w:rsidR="00E5168B" w:rsidRPr="00BB392A">
        <w:rPr>
          <w:lang w:val="en-NZ"/>
        </w:rPr>
        <w:t>,</w:t>
      </w:r>
      <w:r w:rsidRPr="00BB392A">
        <w:rPr>
          <w:lang w:val="en-NZ"/>
        </w:rPr>
        <w:t xml:space="preserve"> action groups have been supported by </w:t>
      </w:r>
      <w:r w:rsidR="004E6608" w:rsidRPr="00BB392A">
        <w:rPr>
          <w:lang w:val="en-NZ"/>
        </w:rPr>
        <w:t>[our organis</w:t>
      </w:r>
      <w:r w:rsidR="00B83D3A" w:rsidRPr="00BB392A">
        <w:rPr>
          <w:lang w:val="en-NZ"/>
        </w:rPr>
        <w:t>ation in several locations]</w:t>
      </w:r>
      <w:r w:rsidRPr="00BB392A">
        <w:rPr>
          <w:lang w:val="en-NZ"/>
        </w:rPr>
        <w:t xml:space="preserve">.  These have been predominantly driven by </w:t>
      </w:r>
      <w:r w:rsidR="00B83D3A" w:rsidRPr="00BB392A">
        <w:rPr>
          <w:lang w:val="en-NZ"/>
        </w:rPr>
        <w:t>[our organi</w:t>
      </w:r>
      <w:r w:rsidR="004E6608" w:rsidRPr="00BB392A">
        <w:rPr>
          <w:lang w:val="en-NZ"/>
        </w:rPr>
        <w:t>s</w:t>
      </w:r>
      <w:r w:rsidR="00B83D3A" w:rsidRPr="00BB392A">
        <w:rPr>
          <w:lang w:val="en-NZ"/>
        </w:rPr>
        <w:t>ation]</w:t>
      </w:r>
      <w:r w:rsidRPr="00BB392A">
        <w:rPr>
          <w:lang w:val="en-NZ"/>
        </w:rPr>
        <w:t>, but have also involved other service providers</w:t>
      </w:r>
      <w:r w:rsidR="00BA055D" w:rsidRPr="00BB392A">
        <w:rPr>
          <w:lang w:val="en-NZ"/>
        </w:rPr>
        <w:t xml:space="preserve">.  </w:t>
      </w:r>
      <w:r w:rsidRPr="00BB392A">
        <w:rPr>
          <w:lang w:val="en-NZ"/>
        </w:rPr>
        <w:t>These groups are open to anyone, and are involved in highlighting gambling harm and</w:t>
      </w:r>
      <w:r w:rsidR="00A33F8C" w:rsidRPr="00BB392A">
        <w:rPr>
          <w:lang w:val="en-NZ"/>
        </w:rPr>
        <w:t xml:space="preserve"> advocating for better policy</w:t>
      </w:r>
      <w:r w:rsidR="00E5168B" w:rsidRPr="00BB392A">
        <w:rPr>
          <w:lang w:val="en-NZ"/>
        </w:rPr>
        <w:t xml:space="preserve">… </w:t>
      </w:r>
      <w:r w:rsidR="00F85802" w:rsidRPr="00BB392A">
        <w:rPr>
          <w:lang w:val="en-NZ"/>
        </w:rPr>
        <w:t>[We have been supporting the] Gambling Action Group and assisting to organise meetings and take notes, as well as providing evidence-based information for that group on gambling and pokies</w:t>
      </w:r>
      <w:r w:rsidR="00BA055D" w:rsidRPr="00BB392A">
        <w:rPr>
          <w:lang w:val="en-NZ"/>
        </w:rPr>
        <w:t xml:space="preserve">.  </w:t>
      </w:r>
      <w:r w:rsidR="00F85802" w:rsidRPr="00BB392A">
        <w:rPr>
          <w:lang w:val="en-NZ"/>
        </w:rPr>
        <w:t xml:space="preserve">[Our] role has been to help inform the </w:t>
      </w:r>
      <w:r w:rsidR="00F85802" w:rsidRPr="00BB392A">
        <w:rPr>
          <w:lang w:val="en-NZ"/>
        </w:rPr>
        <w:lastRenderedPageBreak/>
        <w:t>community about gambling harm and empower them to be responsible for making their own communities resilient</w:t>
      </w:r>
      <w:r w:rsidR="00E5168B" w:rsidRPr="00BB392A">
        <w:rPr>
          <w:lang w:val="en-NZ"/>
        </w:rPr>
        <w:t>…</w:t>
      </w:r>
    </w:p>
    <w:p w14:paraId="200A6388" w14:textId="294FF461" w:rsidR="000B105A" w:rsidRPr="00BB392A" w:rsidRDefault="000B105A" w:rsidP="000B105A">
      <w:pPr>
        <w:rPr>
          <w:lang w:eastAsia="ja-JP"/>
        </w:rPr>
      </w:pPr>
      <w:r w:rsidRPr="00BB392A">
        <w:rPr>
          <w:lang w:eastAsia="ja-JP"/>
        </w:rPr>
        <w:t xml:space="preserve">The above provider also reported supporting </w:t>
      </w:r>
      <w:r w:rsidR="007B2C52" w:rsidRPr="00BB392A">
        <w:rPr>
          <w:lang w:eastAsia="ja-JP"/>
        </w:rPr>
        <w:t xml:space="preserve">the efforts of </w:t>
      </w:r>
      <w:r w:rsidRPr="00BB392A">
        <w:rPr>
          <w:lang w:eastAsia="ja-JP"/>
        </w:rPr>
        <w:t>other action groups</w:t>
      </w:r>
      <w:r w:rsidR="007B2C52" w:rsidRPr="00BB392A">
        <w:rPr>
          <w:lang w:eastAsia="ja-JP"/>
        </w:rPr>
        <w:t xml:space="preserve"> that aim</w:t>
      </w:r>
      <w:r w:rsidR="00E5168B" w:rsidRPr="00BB392A">
        <w:rPr>
          <w:lang w:eastAsia="ja-JP"/>
        </w:rPr>
        <w:t xml:space="preserve"> to prot</w:t>
      </w:r>
      <w:r w:rsidR="007B2C52" w:rsidRPr="00BB392A">
        <w:rPr>
          <w:lang w:eastAsia="ja-JP"/>
        </w:rPr>
        <w:t>ect their communities from gambling harms.</w:t>
      </w:r>
    </w:p>
    <w:p w14:paraId="3EC7676A" w14:textId="38D23832" w:rsidR="000B105A" w:rsidRPr="00BB392A" w:rsidRDefault="00BE6B88" w:rsidP="00E72689">
      <w:pPr>
        <w:pStyle w:val="Quote"/>
        <w:rPr>
          <w:lang w:val="en-NZ"/>
        </w:rPr>
      </w:pPr>
      <w:r w:rsidRPr="00BB392A">
        <w:rPr>
          <w:lang w:val="en-NZ"/>
        </w:rPr>
        <w:t>A</w:t>
      </w:r>
      <w:r w:rsidR="000B105A" w:rsidRPr="00BB392A">
        <w:rPr>
          <w:lang w:val="en-NZ"/>
        </w:rPr>
        <w:t xml:space="preserve"> “keep casinos out of </w:t>
      </w:r>
      <w:r w:rsidR="00E5168B" w:rsidRPr="00BB392A">
        <w:rPr>
          <w:lang w:val="en-NZ"/>
        </w:rPr>
        <w:t>…</w:t>
      </w:r>
      <w:r w:rsidR="000B105A" w:rsidRPr="00BB392A">
        <w:rPr>
          <w:lang w:val="en-NZ"/>
        </w:rPr>
        <w:t xml:space="preserve">” group has been in contact with </w:t>
      </w:r>
      <w:r w:rsidRPr="00BB392A">
        <w:rPr>
          <w:lang w:val="en-NZ"/>
        </w:rPr>
        <w:t xml:space="preserve">[our organisation] </w:t>
      </w:r>
      <w:r w:rsidR="000B105A" w:rsidRPr="00BB392A">
        <w:rPr>
          <w:lang w:val="en-NZ"/>
        </w:rPr>
        <w:t>for information and evidence.  This group is a place for those opposed to the idea of a casino in</w:t>
      </w:r>
      <w:r w:rsidR="00E5168B" w:rsidRPr="00BB392A">
        <w:rPr>
          <w:lang w:val="en-NZ"/>
        </w:rPr>
        <w:t>…</w:t>
      </w:r>
      <w:r w:rsidR="000B105A" w:rsidRPr="00BB392A">
        <w:rPr>
          <w:lang w:val="en-NZ"/>
        </w:rPr>
        <w:t xml:space="preserve">, to make their views known.  </w:t>
      </w:r>
      <w:r w:rsidR="00E5168B" w:rsidRPr="00BB392A">
        <w:rPr>
          <w:lang w:val="en-NZ"/>
        </w:rPr>
        <w:t>…</w:t>
      </w:r>
      <w:r w:rsidR="000B105A" w:rsidRPr="00BB392A">
        <w:rPr>
          <w:lang w:val="en-NZ"/>
        </w:rPr>
        <w:t xml:space="preserve"> is the only major city in New Zealand that does not have a casino.  Some groups are advocating for the establishment of a 5 star casino in the </w:t>
      </w:r>
      <w:r w:rsidR="00E5168B" w:rsidRPr="00BB392A">
        <w:rPr>
          <w:lang w:val="en-NZ"/>
        </w:rPr>
        <w:t>…</w:t>
      </w:r>
      <w:r w:rsidR="000B105A" w:rsidRPr="00BB392A">
        <w:rPr>
          <w:lang w:val="en-NZ"/>
        </w:rPr>
        <w:t xml:space="preserve">area.  </w:t>
      </w:r>
      <w:r w:rsidRPr="00BB392A">
        <w:rPr>
          <w:lang w:val="en-NZ"/>
        </w:rPr>
        <w:t>[Our organisation]</w:t>
      </w:r>
      <w:r w:rsidR="000B105A" w:rsidRPr="00BB392A">
        <w:rPr>
          <w:lang w:val="en-NZ"/>
        </w:rPr>
        <w:t xml:space="preserve"> has provided evidence to the group in terms of the impact such a casino might have on the local community.  </w:t>
      </w:r>
      <w:r w:rsidR="004266C7" w:rsidRPr="00BB392A">
        <w:rPr>
          <w:lang w:val="en-NZ"/>
        </w:rPr>
        <w:t>[We have]</w:t>
      </w:r>
      <w:r w:rsidR="000B105A" w:rsidRPr="00BB392A">
        <w:rPr>
          <w:lang w:val="en-NZ"/>
        </w:rPr>
        <w:t xml:space="preserve"> also work</w:t>
      </w:r>
      <w:r w:rsidR="00E5168B" w:rsidRPr="00BB392A">
        <w:rPr>
          <w:lang w:val="en-NZ"/>
        </w:rPr>
        <w:t>ed with another action group in…</w:t>
      </w:r>
      <w:r w:rsidR="000B105A" w:rsidRPr="00BB392A">
        <w:rPr>
          <w:lang w:val="en-NZ"/>
        </w:rPr>
        <w:t xml:space="preserve"> “Keep loan sharks out of </w:t>
      </w:r>
      <w:r w:rsidR="00E5168B" w:rsidRPr="00BB392A">
        <w:rPr>
          <w:lang w:val="en-NZ"/>
        </w:rPr>
        <w:t>…</w:t>
      </w:r>
      <w:r w:rsidR="000B105A" w:rsidRPr="00BB392A">
        <w:rPr>
          <w:lang w:val="en-NZ"/>
        </w:rPr>
        <w:t>”  There are a large number of pokie machines in</w:t>
      </w:r>
      <w:r w:rsidR="00E5168B" w:rsidRPr="00BB392A">
        <w:rPr>
          <w:lang w:val="en-NZ"/>
        </w:rPr>
        <w:t>…</w:t>
      </w:r>
      <w:r w:rsidR="000B105A" w:rsidRPr="00BB392A">
        <w:rPr>
          <w:lang w:val="en-NZ"/>
        </w:rPr>
        <w:t xml:space="preserve"> and a strong link between harmful pokie play and loan shark activity.  </w:t>
      </w:r>
      <w:r w:rsidR="004266C7" w:rsidRPr="00BB392A">
        <w:rPr>
          <w:lang w:val="en-NZ"/>
        </w:rPr>
        <w:t xml:space="preserve">[We] </w:t>
      </w:r>
      <w:r w:rsidR="000B105A" w:rsidRPr="00BB392A">
        <w:rPr>
          <w:lang w:val="en-NZ"/>
        </w:rPr>
        <w:t xml:space="preserve">attended the launch of this group, and </w:t>
      </w:r>
      <w:r w:rsidR="002761B6" w:rsidRPr="00BB392A">
        <w:rPr>
          <w:lang w:val="en-NZ"/>
        </w:rPr>
        <w:t>[have]</w:t>
      </w:r>
      <w:r w:rsidR="000B105A" w:rsidRPr="00BB392A">
        <w:rPr>
          <w:lang w:val="en-NZ"/>
        </w:rPr>
        <w:t xml:space="preserve"> provided information and evidence around pokies and loan shark activity.  A related group “Debt-free </w:t>
      </w:r>
      <w:r w:rsidR="00E5168B" w:rsidRPr="00BB392A">
        <w:rPr>
          <w:lang w:val="en-NZ"/>
        </w:rPr>
        <w:t>…</w:t>
      </w:r>
      <w:r w:rsidR="000B105A" w:rsidRPr="00BB392A">
        <w:rPr>
          <w:lang w:val="en-NZ"/>
        </w:rPr>
        <w:t xml:space="preserve">” also recently started and </w:t>
      </w:r>
      <w:r w:rsidR="004266C7" w:rsidRPr="00BB392A">
        <w:rPr>
          <w:lang w:val="en-NZ"/>
        </w:rPr>
        <w:t xml:space="preserve">[our organisation] </w:t>
      </w:r>
      <w:r w:rsidR="000B105A" w:rsidRPr="00BB392A">
        <w:rPr>
          <w:lang w:val="en-NZ"/>
        </w:rPr>
        <w:t>has also had contact with this new group.</w:t>
      </w:r>
    </w:p>
    <w:p w14:paraId="0AE0C4E7" w14:textId="05DD8933" w:rsidR="001549C7" w:rsidRPr="00BB392A" w:rsidRDefault="00E1554E" w:rsidP="001549C7">
      <w:pPr>
        <w:rPr>
          <w:lang w:eastAsia="ja-JP"/>
        </w:rPr>
      </w:pPr>
      <w:r w:rsidRPr="00BB392A">
        <w:rPr>
          <w:lang w:eastAsia="ja-JP"/>
        </w:rPr>
        <w:t>Likewise, a</w:t>
      </w:r>
      <w:r w:rsidR="001549C7" w:rsidRPr="00BB392A">
        <w:rPr>
          <w:lang w:eastAsia="ja-JP"/>
        </w:rPr>
        <w:t xml:space="preserve">nother provider’s collaborative work with </w:t>
      </w:r>
      <w:r w:rsidR="007B1B58" w:rsidRPr="00BB392A">
        <w:rPr>
          <w:lang w:eastAsia="ja-JP"/>
        </w:rPr>
        <w:t>a “</w:t>
      </w:r>
      <w:r w:rsidR="007B1B58" w:rsidRPr="00BB392A">
        <w:t xml:space="preserve">Kaumātua/kuia reference group” </w:t>
      </w:r>
      <w:r w:rsidR="001549C7" w:rsidRPr="00BB392A">
        <w:rPr>
          <w:lang w:eastAsia="ja-JP"/>
        </w:rPr>
        <w:t xml:space="preserve">led to awareness raising activities being taken on by these groups and their active involvement in policy development </w:t>
      </w:r>
      <w:r w:rsidR="002A624D" w:rsidRPr="00BB392A">
        <w:rPr>
          <w:lang w:eastAsia="ja-JP"/>
        </w:rPr>
        <w:t>to</w:t>
      </w:r>
      <w:r w:rsidR="001549C7" w:rsidRPr="00BB392A">
        <w:rPr>
          <w:lang w:eastAsia="ja-JP"/>
        </w:rPr>
        <w:t xml:space="preserve"> support community resiliency in </w:t>
      </w:r>
      <w:r w:rsidR="002A624D" w:rsidRPr="00BB392A">
        <w:rPr>
          <w:lang w:eastAsia="ja-JP"/>
        </w:rPr>
        <w:t>a culturally appropriate manner</w:t>
      </w:r>
      <w:r w:rsidR="001549C7" w:rsidRPr="00BB392A">
        <w:rPr>
          <w:lang w:eastAsia="ja-JP"/>
        </w:rPr>
        <w:t>.</w:t>
      </w:r>
    </w:p>
    <w:p w14:paraId="6BEE9760" w14:textId="675653CF" w:rsidR="001549C7" w:rsidRPr="00BB392A" w:rsidRDefault="001549C7" w:rsidP="001549C7">
      <w:pPr>
        <w:pStyle w:val="Quote"/>
        <w:rPr>
          <w:lang w:val="en-NZ"/>
        </w:rPr>
      </w:pPr>
      <w:r w:rsidRPr="00BB392A">
        <w:rPr>
          <w:lang w:val="en-NZ"/>
        </w:rPr>
        <w:t>Kaumātua consultation and liaison continues to be a priority area for [us]…</w:t>
      </w:r>
      <w:r w:rsidR="002A624D" w:rsidRPr="00BB392A">
        <w:rPr>
          <w:lang w:val="en-NZ"/>
        </w:rPr>
        <w:t xml:space="preserve"> </w:t>
      </w:r>
      <w:r w:rsidRPr="00BB392A">
        <w:rPr>
          <w:lang w:val="en-NZ"/>
        </w:rPr>
        <w:t xml:space="preserve">[In addition to involvement in other activities the] Kaumātua reference group members …attended </w:t>
      </w:r>
      <w:r w:rsidR="003A02AC">
        <w:rPr>
          <w:lang w:val="en-NZ"/>
        </w:rPr>
        <w:t>[a]</w:t>
      </w:r>
      <w:r w:rsidRPr="00BB392A">
        <w:rPr>
          <w:lang w:val="en-NZ"/>
        </w:rPr>
        <w:t xml:space="preserve"> cultural festival where they reinforced [our] problem gambling harm minimisation messages in the Māori village kaumātua tent.  The …kaumātua kuia reference group has carried on in momentum by attending problem gambling workforce development/information events, and presenting to Māori communities on the risks associated with gambling</w:t>
      </w:r>
      <w:r w:rsidR="002A624D" w:rsidRPr="00BB392A">
        <w:rPr>
          <w:lang w:val="en-NZ"/>
        </w:rPr>
        <w:t>…</w:t>
      </w:r>
      <w:r w:rsidR="00BA055D" w:rsidRPr="00BB392A">
        <w:rPr>
          <w:lang w:val="en-NZ"/>
        </w:rPr>
        <w:t xml:space="preserve">  </w:t>
      </w:r>
      <w:r w:rsidR="002A624D" w:rsidRPr="00BB392A">
        <w:rPr>
          <w:lang w:val="en-NZ"/>
        </w:rPr>
        <w:t>Kaumātua/k</w:t>
      </w:r>
      <w:r w:rsidRPr="00BB392A">
        <w:rPr>
          <w:lang w:val="en-NZ"/>
        </w:rPr>
        <w:t>uia reference group have continued to entrench themselves in all aspects of the problem gambling kaupapa</w:t>
      </w:r>
      <w:r w:rsidR="00BA055D" w:rsidRPr="00BB392A">
        <w:rPr>
          <w:lang w:val="en-NZ"/>
        </w:rPr>
        <w:t xml:space="preserve">.  </w:t>
      </w:r>
      <w:r w:rsidRPr="00BB392A">
        <w:rPr>
          <w:lang w:val="en-NZ"/>
        </w:rPr>
        <w:t>Their insight and knowledge of impacts on whānau is now valued across the sector</w:t>
      </w:r>
      <w:r w:rsidR="002A624D" w:rsidRPr="00BB392A">
        <w:rPr>
          <w:lang w:val="en-NZ"/>
        </w:rPr>
        <w:t>…</w:t>
      </w:r>
      <w:r w:rsidR="00BA055D" w:rsidRPr="00BB392A">
        <w:rPr>
          <w:lang w:val="en-NZ"/>
        </w:rPr>
        <w:t xml:space="preserve">    </w:t>
      </w:r>
      <w:r w:rsidRPr="00BB392A">
        <w:rPr>
          <w:lang w:val="en-NZ"/>
        </w:rPr>
        <w:t>Their reach also contributes to other addiction areas, as a result they now champion the harm minimisation and prevention of gambling at other sector forum</w:t>
      </w:r>
      <w:r w:rsidR="002A624D" w:rsidRPr="00BB392A">
        <w:rPr>
          <w:lang w:val="en-NZ"/>
        </w:rPr>
        <w:t>s</w:t>
      </w:r>
      <w:r w:rsidRPr="00BB392A">
        <w:rPr>
          <w:lang w:val="en-NZ"/>
        </w:rPr>
        <w:t xml:space="preserve"> such as regional alcohol strategy planning and corrections kaupapa…</w:t>
      </w:r>
      <w:r w:rsidR="00BA055D" w:rsidRPr="00BB392A">
        <w:rPr>
          <w:lang w:val="en-NZ"/>
        </w:rPr>
        <w:t xml:space="preserve">  </w:t>
      </w:r>
      <w:r w:rsidRPr="00BB392A">
        <w:rPr>
          <w:lang w:val="en-NZ"/>
        </w:rPr>
        <w:t>[We] look forward to supporting kaumātua to action this diversification of projects within [their area] and the continuing promotion of positive Māori based innovations developed to minimise and prevent the harm caused through gambling</w:t>
      </w:r>
      <w:r w:rsidRPr="00BB392A">
        <w:rPr>
          <w:rStyle w:val="FootnoteReference"/>
          <w:lang w:val="en-NZ"/>
        </w:rPr>
        <w:t xml:space="preserve"> </w:t>
      </w:r>
      <w:r w:rsidRPr="00BB392A">
        <w:rPr>
          <w:lang w:val="en-NZ"/>
        </w:rPr>
        <w:t xml:space="preserve">…[The Rangatahi reference groups we established have] representation on the …Local Board rangatahi </w:t>
      </w:r>
      <w:r w:rsidR="00C22EFB">
        <w:rPr>
          <w:lang w:val="en-NZ"/>
        </w:rPr>
        <w:t>[group]</w:t>
      </w:r>
      <w:r w:rsidRPr="00BB392A">
        <w:rPr>
          <w:lang w:val="en-NZ"/>
        </w:rPr>
        <w:t xml:space="preserve"> to promote problem gambling awareness and to ensure a rangatahi perspective in decision making [in addition to other policy advocacy work].</w:t>
      </w:r>
    </w:p>
    <w:p w14:paraId="01B38A70" w14:textId="0C434981" w:rsidR="002A138F" w:rsidRPr="00BB392A" w:rsidRDefault="00FD0EAA" w:rsidP="0004573F">
      <w:pPr>
        <w:pStyle w:val="GARC3"/>
      </w:pPr>
      <w:bookmarkStart w:id="173" w:name="_Toc430945426"/>
      <w:r w:rsidRPr="00BB392A">
        <w:t>Collaborating</w:t>
      </w:r>
      <w:r w:rsidR="002A138F" w:rsidRPr="00BB392A">
        <w:t xml:space="preserve"> through sponsorship</w:t>
      </w:r>
      <w:bookmarkEnd w:id="173"/>
    </w:p>
    <w:p w14:paraId="2D154639" w14:textId="526795F7" w:rsidR="00B73632" w:rsidRPr="00BB392A" w:rsidRDefault="002A624D" w:rsidP="00B73632">
      <w:r w:rsidRPr="00BB392A">
        <w:t>A</w:t>
      </w:r>
      <w:r w:rsidR="0007229D" w:rsidRPr="00BB392A">
        <w:t xml:space="preserve">nother </w:t>
      </w:r>
      <w:r w:rsidR="00B73632" w:rsidRPr="00BB392A">
        <w:t>provider reported sponsoring a sporting event in which the partner organisation was encouraged to take on the role of problem gambling awareness raising.</w:t>
      </w:r>
    </w:p>
    <w:p w14:paraId="2433B52D" w14:textId="784ED420" w:rsidR="00B73632" w:rsidRPr="00BB392A" w:rsidRDefault="00B73632" w:rsidP="00B73632">
      <w:pPr>
        <w:pStyle w:val="Quote"/>
        <w:rPr>
          <w:lang w:val="en-NZ"/>
        </w:rPr>
      </w:pPr>
      <w:r w:rsidRPr="00BB392A">
        <w:rPr>
          <w:lang w:val="en-NZ"/>
        </w:rPr>
        <w:t xml:space="preserve">[We] received a letter requesting sponsorship and funding towards [a] </w:t>
      </w:r>
      <w:r w:rsidR="002A624D" w:rsidRPr="00BB392A">
        <w:rPr>
          <w:lang w:val="en-NZ"/>
        </w:rPr>
        <w:t>healthy life</w:t>
      </w:r>
      <w:r w:rsidRPr="00BB392A">
        <w:rPr>
          <w:lang w:val="en-NZ"/>
        </w:rPr>
        <w:t xml:space="preserve">styles </w:t>
      </w:r>
      <w:r w:rsidR="00384F1F" w:rsidRPr="00BB392A">
        <w:rPr>
          <w:lang w:val="en-NZ"/>
        </w:rPr>
        <w:t>Māori</w:t>
      </w:r>
      <w:r w:rsidRPr="00BB392A">
        <w:rPr>
          <w:lang w:val="en-NZ"/>
        </w:rPr>
        <w:t xml:space="preserve"> </w:t>
      </w:r>
      <w:r w:rsidR="002A624D" w:rsidRPr="00BB392A">
        <w:rPr>
          <w:lang w:val="en-NZ"/>
        </w:rPr>
        <w:t>sports bo</w:t>
      </w:r>
      <w:r w:rsidRPr="00BB392A">
        <w:rPr>
          <w:lang w:val="en-NZ"/>
        </w:rPr>
        <w:t>dy…</w:t>
      </w:r>
      <w:r w:rsidR="002A624D" w:rsidRPr="00BB392A">
        <w:rPr>
          <w:lang w:val="en-NZ"/>
        </w:rPr>
        <w:t xml:space="preserve"> </w:t>
      </w:r>
      <w:r w:rsidRPr="00BB392A">
        <w:rPr>
          <w:lang w:val="en-NZ"/>
        </w:rPr>
        <w:t xml:space="preserve">[for] training equipment and/or travel expenses to [a] </w:t>
      </w:r>
      <w:r w:rsidR="002A624D" w:rsidRPr="00BB392A">
        <w:rPr>
          <w:lang w:val="en-NZ"/>
        </w:rPr>
        <w:t>national tournam</w:t>
      </w:r>
      <w:r w:rsidRPr="00BB392A">
        <w:rPr>
          <w:lang w:val="en-NZ"/>
        </w:rPr>
        <w:t>ent</w:t>
      </w:r>
      <w:r w:rsidR="00BA055D" w:rsidRPr="00BB392A">
        <w:rPr>
          <w:lang w:val="en-NZ"/>
        </w:rPr>
        <w:t xml:space="preserve">.  </w:t>
      </w:r>
      <w:r w:rsidRPr="00BB392A">
        <w:rPr>
          <w:lang w:val="en-NZ"/>
        </w:rPr>
        <w:t xml:space="preserve">[We are] working towards sponsoring …[the sports team] via discussions and nurturing opportunities to coordinate and collaborate in promoting the </w:t>
      </w:r>
      <w:r w:rsidR="002A624D" w:rsidRPr="00BB392A">
        <w:rPr>
          <w:lang w:val="en-NZ"/>
        </w:rPr>
        <w:t>national problem gambling</w:t>
      </w:r>
      <w:r w:rsidRPr="00BB392A">
        <w:rPr>
          <w:lang w:val="en-NZ"/>
        </w:rPr>
        <w:t xml:space="preserve"> Choice Not Chance and raising awareness on the prevention of </w:t>
      </w:r>
      <w:r w:rsidR="002A624D" w:rsidRPr="00BB392A">
        <w:rPr>
          <w:lang w:val="en-NZ"/>
        </w:rPr>
        <w:t>problem ga</w:t>
      </w:r>
      <w:r w:rsidRPr="00BB392A">
        <w:rPr>
          <w:lang w:val="en-NZ"/>
        </w:rPr>
        <w:t>mbling harm and responsible gambling</w:t>
      </w:r>
      <w:r w:rsidR="00BA055D" w:rsidRPr="00BB392A">
        <w:rPr>
          <w:lang w:val="en-NZ"/>
        </w:rPr>
        <w:t xml:space="preserve">.  </w:t>
      </w:r>
      <w:r w:rsidRPr="00BB392A">
        <w:rPr>
          <w:lang w:val="en-NZ"/>
        </w:rPr>
        <w:t xml:space="preserve">[This would raise] awareness on the ripple effect problem gambling harms may have on </w:t>
      </w:r>
      <w:r w:rsidR="002A624D" w:rsidRPr="00BB392A">
        <w:rPr>
          <w:lang w:val="en-NZ"/>
        </w:rPr>
        <w:t xml:space="preserve">whānau </w:t>
      </w:r>
      <w:r w:rsidRPr="00BB392A">
        <w:rPr>
          <w:lang w:val="en-NZ"/>
        </w:rPr>
        <w:t>and friends in communities.</w:t>
      </w:r>
    </w:p>
    <w:p w14:paraId="29AFFA2C" w14:textId="38982A73" w:rsidR="00855E48" w:rsidRPr="00BB392A" w:rsidRDefault="0073215B" w:rsidP="0004573F">
      <w:pPr>
        <w:pStyle w:val="GARC3"/>
      </w:pPr>
      <w:bookmarkStart w:id="174" w:name="_Toc430945427"/>
      <w:r w:rsidRPr="00BB392A">
        <w:t>Supporting</w:t>
      </w:r>
      <w:r w:rsidR="00413D52" w:rsidRPr="00BB392A">
        <w:t xml:space="preserve"> co</w:t>
      </w:r>
      <w:r w:rsidR="006C47E9" w:rsidRPr="00BB392A">
        <w:t xml:space="preserve">mmunity-led </w:t>
      </w:r>
      <w:r w:rsidR="00855E48" w:rsidRPr="00BB392A">
        <w:t>project</w:t>
      </w:r>
      <w:r w:rsidRPr="00BB392A">
        <w:t>s</w:t>
      </w:r>
      <w:r w:rsidR="00F34813" w:rsidRPr="00BB392A">
        <w:t xml:space="preserve"> and initiatives</w:t>
      </w:r>
      <w:bookmarkEnd w:id="174"/>
    </w:p>
    <w:p w14:paraId="7AC3AA62" w14:textId="36275A83" w:rsidR="00155D9A" w:rsidRPr="00BB392A" w:rsidRDefault="00155D9A" w:rsidP="00341434">
      <w:pPr>
        <w:rPr>
          <w:lang w:eastAsia="ja-JP"/>
        </w:rPr>
      </w:pPr>
      <w:r w:rsidRPr="00BB392A">
        <w:rPr>
          <w:lang w:eastAsia="ja-JP"/>
        </w:rPr>
        <w:t xml:space="preserve">The reporting of four providers suggested that supporting </w:t>
      </w:r>
      <w:r w:rsidR="00F843AA" w:rsidRPr="00BB392A">
        <w:rPr>
          <w:lang w:eastAsia="ja-JP"/>
        </w:rPr>
        <w:t>community-led projects and initiatives was another approach used.</w:t>
      </w:r>
    </w:p>
    <w:p w14:paraId="106AC703" w14:textId="46700A90" w:rsidR="00341434" w:rsidRPr="00BB392A" w:rsidRDefault="002A624D" w:rsidP="00341434">
      <w:pPr>
        <w:rPr>
          <w:lang w:eastAsia="ja-JP"/>
        </w:rPr>
      </w:pPr>
      <w:r w:rsidRPr="00BB392A">
        <w:rPr>
          <w:lang w:eastAsia="ja-JP"/>
        </w:rPr>
        <w:t>O</w:t>
      </w:r>
      <w:r w:rsidR="00A50F07" w:rsidRPr="00BB392A">
        <w:rPr>
          <w:lang w:eastAsia="ja-JP"/>
        </w:rPr>
        <w:t>ne</w:t>
      </w:r>
      <w:r w:rsidR="0073215B" w:rsidRPr="00BB392A">
        <w:rPr>
          <w:lang w:eastAsia="ja-JP"/>
        </w:rPr>
        <w:t xml:space="preserve"> provider </w:t>
      </w:r>
      <w:r w:rsidRPr="00BB392A">
        <w:rPr>
          <w:lang w:eastAsia="ja-JP"/>
        </w:rPr>
        <w:t>reported</w:t>
      </w:r>
      <w:r w:rsidR="0073215B" w:rsidRPr="00BB392A">
        <w:rPr>
          <w:lang w:eastAsia="ja-JP"/>
        </w:rPr>
        <w:t xml:space="preserve"> prov</w:t>
      </w:r>
      <w:r w:rsidR="00352924" w:rsidRPr="00BB392A">
        <w:rPr>
          <w:lang w:eastAsia="ja-JP"/>
        </w:rPr>
        <w:t>ision of support for community</w:t>
      </w:r>
      <w:r w:rsidR="0073215B" w:rsidRPr="00BB392A">
        <w:rPr>
          <w:lang w:eastAsia="ja-JP"/>
        </w:rPr>
        <w:t xml:space="preserve"> projects that had the potential to build social connectedness</w:t>
      </w:r>
      <w:r w:rsidR="00BA055D" w:rsidRPr="00BB392A">
        <w:rPr>
          <w:lang w:eastAsia="ja-JP"/>
        </w:rPr>
        <w:t xml:space="preserve">.  </w:t>
      </w:r>
      <w:r w:rsidR="00352924" w:rsidRPr="00BB392A">
        <w:rPr>
          <w:lang w:eastAsia="ja-JP"/>
        </w:rPr>
        <w:t xml:space="preserve">The provider </w:t>
      </w:r>
      <w:r w:rsidR="00341434" w:rsidRPr="00BB392A">
        <w:rPr>
          <w:lang w:eastAsia="ja-JP"/>
        </w:rPr>
        <w:t xml:space="preserve">supported </w:t>
      </w:r>
      <w:r w:rsidR="00CA5003" w:rsidRPr="00BB392A">
        <w:rPr>
          <w:lang w:eastAsia="ja-JP"/>
        </w:rPr>
        <w:t>a</w:t>
      </w:r>
      <w:r w:rsidR="00341434" w:rsidRPr="00BB392A">
        <w:rPr>
          <w:lang w:eastAsia="ja-JP"/>
        </w:rPr>
        <w:t xml:space="preserve"> </w:t>
      </w:r>
      <w:r w:rsidR="00352924" w:rsidRPr="00BB392A">
        <w:rPr>
          <w:lang w:eastAsia="ja-JP"/>
        </w:rPr>
        <w:t>c</w:t>
      </w:r>
      <w:r w:rsidR="00341434" w:rsidRPr="00BB392A">
        <w:rPr>
          <w:lang w:eastAsia="ja-JP"/>
        </w:rPr>
        <w:t>ommunity development project in</w:t>
      </w:r>
      <w:r w:rsidR="00CA5003" w:rsidRPr="00BB392A">
        <w:rPr>
          <w:lang w:eastAsia="ja-JP"/>
        </w:rPr>
        <w:t xml:space="preserve"> their area </w:t>
      </w:r>
      <w:r w:rsidR="00352924" w:rsidRPr="00BB392A">
        <w:rPr>
          <w:lang w:eastAsia="ja-JP"/>
        </w:rPr>
        <w:t>by</w:t>
      </w:r>
      <w:r w:rsidR="00CA5003" w:rsidRPr="00BB392A">
        <w:rPr>
          <w:lang w:eastAsia="ja-JP"/>
        </w:rPr>
        <w:t xml:space="preserve"> carrying out </w:t>
      </w:r>
      <w:r w:rsidR="00341434" w:rsidRPr="00BB392A">
        <w:rPr>
          <w:lang w:eastAsia="ja-JP"/>
        </w:rPr>
        <w:t xml:space="preserve">surveys, </w:t>
      </w:r>
      <w:r w:rsidR="00CA5003" w:rsidRPr="00BB392A">
        <w:rPr>
          <w:lang w:eastAsia="ja-JP"/>
        </w:rPr>
        <w:t>“</w:t>
      </w:r>
      <w:r w:rsidR="00341434" w:rsidRPr="00BB392A">
        <w:rPr>
          <w:lang w:eastAsia="ja-JP"/>
        </w:rPr>
        <w:t>supporting the planning and implementation of</w:t>
      </w:r>
      <w:r w:rsidR="00CA5003" w:rsidRPr="00BB392A">
        <w:rPr>
          <w:lang w:eastAsia="ja-JP"/>
        </w:rPr>
        <w:t xml:space="preserve"> </w:t>
      </w:r>
      <w:r w:rsidR="00341434" w:rsidRPr="00BB392A">
        <w:rPr>
          <w:lang w:eastAsia="ja-JP"/>
        </w:rPr>
        <w:t xml:space="preserve">events, gathering information regarding strengths and helping to connect </w:t>
      </w:r>
      <w:r w:rsidR="005E11F2" w:rsidRPr="00BB392A">
        <w:rPr>
          <w:lang w:eastAsia="ja-JP"/>
        </w:rPr>
        <w:t>whānau</w:t>
      </w:r>
      <w:r w:rsidR="00341434" w:rsidRPr="00BB392A">
        <w:rPr>
          <w:lang w:eastAsia="ja-JP"/>
        </w:rPr>
        <w:t xml:space="preserve"> with other</w:t>
      </w:r>
      <w:r w:rsidR="00CA5003" w:rsidRPr="00BB392A">
        <w:rPr>
          <w:lang w:eastAsia="ja-JP"/>
        </w:rPr>
        <w:t xml:space="preserve"> </w:t>
      </w:r>
      <w:r w:rsidR="005E11F2" w:rsidRPr="00BB392A">
        <w:rPr>
          <w:lang w:eastAsia="ja-JP"/>
        </w:rPr>
        <w:t>whānau</w:t>
      </w:r>
      <w:r w:rsidR="00341434" w:rsidRPr="00BB392A">
        <w:rPr>
          <w:lang w:eastAsia="ja-JP"/>
        </w:rPr>
        <w:t xml:space="preserve"> that can support and meet </w:t>
      </w:r>
      <w:r w:rsidR="00697674" w:rsidRPr="00BB392A">
        <w:rPr>
          <w:lang w:eastAsia="ja-JP"/>
        </w:rPr>
        <w:t xml:space="preserve">[each other’s] </w:t>
      </w:r>
      <w:r w:rsidR="00341434" w:rsidRPr="00BB392A">
        <w:rPr>
          <w:lang w:eastAsia="ja-JP"/>
        </w:rPr>
        <w:t>needs.</w:t>
      </w:r>
      <w:r w:rsidR="00CA5003" w:rsidRPr="00BB392A">
        <w:rPr>
          <w:lang w:eastAsia="ja-JP"/>
        </w:rPr>
        <w:t>”</w:t>
      </w:r>
    </w:p>
    <w:p w14:paraId="2125D18E" w14:textId="778B4F2B" w:rsidR="003A1F74" w:rsidRPr="00BB392A" w:rsidRDefault="00855E48" w:rsidP="00513392">
      <w:pPr>
        <w:pStyle w:val="Quote"/>
        <w:rPr>
          <w:lang w:val="en-NZ"/>
        </w:rPr>
      </w:pPr>
      <w:r w:rsidRPr="00BB392A">
        <w:rPr>
          <w:lang w:val="en-NZ"/>
        </w:rPr>
        <w:lastRenderedPageBreak/>
        <w:t>[We have supported a]…</w:t>
      </w:r>
      <w:r w:rsidR="002A624D" w:rsidRPr="00BB392A">
        <w:rPr>
          <w:lang w:val="en-NZ"/>
        </w:rPr>
        <w:t xml:space="preserve"> </w:t>
      </w:r>
      <w:r w:rsidRPr="00BB392A">
        <w:rPr>
          <w:lang w:val="en-NZ"/>
        </w:rPr>
        <w:t xml:space="preserve">community development project, run and organised by community members and supported by </w:t>
      </w:r>
      <w:r w:rsidR="0055630A" w:rsidRPr="00BB392A">
        <w:rPr>
          <w:lang w:val="en-NZ"/>
        </w:rPr>
        <w:t xml:space="preserve">[a faith-based Māori youth and community development </w:t>
      </w:r>
      <w:r w:rsidR="00EF0027" w:rsidRPr="00BB392A">
        <w:rPr>
          <w:lang w:val="en-NZ"/>
        </w:rPr>
        <w:t>organisation network]…</w:t>
      </w:r>
      <w:r w:rsidR="002A624D" w:rsidRPr="00BB392A">
        <w:rPr>
          <w:lang w:val="en-NZ"/>
        </w:rPr>
        <w:t xml:space="preserve"> </w:t>
      </w:r>
      <w:r w:rsidR="006D0B64" w:rsidRPr="00BB392A">
        <w:rPr>
          <w:lang w:val="en-NZ"/>
        </w:rPr>
        <w:t>[We supported the network] in implementing and facilitating…</w:t>
      </w:r>
      <w:r w:rsidR="002A624D" w:rsidRPr="00BB392A">
        <w:rPr>
          <w:lang w:val="en-NZ"/>
        </w:rPr>
        <w:t xml:space="preserve"> </w:t>
      </w:r>
      <w:r w:rsidR="006D0B64" w:rsidRPr="00BB392A">
        <w:rPr>
          <w:lang w:val="en-NZ"/>
        </w:rPr>
        <w:t>[community] events, a community vision evening and also supported the undertaking of community surveys</w:t>
      </w:r>
      <w:r w:rsidR="00BA055D" w:rsidRPr="00BB392A">
        <w:rPr>
          <w:lang w:val="en-NZ"/>
        </w:rPr>
        <w:t xml:space="preserve">.  </w:t>
      </w:r>
      <w:r w:rsidR="006D0B64" w:rsidRPr="00BB392A">
        <w:rPr>
          <w:lang w:val="en-NZ"/>
        </w:rPr>
        <w:t>The … community survey was created originally to gain the communit</w:t>
      </w:r>
      <w:r w:rsidR="002A624D" w:rsidRPr="00BB392A">
        <w:rPr>
          <w:lang w:val="en-NZ"/>
        </w:rPr>
        <w:t>y’s</w:t>
      </w:r>
      <w:r w:rsidR="006D0B64" w:rsidRPr="00BB392A">
        <w:rPr>
          <w:lang w:val="en-NZ"/>
        </w:rPr>
        <w:t xml:space="preserve"> perceptions of available facilities, what they desired to see happening within the community and at all levels gain their participation</w:t>
      </w:r>
      <w:r w:rsidR="00BA055D" w:rsidRPr="00BB392A">
        <w:rPr>
          <w:lang w:val="en-NZ"/>
        </w:rPr>
        <w:t xml:space="preserve">.  </w:t>
      </w:r>
      <w:r w:rsidR="00BC50DE" w:rsidRPr="00BB392A">
        <w:rPr>
          <w:lang w:val="en-NZ"/>
        </w:rPr>
        <w:t>[We were able to include]…</w:t>
      </w:r>
      <w:r w:rsidR="006D0B64" w:rsidRPr="00BB392A">
        <w:rPr>
          <w:lang w:val="en-NZ"/>
        </w:rPr>
        <w:t xml:space="preserve"> in the survey the question</w:t>
      </w:r>
      <w:r w:rsidR="00BC50DE" w:rsidRPr="00BB392A">
        <w:rPr>
          <w:lang w:val="en-NZ"/>
        </w:rPr>
        <w:t xml:space="preserve"> </w:t>
      </w:r>
      <w:r w:rsidR="006D0B64" w:rsidRPr="00BB392A">
        <w:rPr>
          <w:lang w:val="en-NZ"/>
        </w:rPr>
        <w:t>“do you use the pokies”</w:t>
      </w:r>
      <w:r w:rsidR="00BA055D" w:rsidRPr="00BB392A">
        <w:rPr>
          <w:lang w:val="en-NZ"/>
        </w:rPr>
        <w:t xml:space="preserve">.  </w:t>
      </w:r>
      <w:r w:rsidR="006D0B64" w:rsidRPr="00BB392A">
        <w:rPr>
          <w:lang w:val="en-NZ"/>
        </w:rPr>
        <w:t xml:space="preserve">The </w:t>
      </w:r>
      <w:r w:rsidR="00BC50DE" w:rsidRPr="00BB392A">
        <w:rPr>
          <w:lang w:val="en-NZ"/>
        </w:rPr>
        <w:t>…</w:t>
      </w:r>
      <w:r w:rsidR="006D0B64" w:rsidRPr="00BB392A">
        <w:rPr>
          <w:lang w:val="en-NZ"/>
        </w:rPr>
        <w:t xml:space="preserve"> community has one </w:t>
      </w:r>
      <w:r w:rsidR="002A624D" w:rsidRPr="00BB392A">
        <w:rPr>
          <w:lang w:val="en-NZ"/>
        </w:rPr>
        <w:t xml:space="preserve">Class </w:t>
      </w:r>
      <w:r w:rsidR="006D0B64" w:rsidRPr="00BB392A">
        <w:rPr>
          <w:lang w:val="en-NZ"/>
        </w:rPr>
        <w:t>4 gaming venue and one</w:t>
      </w:r>
      <w:r w:rsidR="00BC50DE" w:rsidRPr="00BB392A">
        <w:rPr>
          <w:lang w:val="en-NZ"/>
        </w:rPr>
        <w:t xml:space="preserve"> </w:t>
      </w:r>
      <w:r w:rsidR="006D0B64" w:rsidRPr="00BB392A">
        <w:rPr>
          <w:lang w:val="en-NZ"/>
        </w:rPr>
        <w:t xml:space="preserve">TAB that is easily accessible in their community, with one other </w:t>
      </w:r>
      <w:r w:rsidR="002A624D" w:rsidRPr="00BB392A">
        <w:rPr>
          <w:lang w:val="en-NZ"/>
        </w:rPr>
        <w:t xml:space="preserve">Class </w:t>
      </w:r>
      <w:r w:rsidR="006D0B64" w:rsidRPr="00BB392A">
        <w:rPr>
          <w:lang w:val="en-NZ"/>
        </w:rPr>
        <w:t>4 gaming venue that is</w:t>
      </w:r>
      <w:r w:rsidR="00BC50DE" w:rsidRPr="00BB392A">
        <w:rPr>
          <w:lang w:val="en-NZ"/>
        </w:rPr>
        <w:t xml:space="preserve"> </w:t>
      </w:r>
      <w:r w:rsidR="006D0B64" w:rsidRPr="00BB392A">
        <w:rPr>
          <w:lang w:val="en-NZ"/>
        </w:rPr>
        <w:t>still within walking distance</w:t>
      </w:r>
      <w:r w:rsidR="00BA055D" w:rsidRPr="00BB392A">
        <w:rPr>
          <w:lang w:val="en-NZ"/>
        </w:rPr>
        <w:t xml:space="preserve">.  </w:t>
      </w:r>
      <w:r w:rsidR="006D0B64" w:rsidRPr="00BB392A">
        <w:rPr>
          <w:lang w:val="en-NZ"/>
        </w:rPr>
        <w:t>This information will support presentations and policy development</w:t>
      </w:r>
      <w:r w:rsidR="00BC50DE" w:rsidRPr="00BB392A">
        <w:rPr>
          <w:lang w:val="en-NZ"/>
        </w:rPr>
        <w:t>.</w:t>
      </w:r>
      <w:r w:rsidR="002A624D" w:rsidRPr="00BB392A">
        <w:rPr>
          <w:lang w:val="en-NZ"/>
        </w:rPr>
        <w:t xml:space="preserve"> </w:t>
      </w:r>
      <w:r w:rsidR="00A50F07" w:rsidRPr="00BB392A">
        <w:rPr>
          <w:lang w:val="en-NZ"/>
        </w:rPr>
        <w:t>…</w:t>
      </w:r>
      <w:r w:rsidR="003A1F74" w:rsidRPr="00BB392A">
        <w:rPr>
          <w:lang w:val="en-NZ"/>
        </w:rPr>
        <w:t xml:space="preserve">Data was made available from the surveys currently being undertaken by the …working group, these show that many people who participated in the survey do not use the </w:t>
      </w:r>
      <w:r w:rsidR="002A624D" w:rsidRPr="00BB392A">
        <w:rPr>
          <w:lang w:val="en-NZ"/>
        </w:rPr>
        <w:t xml:space="preserve">Class </w:t>
      </w:r>
      <w:r w:rsidR="003A1F74" w:rsidRPr="00BB392A">
        <w:rPr>
          <w:lang w:val="en-NZ"/>
        </w:rPr>
        <w:t>4 gaming venue that is accessible within their community</w:t>
      </w:r>
      <w:r w:rsidR="00BA055D" w:rsidRPr="00BB392A">
        <w:rPr>
          <w:lang w:val="en-NZ"/>
        </w:rPr>
        <w:t xml:space="preserve">.  </w:t>
      </w:r>
      <w:r w:rsidR="00513392" w:rsidRPr="00BB392A">
        <w:rPr>
          <w:lang w:val="en-NZ"/>
        </w:rPr>
        <w:t>[We are]</w:t>
      </w:r>
      <w:r w:rsidR="003A1F74" w:rsidRPr="00BB392A">
        <w:rPr>
          <w:lang w:val="en-NZ"/>
        </w:rPr>
        <w:t xml:space="preserve"> concerned that if expenditure is still high at this venue it may prove that a very small amount of people from</w:t>
      </w:r>
      <w:r w:rsidR="00513392" w:rsidRPr="00BB392A">
        <w:rPr>
          <w:lang w:val="en-NZ"/>
        </w:rPr>
        <w:t xml:space="preserve"> </w:t>
      </w:r>
      <w:r w:rsidR="00E90925" w:rsidRPr="00BB392A">
        <w:rPr>
          <w:lang w:val="en-NZ"/>
        </w:rPr>
        <w:t>within the low-</w:t>
      </w:r>
      <w:r w:rsidR="003A1F74" w:rsidRPr="00BB392A">
        <w:rPr>
          <w:lang w:val="en-NZ"/>
        </w:rPr>
        <w:t>decile community are spending the majority of the money.</w:t>
      </w:r>
    </w:p>
    <w:p w14:paraId="3116EED3" w14:textId="126B779C" w:rsidR="00421DEE" w:rsidRPr="00BB392A" w:rsidRDefault="003B0F62" w:rsidP="00421DEE">
      <w:pPr>
        <w:rPr>
          <w:lang w:eastAsia="ja-JP"/>
        </w:rPr>
      </w:pPr>
      <w:r w:rsidRPr="00BB392A">
        <w:rPr>
          <w:lang w:eastAsia="ja-JP"/>
        </w:rPr>
        <w:t>A</w:t>
      </w:r>
      <w:r w:rsidR="002A624D" w:rsidRPr="00BB392A">
        <w:rPr>
          <w:lang w:eastAsia="ja-JP"/>
        </w:rPr>
        <w:t>nother</w:t>
      </w:r>
      <w:r w:rsidRPr="00BB392A">
        <w:rPr>
          <w:lang w:eastAsia="ja-JP"/>
        </w:rPr>
        <w:t xml:space="preserve"> </w:t>
      </w:r>
      <w:r w:rsidR="00421DEE" w:rsidRPr="00BB392A">
        <w:rPr>
          <w:lang w:eastAsia="ja-JP"/>
        </w:rPr>
        <w:t>provider deliver</w:t>
      </w:r>
      <w:r w:rsidR="002A624D" w:rsidRPr="00BB392A">
        <w:rPr>
          <w:lang w:eastAsia="ja-JP"/>
        </w:rPr>
        <w:t>ed</w:t>
      </w:r>
      <w:r w:rsidR="00421DEE" w:rsidRPr="00BB392A">
        <w:rPr>
          <w:lang w:eastAsia="ja-JP"/>
        </w:rPr>
        <w:t xml:space="preserve"> a Driver License </w:t>
      </w:r>
      <w:r w:rsidR="002A624D" w:rsidRPr="00BB392A">
        <w:rPr>
          <w:lang w:eastAsia="ja-JP"/>
        </w:rPr>
        <w:t xml:space="preserve">programme </w:t>
      </w:r>
      <w:r w:rsidR="00421DEE" w:rsidRPr="00BB392A">
        <w:rPr>
          <w:lang w:eastAsia="ja-JP"/>
        </w:rPr>
        <w:t>which led to their relationship with the community</w:t>
      </w:r>
      <w:r w:rsidR="00BA055D" w:rsidRPr="00BB392A">
        <w:rPr>
          <w:lang w:eastAsia="ja-JP"/>
        </w:rPr>
        <w:t xml:space="preserve">.  </w:t>
      </w:r>
      <w:r w:rsidR="00421DEE" w:rsidRPr="00BB392A">
        <w:rPr>
          <w:lang w:eastAsia="ja-JP"/>
        </w:rPr>
        <w:t>Th</w:t>
      </w:r>
      <w:r w:rsidR="002A624D" w:rsidRPr="00BB392A">
        <w:rPr>
          <w:lang w:eastAsia="ja-JP"/>
        </w:rPr>
        <w:t>e programme was based on a need</w:t>
      </w:r>
      <w:r w:rsidR="00421DEE" w:rsidRPr="00BB392A">
        <w:rPr>
          <w:lang w:eastAsia="ja-JP"/>
        </w:rPr>
        <w:t xml:space="preserve"> identified in a community survey</w:t>
      </w:r>
      <w:r w:rsidR="00BA055D" w:rsidRPr="00BB392A">
        <w:rPr>
          <w:lang w:eastAsia="ja-JP"/>
        </w:rPr>
        <w:t xml:space="preserve">.  </w:t>
      </w:r>
      <w:r w:rsidR="00421DEE" w:rsidRPr="00BB392A">
        <w:rPr>
          <w:lang w:eastAsia="ja-JP"/>
        </w:rPr>
        <w:t>The</w:t>
      </w:r>
      <w:r w:rsidR="002A624D" w:rsidRPr="00BB392A">
        <w:rPr>
          <w:lang w:eastAsia="ja-JP"/>
        </w:rPr>
        <w:t xml:space="preserve"> provider</w:t>
      </w:r>
      <w:r w:rsidR="00421DEE" w:rsidRPr="00BB392A">
        <w:rPr>
          <w:lang w:eastAsia="ja-JP"/>
        </w:rPr>
        <w:t xml:space="preserve"> regarded this to be “an innovative way to engage with an at risk community to prevent and minimise gambling harm”.</w:t>
      </w:r>
    </w:p>
    <w:p w14:paraId="57D4F3A9" w14:textId="68785CDD" w:rsidR="00421DEE" w:rsidRPr="00BB392A" w:rsidRDefault="00421DEE" w:rsidP="00421DEE">
      <w:pPr>
        <w:pStyle w:val="Quote"/>
        <w:rPr>
          <w:lang w:val="en-NZ"/>
        </w:rPr>
      </w:pPr>
      <w:r w:rsidRPr="00BB392A">
        <w:rPr>
          <w:lang w:val="en-NZ"/>
        </w:rPr>
        <w:t>The Driver Licencing Programme was developed [where]…</w:t>
      </w:r>
      <w:r w:rsidR="002A624D" w:rsidRPr="00BB392A">
        <w:rPr>
          <w:lang w:val="en-NZ"/>
        </w:rPr>
        <w:t xml:space="preserve"> </w:t>
      </w:r>
      <w:r w:rsidRPr="00BB392A">
        <w:rPr>
          <w:lang w:val="en-NZ"/>
        </w:rPr>
        <w:t xml:space="preserve">over 100 members of whānau received support to attain either a learner, restricted or full driver licence… Participants were either descendants of </w:t>
      </w:r>
      <w:r w:rsidR="002A624D" w:rsidRPr="00BB392A">
        <w:rPr>
          <w:lang w:val="en-NZ"/>
        </w:rPr>
        <w:t>…</w:t>
      </w:r>
      <w:r w:rsidRPr="00BB392A">
        <w:rPr>
          <w:lang w:val="en-NZ"/>
        </w:rPr>
        <w:t>, existing clients, PHO registered or screened for problem gambling.  They ranged in background, and age…</w:t>
      </w:r>
      <w:r w:rsidR="002A624D" w:rsidRPr="00BB392A">
        <w:rPr>
          <w:lang w:val="en-NZ"/>
        </w:rPr>
        <w:t xml:space="preserve"> </w:t>
      </w:r>
      <w:r w:rsidRPr="00BB392A">
        <w:rPr>
          <w:lang w:val="en-NZ"/>
        </w:rPr>
        <w:t xml:space="preserve">Relationships between the </w:t>
      </w:r>
      <w:r w:rsidR="002A624D" w:rsidRPr="00BB392A">
        <w:rPr>
          <w:lang w:val="en-NZ"/>
        </w:rPr>
        <w:t xml:space="preserve">service </w:t>
      </w:r>
      <w:r w:rsidRPr="00BB392A">
        <w:rPr>
          <w:lang w:val="en-NZ"/>
        </w:rPr>
        <w:t xml:space="preserve">and the community were developed, strengthen and maintained through the delivery of the programme.  </w:t>
      </w:r>
    </w:p>
    <w:p w14:paraId="1F948086" w14:textId="77777777" w:rsidR="00421DEE" w:rsidRPr="00BB392A" w:rsidRDefault="00421DEE" w:rsidP="00421DEE">
      <w:r w:rsidRPr="00BB392A">
        <w:t>By incorporating gambling-related education in the programme, the provider was able to achieve a wider outcome that led to the strengthening of community resilience.</w:t>
      </w:r>
    </w:p>
    <w:p w14:paraId="1F135E43" w14:textId="26CC28A7" w:rsidR="00421DEE" w:rsidRPr="00BB392A" w:rsidRDefault="00421DEE" w:rsidP="00421DEE">
      <w:pPr>
        <w:pStyle w:val="Quote"/>
        <w:rPr>
          <w:lang w:val="en-NZ"/>
        </w:rPr>
      </w:pPr>
      <w:r w:rsidRPr="00BB392A">
        <w:rPr>
          <w:lang w:val="en-NZ"/>
        </w:rPr>
        <w:t>Hosted a registration evening to bring an audience together to provide some education around the harms of gambling, to brief screen and to collect information to assist with the coordination of the project</w:t>
      </w:r>
      <w:r w:rsidR="00BA055D" w:rsidRPr="00BB392A">
        <w:rPr>
          <w:lang w:val="en-NZ"/>
        </w:rPr>
        <w:t xml:space="preserve">.  </w:t>
      </w:r>
      <w:r w:rsidRPr="00BB392A">
        <w:rPr>
          <w:lang w:val="en-NZ"/>
        </w:rPr>
        <w:t xml:space="preserve">Provided driving assessments to fine tune driving ability to prepare the driver about the requirements of </w:t>
      </w:r>
      <w:r w:rsidR="002A624D" w:rsidRPr="00BB392A">
        <w:rPr>
          <w:lang w:val="en-NZ"/>
        </w:rPr>
        <w:t>the test, to support with multi</w:t>
      </w:r>
      <w:r w:rsidRPr="00BB392A">
        <w:rPr>
          <w:lang w:val="en-NZ"/>
        </w:rPr>
        <w:t>media resources, to assess level of awareness and provide some supplementary education around the harms of gambling.</w:t>
      </w:r>
    </w:p>
    <w:p w14:paraId="4513F20D" w14:textId="1E2B1D8D" w:rsidR="00421DEE" w:rsidRPr="00BB392A" w:rsidRDefault="00421DEE" w:rsidP="00421DEE">
      <w:r w:rsidRPr="00BB392A">
        <w:t>The</w:t>
      </w:r>
      <w:r w:rsidR="00847C77" w:rsidRPr="00BB392A">
        <w:t xml:space="preserve"> provider</w:t>
      </w:r>
      <w:r w:rsidRPr="00BB392A">
        <w:t xml:space="preserve"> reported that the programme led to several outcomes including increased awareness about the range of gambling harms and about their problem gambling service</w:t>
      </w:r>
      <w:r w:rsidR="00BA055D" w:rsidRPr="00BB392A">
        <w:t xml:space="preserve">.  </w:t>
      </w:r>
      <w:r w:rsidRPr="00BB392A">
        <w:t>The securing of driver licenses also led to “increased self-confidence and self-esteem” and “increased job prospects and placement that may lead to increased income [which is] a determinant of health”.</w:t>
      </w:r>
    </w:p>
    <w:p w14:paraId="1EF71531" w14:textId="040EFA8A" w:rsidR="004F2DE0" w:rsidRPr="00BB392A" w:rsidRDefault="00653004" w:rsidP="004F2DE0">
      <w:pPr>
        <w:rPr>
          <w:lang w:eastAsia="ja-JP"/>
        </w:rPr>
      </w:pPr>
      <w:r w:rsidRPr="00BB392A">
        <w:rPr>
          <w:lang w:eastAsia="ja-JP"/>
        </w:rPr>
        <w:t>One</w:t>
      </w:r>
      <w:r w:rsidR="004F2DE0" w:rsidRPr="00BB392A">
        <w:rPr>
          <w:lang w:eastAsia="ja-JP"/>
        </w:rPr>
        <w:t xml:space="preserve"> provider supported the National Council of Women (NCW) in th</w:t>
      </w:r>
      <w:r w:rsidR="00F70C04" w:rsidRPr="00BB392A">
        <w:rPr>
          <w:lang w:eastAsia="ja-JP"/>
        </w:rPr>
        <w:t xml:space="preserve">eir efforts to raise awareness </w:t>
      </w:r>
      <w:r w:rsidR="006214C7" w:rsidRPr="00BB392A">
        <w:rPr>
          <w:lang w:eastAsia="ja-JP"/>
        </w:rPr>
        <w:t>o</w:t>
      </w:r>
      <w:r w:rsidRPr="00BB392A">
        <w:rPr>
          <w:lang w:eastAsia="ja-JP"/>
        </w:rPr>
        <w:t>f</w:t>
      </w:r>
      <w:r w:rsidR="006214C7" w:rsidRPr="00BB392A">
        <w:rPr>
          <w:lang w:eastAsia="ja-JP"/>
        </w:rPr>
        <w:t xml:space="preserve"> gambling harms.</w:t>
      </w:r>
    </w:p>
    <w:p w14:paraId="6311F101" w14:textId="085A4537" w:rsidR="00653004" w:rsidRPr="00832B8F" w:rsidRDefault="004F2DE0" w:rsidP="00832B8F">
      <w:pPr>
        <w:pStyle w:val="Quote"/>
        <w:rPr>
          <w:lang w:val="en-NZ"/>
        </w:rPr>
      </w:pPr>
      <w:r w:rsidRPr="00BB392A">
        <w:rPr>
          <w:lang w:val="en-NZ"/>
        </w:rPr>
        <w:t>[We have] been involved in helping prepare gambling-related remits that will reinforce the NCW’s stance against gambling harm.  This has included presenting to NCW and supporting their desire to put forward a remit with facts and information</w:t>
      </w:r>
      <w:r w:rsidR="00BA055D" w:rsidRPr="00BB392A">
        <w:rPr>
          <w:lang w:val="en-NZ"/>
        </w:rPr>
        <w:t xml:space="preserve">.  </w:t>
      </w:r>
      <w:r w:rsidRPr="00BB392A">
        <w:rPr>
          <w:lang w:val="en-NZ"/>
        </w:rPr>
        <w:t>A number of NCW meetings have been attended</w:t>
      </w:r>
      <w:r w:rsidR="00653004" w:rsidRPr="00BB392A">
        <w:rPr>
          <w:lang w:val="en-NZ"/>
        </w:rPr>
        <w:t xml:space="preserve"> and numerous e-mail corresponde</w:t>
      </w:r>
      <w:r w:rsidRPr="00BB392A">
        <w:rPr>
          <w:lang w:val="en-NZ"/>
        </w:rPr>
        <w:t>nce in between meetings… she has been able to increase awareness around issues of gambling within the organisation</w:t>
      </w:r>
      <w:r w:rsidR="00BA055D" w:rsidRPr="00BB392A">
        <w:rPr>
          <w:lang w:val="en-NZ"/>
        </w:rPr>
        <w:t xml:space="preserve">.  </w:t>
      </w:r>
      <w:r w:rsidRPr="00BB392A">
        <w:rPr>
          <w:lang w:val="en-NZ"/>
        </w:rPr>
        <w:t xml:space="preserve">She inspired the team that wrote the NCW submission to the </w:t>
      </w:r>
      <w:r w:rsidR="0008709D">
        <w:rPr>
          <w:lang w:val="en-NZ"/>
        </w:rPr>
        <w:t>…</w:t>
      </w:r>
      <w:r w:rsidRPr="00BB392A">
        <w:rPr>
          <w:lang w:val="en-NZ"/>
        </w:rPr>
        <w:t xml:space="preserve"> strategy</w:t>
      </w:r>
      <w:r w:rsidR="0008709D">
        <w:rPr>
          <w:lang w:val="en-NZ"/>
        </w:rPr>
        <w:t xml:space="preserve"> [of a government authority]</w:t>
      </w:r>
      <w:r w:rsidRPr="00BB392A">
        <w:rPr>
          <w:lang w:val="en-NZ"/>
        </w:rPr>
        <w:t xml:space="preserve"> to include reducing gambling harm…</w:t>
      </w:r>
      <w:r w:rsidR="00653004" w:rsidRPr="00BB392A">
        <w:rPr>
          <w:lang w:val="en-NZ"/>
        </w:rPr>
        <w:t xml:space="preserve"> </w:t>
      </w:r>
      <w:r w:rsidRPr="00BB392A">
        <w:rPr>
          <w:lang w:val="en-NZ"/>
        </w:rPr>
        <w:t>As the clinician has become more involved with NCW, she has been able to arrange speakers who are supportive of [our organisation’s] work and have increased awareness around the harms of problem gambling</w:t>
      </w:r>
      <w:r w:rsidR="00BA055D" w:rsidRPr="00BB392A">
        <w:rPr>
          <w:lang w:val="en-NZ"/>
        </w:rPr>
        <w:t xml:space="preserve">.  </w:t>
      </w:r>
      <w:r w:rsidRPr="00BB392A">
        <w:rPr>
          <w:lang w:val="en-NZ"/>
        </w:rPr>
        <w:t>These conversations have led to a call for another ar</w:t>
      </w:r>
      <w:r w:rsidR="00653004" w:rsidRPr="00BB392A">
        <w:rPr>
          <w:lang w:val="en-NZ"/>
        </w:rPr>
        <w:t>ticle in the next NCW circular…</w:t>
      </w:r>
    </w:p>
    <w:p w14:paraId="29A8D1B3" w14:textId="565CA6BA" w:rsidR="004827F3" w:rsidRPr="00BB392A" w:rsidRDefault="00A50F07" w:rsidP="0004573F">
      <w:pPr>
        <w:pStyle w:val="GARC3"/>
      </w:pPr>
      <w:bookmarkStart w:id="175" w:name="_Toc430945428"/>
      <w:r w:rsidRPr="00BB392A">
        <w:t>Supporting</w:t>
      </w:r>
      <w:r w:rsidR="004827F3" w:rsidRPr="00BB392A">
        <w:t xml:space="preserve"> programme</w:t>
      </w:r>
      <w:r w:rsidRPr="00BB392A">
        <w:t>s</w:t>
      </w:r>
      <w:r w:rsidR="004827F3" w:rsidRPr="00BB392A">
        <w:t xml:space="preserve"> </w:t>
      </w:r>
      <w:r w:rsidR="00095DEB" w:rsidRPr="00BB392A">
        <w:t>for children</w:t>
      </w:r>
      <w:r w:rsidR="009F00F5" w:rsidRPr="00BB392A">
        <w:t xml:space="preserve"> and youth</w:t>
      </w:r>
      <w:bookmarkEnd w:id="175"/>
    </w:p>
    <w:p w14:paraId="50F7BF34" w14:textId="78FF410E" w:rsidR="004827F3" w:rsidRPr="00BB392A" w:rsidRDefault="008547C3" w:rsidP="004827F3">
      <w:r w:rsidRPr="00BB392A">
        <w:t xml:space="preserve">Supporting programmes for children and youth was an approach used by three providers. </w:t>
      </w:r>
      <w:r w:rsidR="005069C5" w:rsidRPr="00BB392A">
        <w:t xml:space="preserve"> </w:t>
      </w:r>
      <w:r w:rsidR="004827F3" w:rsidRPr="00BB392A">
        <w:t xml:space="preserve">One provider reported </w:t>
      </w:r>
      <w:r w:rsidR="00781401" w:rsidRPr="00BB392A">
        <w:t>an after-</w:t>
      </w:r>
      <w:r w:rsidR="00D0584E" w:rsidRPr="00BB392A">
        <w:t>school programme for</w:t>
      </w:r>
      <w:r w:rsidR="004827F3" w:rsidRPr="00BB392A">
        <w:t xml:space="preserve"> children </w:t>
      </w:r>
      <w:r w:rsidR="00D0584E" w:rsidRPr="00BB392A">
        <w:t xml:space="preserve">affected by gambling harms, </w:t>
      </w:r>
      <w:r w:rsidR="004827F3" w:rsidRPr="00BB392A">
        <w:t xml:space="preserve">which appeared to have a resiliency building </w:t>
      </w:r>
      <w:r w:rsidR="00781401" w:rsidRPr="00BB392A">
        <w:t>aim</w:t>
      </w:r>
      <w:r w:rsidR="00867EBB" w:rsidRPr="00BB392A">
        <w:t xml:space="preserve"> as the programme familiarised the children with pro-social activities within a supportive environment</w:t>
      </w:r>
      <w:r w:rsidR="00781401" w:rsidRPr="00BB392A">
        <w:t>.</w:t>
      </w:r>
    </w:p>
    <w:p w14:paraId="64E7396F" w14:textId="5F253860" w:rsidR="00386AC3" w:rsidRPr="00BB392A" w:rsidRDefault="004827F3" w:rsidP="00386AC3">
      <w:pPr>
        <w:pStyle w:val="Quote"/>
        <w:rPr>
          <w:lang w:val="en-NZ"/>
        </w:rPr>
      </w:pPr>
      <w:r w:rsidRPr="00BB392A">
        <w:rPr>
          <w:lang w:val="en-NZ"/>
        </w:rPr>
        <w:lastRenderedPageBreak/>
        <w:t xml:space="preserve">Children and grandchildren of problem gamblers were involved in </w:t>
      </w:r>
      <w:r w:rsidR="00781401" w:rsidRPr="00BB392A">
        <w:rPr>
          <w:lang w:val="en-NZ"/>
        </w:rPr>
        <w:t>after-school program</w:t>
      </w:r>
      <w:r w:rsidRPr="00BB392A">
        <w:rPr>
          <w:lang w:val="en-NZ"/>
        </w:rPr>
        <w:t xml:space="preserve">mes, </w:t>
      </w:r>
      <w:r w:rsidR="00781401" w:rsidRPr="00BB392A">
        <w:rPr>
          <w:lang w:val="en-NZ"/>
        </w:rPr>
        <w:t>…</w:t>
      </w:r>
      <w:r w:rsidRPr="00BB392A">
        <w:rPr>
          <w:lang w:val="en-NZ"/>
        </w:rPr>
        <w:t>in order to expose them to pro-social activities and adults</w:t>
      </w:r>
      <w:r w:rsidR="00781401" w:rsidRPr="00BB392A">
        <w:rPr>
          <w:lang w:val="en-NZ"/>
        </w:rPr>
        <w:t xml:space="preserve"> </w:t>
      </w:r>
      <w:r w:rsidR="00921C53" w:rsidRPr="00BB392A">
        <w:rPr>
          <w:lang w:val="en-NZ"/>
        </w:rPr>
        <w:t>…support contin</w:t>
      </w:r>
      <w:r w:rsidR="00781401" w:rsidRPr="00BB392A">
        <w:rPr>
          <w:lang w:val="en-NZ"/>
        </w:rPr>
        <w:t>ued to be provided to the after-</w:t>
      </w:r>
      <w:r w:rsidR="00921C53" w:rsidRPr="00BB392A">
        <w:rPr>
          <w:lang w:val="en-NZ"/>
        </w:rPr>
        <w:t xml:space="preserve">school programme on Mondays and Tuesdays.  Activities </w:t>
      </w:r>
      <w:r w:rsidR="00921C53" w:rsidRPr="00AD3C78">
        <w:rPr>
          <w:lang w:val="en-NZ"/>
        </w:rPr>
        <w:t>included te reo me ona tikanga, the</w:t>
      </w:r>
      <w:r w:rsidR="00921C53" w:rsidRPr="00BB392A">
        <w:rPr>
          <w:lang w:val="en-NZ"/>
        </w:rPr>
        <w:t xml:space="preserve"> haka and gambling awareness with the provision of resources to encourage discussion around the pros and cons of gambling.  </w:t>
      </w:r>
      <w:r w:rsidR="00026378" w:rsidRPr="00BB392A">
        <w:rPr>
          <w:lang w:val="en-NZ"/>
        </w:rPr>
        <w:t>Pick-ups</w:t>
      </w:r>
      <w:r w:rsidR="00921C53" w:rsidRPr="00BB392A">
        <w:rPr>
          <w:lang w:val="en-NZ"/>
        </w:rPr>
        <w:t xml:space="preserve"> of two tamariki</w:t>
      </w:r>
      <w:r w:rsidR="00781401" w:rsidRPr="00BB392A">
        <w:rPr>
          <w:lang w:val="en-NZ"/>
        </w:rPr>
        <w:t>…</w:t>
      </w:r>
      <w:r w:rsidR="00921C53" w:rsidRPr="00BB392A">
        <w:rPr>
          <w:lang w:val="en-NZ"/>
        </w:rPr>
        <w:t xml:space="preserve"> enables their participation in the programme vital for their development as impacted others.  </w:t>
      </w:r>
      <w:r w:rsidR="00741170" w:rsidRPr="00BB392A">
        <w:rPr>
          <w:lang w:val="en-NZ"/>
        </w:rPr>
        <w:t>[We also] r</w:t>
      </w:r>
      <w:r w:rsidR="00386AC3" w:rsidRPr="00BB392A">
        <w:rPr>
          <w:lang w:val="en-NZ"/>
        </w:rPr>
        <w:t>estored a community garden with some</w:t>
      </w:r>
      <w:r w:rsidR="00781401" w:rsidRPr="00BB392A">
        <w:rPr>
          <w:lang w:val="en-NZ"/>
        </w:rPr>
        <w:t xml:space="preserve"> of the tamariki from the after-</w:t>
      </w:r>
      <w:r w:rsidR="00386AC3" w:rsidRPr="00BB392A">
        <w:rPr>
          <w:lang w:val="en-NZ"/>
        </w:rPr>
        <w:t xml:space="preserve">school programme.  Knowledge about traditional planting by the moon was exchanged including karakia to connect the physical and spiritual.  The importance of creating sustainable living in the current economic climate is important for </w:t>
      </w:r>
      <w:r w:rsidR="00781401" w:rsidRPr="00BB392A">
        <w:rPr>
          <w:lang w:val="en-NZ"/>
        </w:rPr>
        <w:t xml:space="preserve">whānau </w:t>
      </w:r>
      <w:r w:rsidR="00386AC3" w:rsidRPr="00BB392A">
        <w:rPr>
          <w:lang w:val="en-NZ"/>
        </w:rPr>
        <w:t>th</w:t>
      </w:r>
      <w:r w:rsidR="00BA055D" w:rsidRPr="00BB392A">
        <w:rPr>
          <w:lang w:val="en-NZ"/>
        </w:rPr>
        <w:t>at are economically challenged.</w:t>
      </w:r>
      <w:r w:rsidR="00386AC3" w:rsidRPr="00BB392A">
        <w:rPr>
          <w:lang w:val="en-NZ"/>
        </w:rPr>
        <w:t xml:space="preserve"> </w:t>
      </w:r>
    </w:p>
    <w:p w14:paraId="491F536C" w14:textId="110AB026" w:rsidR="00BE77CB" w:rsidRPr="00BB392A" w:rsidRDefault="00917619" w:rsidP="00BE77CB">
      <w:pPr>
        <w:rPr>
          <w:lang w:eastAsia="ja-JP"/>
        </w:rPr>
      </w:pPr>
      <w:r w:rsidRPr="00BB392A">
        <w:rPr>
          <w:lang w:eastAsia="ja-JP"/>
        </w:rPr>
        <w:t xml:space="preserve">The above </w:t>
      </w:r>
      <w:r w:rsidR="00BE77CB" w:rsidRPr="00BB392A">
        <w:rPr>
          <w:lang w:eastAsia="ja-JP"/>
        </w:rPr>
        <w:t xml:space="preserve">provider </w:t>
      </w:r>
      <w:r w:rsidRPr="00BB392A">
        <w:rPr>
          <w:lang w:eastAsia="ja-JP"/>
        </w:rPr>
        <w:t xml:space="preserve">also </w:t>
      </w:r>
      <w:r w:rsidR="00BE77CB" w:rsidRPr="00BB392A">
        <w:rPr>
          <w:lang w:eastAsia="ja-JP"/>
        </w:rPr>
        <w:t>supported the delivery of holiday programmes for children, in which problem ga</w:t>
      </w:r>
      <w:r w:rsidR="00781401" w:rsidRPr="00BB392A">
        <w:rPr>
          <w:lang w:eastAsia="ja-JP"/>
        </w:rPr>
        <w:t>mbling themes were incorporated.</w:t>
      </w:r>
    </w:p>
    <w:p w14:paraId="51D03026" w14:textId="621461B7" w:rsidR="00BE77CB" w:rsidRPr="00BB392A" w:rsidRDefault="00BE77CB" w:rsidP="00BE77CB">
      <w:pPr>
        <w:pStyle w:val="Quote"/>
        <w:rPr>
          <w:lang w:val="en-NZ"/>
        </w:rPr>
      </w:pPr>
      <w:r w:rsidRPr="00BB392A">
        <w:rPr>
          <w:lang w:val="en-NZ"/>
        </w:rPr>
        <w:t>Supervisory support was provided to three separate children’s holiday programmes …Activities that encouraged gambling behaviour like bingo were prevented from being implemented during the programme through communicating with the programme coordinator.</w:t>
      </w:r>
    </w:p>
    <w:p w14:paraId="6EE3806B" w14:textId="3A898DBC" w:rsidR="004338F9" w:rsidRPr="00BB392A" w:rsidRDefault="004338F9" w:rsidP="004338F9">
      <w:r w:rsidRPr="00BB392A">
        <w:t>In further reports on the development of the programme, the</w:t>
      </w:r>
      <w:r w:rsidR="00781401" w:rsidRPr="00BB392A">
        <w:t xml:space="preserve"> provider</w:t>
      </w:r>
      <w:r w:rsidRPr="00BB392A">
        <w:t xml:space="preserve"> noted how the programme was based on Māori guiding principles</w:t>
      </w:r>
      <w:r w:rsidR="00781401" w:rsidRPr="00BB392A">
        <w:t>.</w:t>
      </w:r>
    </w:p>
    <w:p w14:paraId="6FA55C8F" w14:textId="1AAC1A8F" w:rsidR="004338F9" w:rsidRPr="00BB392A" w:rsidRDefault="004338F9" w:rsidP="009144B3">
      <w:pPr>
        <w:pStyle w:val="Quote"/>
        <w:rPr>
          <w:rFonts w:ascii="Arial" w:hAnsi="Arial" w:cs="Arial"/>
          <w:szCs w:val="20"/>
          <w:lang w:val="en-NZ"/>
        </w:rPr>
      </w:pPr>
      <w:r w:rsidRPr="00BB392A">
        <w:rPr>
          <w:lang w:val="en-NZ"/>
        </w:rPr>
        <w:t>The activities were reflective of guiding principles including manaakitanga, kaitiakitanga, rangatiratanga, kotahitanga</w:t>
      </w:r>
      <w:r w:rsidR="00C94695">
        <w:rPr>
          <w:lang w:val="en-NZ"/>
        </w:rPr>
        <w:t>…</w:t>
      </w:r>
      <w:r w:rsidRPr="00BB392A">
        <w:rPr>
          <w:lang w:val="en-NZ"/>
        </w:rPr>
        <w:t xml:space="preserve">te reo and whakapapa.  The </w:t>
      </w:r>
      <w:r w:rsidR="00781401" w:rsidRPr="00BB392A">
        <w:rPr>
          <w:lang w:val="en-NZ"/>
        </w:rPr>
        <w:t xml:space="preserve">Principals </w:t>
      </w:r>
      <w:r w:rsidRPr="00BB392A">
        <w:rPr>
          <w:lang w:val="en-NZ"/>
        </w:rPr>
        <w:t>provided direction around the outcome of developing the resilience, capacity and capability of the tamariki we work with.  In addition to the strengths based mo</w:t>
      </w:r>
      <w:r w:rsidR="00781401" w:rsidRPr="00BB392A">
        <w:rPr>
          <w:lang w:val="en-NZ"/>
        </w:rPr>
        <w:t>del of building health and well</w:t>
      </w:r>
      <w:r w:rsidRPr="00BB392A">
        <w:rPr>
          <w:lang w:val="en-NZ"/>
        </w:rPr>
        <w:t>being amongst the tamariki, the haka</w:t>
      </w:r>
      <w:r w:rsidR="00B71C12">
        <w:rPr>
          <w:lang w:val="en-NZ"/>
        </w:rPr>
        <w:t>…</w:t>
      </w:r>
      <w:r w:rsidRPr="00BB392A">
        <w:rPr>
          <w:lang w:val="en-NZ"/>
        </w:rPr>
        <w:t>developed to raise awareness around the dangers of gambling was taught throughout the programme with explanation.  Resources promoting the Choice not Chance messages were given to the tamariki as rewards for good behaviour</w:t>
      </w:r>
      <w:r w:rsidRPr="00BB392A">
        <w:rPr>
          <w:rFonts w:ascii="Arial" w:hAnsi="Arial" w:cs="Arial"/>
          <w:szCs w:val="20"/>
          <w:lang w:val="en-NZ"/>
        </w:rPr>
        <w:t xml:space="preserve">. </w:t>
      </w:r>
    </w:p>
    <w:p w14:paraId="14BC50CF" w14:textId="3BCC2498" w:rsidR="009F00F5" w:rsidRPr="00BB392A" w:rsidRDefault="004B0E5F" w:rsidP="009F00F5">
      <w:r w:rsidRPr="00BB392A">
        <w:t>A</w:t>
      </w:r>
      <w:r w:rsidR="00781401" w:rsidRPr="00BB392A">
        <w:t>nother</w:t>
      </w:r>
      <w:r w:rsidRPr="00BB392A">
        <w:t xml:space="preserve"> </w:t>
      </w:r>
      <w:r w:rsidR="009F00F5" w:rsidRPr="00BB392A">
        <w:t>provider reported contributing to a youth mentoring programme.</w:t>
      </w:r>
    </w:p>
    <w:p w14:paraId="1774D63D" w14:textId="464737AF" w:rsidR="009F00F5" w:rsidRPr="00BB392A" w:rsidRDefault="009F00F5" w:rsidP="009F00F5">
      <w:pPr>
        <w:pStyle w:val="Quote"/>
        <w:rPr>
          <w:lang w:val="en-NZ"/>
        </w:rPr>
      </w:pPr>
      <w:r w:rsidRPr="00BB392A">
        <w:rPr>
          <w:lang w:val="en-NZ"/>
        </w:rPr>
        <w:t>[We] have volunteered to be mentors for…</w:t>
      </w:r>
      <w:r w:rsidR="00781401" w:rsidRPr="00BB392A">
        <w:rPr>
          <w:lang w:val="en-NZ"/>
        </w:rPr>
        <w:t xml:space="preserve"> </w:t>
      </w:r>
      <w:r w:rsidRPr="00BB392A">
        <w:rPr>
          <w:lang w:val="en-NZ"/>
        </w:rPr>
        <w:t>high achieving rangatahi</w:t>
      </w:r>
      <w:r w:rsidR="00BA055D" w:rsidRPr="00BB392A">
        <w:rPr>
          <w:lang w:val="en-NZ"/>
        </w:rPr>
        <w:t xml:space="preserve">.  </w:t>
      </w:r>
      <w:r w:rsidRPr="00BB392A">
        <w:rPr>
          <w:lang w:val="en-NZ"/>
        </w:rPr>
        <w:t>Part of this mentoring role includes building resilience for problem gambling and other potential barriers to success</w:t>
      </w:r>
      <w:r w:rsidR="00BA055D" w:rsidRPr="00BB392A">
        <w:rPr>
          <w:lang w:val="en-NZ"/>
        </w:rPr>
        <w:t xml:space="preserve">.  </w:t>
      </w:r>
      <w:r w:rsidRPr="00BB392A">
        <w:rPr>
          <w:lang w:val="en-NZ"/>
        </w:rPr>
        <w:t xml:space="preserve">The initial training has been completed and group mahi with mentees will begin 2013... </w:t>
      </w:r>
    </w:p>
    <w:p w14:paraId="672002DC" w14:textId="39100346" w:rsidR="004B0E5F" w:rsidRPr="00BB392A" w:rsidRDefault="00483D2D" w:rsidP="004B0E5F">
      <w:pPr>
        <w:rPr>
          <w:lang w:eastAsia="ja-JP"/>
        </w:rPr>
      </w:pPr>
      <w:r w:rsidRPr="00BB392A">
        <w:rPr>
          <w:lang w:eastAsia="ja-JP"/>
        </w:rPr>
        <w:t>A third</w:t>
      </w:r>
      <w:r w:rsidR="004B0E5F" w:rsidRPr="00BB392A">
        <w:rPr>
          <w:lang w:eastAsia="ja-JP"/>
        </w:rPr>
        <w:t xml:space="preserve"> provider reported on their work with a school in </w:t>
      </w:r>
      <w:r w:rsidR="00EC32F5" w:rsidRPr="00BB392A">
        <w:rPr>
          <w:lang w:eastAsia="ja-JP"/>
        </w:rPr>
        <w:t>their area, where support was provided in developing a health profile survey that included gambling behaviour.</w:t>
      </w:r>
    </w:p>
    <w:p w14:paraId="521A9401" w14:textId="2556D7BA" w:rsidR="004B0E5F" w:rsidRPr="00BB392A" w:rsidRDefault="004B0E5F" w:rsidP="004B0E5F">
      <w:pPr>
        <w:pStyle w:val="Quote"/>
        <w:rPr>
          <w:lang w:val="en-NZ"/>
        </w:rPr>
      </w:pPr>
      <w:r w:rsidRPr="00BB392A">
        <w:rPr>
          <w:lang w:val="en-NZ"/>
        </w:rPr>
        <w:t xml:space="preserve">During this period [we] engaged a senior secondary school student fortnightly per a structured educational project where this young woman developed a </w:t>
      </w:r>
      <w:r w:rsidR="002F0D63" w:rsidRPr="00BB392A">
        <w:rPr>
          <w:lang w:val="en-NZ"/>
        </w:rPr>
        <w:t xml:space="preserve">health </w:t>
      </w:r>
      <w:r w:rsidRPr="00BB392A">
        <w:rPr>
          <w:lang w:val="en-NZ"/>
        </w:rPr>
        <w:t>profile survey format, which included some opportunities for feedback on the gambling behaviours of young people</w:t>
      </w:r>
      <w:r w:rsidR="00BA055D" w:rsidRPr="00BB392A">
        <w:rPr>
          <w:lang w:val="en-NZ"/>
        </w:rPr>
        <w:t xml:space="preserve">.  </w:t>
      </w:r>
      <w:r w:rsidRPr="00BB392A">
        <w:rPr>
          <w:lang w:val="en-NZ"/>
        </w:rPr>
        <w:t xml:space="preserve">Survey format has completed and pre-tested, will </w:t>
      </w:r>
      <w:r w:rsidR="00BA055D" w:rsidRPr="00BB392A">
        <w:rPr>
          <w:lang w:val="en-NZ"/>
        </w:rPr>
        <w:t xml:space="preserve">be available for use in 2012.  </w:t>
      </w:r>
      <w:r w:rsidRPr="00BB392A">
        <w:rPr>
          <w:lang w:val="en-NZ"/>
        </w:rPr>
        <w:t xml:space="preserve">The intention of this survey is to identify needs within a particular school environment </w:t>
      </w:r>
      <w:r w:rsidR="002F0D63" w:rsidRPr="00BB392A">
        <w:rPr>
          <w:lang w:val="en-NZ"/>
        </w:rPr>
        <w:t>-</w:t>
      </w:r>
      <w:r w:rsidRPr="00BB392A">
        <w:rPr>
          <w:lang w:val="en-NZ"/>
        </w:rPr>
        <w:t xml:space="preserve"> to share feedback with that school to assist the</w:t>
      </w:r>
      <w:r w:rsidR="00BA055D" w:rsidRPr="00BB392A">
        <w:rPr>
          <w:lang w:val="en-NZ"/>
        </w:rPr>
        <w:t xml:space="preserve">m to address any need.  </w:t>
      </w:r>
      <w:r w:rsidRPr="00BB392A">
        <w:rPr>
          <w:lang w:val="en-NZ"/>
        </w:rPr>
        <w:t>Gambling has been included.</w:t>
      </w:r>
    </w:p>
    <w:p w14:paraId="00D74C1C" w14:textId="04AA2D54" w:rsidR="002232EA" w:rsidRPr="00BB392A" w:rsidRDefault="00EE335A" w:rsidP="0004573F">
      <w:pPr>
        <w:pStyle w:val="GARC3"/>
        <w:rPr>
          <w:lang w:eastAsia="ja-JP"/>
        </w:rPr>
      </w:pPr>
      <w:bookmarkStart w:id="176" w:name="_Toc430945429"/>
      <w:r w:rsidRPr="00BB392A">
        <w:rPr>
          <w:lang w:eastAsia="ja-JP"/>
        </w:rPr>
        <w:t xml:space="preserve">Supporting </w:t>
      </w:r>
      <w:r w:rsidR="004E2900" w:rsidRPr="00BB392A">
        <w:rPr>
          <w:lang w:eastAsia="ja-JP"/>
        </w:rPr>
        <w:t>health-focused community programme</w:t>
      </w:r>
      <w:r w:rsidRPr="00BB392A">
        <w:rPr>
          <w:lang w:eastAsia="ja-JP"/>
        </w:rPr>
        <w:t>s</w:t>
      </w:r>
      <w:bookmarkEnd w:id="176"/>
    </w:p>
    <w:p w14:paraId="58AFACF8" w14:textId="35E2AE73" w:rsidR="0081128E" w:rsidRPr="00BB392A" w:rsidRDefault="004E2900" w:rsidP="0081128E">
      <w:r w:rsidRPr="00BB392A">
        <w:t>One provider reported the</w:t>
      </w:r>
      <w:r w:rsidR="004C3DA9" w:rsidRPr="00BB392A">
        <w:t xml:space="preserve"> development of </w:t>
      </w:r>
      <w:r w:rsidR="00511008" w:rsidRPr="00BB392A">
        <w:t xml:space="preserve">a </w:t>
      </w:r>
      <w:r w:rsidR="004C3DA9" w:rsidRPr="00BB392A">
        <w:t xml:space="preserve">project </w:t>
      </w:r>
      <w:r w:rsidR="0081128E" w:rsidRPr="00BB392A">
        <w:t xml:space="preserve">which provided </w:t>
      </w:r>
      <w:r w:rsidR="00543502" w:rsidRPr="00BB392A">
        <w:t>an</w:t>
      </w:r>
      <w:r w:rsidR="0081128E" w:rsidRPr="00BB392A">
        <w:t xml:space="preserve"> opportunity to engage the community in </w:t>
      </w:r>
      <w:r w:rsidR="00D06C01" w:rsidRPr="00BB392A">
        <w:t>walking and running</w:t>
      </w:r>
      <w:r w:rsidR="00BA055D" w:rsidRPr="00BB392A">
        <w:t xml:space="preserve">.  </w:t>
      </w:r>
      <w:r w:rsidR="0081128E" w:rsidRPr="00BB392A">
        <w:t>The</w:t>
      </w:r>
      <w:r w:rsidR="00543502" w:rsidRPr="00BB392A">
        <w:t xml:space="preserve"> provider</w:t>
      </w:r>
      <w:r w:rsidR="0081128E" w:rsidRPr="00BB392A">
        <w:t xml:space="preserve"> later reported on the positive public feedback received in relation to the programme</w:t>
      </w:r>
      <w:r w:rsidR="00543502" w:rsidRPr="00BB392A">
        <w:t xml:space="preserve"> in</w:t>
      </w:r>
      <w:r w:rsidR="00F1071D" w:rsidRPr="00BB392A">
        <w:t xml:space="preserve"> </w:t>
      </w:r>
      <w:r w:rsidR="001A3839" w:rsidRPr="00BB392A">
        <w:t>that it was supportive rather than prescriptive</w:t>
      </w:r>
      <w:r w:rsidR="00BA055D" w:rsidRPr="00BB392A">
        <w:t xml:space="preserve">.  </w:t>
      </w:r>
    </w:p>
    <w:p w14:paraId="206B95DF" w14:textId="02B5D6D7" w:rsidR="004C3DA9" w:rsidRPr="00BB392A" w:rsidRDefault="004C3DA9" w:rsidP="004C3DA9">
      <w:pPr>
        <w:pStyle w:val="Quote"/>
        <w:rPr>
          <w:lang w:val="en-NZ"/>
        </w:rPr>
      </w:pPr>
      <w:r w:rsidRPr="00BB392A">
        <w:rPr>
          <w:lang w:val="en-NZ"/>
        </w:rPr>
        <w:t>[We applied] a basic lo</w:t>
      </w:r>
      <w:r w:rsidR="0081128E" w:rsidRPr="00BB392A">
        <w:rPr>
          <w:lang w:val="en-NZ"/>
        </w:rPr>
        <w:t>gic model pattern to develop an</w:t>
      </w:r>
      <w:r w:rsidRPr="00BB392A">
        <w:rPr>
          <w:lang w:val="en-NZ"/>
        </w:rPr>
        <w:t xml:space="preserve"> initiative that had the potential to assist </w:t>
      </w:r>
      <w:r w:rsidR="00543502" w:rsidRPr="00BB392A">
        <w:rPr>
          <w:lang w:val="en-NZ"/>
        </w:rPr>
        <w:t xml:space="preserve">whānau </w:t>
      </w:r>
      <w:r w:rsidRPr="00BB392A">
        <w:rPr>
          <w:lang w:val="en-NZ"/>
        </w:rPr>
        <w:t>to create sustainable change</w:t>
      </w:r>
      <w:r w:rsidR="00BA055D" w:rsidRPr="00BB392A">
        <w:rPr>
          <w:lang w:val="en-NZ"/>
        </w:rPr>
        <w:t xml:space="preserve">.  </w:t>
      </w:r>
      <w:r w:rsidRPr="00BB392A">
        <w:rPr>
          <w:lang w:val="en-NZ"/>
        </w:rPr>
        <w:t xml:space="preserve">This involved considering and reflecting upon the Choice Not Chance campaign and identifying ways to incorporate this into our service while still acknowledging the unique features involved in service delivery to specifically, but not exclusively </w:t>
      </w:r>
      <w:r w:rsidR="00384F1F" w:rsidRPr="00BB392A">
        <w:rPr>
          <w:lang w:val="en-NZ"/>
        </w:rPr>
        <w:t>Māori</w:t>
      </w:r>
      <w:r w:rsidRPr="00BB392A">
        <w:rPr>
          <w:lang w:val="en-NZ"/>
        </w:rPr>
        <w:t xml:space="preserve"> </w:t>
      </w:r>
      <w:r w:rsidR="00543502" w:rsidRPr="00BB392A">
        <w:rPr>
          <w:lang w:val="en-NZ"/>
        </w:rPr>
        <w:t xml:space="preserve">whānau </w:t>
      </w:r>
      <w:r w:rsidRPr="00BB392A">
        <w:rPr>
          <w:lang w:val="en-NZ"/>
        </w:rPr>
        <w:t xml:space="preserve">experiencing gambling harm.  In the wider community, there has been a heightened awareness of other initiatives aimed at improving </w:t>
      </w:r>
      <w:r w:rsidR="00384F1F" w:rsidRPr="00BB392A">
        <w:rPr>
          <w:lang w:val="en-NZ"/>
        </w:rPr>
        <w:t>Māori</w:t>
      </w:r>
      <w:r w:rsidRPr="00BB392A">
        <w:rPr>
          <w:lang w:val="en-NZ"/>
        </w:rPr>
        <w:t xml:space="preserve"> health and wellbeing such as </w:t>
      </w:r>
      <w:r w:rsidR="009F574E">
        <w:rPr>
          <w:lang w:val="en-NZ"/>
        </w:rPr>
        <w:t>…</w:t>
      </w:r>
      <w:r w:rsidRPr="00BB392A">
        <w:rPr>
          <w:lang w:val="en-NZ"/>
        </w:rPr>
        <w:t xml:space="preserve"> </w:t>
      </w:r>
      <w:r w:rsidR="009F574E">
        <w:rPr>
          <w:lang w:val="en-NZ"/>
        </w:rPr>
        <w:t>[</w:t>
      </w:r>
      <w:r w:rsidR="009F574E" w:rsidRPr="00BB392A">
        <w:rPr>
          <w:lang w:val="en-NZ"/>
        </w:rPr>
        <w:t>Māori</w:t>
      </w:r>
      <w:r w:rsidR="009F574E">
        <w:rPr>
          <w:lang w:val="en-NZ"/>
        </w:rPr>
        <w:t xml:space="preserve"> focused</w:t>
      </w:r>
      <w:r w:rsidR="009F574E" w:rsidRPr="00BB392A">
        <w:rPr>
          <w:lang w:val="en-NZ"/>
        </w:rPr>
        <w:t xml:space="preserve"> </w:t>
      </w:r>
      <w:r w:rsidRPr="00BB392A">
        <w:rPr>
          <w:lang w:val="en-NZ"/>
        </w:rPr>
        <w:t>event</w:t>
      </w:r>
      <w:r w:rsidR="009F574E">
        <w:rPr>
          <w:lang w:val="en-NZ"/>
        </w:rPr>
        <w:t>s]</w:t>
      </w:r>
      <w:r w:rsidRPr="00BB392A">
        <w:rPr>
          <w:lang w:val="en-NZ"/>
        </w:rPr>
        <w:t xml:space="preserve"> which has been successful in appealing to </w:t>
      </w:r>
      <w:r w:rsidR="00384F1F" w:rsidRPr="00BB392A">
        <w:rPr>
          <w:lang w:val="en-NZ"/>
        </w:rPr>
        <w:t>Māori</w:t>
      </w:r>
      <w:r w:rsidRPr="00BB392A">
        <w:rPr>
          <w:lang w:val="en-NZ"/>
        </w:rPr>
        <w:t>...</w:t>
      </w:r>
      <w:r w:rsidR="00543502" w:rsidRPr="00BB392A">
        <w:rPr>
          <w:lang w:val="en-NZ"/>
        </w:rPr>
        <w:t xml:space="preserve"> </w:t>
      </w:r>
      <w:r w:rsidRPr="00BB392A">
        <w:rPr>
          <w:lang w:val="en-NZ"/>
        </w:rPr>
        <w:t xml:space="preserve">In developing our initiative we hoped to factor in some of the elements from </w:t>
      </w:r>
      <w:r w:rsidR="0072759F">
        <w:rPr>
          <w:lang w:val="en-NZ"/>
        </w:rPr>
        <w:t>…</w:t>
      </w:r>
      <w:r w:rsidR="00384F1F" w:rsidRPr="00BB392A">
        <w:rPr>
          <w:lang w:val="en-NZ"/>
        </w:rPr>
        <w:t>Māori</w:t>
      </w:r>
      <w:r w:rsidRPr="00BB392A">
        <w:rPr>
          <w:lang w:val="en-NZ"/>
        </w:rPr>
        <w:t xml:space="preserve"> </w:t>
      </w:r>
      <w:r w:rsidR="0072759F">
        <w:rPr>
          <w:lang w:val="en-NZ"/>
        </w:rPr>
        <w:t xml:space="preserve">[event] </w:t>
      </w:r>
      <w:r w:rsidRPr="00BB392A">
        <w:rPr>
          <w:lang w:val="en-NZ"/>
        </w:rPr>
        <w:t xml:space="preserve">to encourage </w:t>
      </w:r>
      <w:r w:rsidR="00543502" w:rsidRPr="00BB392A">
        <w:rPr>
          <w:lang w:val="en-NZ"/>
        </w:rPr>
        <w:t xml:space="preserve">whānau </w:t>
      </w:r>
      <w:r w:rsidRPr="00BB392A">
        <w:rPr>
          <w:lang w:val="en-NZ"/>
        </w:rPr>
        <w:t>to make positive choices to reduce gambling harm within the overall context of healthy lifestyle choices</w:t>
      </w:r>
      <w:r w:rsidR="00BA055D" w:rsidRPr="00BB392A">
        <w:rPr>
          <w:lang w:val="en-NZ"/>
        </w:rPr>
        <w:t>.  ...</w:t>
      </w:r>
      <w:r w:rsidRPr="00BB392A">
        <w:rPr>
          <w:lang w:val="en-NZ"/>
        </w:rPr>
        <w:t>Further, we wanted our actions as individuals to be consistent with messages we communicated as professionals</w:t>
      </w:r>
      <w:r w:rsidR="00BA055D" w:rsidRPr="00BB392A">
        <w:rPr>
          <w:lang w:val="en-NZ"/>
        </w:rPr>
        <w:t xml:space="preserve">.  </w:t>
      </w:r>
      <w:r w:rsidR="0006635D" w:rsidRPr="00BB392A">
        <w:rPr>
          <w:lang w:val="en-NZ"/>
        </w:rPr>
        <w:t xml:space="preserve">Thus, </w:t>
      </w:r>
      <w:r w:rsidR="00543502" w:rsidRPr="00BB392A">
        <w:rPr>
          <w:lang w:val="en-NZ"/>
        </w:rPr>
        <w:t>…</w:t>
      </w:r>
      <w:r w:rsidR="0006635D" w:rsidRPr="00BB392A">
        <w:rPr>
          <w:lang w:val="en-NZ"/>
        </w:rPr>
        <w:t>was developed</w:t>
      </w:r>
      <w:r w:rsidR="00BA055D" w:rsidRPr="00BB392A">
        <w:rPr>
          <w:lang w:val="en-NZ"/>
        </w:rPr>
        <w:t xml:space="preserve">.  </w:t>
      </w:r>
      <w:r w:rsidR="00543502" w:rsidRPr="00BB392A">
        <w:rPr>
          <w:lang w:val="en-NZ"/>
        </w:rPr>
        <w:t>…</w:t>
      </w:r>
      <w:r w:rsidR="0006635D" w:rsidRPr="00BB392A">
        <w:rPr>
          <w:lang w:val="en-NZ"/>
        </w:rPr>
        <w:t xml:space="preserve">is intended to encourage </w:t>
      </w:r>
      <w:r w:rsidR="00543502" w:rsidRPr="00BB392A">
        <w:rPr>
          <w:lang w:val="en-NZ"/>
        </w:rPr>
        <w:t xml:space="preserve">whānau </w:t>
      </w:r>
      <w:r w:rsidR="0006635D" w:rsidRPr="00BB392A">
        <w:rPr>
          <w:lang w:val="en-NZ"/>
        </w:rPr>
        <w:t xml:space="preserve">to make healthy lifestyle choices as a way of preventing and minimising the incidence and/or impact of gambling </w:t>
      </w:r>
      <w:r w:rsidR="0006635D" w:rsidRPr="00BB392A">
        <w:rPr>
          <w:lang w:val="en-NZ"/>
        </w:rPr>
        <w:lastRenderedPageBreak/>
        <w:t>harm</w:t>
      </w:r>
      <w:r w:rsidR="00BA055D" w:rsidRPr="00BB392A">
        <w:rPr>
          <w:lang w:val="en-NZ"/>
        </w:rPr>
        <w:t xml:space="preserve">.  </w:t>
      </w:r>
      <w:r w:rsidR="0006635D" w:rsidRPr="00BB392A">
        <w:rPr>
          <w:lang w:val="en-NZ"/>
        </w:rPr>
        <w:t xml:space="preserve">[Our organisation] acknowledges that </w:t>
      </w:r>
      <w:r w:rsidR="00543502" w:rsidRPr="00BB392A">
        <w:rPr>
          <w:lang w:val="en-NZ"/>
        </w:rPr>
        <w:t>…</w:t>
      </w:r>
      <w:r w:rsidR="0006635D" w:rsidRPr="00BB392A">
        <w:rPr>
          <w:lang w:val="en-NZ"/>
        </w:rPr>
        <w:t>is a process and an outcome which requires on-going commitment to choose health</w:t>
      </w:r>
      <w:r w:rsidR="00543502" w:rsidRPr="00BB392A">
        <w:rPr>
          <w:lang w:val="en-NZ"/>
        </w:rPr>
        <w:t xml:space="preserve">. </w:t>
      </w:r>
    </w:p>
    <w:p w14:paraId="677B6BAA" w14:textId="032AC7A4" w:rsidR="00035C09" w:rsidRPr="00BB392A" w:rsidRDefault="00035C09" w:rsidP="00035C09">
      <w:pPr>
        <w:pStyle w:val="Quote"/>
        <w:rPr>
          <w:lang w:val="en-NZ"/>
        </w:rPr>
      </w:pPr>
      <w:r w:rsidRPr="00BB392A">
        <w:rPr>
          <w:lang w:val="en-NZ"/>
        </w:rPr>
        <w:t>[We] have identified opportunities to promote healthy lifestyles and participated in events, primarily walk/run fun events and used these events to profile the Choice Not Chance campaign and provide information on preventing gambling harm</w:t>
      </w:r>
      <w:r w:rsidR="00543502" w:rsidRPr="00BB392A">
        <w:rPr>
          <w:lang w:val="en-NZ"/>
        </w:rPr>
        <w:t>…</w:t>
      </w:r>
      <w:r w:rsidR="00BA055D" w:rsidRPr="00BB392A">
        <w:rPr>
          <w:lang w:val="en-NZ"/>
        </w:rPr>
        <w:t xml:space="preserve">  </w:t>
      </w:r>
      <w:r w:rsidRPr="00BB392A">
        <w:rPr>
          <w:lang w:val="en-NZ"/>
        </w:rPr>
        <w:t xml:space="preserve">The added benefit of </w:t>
      </w:r>
      <w:r w:rsidR="00543502" w:rsidRPr="00BB392A">
        <w:rPr>
          <w:lang w:val="en-NZ"/>
        </w:rPr>
        <w:t>…</w:t>
      </w:r>
      <w:r w:rsidRPr="00BB392A">
        <w:rPr>
          <w:lang w:val="en-NZ"/>
        </w:rPr>
        <w:t xml:space="preserve"> is that it is an activity which does not have to cost a lot, can be undertaken with </w:t>
      </w:r>
      <w:r w:rsidR="00543502" w:rsidRPr="00BB392A">
        <w:rPr>
          <w:lang w:val="en-NZ"/>
        </w:rPr>
        <w:t xml:space="preserve">whānau </w:t>
      </w:r>
      <w:r w:rsidRPr="00BB392A">
        <w:rPr>
          <w:lang w:val="en-NZ"/>
        </w:rPr>
        <w:t xml:space="preserve">and friends and is a practical activity that most </w:t>
      </w:r>
      <w:r w:rsidR="00543502" w:rsidRPr="00BB392A">
        <w:rPr>
          <w:lang w:val="en-NZ"/>
        </w:rPr>
        <w:t xml:space="preserve">whānau </w:t>
      </w:r>
      <w:r w:rsidRPr="00BB392A">
        <w:rPr>
          <w:lang w:val="en-NZ"/>
        </w:rPr>
        <w:t>can adopt</w:t>
      </w:r>
      <w:r w:rsidR="00BA055D" w:rsidRPr="00BB392A">
        <w:rPr>
          <w:lang w:val="en-NZ"/>
        </w:rPr>
        <w:t xml:space="preserve">.  </w:t>
      </w:r>
      <w:r w:rsidRPr="00BB392A">
        <w:rPr>
          <w:lang w:val="en-NZ"/>
        </w:rPr>
        <w:t>And, like change it begins with making a choice and taking a step.</w:t>
      </w:r>
    </w:p>
    <w:p w14:paraId="635E0534" w14:textId="43734450" w:rsidR="00936ABD" w:rsidRPr="00BB392A" w:rsidRDefault="00936ABD" w:rsidP="00AF61DA">
      <w:pPr>
        <w:pStyle w:val="Quote"/>
        <w:rPr>
          <w:lang w:val="en-NZ"/>
        </w:rPr>
      </w:pPr>
      <w:r w:rsidRPr="00BB392A">
        <w:rPr>
          <w:lang w:val="en-NZ"/>
        </w:rPr>
        <w:t>[The]… initiative… has been favour</w:t>
      </w:r>
      <w:r w:rsidR="00816A12" w:rsidRPr="00BB392A">
        <w:rPr>
          <w:lang w:val="en-NZ"/>
        </w:rPr>
        <w:t>ably received in the community…</w:t>
      </w:r>
      <w:r w:rsidR="00543502" w:rsidRPr="00BB392A">
        <w:rPr>
          <w:lang w:val="en-NZ"/>
        </w:rPr>
        <w:t xml:space="preserve"> Whānau </w:t>
      </w:r>
      <w:r w:rsidRPr="00BB392A">
        <w:rPr>
          <w:lang w:val="en-NZ"/>
        </w:rPr>
        <w:t>report that the initiative supports them to make change rather than telling them what not to d</w:t>
      </w:r>
      <w:r w:rsidR="00347AE7" w:rsidRPr="00BB392A">
        <w:rPr>
          <w:lang w:val="en-NZ"/>
        </w:rPr>
        <w:t>o</w:t>
      </w:r>
      <w:r w:rsidR="00F1071D" w:rsidRPr="00BB392A">
        <w:rPr>
          <w:lang w:val="en-NZ"/>
        </w:rPr>
        <w:t>…</w:t>
      </w:r>
    </w:p>
    <w:p w14:paraId="6E027121" w14:textId="6CF879BC" w:rsidR="00EE335A" w:rsidRPr="00BB392A" w:rsidRDefault="00EE335A" w:rsidP="00EE335A">
      <w:r w:rsidRPr="00BB392A">
        <w:t>Likewise</w:t>
      </w:r>
      <w:r w:rsidR="00543502" w:rsidRPr="00BB392A">
        <w:t>,</w:t>
      </w:r>
      <w:r w:rsidRPr="00BB392A">
        <w:t xml:space="preserve"> another provider supported several community groups by incorporating a problem gambling theme into other health related programmes.</w:t>
      </w:r>
    </w:p>
    <w:p w14:paraId="6EBB039C" w14:textId="4669A019" w:rsidR="008D165E" w:rsidRPr="00BB392A" w:rsidRDefault="00EE335A" w:rsidP="00EE335A">
      <w:pPr>
        <w:pStyle w:val="Quote"/>
        <w:rPr>
          <w:lang w:val="en-NZ"/>
        </w:rPr>
      </w:pPr>
      <w:r w:rsidRPr="00BB392A">
        <w:rPr>
          <w:lang w:val="en-NZ"/>
        </w:rPr>
        <w:t>…The objective, in relation to increase resiliency and protective factors related to gambling have been the following: Healthy eating and healthy action: this was developed into a weekly marae activity which ran continuously for 3 months</w:t>
      </w:r>
      <w:r w:rsidR="00BA055D" w:rsidRPr="00BB392A">
        <w:rPr>
          <w:lang w:val="en-NZ"/>
        </w:rPr>
        <w:t xml:space="preserve">.  </w:t>
      </w:r>
      <w:r w:rsidRPr="00BB392A">
        <w:rPr>
          <w:lang w:val="en-NZ"/>
        </w:rPr>
        <w:t>As well as promoting healthy lifestyles, it was used as a vehicle to promote</w:t>
      </w:r>
      <w:r w:rsidR="00543502" w:rsidRPr="00BB392A">
        <w:rPr>
          <w:lang w:val="en-NZ"/>
        </w:rPr>
        <w:t>…</w:t>
      </w:r>
      <w:r w:rsidRPr="00BB392A">
        <w:rPr>
          <w:lang w:val="en-NZ"/>
        </w:rPr>
        <w:t xml:space="preserve">  and awareness of similar agencies, who address issues of gambling harm</w:t>
      </w:r>
      <w:r w:rsidR="00BA055D" w:rsidRPr="00BB392A">
        <w:rPr>
          <w:lang w:val="en-NZ"/>
        </w:rPr>
        <w:t xml:space="preserve">.  </w:t>
      </w:r>
      <w:r w:rsidRPr="00BB392A">
        <w:rPr>
          <w:lang w:val="en-NZ"/>
        </w:rPr>
        <w:t xml:space="preserve">We [also] support [a </w:t>
      </w:r>
      <w:r w:rsidR="00543502" w:rsidRPr="00BB392A">
        <w:rPr>
          <w:lang w:val="en-NZ"/>
        </w:rPr>
        <w:t>Whānau Ora</w:t>
      </w:r>
      <w:r w:rsidRPr="00BB392A">
        <w:rPr>
          <w:lang w:val="en-NZ"/>
        </w:rPr>
        <w:t xml:space="preserve"> provider] on a healthy lifestyle </w:t>
      </w:r>
      <w:r w:rsidR="00413A6A" w:rsidRPr="00413A6A">
        <w:rPr>
          <w:lang w:val="en-NZ"/>
        </w:rPr>
        <w:t>wānanga</w:t>
      </w:r>
      <w:r w:rsidR="00BA055D" w:rsidRPr="00BB392A">
        <w:rPr>
          <w:lang w:val="en-NZ"/>
        </w:rPr>
        <w:t xml:space="preserve">.  </w:t>
      </w:r>
      <w:r w:rsidRPr="00BB392A">
        <w:rPr>
          <w:lang w:val="en-NZ"/>
        </w:rPr>
        <w:t xml:space="preserve">Our presentation was related to the delivery of kaupapa Māori strategies, in our endeavour to support </w:t>
      </w:r>
      <w:r w:rsidR="00543502" w:rsidRPr="00BB392A">
        <w:rPr>
          <w:lang w:val="en-NZ"/>
        </w:rPr>
        <w:t xml:space="preserve">whānau </w:t>
      </w:r>
      <w:r w:rsidRPr="00BB392A">
        <w:rPr>
          <w:lang w:val="en-NZ"/>
        </w:rPr>
        <w:t>in addressing the multiple life stressors, as well as supporting the positive aspirations they have</w:t>
      </w:r>
      <w:r w:rsidR="00BA055D" w:rsidRPr="00BB392A">
        <w:rPr>
          <w:lang w:val="en-NZ"/>
        </w:rPr>
        <w:t xml:space="preserve">.  </w:t>
      </w:r>
      <w:r w:rsidRPr="00BB392A">
        <w:rPr>
          <w:lang w:val="en-NZ"/>
        </w:rPr>
        <w:t xml:space="preserve">The delivery of the </w:t>
      </w:r>
      <w:r w:rsidR="00543502" w:rsidRPr="00BB392A">
        <w:rPr>
          <w:i/>
          <w:lang w:val="en-NZ"/>
        </w:rPr>
        <w:t>…</w:t>
      </w:r>
      <w:r w:rsidRPr="00BB392A">
        <w:rPr>
          <w:lang w:val="en-NZ"/>
        </w:rPr>
        <w:t xml:space="preserve">initiative, addresses the need to reinstate balance back into the </w:t>
      </w:r>
      <w:r w:rsidR="00543502" w:rsidRPr="00BB392A">
        <w:rPr>
          <w:lang w:val="en-NZ"/>
        </w:rPr>
        <w:t xml:space="preserve">whānau </w:t>
      </w:r>
      <w:r w:rsidRPr="00BB392A">
        <w:rPr>
          <w:lang w:val="en-NZ"/>
        </w:rPr>
        <w:t xml:space="preserve">and problem gambling has been identified as one of the determinants, which </w:t>
      </w:r>
      <w:r w:rsidR="00DD57BA" w:rsidRPr="00BB392A">
        <w:rPr>
          <w:lang w:val="en-NZ"/>
        </w:rPr>
        <w:t>unseats</w:t>
      </w:r>
      <w:r w:rsidRPr="00BB392A">
        <w:rPr>
          <w:lang w:val="en-NZ"/>
        </w:rPr>
        <w:t xml:space="preserve"> this balance.</w:t>
      </w:r>
    </w:p>
    <w:p w14:paraId="1CE6BF27" w14:textId="70462355" w:rsidR="006A483B" w:rsidRPr="00BB392A" w:rsidRDefault="006A483B" w:rsidP="0004573F">
      <w:pPr>
        <w:pStyle w:val="GARC3"/>
        <w:rPr>
          <w:lang w:eastAsia="ja-JP"/>
        </w:rPr>
      </w:pPr>
      <w:bookmarkStart w:id="177" w:name="_Toc430945430"/>
      <w:r w:rsidRPr="00BB392A">
        <w:rPr>
          <w:lang w:eastAsia="ja-JP"/>
        </w:rPr>
        <w:t xml:space="preserve">Challenges in working </w:t>
      </w:r>
      <w:r w:rsidR="004F22C8" w:rsidRPr="00BB392A">
        <w:rPr>
          <w:lang w:eastAsia="ja-JP"/>
        </w:rPr>
        <w:t xml:space="preserve">with </w:t>
      </w:r>
      <w:r w:rsidRPr="00BB392A">
        <w:rPr>
          <w:lang w:eastAsia="ja-JP"/>
        </w:rPr>
        <w:t>communities</w:t>
      </w:r>
      <w:bookmarkEnd w:id="177"/>
    </w:p>
    <w:p w14:paraId="65C6FD90" w14:textId="6DD267C7" w:rsidR="00BD3F78" w:rsidRPr="00BB392A" w:rsidRDefault="006C3536" w:rsidP="00BD3F78">
      <w:r w:rsidRPr="00BB392A">
        <w:t xml:space="preserve">Providers encountered several challenges in establishing collaborative work with communities. </w:t>
      </w:r>
      <w:r w:rsidR="00417AE7" w:rsidRPr="00BB392A">
        <w:t>O</w:t>
      </w:r>
      <w:r w:rsidR="00BD3F78" w:rsidRPr="00BB392A">
        <w:t xml:space="preserve">ne provider </w:t>
      </w:r>
      <w:r w:rsidR="00417AE7" w:rsidRPr="00BB392A">
        <w:t>reported</w:t>
      </w:r>
      <w:r w:rsidR="00BD3F78" w:rsidRPr="00BB392A">
        <w:t xml:space="preserve"> </w:t>
      </w:r>
      <w:r w:rsidR="00EF5933" w:rsidRPr="00BB392A">
        <w:t>timing-related</w:t>
      </w:r>
      <w:r w:rsidR="00BD3F78" w:rsidRPr="00BB392A">
        <w:t xml:space="preserve"> pressures when working to meet community needs</w:t>
      </w:r>
      <w:r w:rsidR="00EF5933" w:rsidRPr="00BB392A">
        <w:t>.</w:t>
      </w:r>
    </w:p>
    <w:p w14:paraId="1DFA6FF5" w14:textId="3F9DABD0" w:rsidR="00BD3F78" w:rsidRPr="00BB392A" w:rsidRDefault="00BD3F78" w:rsidP="00BD3F78">
      <w:pPr>
        <w:pStyle w:val="Quote"/>
        <w:rPr>
          <w:lang w:val="en-NZ"/>
        </w:rPr>
      </w:pPr>
      <w:r w:rsidRPr="00BB392A">
        <w:rPr>
          <w:lang w:val="en-NZ"/>
        </w:rPr>
        <w:t xml:space="preserve">The main barrier for the team is the time limitation to accommodate the requirements of the services and the community groups </w:t>
      </w:r>
      <w:r w:rsidR="00EF5933" w:rsidRPr="00BB392A">
        <w:rPr>
          <w:lang w:val="en-NZ"/>
        </w:rPr>
        <w:t xml:space="preserve">preferred schedule time for </w:t>
      </w:r>
      <w:r w:rsidRPr="00BB392A">
        <w:rPr>
          <w:lang w:val="en-NZ"/>
        </w:rPr>
        <w:t>[our] program</w:t>
      </w:r>
      <w:r w:rsidR="00417AE7" w:rsidRPr="00BB392A">
        <w:rPr>
          <w:lang w:val="en-NZ"/>
        </w:rPr>
        <w:t>me</w:t>
      </w:r>
      <w:r w:rsidRPr="00BB392A">
        <w:rPr>
          <w:lang w:val="en-NZ"/>
        </w:rPr>
        <w:t>s</w:t>
      </w:r>
      <w:r w:rsidR="00BA055D" w:rsidRPr="00BB392A">
        <w:rPr>
          <w:lang w:val="en-NZ"/>
        </w:rPr>
        <w:t xml:space="preserve">.  </w:t>
      </w:r>
      <w:r w:rsidRPr="00BB392A">
        <w:rPr>
          <w:lang w:val="en-NZ"/>
        </w:rPr>
        <w:t xml:space="preserve">This led to a lot of </w:t>
      </w:r>
      <w:r w:rsidR="00417AE7" w:rsidRPr="00BB392A">
        <w:rPr>
          <w:lang w:val="en-NZ"/>
        </w:rPr>
        <w:t>after-hours</w:t>
      </w:r>
      <w:r w:rsidRPr="00BB392A">
        <w:rPr>
          <w:lang w:val="en-NZ"/>
        </w:rPr>
        <w:t xml:space="preserve"> work because</w:t>
      </w:r>
      <w:r w:rsidR="004168FF" w:rsidRPr="00BB392A">
        <w:rPr>
          <w:lang w:val="en-NZ"/>
        </w:rPr>
        <w:t xml:space="preserve"> of the community availability...</w:t>
      </w:r>
    </w:p>
    <w:p w14:paraId="3B0EB5D9" w14:textId="79AE558B" w:rsidR="006A483B" w:rsidRPr="00BB392A" w:rsidRDefault="00417AE7" w:rsidP="006A483B">
      <w:pPr>
        <w:rPr>
          <w:lang w:eastAsia="ja-JP"/>
        </w:rPr>
      </w:pPr>
      <w:r w:rsidRPr="00BB392A">
        <w:rPr>
          <w:lang w:eastAsia="ja-JP"/>
        </w:rPr>
        <w:t>T</w:t>
      </w:r>
      <w:r w:rsidR="006A483B" w:rsidRPr="00BB392A">
        <w:rPr>
          <w:lang w:eastAsia="ja-JP"/>
        </w:rPr>
        <w:t xml:space="preserve">wo </w:t>
      </w:r>
      <w:r w:rsidR="004168FF" w:rsidRPr="00BB392A">
        <w:rPr>
          <w:lang w:eastAsia="ja-JP"/>
        </w:rPr>
        <w:t xml:space="preserve">other </w:t>
      </w:r>
      <w:r w:rsidRPr="00BB392A">
        <w:rPr>
          <w:lang w:eastAsia="ja-JP"/>
        </w:rPr>
        <w:t>providers identified</w:t>
      </w:r>
      <w:r w:rsidR="006A483B" w:rsidRPr="00BB392A">
        <w:rPr>
          <w:lang w:eastAsia="ja-JP"/>
        </w:rPr>
        <w:t xml:space="preserve"> </w:t>
      </w:r>
      <w:r w:rsidR="00C61D44" w:rsidRPr="00BB392A">
        <w:rPr>
          <w:lang w:eastAsia="ja-JP"/>
        </w:rPr>
        <w:t xml:space="preserve">a </w:t>
      </w:r>
      <w:r w:rsidR="00CD2DD5" w:rsidRPr="00BB392A">
        <w:rPr>
          <w:lang w:eastAsia="ja-JP"/>
        </w:rPr>
        <w:t xml:space="preserve">challenge </w:t>
      </w:r>
      <w:r w:rsidR="00C61D44" w:rsidRPr="00BB392A">
        <w:rPr>
          <w:lang w:eastAsia="ja-JP"/>
        </w:rPr>
        <w:t>in</w:t>
      </w:r>
      <w:r w:rsidR="006560ED" w:rsidRPr="00BB392A">
        <w:rPr>
          <w:lang w:eastAsia="ja-JP"/>
        </w:rPr>
        <w:t xml:space="preserve"> working with </w:t>
      </w:r>
      <w:r w:rsidR="004030CB" w:rsidRPr="00BB392A">
        <w:rPr>
          <w:lang w:eastAsia="ja-JP"/>
        </w:rPr>
        <w:t xml:space="preserve">rural </w:t>
      </w:r>
      <w:r w:rsidR="00640C71" w:rsidRPr="00BB392A">
        <w:rPr>
          <w:lang w:eastAsia="ja-JP"/>
        </w:rPr>
        <w:t>communities</w:t>
      </w:r>
      <w:r w:rsidR="006560ED" w:rsidRPr="00BB392A">
        <w:rPr>
          <w:lang w:eastAsia="ja-JP"/>
        </w:rPr>
        <w:t xml:space="preserve"> </w:t>
      </w:r>
      <w:r w:rsidRPr="00BB392A">
        <w:rPr>
          <w:lang w:eastAsia="ja-JP"/>
        </w:rPr>
        <w:t>as being</w:t>
      </w:r>
      <w:r w:rsidR="006A483B" w:rsidRPr="00BB392A">
        <w:rPr>
          <w:lang w:eastAsia="ja-JP"/>
        </w:rPr>
        <w:t xml:space="preserve"> resistance to external influence</w:t>
      </w:r>
      <w:r w:rsidR="006560ED" w:rsidRPr="00BB392A">
        <w:rPr>
          <w:lang w:eastAsia="ja-JP"/>
        </w:rPr>
        <w:t>s</w:t>
      </w:r>
      <w:r w:rsidR="00F2445B" w:rsidRPr="00BB392A">
        <w:rPr>
          <w:lang w:eastAsia="ja-JP"/>
        </w:rPr>
        <w:t>.</w:t>
      </w:r>
    </w:p>
    <w:p w14:paraId="7BA33C93" w14:textId="3014AC09" w:rsidR="006A483B" w:rsidRPr="00BB392A" w:rsidRDefault="006A483B" w:rsidP="006A483B">
      <w:pPr>
        <w:pStyle w:val="Quote"/>
        <w:rPr>
          <w:lang w:val="en-NZ"/>
        </w:rPr>
      </w:pPr>
      <w:r w:rsidRPr="00BB392A">
        <w:rPr>
          <w:lang w:val="en-NZ"/>
        </w:rPr>
        <w:t>…when working with the providers in the rural areas it usually takes longer to get to this stage [of successful relationships] as these providers can be wary when working with external providers</w:t>
      </w:r>
      <w:r w:rsidR="00BA055D" w:rsidRPr="00BB392A">
        <w:rPr>
          <w:lang w:val="en-NZ"/>
        </w:rPr>
        <w:t xml:space="preserve">.  </w:t>
      </w:r>
      <w:r w:rsidRPr="00BB392A">
        <w:rPr>
          <w:lang w:val="en-NZ"/>
        </w:rPr>
        <w:t>This is mainly due to the providers wanting to ensure an effective service is delivered to their whānau.</w:t>
      </w:r>
    </w:p>
    <w:p w14:paraId="7F297EE7" w14:textId="0D19E8CB" w:rsidR="00095588" w:rsidRPr="00BB392A" w:rsidRDefault="00095588" w:rsidP="00095588">
      <w:pPr>
        <w:rPr>
          <w:lang w:eastAsia="en-AU"/>
        </w:rPr>
      </w:pPr>
      <w:r w:rsidRPr="00BB392A">
        <w:rPr>
          <w:lang w:eastAsia="en-AU"/>
        </w:rPr>
        <w:t xml:space="preserve">One of the above providers also </w:t>
      </w:r>
      <w:r w:rsidR="00C61D44" w:rsidRPr="00BB392A">
        <w:rPr>
          <w:lang w:eastAsia="en-AU"/>
        </w:rPr>
        <w:t>noted</w:t>
      </w:r>
      <w:r w:rsidRPr="00BB392A">
        <w:rPr>
          <w:lang w:eastAsia="en-AU"/>
        </w:rPr>
        <w:t xml:space="preserve"> concerns over the lack of intervention service</w:t>
      </w:r>
      <w:r w:rsidR="00C61D44" w:rsidRPr="00BB392A">
        <w:rPr>
          <w:lang w:eastAsia="en-AU"/>
        </w:rPr>
        <w:t>s</w:t>
      </w:r>
      <w:r w:rsidRPr="00BB392A">
        <w:rPr>
          <w:lang w:eastAsia="en-AU"/>
        </w:rPr>
        <w:t xml:space="preserve"> within their region and surrounding rural areas.</w:t>
      </w:r>
    </w:p>
    <w:p w14:paraId="75F66CBC" w14:textId="1D78C57E" w:rsidR="00095588" w:rsidRPr="00BB392A" w:rsidRDefault="00095588" w:rsidP="00095588">
      <w:pPr>
        <w:pStyle w:val="Quote"/>
        <w:rPr>
          <w:lang w:val="en-NZ"/>
        </w:rPr>
      </w:pPr>
      <w:r w:rsidRPr="00BB392A">
        <w:rPr>
          <w:lang w:val="en-NZ"/>
        </w:rPr>
        <w:t xml:space="preserve">…concerns have been raised that [our organisation’s] </w:t>
      </w:r>
      <w:r w:rsidR="00C61D44" w:rsidRPr="00BB392A">
        <w:rPr>
          <w:lang w:val="en-NZ"/>
        </w:rPr>
        <w:t>problem gambling serv</w:t>
      </w:r>
      <w:r w:rsidRPr="00BB392A">
        <w:rPr>
          <w:lang w:val="en-NZ"/>
        </w:rPr>
        <w:t xml:space="preserve">ice doesn’t deliver intervention services, in particular the </w:t>
      </w:r>
      <w:r w:rsidR="00C61D44" w:rsidRPr="00BB392A">
        <w:rPr>
          <w:lang w:val="en-NZ"/>
        </w:rPr>
        <w:t xml:space="preserve">gambling </w:t>
      </w:r>
      <w:r w:rsidRPr="00BB392A">
        <w:rPr>
          <w:lang w:val="en-NZ"/>
        </w:rPr>
        <w:t>counselling support</w:t>
      </w:r>
      <w:r w:rsidR="00BA055D" w:rsidRPr="00BB392A">
        <w:rPr>
          <w:lang w:val="en-NZ"/>
        </w:rPr>
        <w:t xml:space="preserve">.  </w:t>
      </w:r>
      <w:r w:rsidRPr="00BB392A">
        <w:rPr>
          <w:lang w:val="en-NZ"/>
        </w:rPr>
        <w:t>[Services delivered by another PGPH service provider]…</w:t>
      </w:r>
      <w:r w:rsidR="00C61D44" w:rsidRPr="00BB392A">
        <w:rPr>
          <w:lang w:val="en-NZ"/>
        </w:rPr>
        <w:t xml:space="preserve"> </w:t>
      </w:r>
      <w:r w:rsidRPr="00BB392A">
        <w:rPr>
          <w:lang w:val="en-NZ"/>
        </w:rPr>
        <w:t>one morning a week however doesn’t cover the [other] rural areas…</w:t>
      </w:r>
      <w:r w:rsidR="00BA055D" w:rsidRPr="00BB392A">
        <w:rPr>
          <w:lang w:val="en-NZ"/>
        </w:rPr>
        <w:t xml:space="preserve">.  </w:t>
      </w:r>
      <w:r w:rsidRPr="00BB392A">
        <w:rPr>
          <w:lang w:val="en-NZ"/>
        </w:rPr>
        <w:t>[Our] team continue to pass on [the other PGPH service provider’s] contact details however there is no kanohi ki te kanohi gambling support service available</w:t>
      </w:r>
      <w:r w:rsidR="00BA055D" w:rsidRPr="00BB392A">
        <w:rPr>
          <w:lang w:val="en-NZ"/>
        </w:rPr>
        <w:t xml:space="preserve">.  </w:t>
      </w:r>
    </w:p>
    <w:p w14:paraId="4057DA20" w14:textId="141AE0B3" w:rsidR="006A483B" w:rsidRPr="00BB392A" w:rsidRDefault="00C61D44" w:rsidP="006A483B">
      <w:r w:rsidRPr="00BB392A">
        <w:t>Another</w:t>
      </w:r>
      <w:r w:rsidR="006A483B" w:rsidRPr="00BB392A">
        <w:t xml:space="preserve"> provider</w:t>
      </w:r>
      <w:r w:rsidRPr="00BB392A">
        <w:t xml:space="preserve"> reported that there</w:t>
      </w:r>
      <w:r w:rsidR="004030CB" w:rsidRPr="00BB392A">
        <w:t xml:space="preserve"> was a</w:t>
      </w:r>
      <w:r w:rsidRPr="00BB392A">
        <w:t xml:space="preserve"> real</w:t>
      </w:r>
      <w:r w:rsidR="000B5AA4" w:rsidRPr="00BB392A">
        <w:t xml:space="preserve"> </w:t>
      </w:r>
      <w:r w:rsidR="006A483B" w:rsidRPr="00BB392A">
        <w:t>need to reach rural communities</w:t>
      </w:r>
      <w:r w:rsidRPr="00BB392A">
        <w:t>,</w:t>
      </w:r>
      <w:r w:rsidR="006A483B" w:rsidRPr="00BB392A">
        <w:t xml:space="preserve"> </w:t>
      </w:r>
      <w:r w:rsidR="00A741BF" w:rsidRPr="00BB392A">
        <w:t xml:space="preserve">as many </w:t>
      </w:r>
      <w:r w:rsidRPr="00BB392A">
        <w:t xml:space="preserve">people in these communities </w:t>
      </w:r>
      <w:r w:rsidR="00A741BF" w:rsidRPr="00BB392A">
        <w:t xml:space="preserve">have </w:t>
      </w:r>
      <w:r w:rsidR="006A483B" w:rsidRPr="00BB392A">
        <w:t>gambling problems</w:t>
      </w:r>
      <w:r w:rsidR="00BA055D" w:rsidRPr="00BB392A">
        <w:t xml:space="preserve">.  </w:t>
      </w:r>
    </w:p>
    <w:p w14:paraId="0557C7E2" w14:textId="7C8EA38C" w:rsidR="006A483B" w:rsidRPr="00BB392A" w:rsidRDefault="006A483B" w:rsidP="006A483B">
      <w:pPr>
        <w:pStyle w:val="Quote"/>
        <w:rPr>
          <w:lang w:val="en-NZ"/>
        </w:rPr>
      </w:pPr>
      <w:r w:rsidRPr="00BB392A">
        <w:rPr>
          <w:lang w:val="en-NZ"/>
        </w:rPr>
        <w:t xml:space="preserve">Feedback received by other problem gambling providers and </w:t>
      </w:r>
      <w:r w:rsidR="00C61D44" w:rsidRPr="00BB392A">
        <w:rPr>
          <w:lang w:val="en-NZ"/>
        </w:rPr>
        <w:t xml:space="preserve">whānau </w:t>
      </w:r>
      <w:r w:rsidRPr="00BB392A">
        <w:rPr>
          <w:lang w:val="en-NZ"/>
        </w:rPr>
        <w:t>from these areas report that these communities are engaging in gambling activities that are causing harm</w:t>
      </w:r>
      <w:r w:rsidR="00BA055D" w:rsidRPr="00BB392A">
        <w:rPr>
          <w:lang w:val="en-NZ"/>
        </w:rPr>
        <w:t xml:space="preserve">.  </w:t>
      </w:r>
      <w:r w:rsidRPr="00BB392A">
        <w:rPr>
          <w:lang w:val="en-NZ"/>
        </w:rPr>
        <w:t>Rural communities are a priority group for the next six months</w:t>
      </w:r>
      <w:r w:rsidR="00BA055D" w:rsidRPr="00BB392A">
        <w:rPr>
          <w:lang w:val="en-NZ"/>
        </w:rPr>
        <w:t xml:space="preserve">.  </w:t>
      </w:r>
      <w:r w:rsidRPr="00BB392A">
        <w:rPr>
          <w:lang w:val="en-NZ"/>
        </w:rPr>
        <w:t>These communities are predominately Māori</w:t>
      </w:r>
      <w:r w:rsidR="00BA055D" w:rsidRPr="00BB392A">
        <w:rPr>
          <w:lang w:val="en-NZ"/>
        </w:rPr>
        <w:t xml:space="preserve">.  </w:t>
      </w:r>
      <w:r w:rsidRPr="00BB392A">
        <w:rPr>
          <w:lang w:val="en-NZ"/>
        </w:rPr>
        <w:t xml:space="preserve">Reports from </w:t>
      </w:r>
      <w:r w:rsidR="00C61D44" w:rsidRPr="00BB392A">
        <w:rPr>
          <w:lang w:val="en-NZ"/>
        </w:rPr>
        <w:t xml:space="preserve">whānau </w:t>
      </w:r>
      <w:r w:rsidRPr="00BB392A">
        <w:rPr>
          <w:lang w:val="en-NZ"/>
        </w:rPr>
        <w:t xml:space="preserve">themselves are that they travel to </w:t>
      </w:r>
      <w:r w:rsidR="004030CB" w:rsidRPr="00BB392A">
        <w:rPr>
          <w:lang w:val="en-NZ"/>
        </w:rPr>
        <w:t>[the near</w:t>
      </w:r>
      <w:r w:rsidR="00C61D44" w:rsidRPr="00BB392A">
        <w:rPr>
          <w:lang w:val="en-NZ"/>
        </w:rPr>
        <w:t>est</w:t>
      </w:r>
      <w:r w:rsidR="004030CB" w:rsidRPr="00BB392A">
        <w:rPr>
          <w:lang w:val="en-NZ"/>
        </w:rPr>
        <w:t xml:space="preserve"> town] </w:t>
      </w:r>
      <w:r w:rsidRPr="00BB392A">
        <w:rPr>
          <w:lang w:val="en-NZ"/>
        </w:rPr>
        <w:t>to gamble…</w:t>
      </w:r>
    </w:p>
    <w:p w14:paraId="32101FF3" w14:textId="1F619439" w:rsidR="0023493F" w:rsidRPr="00BB392A" w:rsidRDefault="00115E3A" w:rsidP="00D804D3">
      <w:pPr>
        <w:pStyle w:val="GARC2"/>
      </w:pPr>
      <w:bookmarkStart w:id="178" w:name="_Toc430945431"/>
      <w:r w:rsidRPr="00BB392A">
        <w:t>A</w:t>
      </w:r>
      <w:r w:rsidR="00F61EB4" w:rsidRPr="00BB392A">
        <w:t>ccess to</w:t>
      </w:r>
      <w:r w:rsidR="007A683B" w:rsidRPr="00BB392A">
        <w:t xml:space="preserve"> evidence based</w:t>
      </w:r>
      <w:r w:rsidR="00F61EB4" w:rsidRPr="00BB392A">
        <w:t xml:space="preserve"> information and education</w:t>
      </w:r>
      <w:bookmarkEnd w:id="178"/>
      <w:r w:rsidR="00F61EB4" w:rsidRPr="00BB392A">
        <w:t xml:space="preserve"> </w:t>
      </w:r>
    </w:p>
    <w:p w14:paraId="6FFC254F" w14:textId="77777777" w:rsidR="00832B8F" w:rsidRPr="00832B8F" w:rsidRDefault="00832B8F" w:rsidP="00832B8F">
      <w:pPr>
        <w:rPr>
          <w:rFonts w:eastAsia="Times New Roman" w:cs="Times New Roman"/>
          <w:szCs w:val="24"/>
          <w:lang w:eastAsia="en-AU"/>
        </w:rPr>
      </w:pPr>
      <w:r w:rsidRPr="00832B8F">
        <w:rPr>
          <w:rFonts w:eastAsia="Times New Roman" w:cs="Times New Roman"/>
          <w:szCs w:val="24"/>
          <w:lang w:eastAsia="en-AU"/>
        </w:rPr>
        <w:t xml:space="preserve">The PGPH-03 Purchase Unit Description specifies that providers were expected to “ensure access to high quality, evidence based information and education to agencies, community groups and the public about: reducing gambling related harm through community action approaches [and] processes for </w:t>
      </w:r>
      <w:r w:rsidRPr="00832B8F">
        <w:rPr>
          <w:rFonts w:eastAsia="Times New Roman" w:cs="Times New Roman"/>
          <w:szCs w:val="24"/>
          <w:lang w:eastAsia="en-AU"/>
        </w:rPr>
        <w:lastRenderedPageBreak/>
        <w:t>monitoring and enforcing controls over gambling opportunities and licensing of gaming venues” (Ministry of Health, 2010, p. 33).</w:t>
      </w:r>
    </w:p>
    <w:p w14:paraId="040A88FD" w14:textId="77777777" w:rsidR="00EC7327" w:rsidRPr="00BB392A" w:rsidRDefault="00EC7327" w:rsidP="00EC7327">
      <w:r w:rsidRPr="00BB392A">
        <w:t>The majority of provider reports did not provide explicit examples of ensuring key groups access to evidence based information and education on how gambling opportunities and the licensing of gaming venues can be monitored and controlled.  As gaming venue licensing had connections to the PGPH-01 purchase unit, this particular activity aspect may have been delivered and reported under PGPH-01.</w:t>
      </w:r>
    </w:p>
    <w:p w14:paraId="64F918BD" w14:textId="481360EE" w:rsidR="007B59B9" w:rsidRPr="00BB392A" w:rsidRDefault="004F2056" w:rsidP="00F369A5">
      <w:r w:rsidRPr="00BB392A">
        <w:t xml:space="preserve">A challenge in delivering this </w:t>
      </w:r>
      <w:r w:rsidR="00EC7327" w:rsidRPr="00BB392A">
        <w:t>activity</w:t>
      </w:r>
      <w:r w:rsidRPr="00BB392A">
        <w:t>, as reported by one</w:t>
      </w:r>
      <w:r w:rsidR="00885ED3" w:rsidRPr="00BB392A">
        <w:t xml:space="preserve"> provider, was that “not all communitie</w:t>
      </w:r>
      <w:r w:rsidRPr="00BB392A">
        <w:t>s want problem gambling advice”</w:t>
      </w:r>
      <w:r w:rsidR="00BA055D" w:rsidRPr="00BB392A">
        <w:t xml:space="preserve">.  </w:t>
      </w:r>
      <w:r w:rsidR="00606E69" w:rsidRPr="00BB392A">
        <w:t xml:space="preserve">Nevertheless, </w:t>
      </w:r>
      <w:r w:rsidR="00E61918" w:rsidRPr="00BB392A">
        <w:t xml:space="preserve">several approaches were used by </w:t>
      </w:r>
      <w:r w:rsidR="00A64A87" w:rsidRPr="00BB392A">
        <w:t xml:space="preserve">nine </w:t>
      </w:r>
      <w:r w:rsidR="00E61918" w:rsidRPr="00BB392A">
        <w:t>providers to ensure the delivery of evidence based information and education</w:t>
      </w:r>
      <w:r w:rsidR="00F369A5" w:rsidRPr="00BB392A">
        <w:t>.</w:t>
      </w:r>
    </w:p>
    <w:p w14:paraId="2AD8CEF3" w14:textId="76BD852C" w:rsidR="00A218ED" w:rsidRPr="00BB392A" w:rsidRDefault="00F6076F" w:rsidP="0004573F">
      <w:pPr>
        <w:pStyle w:val="GARC3"/>
      </w:pPr>
      <w:bookmarkStart w:id="179" w:name="_Ref401750550"/>
      <w:bookmarkStart w:id="180" w:name="_Toc430945432"/>
      <w:r w:rsidRPr="00BB392A">
        <w:t xml:space="preserve">Specially designed education </w:t>
      </w:r>
      <w:r w:rsidR="00492A16" w:rsidRPr="00BB392A">
        <w:t xml:space="preserve">programmes </w:t>
      </w:r>
      <w:r w:rsidRPr="00BB392A">
        <w:t xml:space="preserve">and </w:t>
      </w:r>
      <w:r w:rsidR="00A218ED" w:rsidRPr="00BB392A">
        <w:t xml:space="preserve">awareness raising </w:t>
      </w:r>
      <w:r w:rsidR="00FD14CC" w:rsidRPr="00BB392A">
        <w:t xml:space="preserve">events </w:t>
      </w:r>
      <w:r w:rsidR="00492A16" w:rsidRPr="00BB392A">
        <w:t>on gambling harms</w:t>
      </w:r>
      <w:bookmarkEnd w:id="180"/>
      <w:r w:rsidR="00685460" w:rsidRPr="00BB392A">
        <w:t xml:space="preserve"> </w:t>
      </w:r>
      <w:bookmarkEnd w:id="179"/>
    </w:p>
    <w:p w14:paraId="31E04843" w14:textId="095326CB" w:rsidR="00A218ED" w:rsidRPr="00BB392A" w:rsidRDefault="00185202" w:rsidP="00A218ED">
      <w:r w:rsidRPr="00BB392A">
        <w:t xml:space="preserve">A few </w:t>
      </w:r>
      <w:r w:rsidR="00B56475" w:rsidRPr="00BB392A">
        <w:t>provider</w:t>
      </w:r>
      <w:r w:rsidRPr="00BB392A">
        <w:t>s</w:t>
      </w:r>
      <w:r w:rsidR="00B56475" w:rsidRPr="00BB392A">
        <w:t xml:space="preserve"> reported on the </w:t>
      </w:r>
      <w:r w:rsidR="00A218ED" w:rsidRPr="00BB392A">
        <w:t>delivery of specially designed educational and awareness raising programmes</w:t>
      </w:r>
      <w:r w:rsidR="00685460" w:rsidRPr="00BB392A">
        <w:t xml:space="preserve"> and events</w:t>
      </w:r>
      <w:r w:rsidR="00B56475" w:rsidRPr="00BB392A">
        <w:t>.</w:t>
      </w:r>
      <w:r w:rsidR="001D1200" w:rsidRPr="00BB392A">
        <w:t xml:space="preserve">  </w:t>
      </w:r>
      <w:r w:rsidR="00A218ED" w:rsidRPr="00BB392A">
        <w:t xml:space="preserve">One </w:t>
      </w:r>
      <w:r w:rsidR="001D1200" w:rsidRPr="00BB392A">
        <w:t xml:space="preserve">provider </w:t>
      </w:r>
      <w:r w:rsidRPr="00BB392A">
        <w:t>highlighted</w:t>
      </w:r>
      <w:r w:rsidR="00A218ED" w:rsidRPr="00BB392A">
        <w:t xml:space="preserve"> the value of educating parents about children’s addictions to video games</w:t>
      </w:r>
      <w:r w:rsidR="001D1200" w:rsidRPr="00BB392A">
        <w:t>,</w:t>
      </w:r>
      <w:r w:rsidR="00A218ED" w:rsidRPr="00BB392A">
        <w:t xml:space="preserve"> as parental restrictions may act as </w:t>
      </w:r>
      <w:r w:rsidRPr="00BB392A">
        <w:t xml:space="preserve">a </w:t>
      </w:r>
      <w:r w:rsidR="00A218ED" w:rsidRPr="00BB392A">
        <w:t>factor that prevents the development of addictive habits.  The</w:t>
      </w:r>
      <w:r w:rsidR="001D1200" w:rsidRPr="00BB392A">
        <w:t xml:space="preserve"> provider</w:t>
      </w:r>
      <w:r w:rsidR="00A218ED" w:rsidRPr="00BB392A">
        <w:t xml:space="preserve"> used research findings to support their awareness raising programme for parents</w:t>
      </w:r>
      <w:r w:rsidR="001D1200" w:rsidRPr="00BB392A">
        <w:t>,</w:t>
      </w:r>
      <w:r w:rsidRPr="00BB392A">
        <w:t xml:space="preserve"> suggesting the </w:t>
      </w:r>
      <w:r w:rsidR="00A0156A" w:rsidRPr="00BB392A">
        <w:t>provision of evidence-based information</w:t>
      </w:r>
      <w:r w:rsidR="00A218ED" w:rsidRPr="00BB392A">
        <w:t>.</w:t>
      </w:r>
    </w:p>
    <w:p w14:paraId="0441013E" w14:textId="7ADA215E" w:rsidR="00A218ED" w:rsidRPr="00BB392A" w:rsidRDefault="00A218ED" w:rsidP="00A218ED">
      <w:pPr>
        <w:pStyle w:val="Quote"/>
        <w:rPr>
          <w:lang w:val="en-NZ"/>
        </w:rPr>
      </w:pPr>
      <w:r w:rsidRPr="00BB392A">
        <w:rPr>
          <w:lang w:val="en-NZ"/>
        </w:rPr>
        <w:t>[To design] promotional presentations [for] parents of children, who are seemingly addicted to computer gaming [we first built on]…</w:t>
      </w:r>
      <w:r w:rsidR="001D1200" w:rsidRPr="00BB392A">
        <w:rPr>
          <w:lang w:val="en-NZ"/>
        </w:rPr>
        <w:t xml:space="preserve"> </w:t>
      </w:r>
      <w:r w:rsidRPr="00BB392A">
        <w:rPr>
          <w:lang w:val="en-NZ"/>
        </w:rPr>
        <w:t>the service</w:t>
      </w:r>
      <w:r w:rsidR="001D1200" w:rsidRPr="00BB392A">
        <w:rPr>
          <w:lang w:val="en-NZ"/>
        </w:rPr>
        <w:t>’</w:t>
      </w:r>
      <w:r w:rsidRPr="00BB392A">
        <w:rPr>
          <w:lang w:val="en-NZ"/>
        </w:rPr>
        <w:t>s knowledge through keeping abreast of international research</w:t>
      </w:r>
      <w:r w:rsidR="001D1200" w:rsidRPr="00BB392A">
        <w:rPr>
          <w:lang w:val="en-NZ"/>
        </w:rPr>
        <w:t>..</w:t>
      </w:r>
      <w:r w:rsidR="00BA055D" w:rsidRPr="00BB392A">
        <w:rPr>
          <w:lang w:val="en-NZ"/>
        </w:rPr>
        <w:t xml:space="preserve">.  </w:t>
      </w:r>
      <w:r w:rsidRPr="00BB392A">
        <w:rPr>
          <w:lang w:val="en-NZ"/>
        </w:rPr>
        <w:t>The research indicates that where a [player] believes he/she will die (within the game), dopamine levels rise, causing states of euphoria</w:t>
      </w:r>
      <w:r w:rsidR="00BA055D" w:rsidRPr="00BB392A">
        <w:rPr>
          <w:lang w:val="en-NZ"/>
        </w:rPr>
        <w:t xml:space="preserve">.  </w:t>
      </w:r>
      <w:r w:rsidRPr="00BB392A">
        <w:rPr>
          <w:lang w:val="en-NZ"/>
        </w:rPr>
        <w:t>Similar chemical reactions occur with gambling and smoking.  Dopamine is often referred as th</w:t>
      </w:r>
      <w:r w:rsidR="001D1200" w:rsidRPr="00BB392A">
        <w:rPr>
          <w:lang w:val="en-NZ"/>
        </w:rPr>
        <w:t xml:space="preserve">e Master Molecule of Addiction… </w:t>
      </w:r>
      <w:r w:rsidRPr="00BB392A">
        <w:rPr>
          <w:lang w:val="en-NZ"/>
        </w:rPr>
        <w:t>Exposing parents to this has led to parents restricting access to computer gaming within the home.</w:t>
      </w:r>
    </w:p>
    <w:p w14:paraId="3A230230" w14:textId="5A19D30B" w:rsidR="00A218ED" w:rsidRPr="00BB392A" w:rsidRDefault="00F9440B" w:rsidP="00A218ED">
      <w:r w:rsidRPr="00BB392A">
        <w:t>Another provider</w:t>
      </w:r>
      <w:r w:rsidR="00A218ED" w:rsidRPr="00BB392A">
        <w:t xml:space="preserve"> reported collaborat</w:t>
      </w:r>
      <w:r w:rsidR="001D1200" w:rsidRPr="00BB392A">
        <w:t>ing</w:t>
      </w:r>
      <w:r w:rsidR="00A218ED" w:rsidRPr="00BB392A">
        <w:t xml:space="preserve"> with other appropriate service provider organisations in delivering educational programmes</w:t>
      </w:r>
      <w:r w:rsidR="001D1200" w:rsidRPr="00BB392A">
        <w:t>.</w:t>
      </w:r>
    </w:p>
    <w:p w14:paraId="6C17C067" w14:textId="562445B3" w:rsidR="00A218ED" w:rsidRPr="00BB392A" w:rsidRDefault="00AC4F64" w:rsidP="00A218ED">
      <w:pPr>
        <w:pStyle w:val="Quote"/>
        <w:rPr>
          <w:lang w:val="en-NZ"/>
        </w:rPr>
      </w:pPr>
      <w:r w:rsidRPr="00BB392A">
        <w:rPr>
          <w:lang w:val="en-NZ"/>
        </w:rPr>
        <w:t>We…</w:t>
      </w:r>
      <w:r w:rsidR="001D1200" w:rsidRPr="00BB392A">
        <w:rPr>
          <w:lang w:val="en-NZ"/>
        </w:rPr>
        <w:t xml:space="preserve"> </w:t>
      </w:r>
      <w:r w:rsidR="00A218ED" w:rsidRPr="00BB392A">
        <w:rPr>
          <w:lang w:val="en-NZ"/>
        </w:rPr>
        <w:t>partnered up with several other providers to deliver a collaborative programme.  This saw us working with [Māori trusts in organisation of events and] promoting problem gambling and [with] AOD misuse prevention to kura kaupapa students.</w:t>
      </w:r>
    </w:p>
    <w:p w14:paraId="12D87084" w14:textId="15CE2B48" w:rsidR="00D804D3" w:rsidRPr="00BB392A" w:rsidRDefault="00BB5DF3" w:rsidP="00D804D3">
      <w:r w:rsidRPr="00BB392A">
        <w:t>The above provider detailed the development and implementation of a youth education programme (</w:t>
      </w:r>
      <w:r w:rsidR="001D1200" w:rsidRPr="00BB392A">
        <w:fldChar w:fldCharType="begin"/>
      </w:r>
      <w:r w:rsidR="001D1200" w:rsidRPr="00BB392A">
        <w:instrText xml:space="preserve"> REF _Ref399149550 \h </w:instrText>
      </w:r>
      <w:r w:rsidR="001D1200" w:rsidRPr="00BB392A">
        <w:fldChar w:fldCharType="separate"/>
      </w:r>
      <w:r w:rsidR="006A66DC" w:rsidRPr="00BB392A">
        <w:t xml:space="preserve">Figure </w:t>
      </w:r>
      <w:r w:rsidR="006A66DC">
        <w:rPr>
          <w:noProof/>
        </w:rPr>
        <w:t>32</w:t>
      </w:r>
      <w:r w:rsidR="001D1200" w:rsidRPr="00BB392A">
        <w:fldChar w:fldCharType="end"/>
      </w:r>
      <w:r w:rsidRPr="00BB392A">
        <w:t>)</w:t>
      </w:r>
      <w:r w:rsidR="00DA2D89" w:rsidRPr="00BB392A">
        <w:t xml:space="preserve"> which aimed to equip youth with the ability to </w:t>
      </w:r>
      <w:r w:rsidR="00824DB6" w:rsidRPr="00BB392A">
        <w:t xml:space="preserve">have </w:t>
      </w:r>
      <w:r w:rsidR="00DA2D89" w:rsidRPr="00BB392A">
        <w:t xml:space="preserve">“informed conversations” about gambling harm. </w:t>
      </w:r>
      <w:r w:rsidR="008D3F42">
        <w:t xml:space="preserve"> </w:t>
      </w:r>
      <w:r w:rsidR="00D804D3" w:rsidRPr="00BB392A">
        <w:t>The provider</w:t>
      </w:r>
      <w:r w:rsidR="00A91C7D" w:rsidRPr="00BB392A">
        <w:t xml:space="preserve"> described the long term expected outcomes </w:t>
      </w:r>
      <w:r w:rsidR="00D804D3" w:rsidRPr="00BB392A">
        <w:t>as follows:</w:t>
      </w:r>
    </w:p>
    <w:p w14:paraId="1461443C" w14:textId="272703C3" w:rsidR="00D804D3" w:rsidRPr="00BB392A" w:rsidRDefault="00D804D3" w:rsidP="00D804D3">
      <w:pPr>
        <w:pStyle w:val="Quote"/>
        <w:rPr>
          <w:lang w:val="en-NZ"/>
        </w:rPr>
      </w:pPr>
      <w:r w:rsidRPr="00BB392A">
        <w:rPr>
          <w:lang w:val="en-NZ"/>
        </w:rPr>
        <w:t>Long term outcomes are expected to be that through this course of learning their whānau and communities will continue to benefit from the knowledge imparted to and gained by these youth.  Raising their awareness means, for them, that any discourse they might have with those involved in gambling or contemplating it will be informed conversation.</w:t>
      </w:r>
    </w:p>
    <w:p w14:paraId="7C15B9DE" w14:textId="2574184A" w:rsidR="00D848C0" w:rsidRPr="00BB392A" w:rsidRDefault="001D3367" w:rsidP="00D848C0">
      <w:pPr>
        <w:keepNext/>
        <w:jc w:val="center"/>
      </w:pPr>
      <w:r w:rsidRPr="001D3367">
        <w:rPr>
          <w:noProof/>
          <w:lang w:eastAsia="en-NZ"/>
        </w:rPr>
        <w:drawing>
          <wp:inline distT="0" distB="0" distL="0" distR="0" wp14:anchorId="1901C93F" wp14:editId="0BA25E98">
            <wp:extent cx="5394960" cy="2025650"/>
            <wp:effectExtent l="0" t="19050" r="15240" b="69850"/>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174301DC" w14:textId="0E95313D" w:rsidR="00BB5DF3" w:rsidRPr="00BB392A" w:rsidRDefault="00BB5DF3" w:rsidP="00E27704">
      <w:pPr>
        <w:pStyle w:val="Caption"/>
      </w:pPr>
      <w:bookmarkStart w:id="181" w:name="_Ref399149550"/>
      <w:bookmarkStart w:id="182" w:name="_Toc430945517"/>
      <w:r w:rsidRPr="00BB392A">
        <w:t xml:space="preserve">Figure </w:t>
      </w:r>
      <w:r w:rsidR="00A02884">
        <w:fldChar w:fldCharType="begin"/>
      </w:r>
      <w:r w:rsidR="00A02884">
        <w:instrText xml:space="preserve"> SEQ Figure \* ARABIC </w:instrText>
      </w:r>
      <w:r w:rsidR="00A02884">
        <w:fldChar w:fldCharType="separate"/>
      </w:r>
      <w:r w:rsidR="006A66DC">
        <w:rPr>
          <w:noProof/>
        </w:rPr>
        <w:t>32</w:t>
      </w:r>
      <w:r w:rsidR="00A02884">
        <w:rPr>
          <w:noProof/>
        </w:rPr>
        <w:fldChar w:fldCharType="end"/>
      </w:r>
      <w:bookmarkEnd w:id="181"/>
      <w:r w:rsidRPr="00BB392A">
        <w:t>: Youth education programme</w:t>
      </w:r>
      <w:r w:rsidR="008E4E7D">
        <w:t xml:space="preserve"> to enable informed discussions on gambling harm</w:t>
      </w:r>
      <w:bookmarkEnd w:id="182"/>
    </w:p>
    <w:p w14:paraId="3FA1A935" w14:textId="77777777" w:rsidR="004F68AF" w:rsidRPr="00BB392A" w:rsidRDefault="004F68AF" w:rsidP="004F68AF">
      <w:r w:rsidRPr="00BB392A">
        <w:lastRenderedPageBreak/>
        <w:t>The approach taken by a different provider was to offer awareness and education sessions to existing organisations that provide advice, support and education to the community.</w:t>
      </w:r>
    </w:p>
    <w:p w14:paraId="37E53AF5" w14:textId="77777777" w:rsidR="004F68AF" w:rsidRPr="00BB392A" w:rsidRDefault="004F68AF" w:rsidP="004F68AF">
      <w:pPr>
        <w:pStyle w:val="Quote"/>
        <w:rPr>
          <w:lang w:val="en-NZ"/>
        </w:rPr>
      </w:pPr>
      <w:r w:rsidRPr="00BB392A">
        <w:rPr>
          <w:lang w:val="en-NZ"/>
        </w:rPr>
        <w:t>Spoke to the manager at the Multicultural Centre… about working with their clients in terms of gambling awareness/education sessions.  She is now identifying what classes are appropriate</w:t>
      </w:r>
    </w:p>
    <w:p w14:paraId="54900006" w14:textId="4006212F" w:rsidR="00685460" w:rsidRPr="00BB392A" w:rsidRDefault="00137DA2" w:rsidP="00685460">
      <w:pPr>
        <w:rPr>
          <w:lang w:eastAsia="ja-JP"/>
        </w:rPr>
      </w:pPr>
      <w:r w:rsidRPr="00BB392A">
        <w:rPr>
          <w:lang w:eastAsia="ja-JP"/>
        </w:rPr>
        <w:t>One</w:t>
      </w:r>
      <w:r w:rsidR="00685460" w:rsidRPr="00BB392A">
        <w:rPr>
          <w:lang w:eastAsia="ja-JP"/>
        </w:rPr>
        <w:t xml:space="preserve"> provider organised a “</w:t>
      </w:r>
      <w:r w:rsidRPr="00BB392A">
        <w:rPr>
          <w:lang w:eastAsia="ja-JP"/>
        </w:rPr>
        <w:t>whānau fun d</w:t>
      </w:r>
      <w:r w:rsidR="00685460" w:rsidRPr="00BB392A">
        <w:rPr>
          <w:lang w:eastAsia="ja-JP"/>
        </w:rPr>
        <w:t>ay” in a low income area which they believed “helped contribute to a focus on reducing the disproportionate levels of gambling harm among different population groups”</w:t>
      </w:r>
      <w:r w:rsidR="00BA055D" w:rsidRPr="00BB392A">
        <w:rPr>
          <w:lang w:eastAsia="ja-JP"/>
        </w:rPr>
        <w:t xml:space="preserve">.  </w:t>
      </w:r>
    </w:p>
    <w:p w14:paraId="335DC185" w14:textId="6DB4C8CE" w:rsidR="00685460" w:rsidRPr="00BB392A" w:rsidRDefault="00685460" w:rsidP="00685460">
      <w:pPr>
        <w:pStyle w:val="Quote"/>
        <w:rPr>
          <w:lang w:val="en-NZ"/>
        </w:rPr>
      </w:pPr>
      <w:r w:rsidRPr="00BB392A">
        <w:rPr>
          <w:lang w:val="en-NZ"/>
        </w:rPr>
        <w:t>The…</w:t>
      </w:r>
      <w:r w:rsidR="00137DA2" w:rsidRPr="00BB392A">
        <w:rPr>
          <w:lang w:val="en-NZ"/>
        </w:rPr>
        <w:t xml:space="preserve"> whānau fun d</w:t>
      </w:r>
      <w:r w:rsidRPr="00BB392A">
        <w:rPr>
          <w:lang w:val="en-NZ"/>
        </w:rPr>
        <w:t>ay was an event targeted at an ethnically diverse population and the attendance reflected that</w:t>
      </w:r>
      <w:r w:rsidR="00BA055D" w:rsidRPr="00BB392A">
        <w:rPr>
          <w:lang w:val="en-NZ"/>
        </w:rPr>
        <w:t xml:space="preserve">.  </w:t>
      </w:r>
      <w:r w:rsidRPr="00BB392A">
        <w:rPr>
          <w:lang w:val="en-NZ"/>
        </w:rPr>
        <w:t xml:space="preserve">66% of attendees identified as Māori and 16% </w:t>
      </w:r>
      <w:r w:rsidR="00974B4F">
        <w:rPr>
          <w:lang w:val="en-NZ"/>
        </w:rPr>
        <w:t>Pacific</w:t>
      </w:r>
      <w:r w:rsidR="00BA055D" w:rsidRPr="00BB392A">
        <w:rPr>
          <w:lang w:val="en-NZ"/>
        </w:rPr>
        <w:t xml:space="preserve">.  </w:t>
      </w:r>
      <w:r w:rsidR="00137DA2" w:rsidRPr="00BB392A">
        <w:rPr>
          <w:lang w:val="en-NZ"/>
        </w:rPr>
        <w:t>The</w:t>
      </w:r>
      <w:r w:rsidRPr="00BB392A">
        <w:rPr>
          <w:lang w:val="en-NZ"/>
        </w:rPr>
        <w:t>…</w:t>
      </w:r>
      <w:r w:rsidR="00137DA2" w:rsidRPr="00BB392A">
        <w:rPr>
          <w:lang w:val="en-NZ"/>
        </w:rPr>
        <w:t>whānau fun d</w:t>
      </w:r>
      <w:r w:rsidRPr="00BB392A">
        <w:rPr>
          <w:lang w:val="en-NZ"/>
        </w:rPr>
        <w:t>ay was aimed at increasing the awareness of at-risk population groups about gambling harm</w:t>
      </w:r>
      <w:r w:rsidR="00BA055D" w:rsidRPr="00BB392A">
        <w:rPr>
          <w:lang w:val="en-NZ"/>
        </w:rPr>
        <w:t xml:space="preserve">.  </w:t>
      </w:r>
      <w:r w:rsidRPr="00BB392A">
        <w:rPr>
          <w:lang w:val="en-NZ"/>
        </w:rPr>
        <w:t>Evaluation forms indicate that people’s level of awareness of gambling harm was increased by attending</w:t>
      </w:r>
      <w:r w:rsidR="00BA055D" w:rsidRPr="00BB392A">
        <w:rPr>
          <w:lang w:val="en-NZ"/>
        </w:rPr>
        <w:t xml:space="preserve">.  </w:t>
      </w:r>
      <w:r w:rsidRPr="00BB392A">
        <w:rPr>
          <w:lang w:val="en-NZ"/>
        </w:rPr>
        <w:t xml:space="preserve">The event also gained media coverage, helping to amplify the message and awareness to a wider audience… We also made contact with the Chair of the …Local Board and a member of the Māori Statutory Board </w:t>
      </w:r>
      <w:r w:rsidR="00137DA2" w:rsidRPr="00BB392A">
        <w:rPr>
          <w:lang w:val="en-NZ"/>
        </w:rPr>
        <w:t>-</w:t>
      </w:r>
      <w:r w:rsidRPr="00BB392A">
        <w:rPr>
          <w:lang w:val="en-NZ"/>
        </w:rPr>
        <w:t xml:space="preserve"> which was an opportunity to talk about gambling harm and increase their level of awareness of gambling harm…</w:t>
      </w:r>
      <w:r w:rsidR="00BA055D" w:rsidRPr="00BB392A">
        <w:rPr>
          <w:lang w:val="en-NZ"/>
        </w:rPr>
        <w:t xml:space="preserve">.  </w:t>
      </w:r>
      <w:r w:rsidR="00137DA2" w:rsidRPr="00BB392A">
        <w:rPr>
          <w:lang w:val="en-NZ"/>
        </w:rPr>
        <w:t>Whānau fun day</w:t>
      </w:r>
      <w:r w:rsidRPr="00BB392A">
        <w:rPr>
          <w:lang w:val="en-NZ"/>
        </w:rPr>
        <w:t xml:space="preserve"> helped promote and strengthen whanaungatanga as a source of resilience to unhealthy lifestyles.</w:t>
      </w:r>
    </w:p>
    <w:p w14:paraId="7271C183" w14:textId="597B978E" w:rsidR="00FD352B" w:rsidRPr="00BB392A" w:rsidRDefault="00FD352B" w:rsidP="00FD352B">
      <w:pPr>
        <w:rPr>
          <w:lang w:eastAsia="ja-JP"/>
        </w:rPr>
      </w:pPr>
      <w:r w:rsidRPr="00BB392A">
        <w:rPr>
          <w:lang w:eastAsia="ja-JP"/>
        </w:rPr>
        <w:t>A</w:t>
      </w:r>
      <w:r w:rsidR="00137DA2" w:rsidRPr="00BB392A">
        <w:rPr>
          <w:lang w:eastAsia="ja-JP"/>
        </w:rPr>
        <w:t>nother</w:t>
      </w:r>
      <w:r w:rsidRPr="00BB392A">
        <w:rPr>
          <w:lang w:eastAsia="ja-JP"/>
        </w:rPr>
        <w:t xml:space="preserve"> provider </w:t>
      </w:r>
      <w:r w:rsidR="00137DA2" w:rsidRPr="00BB392A">
        <w:rPr>
          <w:lang w:eastAsia="ja-JP"/>
        </w:rPr>
        <w:t>reported</w:t>
      </w:r>
      <w:r w:rsidRPr="00BB392A">
        <w:rPr>
          <w:lang w:eastAsia="ja-JP"/>
        </w:rPr>
        <w:t xml:space="preserve"> having prepared a standard presentation and its availability announced to organisations.</w:t>
      </w:r>
    </w:p>
    <w:p w14:paraId="1119A3AC" w14:textId="0C448B9D" w:rsidR="00FD352B" w:rsidRPr="00BB392A" w:rsidRDefault="00FD352B" w:rsidP="00FD352B">
      <w:pPr>
        <w:pStyle w:val="Quote"/>
        <w:rPr>
          <w:lang w:val="en-NZ"/>
        </w:rPr>
      </w:pPr>
      <w:r w:rsidRPr="00BB392A">
        <w:rPr>
          <w:lang w:val="en-NZ"/>
        </w:rPr>
        <w:t xml:space="preserve">The public health worker has offered to present services to any agency or workplace in </w:t>
      </w:r>
      <w:r w:rsidR="00137DA2" w:rsidRPr="00BB392A">
        <w:rPr>
          <w:lang w:val="en-NZ"/>
        </w:rPr>
        <w:t>[region]</w:t>
      </w:r>
      <w:r w:rsidR="00BA055D" w:rsidRPr="00BB392A">
        <w:rPr>
          <w:lang w:val="en-NZ"/>
        </w:rPr>
        <w:t xml:space="preserve">.  </w:t>
      </w:r>
      <w:r w:rsidRPr="00BB392A">
        <w:rPr>
          <w:lang w:val="en-NZ"/>
        </w:rPr>
        <w:t>The public health worker developed a presentation about the gambling service and the alcohol and other drug service that has been saved on a USB ‘store and go’ device to be disseminated in the community.</w:t>
      </w:r>
    </w:p>
    <w:p w14:paraId="54D9E0FE" w14:textId="26C15C9C" w:rsidR="00512FB0" w:rsidRPr="00BB392A" w:rsidRDefault="00F30FCC" w:rsidP="0004573F">
      <w:pPr>
        <w:pStyle w:val="GARC3"/>
        <w:rPr>
          <w:lang w:eastAsia="ja-JP"/>
        </w:rPr>
      </w:pPr>
      <w:bookmarkStart w:id="183" w:name="_Toc430945433"/>
      <w:r w:rsidRPr="00BB392A">
        <w:rPr>
          <w:lang w:eastAsia="ja-JP"/>
        </w:rPr>
        <w:t>Providing</w:t>
      </w:r>
      <w:r w:rsidR="00BD6638" w:rsidRPr="00BB392A">
        <w:rPr>
          <w:lang w:eastAsia="ja-JP"/>
        </w:rPr>
        <w:t xml:space="preserve"> </w:t>
      </w:r>
      <w:r w:rsidR="007B1E0F" w:rsidRPr="00BB392A">
        <w:rPr>
          <w:lang w:eastAsia="ja-JP"/>
        </w:rPr>
        <w:t>evidential facts</w:t>
      </w:r>
      <w:r w:rsidR="00AC1F04" w:rsidRPr="00BB392A">
        <w:rPr>
          <w:lang w:eastAsia="ja-JP"/>
        </w:rPr>
        <w:t xml:space="preserve"> on gambling harms</w:t>
      </w:r>
      <w:bookmarkEnd w:id="183"/>
      <w:r w:rsidR="00A12388" w:rsidRPr="00BB392A">
        <w:rPr>
          <w:lang w:eastAsia="ja-JP"/>
        </w:rPr>
        <w:t xml:space="preserve"> </w:t>
      </w:r>
    </w:p>
    <w:p w14:paraId="7421F858" w14:textId="46056615" w:rsidR="00F30FCC" w:rsidRPr="00BB392A" w:rsidRDefault="00DE26D4" w:rsidP="00F30FCC">
      <w:r w:rsidRPr="00BB392A">
        <w:rPr>
          <w:lang w:eastAsia="ja-JP"/>
        </w:rPr>
        <w:t>Providers also ensured a</w:t>
      </w:r>
      <w:r w:rsidR="00E65DBC" w:rsidRPr="00BB392A">
        <w:rPr>
          <w:lang w:eastAsia="ja-JP"/>
        </w:rPr>
        <w:t>ccess to</w:t>
      </w:r>
      <w:r w:rsidR="006F2423" w:rsidRPr="00BB392A">
        <w:rPr>
          <w:lang w:eastAsia="ja-JP"/>
        </w:rPr>
        <w:t xml:space="preserve"> evidence-</w:t>
      </w:r>
      <w:r w:rsidRPr="00BB392A">
        <w:rPr>
          <w:lang w:eastAsia="ja-JP"/>
        </w:rPr>
        <w:t>based</w:t>
      </w:r>
      <w:r w:rsidR="00E65DBC" w:rsidRPr="00BB392A">
        <w:rPr>
          <w:lang w:eastAsia="ja-JP"/>
        </w:rPr>
        <w:t xml:space="preserve"> information </w:t>
      </w:r>
      <w:r w:rsidR="0023211C" w:rsidRPr="00BB392A">
        <w:rPr>
          <w:lang w:eastAsia="ja-JP"/>
        </w:rPr>
        <w:t xml:space="preserve">through the supply of evidential facts to </w:t>
      </w:r>
      <w:r w:rsidR="007B1E0F" w:rsidRPr="00BB392A">
        <w:rPr>
          <w:lang w:eastAsia="ja-JP"/>
        </w:rPr>
        <w:t xml:space="preserve">encourage </w:t>
      </w:r>
      <w:r w:rsidR="0023211C" w:rsidRPr="00BB392A">
        <w:rPr>
          <w:lang w:eastAsia="ja-JP"/>
        </w:rPr>
        <w:t>community action</w:t>
      </w:r>
      <w:r w:rsidR="00BA055D" w:rsidRPr="00BB392A">
        <w:rPr>
          <w:lang w:eastAsia="ja-JP"/>
        </w:rPr>
        <w:t xml:space="preserve">.  </w:t>
      </w:r>
      <w:r w:rsidR="00F30FCC" w:rsidRPr="00BB392A">
        <w:t>For instance, the use of facts and statistics in the delivery of awareness raising presentations may be viewed as providing evidence-based information</w:t>
      </w:r>
      <w:r w:rsidR="00BA055D" w:rsidRPr="00BB392A">
        <w:t xml:space="preserve">.  </w:t>
      </w:r>
      <w:r w:rsidR="00BF1B4A" w:rsidRPr="00BB392A">
        <w:t>I</w:t>
      </w:r>
      <w:r w:rsidR="00F30FCC" w:rsidRPr="00BB392A">
        <w:t>n describing an awareness raising workshop for an elder</w:t>
      </w:r>
      <w:r w:rsidR="006F2423" w:rsidRPr="00BB392A">
        <w:t>s</w:t>
      </w:r>
      <w:r w:rsidR="00F30FCC" w:rsidRPr="00BB392A">
        <w:t xml:space="preserve"> group, one provider noted that “the programme contents included [a] power point presentation, [and] group discussion regarding the sta</w:t>
      </w:r>
      <w:r w:rsidR="006F2423" w:rsidRPr="00BB392A">
        <w:t>ts and fact about gambling harm</w:t>
      </w:r>
      <w:r w:rsidR="00F30FCC" w:rsidRPr="00BB392A">
        <w:t>”</w:t>
      </w:r>
      <w:r w:rsidR="006F2423" w:rsidRPr="00BB392A">
        <w:t xml:space="preserve">. </w:t>
      </w:r>
      <w:r w:rsidR="00F30FCC" w:rsidRPr="00BB392A">
        <w:t xml:space="preserve"> </w:t>
      </w:r>
      <w:r w:rsidR="006F2423" w:rsidRPr="00BB392A">
        <w:t>A</w:t>
      </w:r>
      <w:r w:rsidR="00753264" w:rsidRPr="00BB392A">
        <w:t>ddition</w:t>
      </w:r>
      <w:r w:rsidR="006F2423" w:rsidRPr="00BB392A">
        <w:t>ally</w:t>
      </w:r>
      <w:r w:rsidR="00753264" w:rsidRPr="00BB392A">
        <w:t>,</w:t>
      </w:r>
      <w:r w:rsidR="00F30FCC" w:rsidRPr="00BB392A">
        <w:t xml:space="preserve"> the contents of </w:t>
      </w:r>
      <w:r w:rsidR="00753264" w:rsidRPr="00BB392A">
        <w:t xml:space="preserve">their </w:t>
      </w:r>
      <w:r w:rsidR="00F30FCC" w:rsidRPr="00BB392A">
        <w:t xml:space="preserve">education programme for another group had included </w:t>
      </w:r>
      <w:r w:rsidR="006F2423" w:rsidRPr="00BB392A">
        <w:t>official annual gambling expenditure statistics</w:t>
      </w:r>
      <w:r w:rsidR="00F30FCC" w:rsidRPr="00BB392A">
        <w:t>.</w:t>
      </w:r>
    </w:p>
    <w:p w14:paraId="79DF91C8" w14:textId="67EBC392" w:rsidR="00A12388" w:rsidRPr="00BB392A" w:rsidRDefault="006F2423" w:rsidP="008919B7">
      <w:pPr>
        <w:rPr>
          <w:lang w:eastAsia="ja-JP"/>
        </w:rPr>
      </w:pPr>
      <w:r w:rsidRPr="00BB392A">
        <w:rPr>
          <w:lang w:eastAsia="ja-JP"/>
        </w:rPr>
        <w:t>One</w:t>
      </w:r>
      <w:r w:rsidR="00FA1654" w:rsidRPr="00BB392A">
        <w:rPr>
          <w:lang w:eastAsia="ja-JP"/>
        </w:rPr>
        <w:t xml:space="preserve"> </w:t>
      </w:r>
      <w:r w:rsidR="00575B82" w:rsidRPr="00BB392A">
        <w:rPr>
          <w:lang w:eastAsia="ja-JP"/>
        </w:rPr>
        <w:t xml:space="preserve">provider </w:t>
      </w:r>
      <w:r w:rsidRPr="00BB392A">
        <w:rPr>
          <w:lang w:eastAsia="ja-JP"/>
        </w:rPr>
        <w:t xml:space="preserve">reported </w:t>
      </w:r>
      <w:r w:rsidR="00C60B42" w:rsidRPr="00BB392A">
        <w:rPr>
          <w:lang w:eastAsia="ja-JP"/>
        </w:rPr>
        <w:t>develop</w:t>
      </w:r>
      <w:r w:rsidRPr="00BB392A">
        <w:rPr>
          <w:lang w:eastAsia="ja-JP"/>
        </w:rPr>
        <w:t>ing</w:t>
      </w:r>
      <w:r w:rsidR="00C60B42" w:rsidRPr="00BB392A">
        <w:rPr>
          <w:lang w:eastAsia="ja-JP"/>
        </w:rPr>
        <w:t xml:space="preserve"> an awareness raising resource </w:t>
      </w:r>
      <w:r w:rsidR="001A72FA" w:rsidRPr="00BB392A">
        <w:rPr>
          <w:lang w:eastAsia="ja-JP"/>
        </w:rPr>
        <w:t xml:space="preserve">for their work with </w:t>
      </w:r>
      <w:r w:rsidR="00197CFC" w:rsidRPr="00BB392A">
        <w:rPr>
          <w:lang w:eastAsia="ja-JP"/>
        </w:rPr>
        <w:t xml:space="preserve">gambling venues </w:t>
      </w:r>
      <w:r w:rsidR="00870E8F" w:rsidRPr="00BB392A">
        <w:rPr>
          <w:lang w:eastAsia="ja-JP"/>
        </w:rPr>
        <w:t>(PGPH-</w:t>
      </w:r>
      <w:r w:rsidR="00264EF0" w:rsidRPr="00BB392A">
        <w:rPr>
          <w:lang w:eastAsia="ja-JP"/>
        </w:rPr>
        <w:t xml:space="preserve">02) </w:t>
      </w:r>
      <w:r w:rsidR="00870E8F" w:rsidRPr="00BB392A">
        <w:rPr>
          <w:lang w:eastAsia="ja-JP"/>
        </w:rPr>
        <w:t xml:space="preserve">which </w:t>
      </w:r>
      <w:r w:rsidR="001A72FA" w:rsidRPr="00BB392A">
        <w:rPr>
          <w:lang w:eastAsia="ja-JP"/>
        </w:rPr>
        <w:t>was also used</w:t>
      </w:r>
      <w:r w:rsidR="005866D4" w:rsidRPr="00BB392A">
        <w:rPr>
          <w:lang w:eastAsia="ja-JP"/>
        </w:rPr>
        <w:t xml:space="preserve"> for </w:t>
      </w:r>
      <w:r w:rsidR="00AF25DB" w:rsidRPr="00BB392A">
        <w:rPr>
          <w:lang w:eastAsia="ja-JP"/>
        </w:rPr>
        <w:t>achieving</w:t>
      </w:r>
      <w:r w:rsidR="00ED52BC" w:rsidRPr="00BB392A">
        <w:rPr>
          <w:lang w:eastAsia="ja-JP"/>
        </w:rPr>
        <w:t xml:space="preserve"> </w:t>
      </w:r>
      <w:r w:rsidR="00870E8F" w:rsidRPr="00BB392A">
        <w:rPr>
          <w:lang w:eastAsia="ja-JP"/>
        </w:rPr>
        <w:t>objectives within the PGPH-</w:t>
      </w:r>
      <w:r w:rsidR="005866D4" w:rsidRPr="00BB392A">
        <w:rPr>
          <w:lang w:eastAsia="ja-JP"/>
        </w:rPr>
        <w:t>03 purchase unit</w:t>
      </w:r>
      <w:r w:rsidR="00BA055D" w:rsidRPr="00BB392A">
        <w:rPr>
          <w:lang w:eastAsia="ja-JP"/>
        </w:rPr>
        <w:t xml:space="preserve">.  </w:t>
      </w:r>
      <w:r w:rsidR="00ED52BC" w:rsidRPr="00BB392A">
        <w:rPr>
          <w:lang w:eastAsia="ja-JP"/>
        </w:rPr>
        <w:t xml:space="preserve">They </w:t>
      </w:r>
      <w:r w:rsidR="00E411DE" w:rsidRPr="00BB392A">
        <w:rPr>
          <w:lang w:eastAsia="ja-JP"/>
        </w:rPr>
        <w:t>de</w:t>
      </w:r>
      <w:r w:rsidR="00ED52BC" w:rsidRPr="00BB392A">
        <w:rPr>
          <w:lang w:eastAsia="ja-JP"/>
        </w:rPr>
        <w:t>scribed community partici</w:t>
      </w:r>
      <w:r w:rsidR="005A0265" w:rsidRPr="00BB392A">
        <w:rPr>
          <w:lang w:eastAsia="ja-JP"/>
        </w:rPr>
        <w:t xml:space="preserve">pation in the development of </w:t>
      </w:r>
      <w:r w:rsidR="00870E8F" w:rsidRPr="00BB392A">
        <w:rPr>
          <w:lang w:eastAsia="ja-JP"/>
        </w:rPr>
        <w:t>this</w:t>
      </w:r>
      <w:r w:rsidR="005A0265" w:rsidRPr="00BB392A">
        <w:rPr>
          <w:lang w:eastAsia="ja-JP"/>
        </w:rPr>
        <w:t xml:space="preserve"> resource</w:t>
      </w:r>
      <w:r w:rsidR="007048D5" w:rsidRPr="00BB392A">
        <w:rPr>
          <w:lang w:eastAsia="ja-JP"/>
        </w:rPr>
        <w:t xml:space="preserve"> as follows:</w:t>
      </w:r>
    </w:p>
    <w:p w14:paraId="5B287ECF" w14:textId="3509DE89" w:rsidR="00A12388" w:rsidRPr="00BB392A" w:rsidRDefault="00A12388" w:rsidP="00E411DE">
      <w:pPr>
        <w:pStyle w:val="Quote"/>
        <w:rPr>
          <w:lang w:val="en-NZ"/>
        </w:rPr>
      </w:pPr>
      <w:r w:rsidRPr="00BB392A">
        <w:rPr>
          <w:lang w:val="en-NZ"/>
        </w:rPr>
        <w:t>The</w:t>
      </w:r>
      <w:r w:rsidR="00B656E7" w:rsidRPr="00BB392A">
        <w:rPr>
          <w:lang w:val="en-NZ"/>
        </w:rPr>
        <w:t>…</w:t>
      </w:r>
      <w:r w:rsidRPr="00BB392A">
        <w:rPr>
          <w:lang w:val="en-NZ"/>
        </w:rPr>
        <w:t xml:space="preserve"> community awareness resource</w:t>
      </w:r>
      <w:r w:rsidR="00870E8F" w:rsidRPr="00BB392A">
        <w:rPr>
          <w:i/>
          <w:lang w:val="en-NZ"/>
        </w:rPr>
        <w:t>…</w:t>
      </w:r>
      <w:r w:rsidRPr="00BB392A">
        <w:rPr>
          <w:lang w:val="en-NZ"/>
        </w:rPr>
        <w:t xml:space="preserve"> </w:t>
      </w:r>
      <w:r w:rsidR="00BA055D" w:rsidRPr="00BB392A">
        <w:rPr>
          <w:lang w:val="en-NZ"/>
        </w:rPr>
        <w:t xml:space="preserve"> </w:t>
      </w:r>
      <w:r w:rsidRPr="00BB392A">
        <w:rPr>
          <w:lang w:val="en-NZ"/>
        </w:rPr>
        <w:t xml:space="preserve">provides a meaningful opportunity for local community retailers, local council and the </w:t>
      </w:r>
      <w:r w:rsidR="00CE345A" w:rsidRPr="00BB392A">
        <w:rPr>
          <w:lang w:val="en-NZ"/>
        </w:rPr>
        <w:t xml:space="preserve">…licensing trust, </w:t>
      </w:r>
      <w:r w:rsidR="00384F1F" w:rsidRPr="00BB392A">
        <w:rPr>
          <w:lang w:val="en-NZ"/>
        </w:rPr>
        <w:t>Māori</w:t>
      </w:r>
      <w:r w:rsidRPr="00BB392A">
        <w:rPr>
          <w:lang w:val="en-NZ"/>
        </w:rPr>
        <w:t xml:space="preserve"> Women’s Welfare league </w:t>
      </w:r>
      <w:r w:rsidR="00CE345A" w:rsidRPr="00BB392A">
        <w:rPr>
          <w:lang w:val="en-NZ"/>
        </w:rPr>
        <w:t xml:space="preserve">[and a </w:t>
      </w:r>
      <w:r w:rsidR="00D749E6" w:rsidRPr="00BB392A">
        <w:rPr>
          <w:lang w:val="en-NZ"/>
        </w:rPr>
        <w:t>Māori</w:t>
      </w:r>
      <w:r w:rsidR="00CE345A" w:rsidRPr="00BB392A">
        <w:rPr>
          <w:lang w:val="en-NZ"/>
        </w:rPr>
        <w:t xml:space="preserve"> early child</w:t>
      </w:r>
      <w:r w:rsidR="00D749E6" w:rsidRPr="00BB392A">
        <w:rPr>
          <w:lang w:val="en-NZ"/>
        </w:rPr>
        <w:t>hood education collective]…</w:t>
      </w:r>
      <w:r w:rsidR="00870E8F" w:rsidRPr="00BB392A">
        <w:rPr>
          <w:lang w:val="en-NZ"/>
        </w:rPr>
        <w:t xml:space="preserve"> </w:t>
      </w:r>
      <w:r w:rsidRPr="00BB392A">
        <w:rPr>
          <w:lang w:val="en-NZ"/>
        </w:rPr>
        <w:t>to actively participate, contribute and evaluate the development, production and implementation of a locally produced problem gambling resource</w:t>
      </w:r>
      <w:r w:rsidR="00BA055D" w:rsidRPr="00BB392A">
        <w:rPr>
          <w:lang w:val="en-NZ"/>
        </w:rPr>
        <w:t xml:space="preserve">.  </w:t>
      </w:r>
      <w:r w:rsidRPr="00BB392A">
        <w:rPr>
          <w:lang w:val="en-NZ"/>
        </w:rPr>
        <w:t>The resource supports and enhances access to local problem gambling services and provides national information and advice available online and free 0800 services</w:t>
      </w:r>
      <w:r w:rsidR="005C5421" w:rsidRPr="00BB392A">
        <w:rPr>
          <w:lang w:val="en-NZ"/>
        </w:rPr>
        <w:t xml:space="preserve">… </w:t>
      </w:r>
      <w:r w:rsidR="00BA055D" w:rsidRPr="00BB392A">
        <w:rPr>
          <w:lang w:val="en-NZ"/>
        </w:rPr>
        <w:t xml:space="preserve"> </w:t>
      </w:r>
      <w:r w:rsidR="005C5421" w:rsidRPr="00BB392A">
        <w:rPr>
          <w:lang w:val="en-NZ"/>
        </w:rPr>
        <w:t>The</w:t>
      </w:r>
      <w:r w:rsidR="00870E8F" w:rsidRPr="00BB392A">
        <w:rPr>
          <w:lang w:val="en-NZ"/>
        </w:rPr>
        <w:t>…</w:t>
      </w:r>
      <w:r w:rsidR="00D749E6" w:rsidRPr="00BB392A">
        <w:rPr>
          <w:lang w:val="en-NZ"/>
        </w:rPr>
        <w:t xml:space="preserve"> r</w:t>
      </w:r>
      <w:r w:rsidR="005C5421" w:rsidRPr="00BB392A">
        <w:rPr>
          <w:lang w:val="en-NZ"/>
        </w:rPr>
        <w:t>esource development project provides a meaningful opportunity to collectively gather community and sector support to the development of problem gambling resource/strategy relevant to the</w:t>
      </w:r>
      <w:r w:rsidR="00B656E7" w:rsidRPr="00BB392A">
        <w:rPr>
          <w:lang w:val="en-NZ"/>
        </w:rPr>
        <w:t>…</w:t>
      </w:r>
      <w:r w:rsidR="005C5421" w:rsidRPr="00BB392A">
        <w:rPr>
          <w:lang w:val="en-NZ"/>
        </w:rPr>
        <w:t xml:space="preserve"> city locality</w:t>
      </w:r>
      <w:r w:rsidR="00BA055D" w:rsidRPr="00BB392A">
        <w:rPr>
          <w:lang w:val="en-NZ"/>
        </w:rPr>
        <w:t xml:space="preserve">.  </w:t>
      </w:r>
      <w:r w:rsidR="005C5421" w:rsidRPr="00BB392A">
        <w:rPr>
          <w:lang w:val="en-NZ"/>
        </w:rPr>
        <w:t>The resource provides focus for a number of community development strategies in which various organisations are able to contribute and participate in a manner that support their resp</w:t>
      </w:r>
      <w:r w:rsidR="00333A05" w:rsidRPr="00BB392A">
        <w:rPr>
          <w:lang w:val="en-NZ"/>
        </w:rPr>
        <w:t>ective capacity and capability.</w:t>
      </w:r>
    </w:p>
    <w:p w14:paraId="6A820FA2" w14:textId="5C297A1E" w:rsidR="00144B80" w:rsidRPr="00BB392A" w:rsidRDefault="00144B80" w:rsidP="00144B80">
      <w:r w:rsidRPr="00BB392A">
        <w:t>The above provider also reported on the development of an electronic newsletter</w:t>
      </w:r>
      <w:r w:rsidR="00870E8F" w:rsidRPr="00BB392A">
        <w:t xml:space="preserve"> for</w:t>
      </w:r>
      <w:r w:rsidRPr="00BB392A">
        <w:t xml:space="preserve"> encourag</w:t>
      </w:r>
      <w:r w:rsidR="00870E8F" w:rsidRPr="00BB392A">
        <w:t>ing</w:t>
      </w:r>
      <w:r w:rsidRPr="00BB392A">
        <w:t xml:space="preserve"> discussion on gambling harms.</w:t>
      </w:r>
    </w:p>
    <w:p w14:paraId="1A9E96D7" w14:textId="6B24CA33" w:rsidR="00144B80" w:rsidRPr="00BB392A" w:rsidRDefault="00144B80" w:rsidP="00144B80">
      <w:pPr>
        <w:pStyle w:val="Quote"/>
        <w:rPr>
          <w:lang w:val="en-NZ"/>
        </w:rPr>
      </w:pPr>
      <w:r w:rsidRPr="00BB392A">
        <w:rPr>
          <w:lang w:val="en-NZ"/>
        </w:rPr>
        <w:t>[Our]…</w:t>
      </w:r>
      <w:r w:rsidR="00870E8F" w:rsidRPr="00BB392A">
        <w:rPr>
          <w:lang w:val="en-NZ"/>
        </w:rPr>
        <w:t xml:space="preserve"> </w:t>
      </w:r>
      <w:r w:rsidRPr="00BB392A">
        <w:rPr>
          <w:lang w:val="en-NZ"/>
        </w:rPr>
        <w:t xml:space="preserve">promotional E-Newsletter is a local development to raise awareness and initiate discussion </w:t>
      </w:r>
      <w:r w:rsidR="00870E8F" w:rsidRPr="00BB392A">
        <w:rPr>
          <w:lang w:val="en-NZ"/>
        </w:rPr>
        <w:t xml:space="preserve">of </w:t>
      </w:r>
      <w:r w:rsidRPr="00BB392A">
        <w:rPr>
          <w:lang w:val="en-NZ"/>
        </w:rPr>
        <w:t xml:space="preserve">problem gambling harms on the social, economic, environmental and cultural well-being of </w:t>
      </w:r>
      <w:r w:rsidR="00870E8F" w:rsidRPr="00BB392A">
        <w:rPr>
          <w:lang w:val="en-NZ"/>
        </w:rPr>
        <w:t>whānau</w:t>
      </w:r>
      <w:r w:rsidR="00BA055D" w:rsidRPr="00BB392A">
        <w:rPr>
          <w:lang w:val="en-NZ"/>
        </w:rPr>
        <w:t xml:space="preserve">.  </w:t>
      </w:r>
      <w:r w:rsidRPr="00BB392A">
        <w:rPr>
          <w:lang w:val="en-NZ"/>
        </w:rPr>
        <w:t>The newsletter will be a quarterly distribution to [our] network and to the wider community.</w:t>
      </w:r>
    </w:p>
    <w:p w14:paraId="616BA06E" w14:textId="490D2B4F" w:rsidR="00FC737C" w:rsidRPr="00BB392A" w:rsidRDefault="009370FF" w:rsidP="009370FF">
      <w:r w:rsidRPr="00BB392A">
        <w:lastRenderedPageBreak/>
        <w:t>A</w:t>
      </w:r>
      <w:r w:rsidR="00870E8F" w:rsidRPr="00BB392A">
        <w:t>nother</w:t>
      </w:r>
      <w:r w:rsidRPr="00BB392A">
        <w:t xml:space="preserve"> provider </w:t>
      </w:r>
      <w:r w:rsidR="00FC7335" w:rsidRPr="00BB392A">
        <w:t>reported the d</w:t>
      </w:r>
      <w:r w:rsidR="00C5186F" w:rsidRPr="00BB392A">
        <w:t xml:space="preserve">evelopment of </w:t>
      </w:r>
      <w:r w:rsidR="00776C62" w:rsidRPr="00BB392A">
        <w:t xml:space="preserve">evidence-based </w:t>
      </w:r>
      <w:r w:rsidR="00115FB8" w:rsidRPr="00BB392A">
        <w:t xml:space="preserve">exhibition </w:t>
      </w:r>
      <w:r w:rsidR="00486DFB" w:rsidRPr="00BB392A">
        <w:t>materials</w:t>
      </w:r>
      <w:r w:rsidR="00776C62" w:rsidRPr="00BB392A">
        <w:t xml:space="preserve"> </w:t>
      </w:r>
      <w:r w:rsidR="003262BF" w:rsidRPr="00BB392A">
        <w:t>on</w:t>
      </w:r>
      <w:r w:rsidR="00776C62" w:rsidRPr="00BB392A">
        <w:t xml:space="preserve"> preventi</w:t>
      </w:r>
      <w:r w:rsidR="00870E8F" w:rsidRPr="00BB392A">
        <w:t>ng</w:t>
      </w:r>
      <w:r w:rsidR="00776C62" w:rsidRPr="00BB392A">
        <w:t xml:space="preserve"> </w:t>
      </w:r>
      <w:r w:rsidR="00870E8F" w:rsidRPr="00BB392A">
        <w:t xml:space="preserve">problem </w:t>
      </w:r>
      <w:r w:rsidR="00776C62" w:rsidRPr="00BB392A">
        <w:t>gambling</w:t>
      </w:r>
      <w:r w:rsidR="00BA055D" w:rsidRPr="00BB392A">
        <w:t xml:space="preserve">.  </w:t>
      </w:r>
      <w:r w:rsidR="00CC5E33" w:rsidRPr="00BB392A">
        <w:t>The</w:t>
      </w:r>
      <w:r w:rsidR="00870E8F" w:rsidRPr="00BB392A">
        <w:t>y</w:t>
      </w:r>
      <w:r w:rsidR="00CC5E33" w:rsidRPr="00BB392A">
        <w:t xml:space="preserve"> noted the need for creative approaches </w:t>
      </w:r>
      <w:r w:rsidR="007C5C78" w:rsidRPr="00BB392A">
        <w:t>to positively influence existing community attitudes towards gambling</w:t>
      </w:r>
      <w:r w:rsidR="00BA055D" w:rsidRPr="00BB392A">
        <w:t xml:space="preserve">.  </w:t>
      </w:r>
    </w:p>
    <w:p w14:paraId="1683B2A1" w14:textId="3903C207" w:rsidR="00D21232" w:rsidRPr="00BB392A" w:rsidRDefault="006424B0" w:rsidP="006424B0">
      <w:pPr>
        <w:pStyle w:val="Quote"/>
        <w:rPr>
          <w:lang w:val="en-NZ"/>
        </w:rPr>
      </w:pPr>
      <w:r w:rsidRPr="00BB392A">
        <w:rPr>
          <w:lang w:val="en-NZ"/>
        </w:rPr>
        <w:t>[We]…</w:t>
      </w:r>
      <w:r w:rsidR="00D21232" w:rsidRPr="00BB392A">
        <w:rPr>
          <w:lang w:val="en-NZ"/>
        </w:rPr>
        <w:t xml:space="preserve"> are continually striving to bring positive changes in communities where attitudes of acceptance and high levels of tolerance for gambling are prevalent</w:t>
      </w:r>
      <w:r w:rsidR="00BA055D" w:rsidRPr="00BB392A">
        <w:rPr>
          <w:lang w:val="en-NZ"/>
        </w:rPr>
        <w:t xml:space="preserve">.  </w:t>
      </w:r>
      <w:r w:rsidR="00D21232" w:rsidRPr="00BB392A">
        <w:rPr>
          <w:lang w:val="en-NZ"/>
        </w:rPr>
        <w:t>There are numerous health promotion messages which are being successfully shared</w:t>
      </w:r>
      <w:r w:rsidRPr="00BB392A">
        <w:rPr>
          <w:lang w:val="en-NZ"/>
        </w:rPr>
        <w:t>…</w:t>
      </w:r>
      <w:r w:rsidR="00D21232" w:rsidRPr="00BB392A">
        <w:rPr>
          <w:lang w:val="en-NZ"/>
        </w:rPr>
        <w:t xml:space="preserve"> however preventing a gambling addiction requires a creative and realistic approach which has the ability to pierce the human psyche enough to encourage sustainable, attitudinal change.</w:t>
      </w:r>
    </w:p>
    <w:p w14:paraId="4FE0E89B" w14:textId="7C4DB382" w:rsidR="00320765" w:rsidRPr="00BB392A" w:rsidRDefault="00320765" w:rsidP="00C22F08">
      <w:r w:rsidRPr="00BB392A">
        <w:t>The</w:t>
      </w:r>
      <w:r w:rsidR="00870E8F" w:rsidRPr="00BB392A">
        <w:t xml:space="preserve"> provider</w:t>
      </w:r>
      <w:r w:rsidRPr="00BB392A">
        <w:t xml:space="preserve"> reported </w:t>
      </w:r>
      <w:r w:rsidR="00870E8F" w:rsidRPr="00BB392A">
        <w:t xml:space="preserve">on </w:t>
      </w:r>
      <w:r w:rsidRPr="00BB392A">
        <w:t>how their initial review of literature</w:t>
      </w:r>
      <w:r w:rsidR="00B02B36" w:rsidRPr="00BB392A">
        <w:t xml:space="preserve"> found several key fa</w:t>
      </w:r>
      <w:r w:rsidR="00870E8F" w:rsidRPr="00BB392A">
        <w:t>ctors to base their project on.</w:t>
      </w:r>
    </w:p>
    <w:p w14:paraId="12A284F8" w14:textId="3880210E" w:rsidR="00320765" w:rsidRPr="00BB392A" w:rsidRDefault="00FA0579" w:rsidP="00FA0579">
      <w:pPr>
        <w:pStyle w:val="Quote"/>
        <w:rPr>
          <w:lang w:val="en-NZ"/>
        </w:rPr>
      </w:pPr>
      <w:r w:rsidRPr="00BB392A">
        <w:rPr>
          <w:lang w:val="en-NZ"/>
        </w:rPr>
        <w:t xml:space="preserve">[1] </w:t>
      </w:r>
      <w:r w:rsidR="00320765" w:rsidRPr="00BB392A">
        <w:rPr>
          <w:lang w:val="en-NZ"/>
        </w:rPr>
        <w:t>There is a clear misunderstanding of the addictive behaviours gambling encourages, with a naive nature of the extent of hope that is lost as gambling disorders progress</w:t>
      </w:r>
      <w:r w:rsidR="00BA055D" w:rsidRPr="00BB392A">
        <w:rPr>
          <w:lang w:val="en-NZ"/>
        </w:rPr>
        <w:t xml:space="preserve">.  </w:t>
      </w:r>
      <w:r w:rsidR="00320765" w:rsidRPr="00BB392A">
        <w:rPr>
          <w:lang w:val="en-NZ"/>
        </w:rPr>
        <w:t xml:space="preserve">Introducing </w:t>
      </w:r>
      <w:r w:rsidR="00870E8F" w:rsidRPr="00BB392A">
        <w:rPr>
          <w:lang w:val="en-NZ"/>
        </w:rPr>
        <w:t xml:space="preserve">art </w:t>
      </w:r>
      <w:r w:rsidR="00320765" w:rsidRPr="00BB392A">
        <w:rPr>
          <w:lang w:val="en-NZ"/>
        </w:rPr>
        <w:t>as a medium to communicate the message of gambling harm can be useful in crossing cultural and fixed attitudinal barriers</w:t>
      </w:r>
      <w:r w:rsidR="00BA055D" w:rsidRPr="00BB392A">
        <w:rPr>
          <w:lang w:val="en-NZ"/>
        </w:rPr>
        <w:t xml:space="preserve">.  </w:t>
      </w:r>
      <w:r w:rsidRPr="00BB392A">
        <w:rPr>
          <w:lang w:val="en-NZ"/>
        </w:rPr>
        <w:t xml:space="preserve">[2] </w:t>
      </w:r>
      <w:r w:rsidR="00320765" w:rsidRPr="00BB392A">
        <w:rPr>
          <w:lang w:val="en-NZ"/>
        </w:rPr>
        <w:t>Public awareness campaigns appear to have a very limited impact if people are not explicitly asked</w:t>
      </w:r>
      <w:r w:rsidR="00870E8F" w:rsidRPr="00BB392A">
        <w:rPr>
          <w:lang w:val="en-NZ"/>
        </w:rPr>
        <w:t xml:space="preserve"> to take notice of the campaign</w:t>
      </w:r>
      <w:r w:rsidRPr="00BB392A">
        <w:rPr>
          <w:lang w:val="en-NZ"/>
        </w:rPr>
        <w:t>…</w:t>
      </w:r>
      <w:r w:rsidR="00870E8F" w:rsidRPr="00BB392A">
        <w:rPr>
          <w:lang w:val="en-NZ"/>
        </w:rPr>
        <w:t xml:space="preserve"> </w:t>
      </w:r>
      <w:r w:rsidRPr="00BB392A">
        <w:rPr>
          <w:lang w:val="en-NZ"/>
        </w:rPr>
        <w:t xml:space="preserve">[3] </w:t>
      </w:r>
      <w:r w:rsidR="00320765" w:rsidRPr="00BB392A">
        <w:rPr>
          <w:lang w:val="en-NZ"/>
        </w:rPr>
        <w:t>People who participate in slots and instant lotteries were significantly more likely to report awareness of initiatives to reduce problem gambling</w:t>
      </w:r>
      <w:r w:rsidRPr="00BB392A">
        <w:rPr>
          <w:lang w:val="en-NZ"/>
        </w:rPr>
        <w:t>…</w:t>
      </w:r>
    </w:p>
    <w:p w14:paraId="5E857E91" w14:textId="60CE77F3" w:rsidR="00D9574E" w:rsidRPr="00BB392A" w:rsidRDefault="00D9574E" w:rsidP="00D9574E">
      <w:pPr>
        <w:rPr>
          <w:lang w:eastAsia="ja-JP"/>
        </w:rPr>
      </w:pPr>
      <w:r w:rsidRPr="00BB392A">
        <w:rPr>
          <w:lang w:eastAsia="ja-JP"/>
        </w:rPr>
        <w:t xml:space="preserve">Their activities and </w:t>
      </w:r>
      <w:r w:rsidR="0021163C" w:rsidRPr="00BB392A">
        <w:rPr>
          <w:lang w:eastAsia="ja-JP"/>
        </w:rPr>
        <w:t xml:space="preserve">processes, </w:t>
      </w:r>
      <w:r w:rsidR="00B02B36" w:rsidRPr="00BB392A">
        <w:rPr>
          <w:lang w:eastAsia="ja-JP"/>
        </w:rPr>
        <w:t xml:space="preserve">detailed in </w:t>
      </w:r>
      <w:r w:rsidR="00870E8F" w:rsidRPr="00BB392A">
        <w:rPr>
          <w:lang w:eastAsia="ja-JP"/>
        </w:rPr>
        <w:fldChar w:fldCharType="begin"/>
      </w:r>
      <w:r w:rsidR="00870E8F" w:rsidRPr="00BB392A">
        <w:rPr>
          <w:lang w:eastAsia="ja-JP"/>
        </w:rPr>
        <w:instrText xml:space="preserve"> REF _Ref399150638 \h </w:instrText>
      </w:r>
      <w:r w:rsidR="00886287" w:rsidRPr="00BB392A">
        <w:rPr>
          <w:lang w:eastAsia="ja-JP"/>
        </w:rPr>
        <w:instrText xml:space="preserve"> \* MERGEFORMAT </w:instrText>
      </w:r>
      <w:r w:rsidR="00870E8F" w:rsidRPr="00BB392A">
        <w:rPr>
          <w:lang w:eastAsia="ja-JP"/>
        </w:rPr>
      </w:r>
      <w:r w:rsidR="00870E8F" w:rsidRPr="00BB392A">
        <w:rPr>
          <w:lang w:eastAsia="ja-JP"/>
        </w:rPr>
        <w:fldChar w:fldCharType="separate"/>
      </w:r>
      <w:r w:rsidR="006A66DC" w:rsidRPr="00BB392A">
        <w:t xml:space="preserve">Figure </w:t>
      </w:r>
      <w:r w:rsidR="006A66DC">
        <w:rPr>
          <w:noProof/>
        </w:rPr>
        <w:t>33</w:t>
      </w:r>
      <w:r w:rsidR="00870E8F" w:rsidRPr="00BB392A">
        <w:rPr>
          <w:lang w:eastAsia="ja-JP"/>
        </w:rPr>
        <w:fldChar w:fldCharType="end"/>
      </w:r>
      <w:r w:rsidR="00B02B36" w:rsidRPr="00BB392A">
        <w:rPr>
          <w:lang w:eastAsia="ja-JP"/>
        </w:rPr>
        <w:t xml:space="preserve">, indicated consultation with a number of stakeholder groups </w:t>
      </w:r>
      <w:r w:rsidR="00D75821" w:rsidRPr="00BB392A">
        <w:rPr>
          <w:lang w:eastAsia="ja-JP"/>
        </w:rPr>
        <w:t>in the</w:t>
      </w:r>
      <w:r w:rsidR="0021163C" w:rsidRPr="00BB392A">
        <w:rPr>
          <w:lang w:eastAsia="ja-JP"/>
        </w:rPr>
        <w:t xml:space="preserve"> development and </w:t>
      </w:r>
      <w:r w:rsidR="00CC0A0F" w:rsidRPr="00BB392A">
        <w:rPr>
          <w:lang w:eastAsia="ja-JP"/>
        </w:rPr>
        <w:t>use</w:t>
      </w:r>
      <w:r w:rsidR="0021163C" w:rsidRPr="00BB392A">
        <w:rPr>
          <w:lang w:eastAsia="ja-JP"/>
        </w:rPr>
        <w:t xml:space="preserve"> of </w:t>
      </w:r>
      <w:r w:rsidR="00D75821" w:rsidRPr="00BB392A">
        <w:rPr>
          <w:lang w:eastAsia="ja-JP"/>
        </w:rPr>
        <w:t xml:space="preserve">the </w:t>
      </w:r>
      <w:r w:rsidR="0021163C" w:rsidRPr="00BB392A">
        <w:rPr>
          <w:lang w:eastAsia="ja-JP"/>
        </w:rPr>
        <w:t>exhib</w:t>
      </w:r>
      <w:r w:rsidR="00D75821" w:rsidRPr="00BB392A">
        <w:rPr>
          <w:lang w:eastAsia="ja-JP"/>
        </w:rPr>
        <w:t>ition materials.</w:t>
      </w:r>
    </w:p>
    <w:p w14:paraId="0C6A5D9A" w14:textId="1198A51D" w:rsidR="00870E8F" w:rsidRDefault="00870E8F" w:rsidP="00870E8F">
      <w:r w:rsidRPr="00BB392A">
        <w:t xml:space="preserve">Ratings by individuals on evaluation forms handed out during one of the exhibitions showed that a majority </w:t>
      </w:r>
      <w:r w:rsidR="00381A6D" w:rsidRPr="00BB392A">
        <w:t xml:space="preserve">of attendees </w:t>
      </w:r>
      <w:r w:rsidRPr="00BB392A">
        <w:t xml:space="preserve">experienced increases in knowledge about gambling harm.  </w:t>
      </w:r>
      <w:r w:rsidR="00381A6D" w:rsidRPr="00BB392A">
        <w:t>A majority</w:t>
      </w:r>
      <w:r w:rsidRPr="00BB392A">
        <w:t xml:space="preserve"> also believed that the exhibition “identified protective and resiliency factors for Māori dealing with problem gambling” and a majority also affirmed that they would “look for ways to minimise gambling for others now and in the future”.  </w:t>
      </w:r>
    </w:p>
    <w:p w14:paraId="7A7BE2F4" w14:textId="77777777" w:rsidR="00350A5C" w:rsidRPr="00BB392A" w:rsidRDefault="00350A5C" w:rsidP="00870E8F"/>
    <w:p w14:paraId="24E42FBC" w14:textId="3F1E0F85" w:rsidR="00BA1458" w:rsidRPr="0016238A" w:rsidRDefault="00810AE6" w:rsidP="0016238A">
      <w:r w:rsidRPr="00810AE6">
        <w:rPr>
          <w:noProof/>
          <w:lang w:eastAsia="en-NZ"/>
        </w:rPr>
        <w:lastRenderedPageBreak/>
        <w:drawing>
          <wp:inline distT="0" distB="0" distL="0" distR="0" wp14:anchorId="7F463515" wp14:editId="58D9F75B">
            <wp:extent cx="5731510" cy="6134735"/>
            <wp:effectExtent l="57150" t="0" r="59690" b="37465"/>
            <wp:docPr id="313" name="Diagram 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3EABF87C" w14:textId="69842F5D" w:rsidR="00320765" w:rsidRPr="00BB392A" w:rsidRDefault="00BA1458" w:rsidP="00E27704">
      <w:pPr>
        <w:pStyle w:val="Caption"/>
        <w:rPr>
          <w:noProof/>
        </w:rPr>
      </w:pPr>
      <w:bookmarkStart w:id="184" w:name="_Ref399150638"/>
      <w:bookmarkStart w:id="185" w:name="_Toc430945518"/>
      <w:r w:rsidRPr="00BB392A">
        <w:t xml:space="preserve">Figure </w:t>
      </w:r>
      <w:r w:rsidR="00A02884">
        <w:fldChar w:fldCharType="begin"/>
      </w:r>
      <w:r w:rsidR="00A02884">
        <w:instrText xml:space="preserve"> SEQ Figure \* ARABIC </w:instrText>
      </w:r>
      <w:r w:rsidR="00A02884">
        <w:fldChar w:fldCharType="separate"/>
      </w:r>
      <w:r w:rsidR="006A66DC">
        <w:rPr>
          <w:noProof/>
        </w:rPr>
        <w:t>33</w:t>
      </w:r>
      <w:r w:rsidR="00A02884">
        <w:rPr>
          <w:noProof/>
        </w:rPr>
        <w:fldChar w:fldCharType="end"/>
      </w:r>
      <w:bookmarkEnd w:id="184"/>
      <w:r w:rsidRPr="00BB392A">
        <w:rPr>
          <w:noProof/>
        </w:rPr>
        <w:t xml:space="preserve">: Development of evidence-based promotional materials </w:t>
      </w:r>
      <w:r w:rsidR="00880068" w:rsidRPr="00BB392A">
        <w:rPr>
          <w:noProof/>
        </w:rPr>
        <w:t>for problem</w:t>
      </w:r>
      <w:r w:rsidRPr="00BB392A">
        <w:rPr>
          <w:noProof/>
        </w:rPr>
        <w:t xml:space="preserve"> gambling prevention</w:t>
      </w:r>
      <w:bookmarkEnd w:id="185"/>
    </w:p>
    <w:p w14:paraId="36629239" w14:textId="1B7415CE" w:rsidR="00F61EB4" w:rsidRPr="00BB392A" w:rsidRDefault="00F64DE8" w:rsidP="00783F6B">
      <w:pPr>
        <w:pStyle w:val="GARC2"/>
      </w:pPr>
      <w:bookmarkStart w:id="186" w:name="_Toc430945434"/>
      <w:r w:rsidRPr="00BB392A">
        <w:t>Point of</w:t>
      </w:r>
      <w:r w:rsidR="00AB3231" w:rsidRPr="00BB392A">
        <w:t xml:space="preserve"> </w:t>
      </w:r>
      <w:r w:rsidR="00B47FB4" w:rsidRPr="00BB392A">
        <w:t>public contact</w:t>
      </w:r>
      <w:r w:rsidR="00783FEE" w:rsidRPr="00BB392A">
        <w:t xml:space="preserve"> for raising issues on harm minimisation approaches</w:t>
      </w:r>
      <w:bookmarkEnd w:id="186"/>
    </w:p>
    <w:p w14:paraId="513BA0C4" w14:textId="77777777" w:rsidR="00E66C29" w:rsidRPr="00E66C29" w:rsidRDefault="00E66C29" w:rsidP="00E66C29">
      <w:pPr>
        <w:rPr>
          <w:rFonts w:eastAsia="Times New Roman" w:cs="Times New Roman"/>
          <w:szCs w:val="24"/>
          <w:lang w:eastAsia="en-AU"/>
        </w:rPr>
      </w:pPr>
      <w:r w:rsidRPr="00E66C29">
        <w:rPr>
          <w:rFonts w:eastAsia="Times New Roman" w:cs="Times New Roman"/>
          <w:szCs w:val="24"/>
          <w:lang w:eastAsia="en-AU"/>
        </w:rPr>
        <w:t xml:space="preserve">The PGPH-03 Purchase Unit Description specified that service providers are expected to deliver activities that “provide an accessible and recognisable point of public contact for concerns and issues regarding public health approaches to reducing gambling related harm and improving public awareness of avenues for complaint” (Ministry of Health, 2010, p. 33). </w:t>
      </w:r>
    </w:p>
    <w:p w14:paraId="3C41814F" w14:textId="5452FDD2" w:rsidR="001B7492" w:rsidRPr="00BB392A" w:rsidRDefault="002B2755" w:rsidP="001B7492">
      <w:r w:rsidRPr="00BB392A">
        <w:t>T</w:t>
      </w:r>
      <w:r w:rsidR="00450B10" w:rsidRPr="00BB392A">
        <w:t>he majority of</w:t>
      </w:r>
      <w:r w:rsidR="001D1672" w:rsidRPr="00BB392A">
        <w:t xml:space="preserve"> </w:t>
      </w:r>
      <w:r w:rsidR="00450B10" w:rsidRPr="00BB392A">
        <w:t>provider reports</w:t>
      </w:r>
      <w:r w:rsidR="001D1672" w:rsidRPr="00BB392A">
        <w:t xml:space="preserve"> did not </w:t>
      </w:r>
      <w:r w:rsidR="002A4359" w:rsidRPr="00BB392A">
        <w:t xml:space="preserve">detail </w:t>
      </w:r>
      <w:r w:rsidR="00EE2E25" w:rsidRPr="00BB392A">
        <w:t xml:space="preserve">any explicit examples </w:t>
      </w:r>
      <w:r w:rsidR="003D7739" w:rsidRPr="00BB392A">
        <w:t>of</w:t>
      </w:r>
      <w:r w:rsidR="0096404B" w:rsidRPr="00BB392A">
        <w:t xml:space="preserve"> </w:t>
      </w:r>
      <w:r w:rsidR="001B7492" w:rsidRPr="00BB392A">
        <w:t>enabling</w:t>
      </w:r>
      <w:r w:rsidR="003D7739" w:rsidRPr="00BB392A">
        <w:t xml:space="preserve"> a </w:t>
      </w:r>
      <w:r w:rsidR="00287E98" w:rsidRPr="00BB392A">
        <w:t xml:space="preserve">point of </w:t>
      </w:r>
      <w:r w:rsidR="0089422A" w:rsidRPr="00BB392A">
        <w:t xml:space="preserve">contact for </w:t>
      </w:r>
      <w:r w:rsidR="003D7739" w:rsidRPr="00BB392A">
        <w:t xml:space="preserve">the public to </w:t>
      </w:r>
      <w:r w:rsidR="0089422A" w:rsidRPr="00BB392A">
        <w:t>rais</w:t>
      </w:r>
      <w:r w:rsidR="003D7739" w:rsidRPr="00BB392A">
        <w:t>e</w:t>
      </w:r>
      <w:r w:rsidR="0089422A" w:rsidRPr="00BB392A">
        <w:t xml:space="preserve"> concerns about </w:t>
      </w:r>
      <w:r w:rsidR="008721FD" w:rsidRPr="00BB392A">
        <w:t xml:space="preserve">public health approaches </w:t>
      </w:r>
      <w:r w:rsidR="002C1769" w:rsidRPr="00BB392A">
        <w:t xml:space="preserve">or </w:t>
      </w:r>
      <w:r w:rsidR="003D7739" w:rsidRPr="00BB392A">
        <w:t>for</w:t>
      </w:r>
      <w:r w:rsidR="002C1769" w:rsidRPr="00BB392A">
        <w:t xml:space="preserve"> raising public awareness of avenues for complaint.</w:t>
      </w:r>
      <w:r w:rsidR="001B7492" w:rsidRPr="00BB392A">
        <w:t xml:space="preserve">  </w:t>
      </w:r>
      <w:r w:rsidR="00F56B61" w:rsidRPr="00BB392A">
        <w:t>Nevertheless, although not directly related to public health approaches</w:t>
      </w:r>
      <w:r w:rsidR="001B7492" w:rsidRPr="00BB392A">
        <w:t xml:space="preserve"> one provider reported that they had acted as a contact point for receiving complaints “from consumers and others about venues” in relation to “breaches of the Gambling Act” and self-exclusion.  </w:t>
      </w:r>
    </w:p>
    <w:p w14:paraId="53B4B119" w14:textId="52BED4CC" w:rsidR="001D1672" w:rsidRPr="00BB392A" w:rsidRDefault="001D1672" w:rsidP="001D1672"/>
    <w:p w14:paraId="2D78973C" w14:textId="3DE130CB" w:rsidR="00B47FB4" w:rsidRPr="00BB392A" w:rsidRDefault="009D3D12" w:rsidP="00783F6B">
      <w:pPr>
        <w:pStyle w:val="GARC2"/>
      </w:pPr>
      <w:bookmarkStart w:id="187" w:name="_Toc430945435"/>
      <w:r w:rsidRPr="00BB392A">
        <w:lastRenderedPageBreak/>
        <w:t xml:space="preserve">Media and community </w:t>
      </w:r>
      <w:r w:rsidR="007A019E" w:rsidRPr="00BB392A">
        <w:t>initiates p</w:t>
      </w:r>
      <w:r w:rsidR="00AB148F" w:rsidRPr="00BB392A">
        <w:t>romot</w:t>
      </w:r>
      <w:r w:rsidR="001C7585" w:rsidRPr="00BB392A">
        <w:t>ing</w:t>
      </w:r>
      <w:r w:rsidR="00AB148F" w:rsidRPr="00BB392A">
        <w:t xml:space="preserve"> </w:t>
      </w:r>
      <w:r w:rsidR="00B04341" w:rsidRPr="00BB392A">
        <w:t xml:space="preserve">social </w:t>
      </w:r>
      <w:r w:rsidR="00AB148F" w:rsidRPr="00BB392A">
        <w:t xml:space="preserve">connectedness and </w:t>
      </w:r>
      <w:r w:rsidR="00EC6364" w:rsidRPr="00BB392A">
        <w:t>positive leisure</w:t>
      </w:r>
      <w:bookmarkEnd w:id="187"/>
    </w:p>
    <w:p w14:paraId="497ACA0F" w14:textId="77777777" w:rsidR="00E66C29" w:rsidRPr="00E66C29" w:rsidRDefault="00E66C29" w:rsidP="00E66C29">
      <w:pPr>
        <w:rPr>
          <w:rFonts w:eastAsia="Times New Roman" w:cs="Times New Roman"/>
          <w:szCs w:val="24"/>
          <w:lang w:eastAsia="en-AU"/>
        </w:rPr>
      </w:pPr>
      <w:r w:rsidRPr="00E66C29">
        <w:rPr>
          <w:rFonts w:eastAsia="Times New Roman" w:cs="Times New Roman"/>
          <w:szCs w:val="24"/>
          <w:lang w:eastAsia="en-AU"/>
        </w:rPr>
        <w:t xml:space="preserve">Finally, the PGPH-03 Purchase Unit Description also required that service providers “develop local media and community initiatives that promote connectedness to family and community, positive leisure/entertainment opportunities, and support key stakeholders to reduce gambling related harm within their communities of influence” (Ministry of Health, 2010, p. 33). </w:t>
      </w:r>
    </w:p>
    <w:p w14:paraId="030F222F" w14:textId="0F37569D" w:rsidR="008968D1" w:rsidRPr="00BB392A" w:rsidRDefault="008968D1" w:rsidP="008968D1">
      <w:r w:rsidRPr="00BB392A">
        <w:t>While providers’ reports did not provide any explicit examples of media initiatives that promoted family and community connectedness or positive leisure and entertainment opportunities, several com</w:t>
      </w:r>
      <w:r w:rsidR="009929DB" w:rsidRPr="00BB392A">
        <w:t xml:space="preserve">munity-focused </w:t>
      </w:r>
      <w:r w:rsidRPr="00BB392A">
        <w:t>initiatives towards these aims w</w:t>
      </w:r>
      <w:r w:rsidR="00E84E94" w:rsidRPr="00BB392A">
        <w:t>ere reported by nine providers.</w:t>
      </w:r>
    </w:p>
    <w:p w14:paraId="1B6AE085" w14:textId="05BC74AB" w:rsidR="00283534" w:rsidRPr="00BB392A" w:rsidRDefault="00B54272" w:rsidP="0004573F">
      <w:pPr>
        <w:pStyle w:val="GARC3"/>
      </w:pPr>
      <w:bookmarkStart w:id="188" w:name="_Toc430945436"/>
      <w:r w:rsidRPr="00BB392A">
        <w:t>C</w:t>
      </w:r>
      <w:r w:rsidR="00283534" w:rsidRPr="00BB392A">
        <w:t>ommunity initiatives that promote family/community connectedness</w:t>
      </w:r>
      <w:bookmarkEnd w:id="188"/>
    </w:p>
    <w:p w14:paraId="6E340922" w14:textId="77777777" w:rsidR="00283534" w:rsidRPr="00BB392A" w:rsidRDefault="00283534" w:rsidP="00283534">
      <w:r w:rsidRPr="00BB392A">
        <w:t xml:space="preserve">A Gamble Free Day quiz night organised by one provider appeared to help develop community and family connectedness.   </w:t>
      </w:r>
    </w:p>
    <w:p w14:paraId="5D4F4DBE" w14:textId="4FE0F81C" w:rsidR="00283534" w:rsidRPr="00BB392A" w:rsidRDefault="00283534" w:rsidP="00283534">
      <w:pPr>
        <w:pStyle w:val="Quote"/>
        <w:rPr>
          <w:lang w:val="en-NZ"/>
        </w:rPr>
      </w:pPr>
      <w:r w:rsidRPr="00BB392A">
        <w:rPr>
          <w:lang w:val="en-NZ"/>
        </w:rPr>
        <w:t>The event was attended by 7 teams made up of over 50 participants including clients, and past problem gamblers.  The Service was promoted throughout the event.  Each of the 6 categories held a gambling related smile question.  Promotional resources mainly Choice not Chance we</w:t>
      </w:r>
      <w:r w:rsidR="008D3F42">
        <w:rPr>
          <w:lang w:val="en-NZ"/>
        </w:rPr>
        <w:t xml:space="preserve">re made available.  </w:t>
      </w:r>
      <w:r w:rsidRPr="00BB392A">
        <w:rPr>
          <w:lang w:val="en-NZ"/>
        </w:rPr>
        <w:t xml:space="preserve">The social evening provided an opportunity for the community to draw on each other’s strengths in working together as teams and/or family, and to enjoy each other’s company.   Positive feedback was received from all participants… </w:t>
      </w:r>
    </w:p>
    <w:p w14:paraId="46665D8C" w14:textId="665AEA8D" w:rsidR="00283534" w:rsidRPr="00BB392A" w:rsidRDefault="00283534" w:rsidP="00283534">
      <w:r w:rsidRPr="00BB392A">
        <w:t xml:space="preserve">Two other providers reported that the promotion of community connectedness could be in the form of focusing on other community-related activities that have a “common good” element </w:t>
      </w:r>
      <w:r w:rsidR="000D7754" w:rsidRPr="00BB392A">
        <w:t xml:space="preserve">– even when these don’t have a direct relevance to gambling.  This </w:t>
      </w:r>
      <w:r w:rsidR="006F59B6" w:rsidRPr="00BB392A">
        <w:t xml:space="preserve">idea </w:t>
      </w:r>
      <w:r w:rsidR="000D7754" w:rsidRPr="00BB392A">
        <w:t xml:space="preserve">was based on the premise that the communities’ focus on other issues meant their keeping away from gambling.   </w:t>
      </w:r>
    </w:p>
    <w:p w14:paraId="6643D699" w14:textId="06A679F1" w:rsidR="000D7754" w:rsidRPr="00BB392A" w:rsidRDefault="000D7754" w:rsidP="000D7754">
      <w:pPr>
        <w:pStyle w:val="Quote"/>
        <w:rPr>
          <w:lang w:val="en-NZ"/>
        </w:rPr>
      </w:pPr>
      <w:r w:rsidRPr="00BB392A">
        <w:rPr>
          <w:lang w:val="en-NZ"/>
        </w:rPr>
        <w:t xml:space="preserve">… we may have been instrumental in assisting the … community to have a robust housing project proposal via the Māori Party assistance. </w:t>
      </w:r>
      <w:r w:rsidR="00E66C29">
        <w:rPr>
          <w:lang w:val="en-NZ"/>
        </w:rPr>
        <w:t xml:space="preserve"> </w:t>
      </w:r>
      <w:r w:rsidRPr="00BB392A">
        <w:rPr>
          <w:lang w:val="en-NZ"/>
        </w:rPr>
        <w:t>Although not related to gambling per se’ it may be an intervention away from gambling.</w:t>
      </w:r>
    </w:p>
    <w:p w14:paraId="580ECBC7" w14:textId="566C63DC" w:rsidR="00116FF3" w:rsidRPr="00BB392A" w:rsidRDefault="00B54272" w:rsidP="0004573F">
      <w:pPr>
        <w:pStyle w:val="GARC3"/>
        <w:rPr>
          <w:lang w:eastAsia="ja-JP"/>
        </w:rPr>
      </w:pPr>
      <w:bookmarkStart w:id="189" w:name="_Toc430945437"/>
      <w:r w:rsidRPr="00BB392A">
        <w:rPr>
          <w:lang w:eastAsia="ja-JP"/>
        </w:rPr>
        <w:t>C</w:t>
      </w:r>
      <w:r w:rsidR="00116FF3" w:rsidRPr="00BB392A">
        <w:rPr>
          <w:lang w:eastAsia="ja-JP"/>
        </w:rPr>
        <w:t xml:space="preserve">ommunity </w:t>
      </w:r>
      <w:r w:rsidR="00290D2E" w:rsidRPr="00BB392A">
        <w:rPr>
          <w:lang w:eastAsia="ja-JP"/>
        </w:rPr>
        <w:t>events</w:t>
      </w:r>
      <w:r w:rsidR="00116FF3" w:rsidRPr="00BB392A">
        <w:rPr>
          <w:lang w:eastAsia="ja-JP"/>
        </w:rPr>
        <w:t xml:space="preserve"> </w:t>
      </w:r>
      <w:r w:rsidR="005671C8" w:rsidRPr="00BB392A">
        <w:rPr>
          <w:lang w:eastAsia="ja-JP"/>
        </w:rPr>
        <w:t xml:space="preserve">that </w:t>
      </w:r>
      <w:r w:rsidR="00116FF3" w:rsidRPr="00BB392A">
        <w:rPr>
          <w:lang w:eastAsia="ja-JP"/>
        </w:rPr>
        <w:t>promote</w:t>
      </w:r>
      <w:r w:rsidR="00D302CB" w:rsidRPr="00BB392A">
        <w:rPr>
          <w:lang w:eastAsia="ja-JP"/>
        </w:rPr>
        <w:t xml:space="preserve"> positive leisure</w:t>
      </w:r>
      <w:r w:rsidR="005671C8" w:rsidRPr="00BB392A">
        <w:rPr>
          <w:lang w:eastAsia="ja-JP"/>
        </w:rPr>
        <w:t xml:space="preserve"> and entertainment</w:t>
      </w:r>
      <w:r w:rsidR="00D302CB" w:rsidRPr="00BB392A">
        <w:rPr>
          <w:lang w:eastAsia="ja-JP"/>
        </w:rPr>
        <w:t xml:space="preserve"> </w:t>
      </w:r>
      <w:r w:rsidR="00116FF3" w:rsidRPr="00BB392A">
        <w:rPr>
          <w:lang w:eastAsia="ja-JP"/>
        </w:rPr>
        <w:t>opportunities</w:t>
      </w:r>
      <w:bookmarkEnd w:id="189"/>
    </w:p>
    <w:p w14:paraId="6546883F" w14:textId="0ABBA911" w:rsidR="00365B92" w:rsidRPr="00BB392A" w:rsidRDefault="00DA5375" w:rsidP="00365B92">
      <w:r w:rsidRPr="00BB392A">
        <w:t xml:space="preserve">One provider reported plans to </w:t>
      </w:r>
      <w:r w:rsidR="00D302CB" w:rsidRPr="00BB392A">
        <w:t>promote culturally-</w:t>
      </w:r>
      <w:r w:rsidR="00721AEB" w:rsidRPr="00BB392A">
        <w:t xml:space="preserve">based </w:t>
      </w:r>
      <w:r w:rsidR="00D302CB" w:rsidRPr="00BB392A">
        <w:t xml:space="preserve">recreational </w:t>
      </w:r>
      <w:r w:rsidR="00721AEB" w:rsidRPr="00BB392A">
        <w:t xml:space="preserve">activities </w:t>
      </w:r>
      <w:r w:rsidR="006806D9" w:rsidRPr="00BB392A">
        <w:t xml:space="preserve">in a Gamble Free Day event </w:t>
      </w:r>
      <w:r w:rsidR="00721AEB" w:rsidRPr="00BB392A">
        <w:t>as a healthier alternative to gambling</w:t>
      </w:r>
      <w:r w:rsidR="006806D9" w:rsidRPr="00BB392A">
        <w:t>.</w:t>
      </w:r>
    </w:p>
    <w:p w14:paraId="357EAD3C" w14:textId="5C51AC98" w:rsidR="00DA5375" w:rsidRPr="00BB392A" w:rsidRDefault="00721AEB" w:rsidP="00D730AE">
      <w:pPr>
        <w:pStyle w:val="Quote"/>
        <w:rPr>
          <w:lang w:val="en-NZ"/>
        </w:rPr>
      </w:pPr>
      <w:r w:rsidRPr="00BB392A">
        <w:rPr>
          <w:lang w:val="en-NZ"/>
        </w:rPr>
        <w:t>…</w:t>
      </w:r>
      <w:r w:rsidR="00DA5375" w:rsidRPr="00BB392A">
        <w:rPr>
          <w:lang w:val="en-NZ"/>
        </w:rPr>
        <w:t>Our Gamble Free Day event for 2011 is focused on the promotion of culturally based alternative activities to gambling</w:t>
      </w:r>
      <w:r w:rsidR="00031807" w:rsidRPr="00BB392A">
        <w:rPr>
          <w:lang w:val="en-NZ"/>
        </w:rPr>
        <w:t xml:space="preserve">.  </w:t>
      </w:r>
      <w:r w:rsidR="00DA5375" w:rsidRPr="00BB392A">
        <w:rPr>
          <w:lang w:val="en-NZ"/>
        </w:rPr>
        <w:t>The day will also provide an awareness of risk factors associated with gambling</w:t>
      </w:r>
      <w:r w:rsidR="00031807" w:rsidRPr="00BB392A">
        <w:rPr>
          <w:lang w:val="en-NZ"/>
        </w:rPr>
        <w:t xml:space="preserve">.  </w:t>
      </w:r>
      <w:r w:rsidR="00DA5375" w:rsidRPr="00BB392A">
        <w:rPr>
          <w:lang w:val="en-NZ"/>
        </w:rPr>
        <w:t xml:space="preserve">The event will encompass </w:t>
      </w:r>
      <w:r w:rsidR="00D730AE" w:rsidRPr="00BB392A">
        <w:rPr>
          <w:lang w:val="en-NZ"/>
        </w:rPr>
        <w:t>whānau</w:t>
      </w:r>
      <w:r w:rsidR="00DA5375" w:rsidRPr="00BB392A">
        <w:rPr>
          <w:lang w:val="en-NZ"/>
        </w:rPr>
        <w:t xml:space="preserve"> ora by bringing people together, working collaboratively and providing the community (especially youth) with information on problem gambling and the opportunity and path way to further engage in healthy culturally based recreational activities in the future.</w:t>
      </w:r>
    </w:p>
    <w:p w14:paraId="512FE5E4" w14:textId="53A6205B" w:rsidR="00E80316" w:rsidRPr="00BB392A" w:rsidRDefault="00E80316" w:rsidP="00503568">
      <w:r w:rsidRPr="00BB392A">
        <w:t>The</w:t>
      </w:r>
      <w:r w:rsidR="006806D9" w:rsidRPr="00BB392A">
        <w:t xml:space="preserve"> provider</w:t>
      </w:r>
      <w:r w:rsidR="00503568" w:rsidRPr="00BB392A">
        <w:t xml:space="preserve"> also reported that they had encouraged “s</w:t>
      </w:r>
      <w:r w:rsidRPr="00BB392A">
        <w:t>ponsorship from organisations providing alternative</w:t>
      </w:r>
      <w:r w:rsidR="00A1090D" w:rsidRPr="00BB392A">
        <w:t>s</w:t>
      </w:r>
      <w:r w:rsidRPr="00BB392A">
        <w:t xml:space="preserve"> to gambling activities, providing </w:t>
      </w:r>
      <w:r w:rsidR="00E77054" w:rsidRPr="00BB392A">
        <w:t xml:space="preserve">[these] </w:t>
      </w:r>
      <w:r w:rsidR="00A1090D" w:rsidRPr="00BB392A">
        <w:t xml:space="preserve">organisations [with] </w:t>
      </w:r>
      <w:r w:rsidRPr="00BB392A">
        <w:t xml:space="preserve">another route </w:t>
      </w:r>
      <w:r w:rsidR="00A1090D" w:rsidRPr="00BB392A">
        <w:t>[through]</w:t>
      </w:r>
      <w:r w:rsidRPr="00BB392A">
        <w:t xml:space="preserve"> which to market themselves and </w:t>
      </w:r>
      <w:r w:rsidR="00A1090D" w:rsidRPr="00BB392A">
        <w:t xml:space="preserve">[thus] </w:t>
      </w:r>
      <w:r w:rsidRPr="00BB392A">
        <w:t xml:space="preserve">strengthening </w:t>
      </w:r>
      <w:r w:rsidR="00E77054" w:rsidRPr="00BB392A">
        <w:t>…</w:t>
      </w:r>
      <w:r w:rsidRPr="00BB392A">
        <w:t xml:space="preserve"> </w:t>
      </w:r>
      <w:r w:rsidR="00F555CD" w:rsidRPr="00BB392A">
        <w:t xml:space="preserve">[the] </w:t>
      </w:r>
      <w:r w:rsidRPr="00BB392A">
        <w:t>relationship for further collaboration at future events.</w:t>
      </w:r>
      <w:r w:rsidR="00E77054" w:rsidRPr="00BB392A">
        <w:t>”</w:t>
      </w:r>
    </w:p>
    <w:p w14:paraId="3DCF1928" w14:textId="18D532FD" w:rsidR="00E80316" w:rsidRPr="00BB392A" w:rsidRDefault="00E57F13" w:rsidP="00503568">
      <w:r w:rsidRPr="00BB392A">
        <w:t>Another provider rep</w:t>
      </w:r>
      <w:r w:rsidR="00877609" w:rsidRPr="00BB392A">
        <w:t>orted</w:t>
      </w:r>
      <w:r w:rsidRPr="00BB392A">
        <w:t xml:space="preserve"> on</w:t>
      </w:r>
      <w:r w:rsidR="00D92C43" w:rsidRPr="00BB392A">
        <w:t xml:space="preserve"> </w:t>
      </w:r>
      <w:r w:rsidR="00877609" w:rsidRPr="00BB392A">
        <w:t>a</w:t>
      </w:r>
      <w:r w:rsidR="00D92C43" w:rsidRPr="00BB392A">
        <w:t xml:space="preserve"> “</w:t>
      </w:r>
      <w:r w:rsidR="006806D9" w:rsidRPr="00BB392A">
        <w:t>waka ama project</w:t>
      </w:r>
      <w:r w:rsidR="00D92C43" w:rsidRPr="00BB392A">
        <w:t xml:space="preserve">” which aimed to </w:t>
      </w:r>
      <w:r w:rsidR="00783CE9" w:rsidRPr="00BB392A">
        <w:t>encourage interest among Māori in their community</w:t>
      </w:r>
      <w:r w:rsidR="00394130" w:rsidRPr="00BB392A">
        <w:t xml:space="preserve"> </w:t>
      </w:r>
      <w:r w:rsidR="00877609" w:rsidRPr="00BB392A">
        <w:t xml:space="preserve">to engage in this activity </w:t>
      </w:r>
      <w:r w:rsidR="00394130" w:rsidRPr="00BB392A">
        <w:t>by providing th</w:t>
      </w:r>
      <w:r w:rsidR="00B45E34" w:rsidRPr="00BB392A">
        <w:t xml:space="preserve">em </w:t>
      </w:r>
      <w:r w:rsidR="006806D9" w:rsidRPr="00BB392A">
        <w:t xml:space="preserve">with </w:t>
      </w:r>
      <w:r w:rsidR="00B45E34" w:rsidRPr="00BB392A">
        <w:t xml:space="preserve">support </w:t>
      </w:r>
      <w:r w:rsidR="00FF0426" w:rsidRPr="00BB392A">
        <w:t>in seeking</w:t>
      </w:r>
      <w:r w:rsidR="00B45E34" w:rsidRPr="00BB392A">
        <w:t xml:space="preserve"> funding to purchase</w:t>
      </w:r>
      <w:r w:rsidR="00B025D8" w:rsidRPr="00BB392A">
        <w:t xml:space="preserve"> their own wa</w:t>
      </w:r>
      <w:r w:rsidR="00B45E34" w:rsidRPr="00BB392A">
        <w:t xml:space="preserve">ka </w:t>
      </w:r>
      <w:r w:rsidR="00B025D8" w:rsidRPr="00BB392A">
        <w:t>a</w:t>
      </w:r>
      <w:r w:rsidR="00B45E34" w:rsidRPr="00BB392A">
        <w:t>ma</w:t>
      </w:r>
      <w:r w:rsidR="00B025D8" w:rsidRPr="00BB392A">
        <w:t xml:space="preserve"> (outrigger canoe)</w:t>
      </w:r>
      <w:r w:rsidR="00031807" w:rsidRPr="00BB392A">
        <w:t xml:space="preserve">.  </w:t>
      </w:r>
    </w:p>
    <w:p w14:paraId="7D19E19E" w14:textId="52FA14DD" w:rsidR="0040286F" w:rsidRPr="00BB392A" w:rsidRDefault="0040286F" w:rsidP="00B025D8">
      <w:pPr>
        <w:pStyle w:val="Quote"/>
        <w:rPr>
          <w:lang w:val="en-NZ"/>
        </w:rPr>
      </w:pPr>
      <w:r w:rsidRPr="00BB392A">
        <w:rPr>
          <w:lang w:val="en-NZ"/>
        </w:rPr>
        <w:t xml:space="preserve">Waka Ama provides a healthy activity for all ages, whether that be out on the water, or in the preparation and support by </w:t>
      </w:r>
      <w:r w:rsidR="00B025D8" w:rsidRPr="00BB392A">
        <w:rPr>
          <w:lang w:val="en-NZ"/>
        </w:rPr>
        <w:t>whānau</w:t>
      </w:r>
      <w:r w:rsidR="00031807" w:rsidRPr="00BB392A">
        <w:rPr>
          <w:lang w:val="en-NZ"/>
        </w:rPr>
        <w:t xml:space="preserve">.  </w:t>
      </w:r>
      <w:r w:rsidRPr="00BB392A">
        <w:rPr>
          <w:lang w:val="en-NZ"/>
        </w:rPr>
        <w:t xml:space="preserve">As a traditional </w:t>
      </w:r>
      <w:r w:rsidR="0040165C" w:rsidRPr="00BB392A">
        <w:rPr>
          <w:lang w:val="en-NZ"/>
        </w:rPr>
        <w:t>activity</w:t>
      </w:r>
      <w:r w:rsidRPr="00BB392A">
        <w:rPr>
          <w:lang w:val="en-NZ"/>
        </w:rPr>
        <w:t xml:space="preserve">, this has </w:t>
      </w:r>
      <w:r w:rsidR="00394130" w:rsidRPr="00BB392A">
        <w:rPr>
          <w:lang w:val="en-NZ"/>
        </w:rPr>
        <w:t xml:space="preserve">strong whakapapa to all </w:t>
      </w:r>
      <w:r w:rsidR="00B025D8" w:rsidRPr="00BB392A">
        <w:rPr>
          <w:lang w:val="en-NZ"/>
        </w:rPr>
        <w:t>Māori</w:t>
      </w:r>
      <w:r w:rsidR="00031807" w:rsidRPr="00BB392A">
        <w:rPr>
          <w:lang w:val="en-NZ"/>
        </w:rPr>
        <w:t xml:space="preserve">.  </w:t>
      </w:r>
      <w:r w:rsidR="0040165C" w:rsidRPr="00BB392A">
        <w:rPr>
          <w:lang w:val="en-NZ"/>
        </w:rPr>
        <w:t xml:space="preserve">[Following the securing of funds and purchase of the canoe we]… coordinated </w:t>
      </w:r>
      <w:r w:rsidR="00B025D8" w:rsidRPr="00BB392A">
        <w:rPr>
          <w:lang w:val="en-NZ"/>
        </w:rPr>
        <w:t>a W</w:t>
      </w:r>
      <w:r w:rsidR="0040165C" w:rsidRPr="00BB392A">
        <w:rPr>
          <w:lang w:val="en-NZ"/>
        </w:rPr>
        <w:t xml:space="preserve">aka Ama event …for people to try out waka mana and to raise awareness of the health benefits it provides local iwi </w:t>
      </w:r>
      <w:r w:rsidR="00384F1F" w:rsidRPr="00BB392A">
        <w:rPr>
          <w:lang w:val="en-NZ"/>
        </w:rPr>
        <w:t>Māori</w:t>
      </w:r>
      <w:r w:rsidR="00031807" w:rsidRPr="00BB392A">
        <w:rPr>
          <w:lang w:val="en-NZ"/>
        </w:rPr>
        <w:t xml:space="preserve">.  </w:t>
      </w:r>
      <w:r w:rsidR="00386A26" w:rsidRPr="00BB392A">
        <w:rPr>
          <w:lang w:val="en-NZ"/>
        </w:rPr>
        <w:t>[Although the event was cancelled] due to unsafe weather conditions [the project</w:t>
      </w:r>
      <w:r w:rsidR="002E0E15" w:rsidRPr="00BB392A">
        <w:rPr>
          <w:lang w:val="en-NZ"/>
        </w:rPr>
        <w:t xml:space="preserve"> achieve</w:t>
      </w:r>
      <w:r w:rsidR="006806D9" w:rsidRPr="00BB392A">
        <w:rPr>
          <w:lang w:val="en-NZ"/>
        </w:rPr>
        <w:t>d</w:t>
      </w:r>
      <w:r w:rsidR="002E0E15" w:rsidRPr="00BB392A">
        <w:rPr>
          <w:lang w:val="en-NZ"/>
        </w:rPr>
        <w:t xml:space="preserve"> several outcomes including] engagement with key stakeholders in the community and wit</w:t>
      </w:r>
      <w:r w:rsidR="00B025D8" w:rsidRPr="00BB392A">
        <w:rPr>
          <w:lang w:val="en-NZ"/>
        </w:rPr>
        <w:t>h external Waka Ama teams [and raised interest in this traditional activity]</w:t>
      </w:r>
      <w:r w:rsidR="006806D9" w:rsidRPr="00BB392A">
        <w:rPr>
          <w:lang w:val="en-NZ"/>
        </w:rPr>
        <w:t>.</w:t>
      </w:r>
    </w:p>
    <w:p w14:paraId="5141E5FC" w14:textId="478451D9" w:rsidR="00E57F13" w:rsidRPr="00BB392A" w:rsidRDefault="00E57F13" w:rsidP="00E57F13">
      <w:pPr>
        <w:rPr>
          <w:lang w:eastAsia="ja-JP"/>
        </w:rPr>
      </w:pPr>
      <w:r w:rsidRPr="00BB392A">
        <w:rPr>
          <w:lang w:eastAsia="ja-JP"/>
        </w:rPr>
        <w:lastRenderedPageBreak/>
        <w:t xml:space="preserve">A </w:t>
      </w:r>
      <w:r w:rsidR="006806D9" w:rsidRPr="00BB392A">
        <w:rPr>
          <w:lang w:eastAsia="ja-JP"/>
        </w:rPr>
        <w:t>different</w:t>
      </w:r>
      <w:r w:rsidRPr="00BB392A">
        <w:rPr>
          <w:lang w:eastAsia="ja-JP"/>
        </w:rPr>
        <w:t xml:space="preserve"> provider</w:t>
      </w:r>
      <w:r w:rsidR="00584A82" w:rsidRPr="00BB392A">
        <w:rPr>
          <w:lang w:eastAsia="ja-JP"/>
        </w:rPr>
        <w:t xml:space="preserve"> </w:t>
      </w:r>
      <w:r w:rsidR="006806D9" w:rsidRPr="00BB392A">
        <w:rPr>
          <w:lang w:eastAsia="ja-JP"/>
        </w:rPr>
        <w:t>noted</w:t>
      </w:r>
      <w:r w:rsidR="00FF0426" w:rsidRPr="00BB392A">
        <w:rPr>
          <w:lang w:eastAsia="ja-JP"/>
        </w:rPr>
        <w:t xml:space="preserve"> </w:t>
      </w:r>
      <w:r w:rsidR="00584A82" w:rsidRPr="00BB392A">
        <w:rPr>
          <w:lang w:eastAsia="ja-JP"/>
        </w:rPr>
        <w:t xml:space="preserve">how they encouraged public discussions about alternative </w:t>
      </w:r>
      <w:r w:rsidR="00FF0426" w:rsidRPr="00BB392A">
        <w:rPr>
          <w:lang w:eastAsia="ja-JP"/>
        </w:rPr>
        <w:t>sources of entertainment at a community event.</w:t>
      </w:r>
    </w:p>
    <w:p w14:paraId="3E3799ED" w14:textId="4587F33F" w:rsidR="00584A82" w:rsidRPr="00BB392A" w:rsidRDefault="00584A82" w:rsidP="00BC330C">
      <w:pPr>
        <w:pStyle w:val="Quote"/>
        <w:rPr>
          <w:lang w:val="en-NZ"/>
        </w:rPr>
      </w:pPr>
      <w:r w:rsidRPr="00BB392A">
        <w:rPr>
          <w:lang w:val="en-NZ"/>
        </w:rPr>
        <w:t>At…</w:t>
      </w:r>
      <w:r w:rsidR="006806D9" w:rsidRPr="00BB392A">
        <w:rPr>
          <w:lang w:val="en-NZ"/>
        </w:rPr>
        <w:t xml:space="preserve"> </w:t>
      </w:r>
      <w:r w:rsidRPr="00BB392A">
        <w:rPr>
          <w:lang w:val="en-NZ"/>
        </w:rPr>
        <w:t xml:space="preserve">[a] </w:t>
      </w:r>
      <w:r w:rsidR="006806D9" w:rsidRPr="00BB392A">
        <w:rPr>
          <w:lang w:val="en-NZ"/>
        </w:rPr>
        <w:t xml:space="preserve">community </w:t>
      </w:r>
      <w:r w:rsidRPr="00BB392A">
        <w:rPr>
          <w:lang w:val="en-NZ"/>
        </w:rPr>
        <w:t>event [we] used interactive writing boards to gather further information on people’s needs as replacements and alternatives to pokie machines</w:t>
      </w:r>
      <w:r w:rsidR="00031807" w:rsidRPr="00BB392A">
        <w:rPr>
          <w:lang w:val="en-NZ"/>
        </w:rPr>
        <w:t xml:space="preserve"> </w:t>
      </w:r>
      <w:r w:rsidR="00FF0426" w:rsidRPr="00BB392A">
        <w:rPr>
          <w:lang w:val="en-NZ"/>
        </w:rPr>
        <w:t>…</w:t>
      </w:r>
      <w:r w:rsidRPr="00BB392A">
        <w:rPr>
          <w:lang w:val="en-NZ"/>
        </w:rPr>
        <w:t>Key</w:t>
      </w:r>
      <w:r w:rsidR="00BC330C" w:rsidRPr="00BB392A">
        <w:rPr>
          <w:lang w:val="en-NZ"/>
        </w:rPr>
        <w:t xml:space="preserve"> </w:t>
      </w:r>
      <w:r w:rsidRPr="00BB392A">
        <w:rPr>
          <w:lang w:val="en-NZ"/>
        </w:rPr>
        <w:t>questions such as “What would you prefer in your community if pokie bars were not</w:t>
      </w:r>
      <w:r w:rsidR="00BC330C" w:rsidRPr="00BB392A">
        <w:rPr>
          <w:lang w:val="en-NZ"/>
        </w:rPr>
        <w:t xml:space="preserve"> </w:t>
      </w:r>
      <w:r w:rsidR="00DC778D" w:rsidRPr="00BB392A">
        <w:rPr>
          <w:lang w:val="en-NZ"/>
        </w:rPr>
        <w:t>rebuilt?” and “</w:t>
      </w:r>
      <w:r w:rsidRPr="00BB392A">
        <w:rPr>
          <w:lang w:val="en-NZ"/>
        </w:rPr>
        <w:t>What would you rather do than gamble/play pokies in your spare time?”</w:t>
      </w:r>
      <w:r w:rsidR="00FF0426" w:rsidRPr="00BB392A">
        <w:rPr>
          <w:lang w:val="en-NZ"/>
        </w:rPr>
        <w:t xml:space="preserve"> </w:t>
      </w:r>
      <w:r w:rsidRPr="00BB392A">
        <w:rPr>
          <w:lang w:val="en-NZ"/>
        </w:rPr>
        <w:t>are placed on the boards and people are asked to respond</w:t>
      </w:r>
      <w:r w:rsidR="00031807" w:rsidRPr="00BB392A">
        <w:rPr>
          <w:lang w:val="en-NZ"/>
        </w:rPr>
        <w:t xml:space="preserve">.  </w:t>
      </w:r>
      <w:r w:rsidRPr="00BB392A">
        <w:rPr>
          <w:lang w:val="en-NZ"/>
        </w:rPr>
        <w:t>Apart from getting clear</w:t>
      </w:r>
      <w:r w:rsidR="00BC330C" w:rsidRPr="00BB392A">
        <w:rPr>
          <w:lang w:val="en-NZ"/>
        </w:rPr>
        <w:t xml:space="preserve"> </w:t>
      </w:r>
      <w:r w:rsidRPr="00BB392A">
        <w:rPr>
          <w:lang w:val="en-NZ"/>
        </w:rPr>
        <w:t>and clean responses from adults, teenagers, children and families about these</w:t>
      </w:r>
      <w:r w:rsidR="00BC330C" w:rsidRPr="00BB392A">
        <w:rPr>
          <w:lang w:val="en-NZ"/>
        </w:rPr>
        <w:t xml:space="preserve"> </w:t>
      </w:r>
      <w:r w:rsidRPr="00BB392A">
        <w:rPr>
          <w:lang w:val="en-NZ"/>
        </w:rPr>
        <w:t>questions</w:t>
      </w:r>
      <w:r w:rsidR="006806D9" w:rsidRPr="00BB392A">
        <w:rPr>
          <w:lang w:val="en-NZ"/>
        </w:rPr>
        <w:t>,</w:t>
      </w:r>
      <w:r w:rsidRPr="00BB392A">
        <w:rPr>
          <w:lang w:val="en-NZ"/>
        </w:rPr>
        <w:t xml:space="preserve"> people are also motiv</w:t>
      </w:r>
      <w:r w:rsidR="00DC778D" w:rsidRPr="00BB392A">
        <w:rPr>
          <w:lang w:val="en-NZ"/>
        </w:rPr>
        <w:t>ated by other people’s answers</w:t>
      </w:r>
      <w:r w:rsidR="00BC330C" w:rsidRPr="00BB392A">
        <w:rPr>
          <w:lang w:val="en-NZ"/>
        </w:rPr>
        <w:t>…</w:t>
      </w:r>
      <w:r w:rsidRPr="00BB392A">
        <w:rPr>
          <w:lang w:val="en-NZ"/>
        </w:rPr>
        <w:t xml:space="preserve"> a summary of results has been presented to one community board and</w:t>
      </w:r>
      <w:r w:rsidR="00BC330C" w:rsidRPr="00BB392A">
        <w:rPr>
          <w:lang w:val="en-NZ"/>
        </w:rPr>
        <w:t xml:space="preserve"> </w:t>
      </w:r>
      <w:r w:rsidRPr="00BB392A">
        <w:rPr>
          <w:lang w:val="en-NZ"/>
        </w:rPr>
        <w:t>others are planned.</w:t>
      </w:r>
    </w:p>
    <w:p w14:paraId="0D162851" w14:textId="4AD15BB9" w:rsidR="00D67716" w:rsidRPr="00BB392A" w:rsidRDefault="00CF5F4E" w:rsidP="00537DFB">
      <w:r w:rsidRPr="00BB392A">
        <w:t>T</w:t>
      </w:r>
      <w:r w:rsidR="00FF0426" w:rsidRPr="00BB392A">
        <w:t>he above provider also</w:t>
      </w:r>
      <w:r w:rsidR="003844BD" w:rsidRPr="00BB392A">
        <w:t xml:space="preserve"> reported on their work in progress on a project </w:t>
      </w:r>
      <w:r w:rsidR="006806D9" w:rsidRPr="00BB392A">
        <w:t>related to</w:t>
      </w:r>
      <w:r w:rsidR="003844BD" w:rsidRPr="00BB392A">
        <w:t xml:space="preserve"> </w:t>
      </w:r>
      <w:r w:rsidR="00D67716" w:rsidRPr="00BB392A">
        <w:t>p</w:t>
      </w:r>
      <w:r w:rsidR="009610DB" w:rsidRPr="00BB392A">
        <w:t>ost-</w:t>
      </w:r>
      <w:r w:rsidR="003844BD" w:rsidRPr="00BB392A">
        <w:t xml:space="preserve">earthquake gambling </w:t>
      </w:r>
      <w:r w:rsidR="009610DB" w:rsidRPr="00BB392A">
        <w:t xml:space="preserve">behaviour among </w:t>
      </w:r>
      <w:r w:rsidR="00974B4F">
        <w:t>Pacific</w:t>
      </w:r>
      <w:r w:rsidR="00D67716" w:rsidRPr="00BB392A">
        <w:t xml:space="preserve"> people in Christchurch</w:t>
      </w:r>
      <w:r w:rsidR="00031807" w:rsidRPr="00BB392A">
        <w:t xml:space="preserve">.  </w:t>
      </w:r>
      <w:r w:rsidR="002F133B" w:rsidRPr="00BB392A">
        <w:t xml:space="preserve">The project aimed to </w:t>
      </w:r>
      <w:r w:rsidR="00410560" w:rsidRPr="00BB392A">
        <w:t xml:space="preserve">“engage in a debate with families, churches and community groups about ways to spend leisure time, opportunities for community development and address concerns of high numbers of </w:t>
      </w:r>
      <w:r w:rsidR="006806D9" w:rsidRPr="00BB392A">
        <w:t xml:space="preserve">Pacific </w:t>
      </w:r>
      <w:r w:rsidR="002D1C13" w:rsidRPr="00BB392A">
        <w:t xml:space="preserve">people with gambling problems”. </w:t>
      </w:r>
      <w:r w:rsidR="00410560" w:rsidRPr="00BB392A">
        <w:t xml:space="preserve"> </w:t>
      </w:r>
      <w:r w:rsidR="002D1C13" w:rsidRPr="00BB392A">
        <w:t xml:space="preserve">Planned activities for the project included </w:t>
      </w:r>
      <w:r w:rsidR="009610DB" w:rsidRPr="00BB392A">
        <w:t>carrying out</w:t>
      </w:r>
      <w:r w:rsidR="00D67716" w:rsidRPr="00BB392A">
        <w:t xml:space="preserve"> focus group interviews </w:t>
      </w:r>
      <w:r w:rsidR="001C134C" w:rsidRPr="00BB392A">
        <w:t>“</w:t>
      </w:r>
      <w:r w:rsidR="00D67716" w:rsidRPr="00BB392A">
        <w:t>with identified community groups to identify and analyse alternative acti</w:t>
      </w:r>
      <w:r w:rsidR="00410560" w:rsidRPr="00BB392A">
        <w:t xml:space="preserve">vities to gambling pre and post [the] </w:t>
      </w:r>
      <w:r w:rsidR="00D67716" w:rsidRPr="00BB392A">
        <w:t>earthquake and provide support and encouragement to deve</w:t>
      </w:r>
      <w:r w:rsidR="00537DFB" w:rsidRPr="00BB392A">
        <w:t xml:space="preserve">lop community-based activities.” </w:t>
      </w:r>
    </w:p>
    <w:p w14:paraId="63F4FE99" w14:textId="645CCC2A" w:rsidR="00C147A2" w:rsidRPr="00BB392A" w:rsidRDefault="006806D9" w:rsidP="00C147A2">
      <w:r w:rsidRPr="00BB392A">
        <w:t>One</w:t>
      </w:r>
      <w:r w:rsidR="00FF6963" w:rsidRPr="00BB392A">
        <w:t xml:space="preserve"> provider</w:t>
      </w:r>
      <w:r w:rsidR="0062066B" w:rsidRPr="00BB392A">
        <w:t xml:space="preserve"> hosted a “</w:t>
      </w:r>
      <w:r w:rsidRPr="00BB392A">
        <w:t>whānau fun day</w:t>
      </w:r>
      <w:r w:rsidR="0062066B" w:rsidRPr="00BB392A">
        <w:t xml:space="preserve">” in collaboration with other community groups in their </w:t>
      </w:r>
      <w:r w:rsidR="003E5897" w:rsidRPr="00BB392A">
        <w:t>district</w:t>
      </w:r>
      <w:r w:rsidRPr="00BB392A">
        <w:t>,</w:t>
      </w:r>
      <w:r w:rsidR="003E5897" w:rsidRPr="00BB392A">
        <w:t xml:space="preserve"> </w:t>
      </w:r>
      <w:r w:rsidR="00C147A2" w:rsidRPr="00BB392A">
        <w:t>which aimed to provide a healthy community activity</w:t>
      </w:r>
      <w:r w:rsidR="00031807" w:rsidRPr="00BB392A">
        <w:t xml:space="preserve">.  </w:t>
      </w:r>
      <w:r w:rsidR="005D3B79" w:rsidRPr="00BB392A">
        <w:t>The</w:t>
      </w:r>
      <w:r w:rsidR="002A3861" w:rsidRPr="00BB392A">
        <w:t xml:space="preserve"> provider</w:t>
      </w:r>
      <w:r w:rsidR="005D3B79" w:rsidRPr="00BB392A">
        <w:t xml:space="preserve"> reported having secured additional </w:t>
      </w:r>
      <w:r w:rsidR="00CC0066" w:rsidRPr="00BB392A">
        <w:t xml:space="preserve">sponsorship and support </w:t>
      </w:r>
      <w:r w:rsidR="005D3B79" w:rsidRPr="00BB392A">
        <w:t xml:space="preserve">from fitness centres from their </w:t>
      </w:r>
      <w:r w:rsidR="00CC0066" w:rsidRPr="00BB392A">
        <w:t>area for the event.</w:t>
      </w:r>
    </w:p>
    <w:p w14:paraId="59FF7303" w14:textId="08C9B2AE" w:rsidR="00BF7905" w:rsidRPr="00BB392A" w:rsidRDefault="0062066B" w:rsidP="00BF7905">
      <w:pPr>
        <w:pStyle w:val="Quote"/>
        <w:rPr>
          <w:lang w:val="en-NZ"/>
        </w:rPr>
      </w:pPr>
      <w:r w:rsidRPr="00BB392A">
        <w:rPr>
          <w:lang w:val="en-NZ"/>
        </w:rPr>
        <w:t>The</w:t>
      </w:r>
      <w:r w:rsidR="00C147A2" w:rsidRPr="00BB392A">
        <w:rPr>
          <w:lang w:val="en-NZ"/>
        </w:rPr>
        <w:t xml:space="preserve"> </w:t>
      </w:r>
      <w:r w:rsidRPr="00BB392A">
        <w:rPr>
          <w:lang w:val="en-NZ"/>
        </w:rPr>
        <w:t xml:space="preserve">aim of the day was to engage as many </w:t>
      </w:r>
      <w:r w:rsidR="00C147A2" w:rsidRPr="00BB392A">
        <w:rPr>
          <w:lang w:val="en-NZ"/>
        </w:rPr>
        <w:t>whānau</w:t>
      </w:r>
      <w:r w:rsidRPr="00BB392A">
        <w:rPr>
          <w:lang w:val="en-NZ"/>
        </w:rPr>
        <w:t xml:space="preserve"> as possible to participate in a fun smoke, alcohol</w:t>
      </w:r>
      <w:r w:rsidR="00C147A2" w:rsidRPr="00BB392A">
        <w:rPr>
          <w:lang w:val="en-NZ"/>
        </w:rPr>
        <w:t xml:space="preserve"> </w:t>
      </w:r>
      <w:r w:rsidRPr="00BB392A">
        <w:rPr>
          <w:lang w:val="en-NZ"/>
        </w:rPr>
        <w:t>and gamble free day, to promote positive activities within our community and to engage in these</w:t>
      </w:r>
      <w:r w:rsidR="0094587B" w:rsidRPr="00BB392A">
        <w:rPr>
          <w:lang w:val="en-NZ"/>
        </w:rPr>
        <w:t xml:space="preserve"> </w:t>
      </w:r>
      <w:r w:rsidRPr="00BB392A">
        <w:rPr>
          <w:lang w:val="en-NZ"/>
        </w:rPr>
        <w:t xml:space="preserve">activities as </w:t>
      </w:r>
      <w:r w:rsidR="0094587B" w:rsidRPr="00BB392A">
        <w:rPr>
          <w:lang w:val="en-NZ"/>
        </w:rPr>
        <w:t>whānau</w:t>
      </w:r>
      <w:r w:rsidR="00031807" w:rsidRPr="00BB392A">
        <w:rPr>
          <w:lang w:val="en-NZ"/>
        </w:rPr>
        <w:t xml:space="preserve">.  </w:t>
      </w:r>
      <w:r w:rsidR="002A3861" w:rsidRPr="00BB392A">
        <w:rPr>
          <w:lang w:val="en-NZ"/>
        </w:rPr>
        <w:t xml:space="preserve">Whānau </w:t>
      </w:r>
      <w:r w:rsidRPr="00BB392A">
        <w:rPr>
          <w:lang w:val="en-NZ"/>
        </w:rPr>
        <w:t xml:space="preserve">were invited to enter a team which consisted of a mixture of rangatahi, </w:t>
      </w:r>
      <w:r w:rsidR="007807BC" w:rsidRPr="007807BC">
        <w:rPr>
          <w:lang w:val="en-NZ"/>
        </w:rPr>
        <w:t>pākeke</w:t>
      </w:r>
      <w:r w:rsidRPr="00BB392A">
        <w:rPr>
          <w:lang w:val="en-NZ"/>
        </w:rPr>
        <w:t xml:space="preserve"> and</w:t>
      </w:r>
      <w:r w:rsidR="0094587B" w:rsidRPr="00BB392A">
        <w:rPr>
          <w:lang w:val="en-NZ"/>
        </w:rPr>
        <w:t xml:space="preserve"> </w:t>
      </w:r>
      <w:r w:rsidRPr="00BB392A">
        <w:rPr>
          <w:lang w:val="en-NZ"/>
        </w:rPr>
        <w:t>kaumatua</w:t>
      </w:r>
      <w:r w:rsidR="00031807" w:rsidRPr="00BB392A">
        <w:rPr>
          <w:lang w:val="en-NZ"/>
        </w:rPr>
        <w:t xml:space="preserve"> </w:t>
      </w:r>
      <w:r w:rsidR="00483D31" w:rsidRPr="00BB392A">
        <w:rPr>
          <w:lang w:val="en-NZ"/>
        </w:rPr>
        <w:t>…</w:t>
      </w:r>
      <w:r w:rsidR="0094587B" w:rsidRPr="00BB392A">
        <w:rPr>
          <w:lang w:val="en-NZ"/>
        </w:rPr>
        <w:t>[</w:t>
      </w:r>
      <w:r w:rsidR="00483D31" w:rsidRPr="00BB392A">
        <w:rPr>
          <w:lang w:val="en-NZ"/>
        </w:rPr>
        <w:t xml:space="preserve">During the event </w:t>
      </w:r>
      <w:r w:rsidR="0094587B" w:rsidRPr="00BB392A">
        <w:rPr>
          <w:lang w:val="en-NZ"/>
        </w:rPr>
        <w:t xml:space="preserve">our] </w:t>
      </w:r>
      <w:r w:rsidRPr="00BB392A">
        <w:rPr>
          <w:lang w:val="en-NZ"/>
        </w:rPr>
        <w:t>kaimahi promoted positive key messages around the effects of</w:t>
      </w:r>
      <w:r w:rsidR="0094587B" w:rsidRPr="00BB392A">
        <w:rPr>
          <w:lang w:val="en-NZ"/>
        </w:rPr>
        <w:t xml:space="preserve"> </w:t>
      </w:r>
      <w:r w:rsidRPr="00BB392A">
        <w:rPr>
          <w:lang w:val="en-NZ"/>
        </w:rPr>
        <w:t xml:space="preserve">gambling within </w:t>
      </w:r>
      <w:r w:rsidR="003E5897" w:rsidRPr="00BB392A">
        <w:rPr>
          <w:lang w:val="en-NZ"/>
        </w:rPr>
        <w:t>[the district]</w:t>
      </w:r>
      <w:r w:rsidRPr="00BB392A">
        <w:rPr>
          <w:lang w:val="en-NZ"/>
        </w:rPr>
        <w:t xml:space="preserve">, problem gambling services </w:t>
      </w:r>
      <w:r w:rsidR="00B51189" w:rsidRPr="00BB392A">
        <w:rPr>
          <w:lang w:val="en-NZ"/>
        </w:rPr>
        <w:t xml:space="preserve">[available at our </w:t>
      </w:r>
      <w:r w:rsidR="00BF151A" w:rsidRPr="00BB392A">
        <w:rPr>
          <w:lang w:val="en-NZ"/>
        </w:rPr>
        <w:t>organisation</w:t>
      </w:r>
      <w:r w:rsidR="00B51189" w:rsidRPr="00BB392A">
        <w:rPr>
          <w:lang w:val="en-NZ"/>
        </w:rPr>
        <w:t>]</w:t>
      </w:r>
      <w:r w:rsidRPr="00BB392A">
        <w:rPr>
          <w:lang w:val="en-NZ"/>
        </w:rPr>
        <w:t>, the</w:t>
      </w:r>
      <w:r w:rsidR="00B51189" w:rsidRPr="00BB392A">
        <w:rPr>
          <w:lang w:val="en-NZ"/>
        </w:rPr>
        <w:t xml:space="preserve"> </w:t>
      </w:r>
      <w:r w:rsidRPr="00BB392A">
        <w:rPr>
          <w:lang w:val="en-NZ"/>
        </w:rPr>
        <w:t xml:space="preserve">Choice not Chance problem gambling kaupapa and </w:t>
      </w:r>
      <w:r w:rsidR="00B51189" w:rsidRPr="00BB392A">
        <w:rPr>
          <w:lang w:val="en-NZ"/>
        </w:rPr>
        <w:t>[us]</w:t>
      </w:r>
      <w:r w:rsidRPr="00BB392A">
        <w:rPr>
          <w:lang w:val="en-NZ"/>
        </w:rPr>
        <w:t xml:space="preserve"> as an organisation</w:t>
      </w:r>
      <w:r w:rsidR="00031807" w:rsidRPr="00BB392A">
        <w:rPr>
          <w:lang w:val="en-NZ"/>
        </w:rPr>
        <w:t xml:space="preserve">.  </w:t>
      </w:r>
      <w:r w:rsidR="00B51189" w:rsidRPr="00BB392A">
        <w:rPr>
          <w:lang w:val="en-NZ"/>
        </w:rPr>
        <w:t>[We]</w:t>
      </w:r>
      <w:r w:rsidRPr="00BB392A">
        <w:rPr>
          <w:lang w:val="en-NZ"/>
        </w:rPr>
        <w:t xml:space="preserve"> also had</w:t>
      </w:r>
      <w:r w:rsidR="00B51189" w:rsidRPr="00BB392A">
        <w:rPr>
          <w:lang w:val="en-NZ"/>
        </w:rPr>
        <w:t xml:space="preserve"> </w:t>
      </w:r>
      <w:r w:rsidRPr="00BB392A">
        <w:rPr>
          <w:lang w:val="en-NZ"/>
        </w:rPr>
        <w:t>a static display and promotional material available throughout the event</w:t>
      </w:r>
      <w:r w:rsidR="00031807" w:rsidRPr="00BB392A">
        <w:rPr>
          <w:lang w:val="en-NZ"/>
        </w:rPr>
        <w:t xml:space="preserve">.  </w:t>
      </w:r>
      <w:r w:rsidR="00BF151A" w:rsidRPr="00BB392A">
        <w:rPr>
          <w:lang w:val="en-NZ"/>
        </w:rPr>
        <w:t xml:space="preserve">This event allowed </w:t>
      </w:r>
      <w:r w:rsidR="00B51189" w:rsidRPr="00BB392A">
        <w:rPr>
          <w:lang w:val="en-NZ"/>
        </w:rPr>
        <w:t>[our]</w:t>
      </w:r>
      <w:r w:rsidRPr="00BB392A">
        <w:rPr>
          <w:lang w:val="en-NZ"/>
        </w:rPr>
        <w:t xml:space="preserve"> team to engage with the community and raise the awareness of</w:t>
      </w:r>
      <w:r w:rsidR="00B51189" w:rsidRPr="00BB392A">
        <w:rPr>
          <w:lang w:val="en-NZ"/>
        </w:rPr>
        <w:t xml:space="preserve"> </w:t>
      </w:r>
      <w:r w:rsidRPr="00BB392A">
        <w:rPr>
          <w:lang w:val="en-NZ"/>
        </w:rPr>
        <w:t>gambling harm with all ages</w:t>
      </w:r>
      <w:r w:rsidR="00031807" w:rsidRPr="00BB392A">
        <w:rPr>
          <w:lang w:val="en-NZ"/>
        </w:rPr>
        <w:t xml:space="preserve">.  </w:t>
      </w:r>
      <w:r w:rsidRPr="00BB392A">
        <w:rPr>
          <w:lang w:val="en-NZ"/>
        </w:rPr>
        <w:t xml:space="preserve">It </w:t>
      </w:r>
      <w:r w:rsidR="00BF151A" w:rsidRPr="00BB392A">
        <w:rPr>
          <w:lang w:val="en-NZ"/>
        </w:rPr>
        <w:t xml:space="preserve">was also an opportunity for </w:t>
      </w:r>
      <w:r w:rsidR="00B51189" w:rsidRPr="00BB392A">
        <w:rPr>
          <w:lang w:val="en-NZ"/>
        </w:rPr>
        <w:t>[our]</w:t>
      </w:r>
      <w:r w:rsidRPr="00BB392A">
        <w:rPr>
          <w:lang w:val="en-NZ"/>
        </w:rPr>
        <w:t xml:space="preserve"> team to further promote</w:t>
      </w:r>
      <w:r w:rsidR="00B51189" w:rsidRPr="00BB392A">
        <w:rPr>
          <w:lang w:val="en-NZ"/>
        </w:rPr>
        <w:t xml:space="preserve"> </w:t>
      </w:r>
      <w:r w:rsidRPr="00BB392A">
        <w:rPr>
          <w:lang w:val="en-NZ"/>
        </w:rPr>
        <w:t>th</w:t>
      </w:r>
      <w:r w:rsidR="00D008E3" w:rsidRPr="00BB392A">
        <w:rPr>
          <w:lang w:val="en-NZ"/>
        </w:rPr>
        <w:t>eir service [and] office location…</w:t>
      </w:r>
      <w:r w:rsidR="002A3861" w:rsidRPr="00BB392A">
        <w:rPr>
          <w:lang w:val="en-NZ"/>
        </w:rPr>
        <w:t xml:space="preserve"> </w:t>
      </w:r>
      <w:r w:rsidRPr="00BB392A">
        <w:rPr>
          <w:lang w:val="en-NZ"/>
        </w:rPr>
        <w:t xml:space="preserve">Constructive feedback was collected via </w:t>
      </w:r>
      <w:r w:rsidR="00917219" w:rsidRPr="00BB392A">
        <w:rPr>
          <w:lang w:val="en-NZ"/>
        </w:rPr>
        <w:t>Facebook</w:t>
      </w:r>
      <w:r w:rsidRPr="00BB392A">
        <w:rPr>
          <w:lang w:val="en-NZ"/>
        </w:rPr>
        <w:t>, emails, texts, hui and notes</w:t>
      </w:r>
      <w:r w:rsidR="00031807" w:rsidRPr="00BB392A">
        <w:rPr>
          <w:lang w:val="en-NZ"/>
        </w:rPr>
        <w:t xml:space="preserve">.  </w:t>
      </w:r>
      <w:r w:rsidRPr="00BB392A">
        <w:rPr>
          <w:lang w:val="en-NZ"/>
        </w:rPr>
        <w:t>The majority of</w:t>
      </w:r>
      <w:r w:rsidR="00D008E3" w:rsidRPr="00BB392A">
        <w:rPr>
          <w:lang w:val="en-NZ"/>
        </w:rPr>
        <w:t xml:space="preserve"> </w:t>
      </w:r>
      <w:r w:rsidRPr="00BB392A">
        <w:rPr>
          <w:lang w:val="en-NZ"/>
        </w:rPr>
        <w:t xml:space="preserve">feedback commented on the opportunity to be able to participate as </w:t>
      </w:r>
      <w:r w:rsidR="002A3861" w:rsidRPr="00BB392A">
        <w:rPr>
          <w:lang w:val="en-NZ"/>
        </w:rPr>
        <w:t>whānau</w:t>
      </w:r>
      <w:r w:rsidR="00D008E3" w:rsidRPr="00BB392A">
        <w:rPr>
          <w:lang w:val="en-NZ"/>
        </w:rPr>
        <w:t>…</w:t>
      </w:r>
    </w:p>
    <w:p w14:paraId="7658280B" w14:textId="4326B73A" w:rsidR="00BF7905" w:rsidRPr="00BB392A" w:rsidRDefault="008E6243" w:rsidP="00BF7905">
      <w:pPr>
        <w:rPr>
          <w:lang w:eastAsia="ja-JP"/>
        </w:rPr>
      </w:pPr>
      <w:r w:rsidRPr="00BB392A">
        <w:rPr>
          <w:lang w:eastAsia="ja-JP"/>
        </w:rPr>
        <w:t>A</w:t>
      </w:r>
      <w:r w:rsidR="002A3861" w:rsidRPr="00BB392A">
        <w:rPr>
          <w:lang w:eastAsia="ja-JP"/>
        </w:rPr>
        <w:t>nother</w:t>
      </w:r>
      <w:r w:rsidR="0099058E" w:rsidRPr="00BB392A">
        <w:rPr>
          <w:lang w:eastAsia="ja-JP"/>
        </w:rPr>
        <w:t xml:space="preserve"> </w:t>
      </w:r>
      <w:r w:rsidR="00BF7905" w:rsidRPr="00BB392A">
        <w:rPr>
          <w:lang w:eastAsia="ja-JP"/>
        </w:rPr>
        <w:t>provider reported on a free family mov</w:t>
      </w:r>
      <w:r w:rsidR="00A03AF2" w:rsidRPr="00BB392A">
        <w:rPr>
          <w:lang w:eastAsia="ja-JP"/>
        </w:rPr>
        <w:t>i</w:t>
      </w:r>
      <w:r w:rsidR="00BF7905" w:rsidRPr="00BB392A">
        <w:rPr>
          <w:lang w:eastAsia="ja-JP"/>
        </w:rPr>
        <w:t xml:space="preserve">e </w:t>
      </w:r>
      <w:r w:rsidR="002A3861" w:rsidRPr="00BB392A">
        <w:rPr>
          <w:lang w:eastAsia="ja-JP"/>
        </w:rPr>
        <w:t xml:space="preserve">showing </w:t>
      </w:r>
      <w:r w:rsidRPr="00BB392A">
        <w:rPr>
          <w:lang w:eastAsia="ja-JP"/>
        </w:rPr>
        <w:t xml:space="preserve">they organised </w:t>
      </w:r>
      <w:r w:rsidR="00BF7905" w:rsidRPr="00BB392A">
        <w:rPr>
          <w:lang w:eastAsia="ja-JP"/>
        </w:rPr>
        <w:t xml:space="preserve">as an alternative </w:t>
      </w:r>
      <w:r w:rsidRPr="00BB392A">
        <w:rPr>
          <w:lang w:eastAsia="ja-JP"/>
        </w:rPr>
        <w:t xml:space="preserve">activity </w:t>
      </w:r>
      <w:r w:rsidR="002A3861" w:rsidRPr="00BB392A">
        <w:rPr>
          <w:lang w:eastAsia="ja-JP"/>
        </w:rPr>
        <w:t>to gambling.</w:t>
      </w:r>
    </w:p>
    <w:p w14:paraId="2F0530E6" w14:textId="02CA9875" w:rsidR="00BF7905" w:rsidRPr="00BB392A" w:rsidRDefault="00BF7905" w:rsidP="001606C5">
      <w:pPr>
        <w:pStyle w:val="Quote"/>
        <w:rPr>
          <w:lang w:val="en-NZ"/>
        </w:rPr>
      </w:pPr>
      <w:r w:rsidRPr="00BB392A">
        <w:rPr>
          <w:lang w:val="en-NZ"/>
        </w:rPr>
        <w:t>A free family movie was held in [a] marae with the aim of improving social connectedness and providing an alternative activity to gambling</w:t>
      </w:r>
      <w:r w:rsidR="00031807" w:rsidRPr="00BB392A">
        <w:rPr>
          <w:lang w:val="en-NZ"/>
        </w:rPr>
        <w:t xml:space="preserve">.  </w:t>
      </w:r>
      <w:r w:rsidRPr="00BB392A">
        <w:rPr>
          <w:lang w:val="en-NZ"/>
        </w:rPr>
        <w:t>In total, 35 children and 15 adults attended the movie</w:t>
      </w:r>
      <w:r w:rsidR="002A3861" w:rsidRPr="00BB392A">
        <w:rPr>
          <w:lang w:val="en-NZ"/>
        </w:rPr>
        <w:t>.</w:t>
      </w:r>
    </w:p>
    <w:p w14:paraId="460DD0E6" w14:textId="31476645" w:rsidR="00D13340" w:rsidRPr="00BB392A" w:rsidRDefault="00D13340" w:rsidP="00D13340">
      <w:pPr>
        <w:rPr>
          <w:lang w:eastAsia="ja-JP"/>
        </w:rPr>
      </w:pPr>
      <w:r w:rsidRPr="00BB392A">
        <w:rPr>
          <w:lang w:eastAsia="ja-JP"/>
        </w:rPr>
        <w:t xml:space="preserve">The above provider </w:t>
      </w:r>
      <w:r w:rsidR="00326BBB" w:rsidRPr="00BB392A">
        <w:rPr>
          <w:lang w:eastAsia="ja-JP"/>
        </w:rPr>
        <w:t>also reported on</w:t>
      </w:r>
      <w:r w:rsidRPr="00BB392A">
        <w:rPr>
          <w:lang w:eastAsia="ja-JP"/>
        </w:rPr>
        <w:t xml:space="preserve"> other areas of work </w:t>
      </w:r>
      <w:r w:rsidR="00326BBB" w:rsidRPr="00BB392A">
        <w:rPr>
          <w:lang w:eastAsia="ja-JP"/>
        </w:rPr>
        <w:t xml:space="preserve">which focused on healthier </w:t>
      </w:r>
      <w:r w:rsidR="00100CB6" w:rsidRPr="00BB392A">
        <w:rPr>
          <w:lang w:eastAsia="ja-JP"/>
        </w:rPr>
        <w:t xml:space="preserve">physical and cultural </w:t>
      </w:r>
      <w:r w:rsidR="00326BBB" w:rsidRPr="00BB392A">
        <w:rPr>
          <w:lang w:eastAsia="ja-JP"/>
        </w:rPr>
        <w:t xml:space="preserve">activities </w:t>
      </w:r>
      <w:r w:rsidRPr="00BB392A">
        <w:rPr>
          <w:lang w:eastAsia="ja-JP"/>
        </w:rPr>
        <w:t>that supp</w:t>
      </w:r>
      <w:r w:rsidR="00326BBB" w:rsidRPr="00BB392A">
        <w:rPr>
          <w:lang w:eastAsia="ja-JP"/>
        </w:rPr>
        <w:t>orted this public health output.</w:t>
      </w:r>
    </w:p>
    <w:p w14:paraId="1B13E4B2" w14:textId="758FAE29" w:rsidR="00D13340" w:rsidRPr="00BB392A" w:rsidRDefault="00D13340" w:rsidP="006704A5">
      <w:pPr>
        <w:pStyle w:val="Quote"/>
        <w:rPr>
          <w:lang w:val="en-NZ"/>
        </w:rPr>
      </w:pPr>
      <w:r w:rsidRPr="00BB392A">
        <w:rPr>
          <w:lang w:val="en-NZ"/>
        </w:rPr>
        <w:t xml:space="preserve">[One of our] team developed a theme for the year of promoting healthy alternatives to gambling including sports, art, </w:t>
      </w:r>
      <w:r w:rsidR="006704A5" w:rsidRPr="00BB392A">
        <w:rPr>
          <w:lang w:val="en-NZ"/>
        </w:rPr>
        <w:t>etc.</w:t>
      </w:r>
      <w:r w:rsidRPr="00BB392A">
        <w:rPr>
          <w:lang w:val="en-NZ"/>
        </w:rPr>
        <w:t xml:space="preserve"> at various events, stalls and festivals throughout the year and are continuing to work through that</w:t>
      </w:r>
      <w:r w:rsidR="00031807" w:rsidRPr="00BB392A">
        <w:rPr>
          <w:lang w:val="en-NZ"/>
        </w:rPr>
        <w:t xml:space="preserve">.  </w:t>
      </w:r>
      <w:r w:rsidRPr="00BB392A">
        <w:rPr>
          <w:lang w:val="en-NZ"/>
        </w:rPr>
        <w:t>This year’s Gamble</w:t>
      </w:r>
      <w:r w:rsidR="002A3861" w:rsidRPr="00BB392A">
        <w:rPr>
          <w:lang w:val="en-NZ"/>
        </w:rPr>
        <w:t xml:space="preserve"> Free Da</w:t>
      </w:r>
      <w:r w:rsidRPr="00BB392A">
        <w:rPr>
          <w:lang w:val="en-NZ"/>
        </w:rPr>
        <w:t>y will be an opportunity to promote some of these activities in our stall including music, art and fun activities for children</w:t>
      </w:r>
      <w:r w:rsidR="00031807" w:rsidRPr="00BB392A">
        <w:rPr>
          <w:lang w:val="en-NZ"/>
        </w:rPr>
        <w:t xml:space="preserve">.  </w:t>
      </w:r>
      <w:r w:rsidRPr="00BB392A">
        <w:rPr>
          <w:lang w:val="en-NZ"/>
        </w:rPr>
        <w:t>Also during the later months of the year the team is</w:t>
      </w:r>
      <w:r w:rsidR="00100CB6" w:rsidRPr="00BB392A">
        <w:rPr>
          <w:lang w:val="en-NZ"/>
        </w:rPr>
        <w:t xml:space="preserve"> planning to promote and organis</w:t>
      </w:r>
      <w:r w:rsidRPr="00BB392A">
        <w:rPr>
          <w:lang w:val="en-NZ"/>
        </w:rPr>
        <w:t>e some outdoor activities and competitions for the community including cycling and running as healthy active alternatives to gambling.</w:t>
      </w:r>
    </w:p>
    <w:p w14:paraId="3E338D12" w14:textId="56E425AC" w:rsidR="00B66EDE" w:rsidRPr="00BB392A" w:rsidRDefault="00B66EDE" w:rsidP="00783F6B">
      <w:pPr>
        <w:pStyle w:val="GARC2"/>
      </w:pPr>
      <w:bookmarkStart w:id="190" w:name="_Toc430945438"/>
      <w:r w:rsidRPr="00BB392A">
        <w:t>Barriers and challenges</w:t>
      </w:r>
      <w:bookmarkEnd w:id="190"/>
    </w:p>
    <w:p w14:paraId="5AB7B2F2" w14:textId="246BCCA7" w:rsidR="00B66EDE" w:rsidRPr="00BB392A" w:rsidRDefault="00B66EDE" w:rsidP="00B66EDE">
      <w:r w:rsidRPr="00BB392A">
        <w:t>Barriers and challenges specific to particular activities have been noted in the preceding sections</w:t>
      </w:r>
      <w:r w:rsidR="00C47988" w:rsidRPr="00BB392A">
        <w:t xml:space="preserve"> and subsections</w:t>
      </w:r>
      <w:r w:rsidR="00031807" w:rsidRPr="00BB392A">
        <w:t xml:space="preserve">.  </w:t>
      </w:r>
      <w:r w:rsidRPr="00BB392A">
        <w:t xml:space="preserve">One challenge that had an implication for the effective delivery of this purchase unit, as </w:t>
      </w:r>
      <w:r w:rsidR="00E7199B" w:rsidRPr="00BB392A">
        <w:t>noted</w:t>
      </w:r>
      <w:r w:rsidRPr="00BB392A">
        <w:t xml:space="preserve"> by one provider</w:t>
      </w:r>
      <w:r w:rsidR="00E7199B" w:rsidRPr="00BB392A">
        <w:t>,</w:t>
      </w:r>
      <w:r w:rsidRPr="00BB392A">
        <w:t xml:space="preserve"> was the time it takes for change to take effect and the lack of reliable measurement tools</w:t>
      </w:r>
      <w:r w:rsidR="00031807" w:rsidRPr="00BB392A">
        <w:t xml:space="preserve">.  </w:t>
      </w:r>
      <w:r w:rsidRPr="00BB392A">
        <w:t>The</w:t>
      </w:r>
      <w:r w:rsidR="00E7199B" w:rsidRPr="00BB392A">
        <w:t xml:space="preserve"> provider</w:t>
      </w:r>
      <w:r w:rsidRPr="00BB392A">
        <w:t xml:space="preserve"> </w:t>
      </w:r>
      <w:r w:rsidR="00E7199B" w:rsidRPr="00BB392A">
        <w:t>reported</w:t>
      </w:r>
      <w:r w:rsidRPr="00BB392A">
        <w:t xml:space="preserve"> the difficulty of measuring changes within the community and suggested a pre</w:t>
      </w:r>
      <w:r w:rsidR="00E7199B" w:rsidRPr="00BB392A">
        <w:t>-</w:t>
      </w:r>
      <w:r w:rsidRPr="00BB392A">
        <w:t xml:space="preserve"> and post</w:t>
      </w:r>
      <w:r w:rsidR="00E7199B" w:rsidRPr="00BB392A">
        <w:t>-</w:t>
      </w:r>
      <w:r w:rsidRPr="00BB392A">
        <w:t>evaluation approach.</w:t>
      </w:r>
    </w:p>
    <w:p w14:paraId="5458CBB9" w14:textId="6AF57911" w:rsidR="00B66EDE" w:rsidRPr="00BB392A" w:rsidRDefault="00B66EDE" w:rsidP="00B66EDE">
      <w:pPr>
        <w:pStyle w:val="Quote"/>
        <w:rPr>
          <w:lang w:val="en-NZ"/>
        </w:rPr>
      </w:pPr>
      <w:r w:rsidRPr="00BB392A">
        <w:rPr>
          <w:lang w:val="en-NZ"/>
        </w:rPr>
        <w:lastRenderedPageBreak/>
        <w:t>The greatest barrier</w:t>
      </w:r>
      <w:r w:rsidR="00E7199B" w:rsidRPr="00BB392A">
        <w:rPr>
          <w:lang w:val="en-NZ"/>
        </w:rPr>
        <w:t>s</w:t>
      </w:r>
      <w:r w:rsidRPr="00BB392A">
        <w:rPr>
          <w:lang w:val="en-NZ"/>
        </w:rPr>
        <w:t xml:space="preserve"> to achieving outcome</w:t>
      </w:r>
      <w:r w:rsidR="00E7199B" w:rsidRPr="00BB392A">
        <w:rPr>
          <w:lang w:val="en-NZ"/>
        </w:rPr>
        <w:t>s in</w:t>
      </w:r>
      <w:r w:rsidRPr="00BB392A">
        <w:rPr>
          <w:lang w:val="en-NZ"/>
        </w:rPr>
        <w:t xml:space="preserve"> PGPH</w:t>
      </w:r>
      <w:r w:rsidR="00E7199B" w:rsidRPr="00BB392A">
        <w:rPr>
          <w:lang w:val="en-NZ"/>
        </w:rPr>
        <w:t>-</w:t>
      </w:r>
      <w:r w:rsidRPr="00BB392A">
        <w:rPr>
          <w:lang w:val="en-NZ"/>
        </w:rPr>
        <w:t>03 are the timeframe and dedication it takes to see true change within a community let alone individuals</w:t>
      </w:r>
      <w:r w:rsidR="00031807" w:rsidRPr="00BB392A">
        <w:rPr>
          <w:lang w:val="en-NZ"/>
        </w:rPr>
        <w:t xml:space="preserve">.  </w:t>
      </w:r>
      <w:r w:rsidRPr="00BB392A">
        <w:rPr>
          <w:lang w:val="en-NZ"/>
        </w:rPr>
        <w:t>The other key barrier to success is the lack of effective measuring tools and resources available, to accurately measure resilience or strong protective factors in communities, in families or individuals</w:t>
      </w:r>
      <w:r w:rsidR="00031807" w:rsidRPr="00BB392A">
        <w:rPr>
          <w:lang w:val="en-NZ"/>
        </w:rPr>
        <w:t xml:space="preserve">.  </w:t>
      </w:r>
      <w:r w:rsidRPr="00BB392A">
        <w:rPr>
          <w:lang w:val="en-NZ"/>
        </w:rPr>
        <w:t>Having adequate and relevant resources including human resources is critical to meeting outcomes</w:t>
      </w:r>
      <w:r w:rsidR="00031807" w:rsidRPr="00BB392A">
        <w:rPr>
          <w:lang w:val="en-NZ"/>
        </w:rPr>
        <w:t xml:space="preserve">.  </w:t>
      </w:r>
      <w:r w:rsidRPr="00BB392A">
        <w:rPr>
          <w:lang w:val="en-NZ"/>
        </w:rPr>
        <w:t>Measurements can be taken before education and intervention strategies are employed, to get a baseline set of data about a community’s current resilience, and an understanding of where intervention strategies should be focused</w:t>
      </w:r>
      <w:r w:rsidR="00031807" w:rsidRPr="00BB392A">
        <w:rPr>
          <w:lang w:val="en-NZ"/>
        </w:rPr>
        <w:t xml:space="preserve">.  </w:t>
      </w:r>
      <w:r w:rsidRPr="00BB392A">
        <w:rPr>
          <w:lang w:val="en-NZ"/>
        </w:rPr>
        <w:t>To date, there has been very little in-depth study on how individual, community and societal factors interact to determine how people render gambling information meaningful, and how this process translates</w:t>
      </w:r>
      <w:r w:rsidR="00E7199B" w:rsidRPr="00BB392A">
        <w:rPr>
          <w:lang w:val="en-NZ"/>
        </w:rPr>
        <w:t xml:space="preserve"> into preparedness [for] action</w:t>
      </w:r>
      <w:r w:rsidRPr="00BB392A">
        <w:rPr>
          <w:lang w:val="en-NZ"/>
        </w:rPr>
        <w:t>.</w:t>
      </w:r>
    </w:p>
    <w:p w14:paraId="7FE961E0" w14:textId="108E0A0C" w:rsidR="00365B92" w:rsidRPr="00BB392A" w:rsidRDefault="00365B92" w:rsidP="00783F6B">
      <w:pPr>
        <w:pStyle w:val="GARC2"/>
      </w:pPr>
      <w:bookmarkStart w:id="191" w:name="_Toc430945439"/>
      <w:r w:rsidRPr="00BB392A">
        <w:t>Other activities</w:t>
      </w:r>
      <w:bookmarkEnd w:id="191"/>
    </w:p>
    <w:p w14:paraId="379D152B" w14:textId="77BB2A36" w:rsidR="005C5407" w:rsidRPr="00BB392A" w:rsidRDefault="00293FFF" w:rsidP="005C5407">
      <w:r w:rsidRPr="00BB392A">
        <w:t>A</w:t>
      </w:r>
      <w:r w:rsidR="005C5407" w:rsidRPr="00BB392A">
        <w:t>ddition</w:t>
      </w:r>
      <w:r w:rsidRPr="00BB392A">
        <w:t>al</w:t>
      </w:r>
      <w:r w:rsidR="005C5407" w:rsidRPr="00BB392A">
        <w:t xml:space="preserve"> to activities that were related to </w:t>
      </w:r>
      <w:r w:rsidR="000A600B" w:rsidRPr="00BB392A">
        <w:t>the activities specified in the PGPH-03 purchase unit descriptions, a few providers also reported other activities under this purchase unit.</w:t>
      </w:r>
    </w:p>
    <w:p w14:paraId="375CD612" w14:textId="2C282ECC" w:rsidR="00365B92" w:rsidRPr="00BB392A" w:rsidRDefault="00365B92" w:rsidP="0004573F">
      <w:pPr>
        <w:pStyle w:val="GARC3"/>
      </w:pPr>
      <w:bookmarkStart w:id="192" w:name="_Toc430945440"/>
      <w:r w:rsidRPr="00BB392A">
        <w:t xml:space="preserve">Participation in the organisation of the </w:t>
      </w:r>
      <w:r w:rsidR="00293FFF" w:rsidRPr="00BB392A">
        <w:t>international gambling confe</w:t>
      </w:r>
      <w:r w:rsidRPr="00BB392A">
        <w:t>rence</w:t>
      </w:r>
      <w:bookmarkEnd w:id="192"/>
    </w:p>
    <w:p w14:paraId="62B21A25" w14:textId="137B1FF4" w:rsidR="00C641C3" w:rsidRPr="00BB392A" w:rsidRDefault="00C641C3" w:rsidP="00B56465">
      <w:r w:rsidRPr="00BB392A">
        <w:t xml:space="preserve">One provider reported being </w:t>
      </w:r>
      <w:r w:rsidR="00293FFF" w:rsidRPr="00BB392A">
        <w:t>on</w:t>
      </w:r>
      <w:r w:rsidRPr="00BB392A">
        <w:t xml:space="preserve"> </w:t>
      </w:r>
      <w:r w:rsidR="0058291F" w:rsidRPr="00BB392A">
        <w:t xml:space="preserve">the </w:t>
      </w:r>
      <w:r w:rsidRPr="00BB392A">
        <w:t xml:space="preserve">organising committee for the February 2012 </w:t>
      </w:r>
      <w:r w:rsidR="00293FFF" w:rsidRPr="00BB392A">
        <w:rPr>
          <w:i/>
        </w:rPr>
        <w:t>international gambling conference</w:t>
      </w:r>
      <w:r w:rsidR="00293FFF" w:rsidRPr="00BB392A">
        <w:t xml:space="preserve"> </w:t>
      </w:r>
      <w:r w:rsidR="00BA2F27" w:rsidRPr="00BB392A">
        <w:t>as part of their activities for this purchase unit.</w:t>
      </w:r>
    </w:p>
    <w:p w14:paraId="62706BC8" w14:textId="1FEACC92" w:rsidR="00B56465" w:rsidRPr="00BB392A" w:rsidRDefault="00BA2F27" w:rsidP="00BA2F27">
      <w:pPr>
        <w:pStyle w:val="Quote"/>
        <w:rPr>
          <w:lang w:val="en-NZ"/>
        </w:rPr>
      </w:pPr>
      <w:r w:rsidRPr="00BB392A">
        <w:rPr>
          <w:lang w:val="en-NZ"/>
        </w:rPr>
        <w:t>…</w:t>
      </w:r>
      <w:r w:rsidR="00B56465" w:rsidRPr="00BB392A">
        <w:rPr>
          <w:lang w:val="en-NZ"/>
        </w:rPr>
        <w:t xml:space="preserve"> Overall </w:t>
      </w:r>
      <w:r w:rsidRPr="00BB392A">
        <w:rPr>
          <w:lang w:val="en-NZ"/>
        </w:rPr>
        <w:t xml:space="preserve">[we] </w:t>
      </w:r>
      <w:r w:rsidR="00B56465" w:rsidRPr="00BB392A">
        <w:rPr>
          <w:lang w:val="en-NZ"/>
        </w:rPr>
        <w:t>feel that the conference is an effective way to pool relevant and high quality research and deliver workforce development across the problem gambling and wider addiction</w:t>
      </w:r>
      <w:r w:rsidR="0058291F" w:rsidRPr="00BB392A">
        <w:rPr>
          <w:lang w:val="en-NZ"/>
        </w:rPr>
        <w:t>s sector</w:t>
      </w:r>
      <w:r w:rsidRPr="00BB392A">
        <w:rPr>
          <w:lang w:val="en-NZ"/>
        </w:rPr>
        <w:t>…</w:t>
      </w:r>
      <w:r w:rsidR="00293FFF" w:rsidRPr="00BB392A">
        <w:rPr>
          <w:lang w:val="en-NZ"/>
        </w:rPr>
        <w:t xml:space="preserve"> </w:t>
      </w:r>
      <w:r w:rsidR="00B56465" w:rsidRPr="00BB392A">
        <w:rPr>
          <w:lang w:val="en-NZ"/>
        </w:rPr>
        <w:t>[Our] focus for the 2012 conference is increasing Māori  participation, as well as ensuring that relative sectors such as education, housing and justice are engaged to enable positive contribution towards the overall goal of wellbeing, and to model to international audiences an inclusive way of addressing gambling harm for indigenous and non-indigenous populations.</w:t>
      </w:r>
    </w:p>
    <w:p w14:paraId="0E2D1E00" w14:textId="0F5646FF" w:rsidR="001A2FE6" w:rsidRPr="00BB392A" w:rsidRDefault="001A2FE6" w:rsidP="001A2FE6">
      <w:r w:rsidRPr="00BB392A">
        <w:t>The</w:t>
      </w:r>
      <w:r w:rsidR="00293FFF" w:rsidRPr="00BB392A">
        <w:t xml:space="preserve"> provider</w:t>
      </w:r>
      <w:r w:rsidRPr="00BB392A">
        <w:t xml:space="preserve"> reported that their successful contributions included “securing additional funding”; “weaving more Māori themes, speakers and presenters into the conference”; and “expanding inter-sectorial collaborations and input towards the conference.”</w:t>
      </w:r>
    </w:p>
    <w:p w14:paraId="339582DC" w14:textId="0424AB5C" w:rsidR="00D40237" w:rsidRPr="00BB392A" w:rsidRDefault="00D40237" w:rsidP="0004573F">
      <w:pPr>
        <w:pStyle w:val="GARC3"/>
        <w:rPr>
          <w:lang w:eastAsia="ja-JP"/>
        </w:rPr>
      </w:pPr>
      <w:bookmarkStart w:id="193" w:name="_Toc430945441"/>
      <w:r w:rsidRPr="00BB392A">
        <w:rPr>
          <w:lang w:eastAsia="ja-JP"/>
        </w:rPr>
        <w:t xml:space="preserve">Increasing public awareness of providers’ </w:t>
      </w:r>
      <w:r w:rsidR="00BA3EB2" w:rsidRPr="00BB392A">
        <w:rPr>
          <w:lang w:eastAsia="ja-JP"/>
        </w:rPr>
        <w:t xml:space="preserve">intervention </w:t>
      </w:r>
      <w:r w:rsidRPr="00BB392A">
        <w:rPr>
          <w:lang w:eastAsia="ja-JP"/>
        </w:rPr>
        <w:t>services</w:t>
      </w:r>
      <w:bookmarkEnd w:id="193"/>
    </w:p>
    <w:p w14:paraId="09CA0326" w14:textId="7BEE64EC" w:rsidR="00D40237" w:rsidRPr="00BB392A" w:rsidRDefault="00D40237" w:rsidP="00D40237">
      <w:pPr>
        <w:rPr>
          <w:lang w:eastAsia="ja-JP"/>
        </w:rPr>
      </w:pPr>
      <w:r w:rsidRPr="00BB392A">
        <w:rPr>
          <w:lang w:eastAsia="ja-JP"/>
        </w:rPr>
        <w:t xml:space="preserve">Another provider </w:t>
      </w:r>
      <w:r w:rsidR="00281E24" w:rsidRPr="00BB392A">
        <w:rPr>
          <w:lang w:eastAsia="ja-JP"/>
        </w:rPr>
        <w:t>reported on their steps to enhance public awareness of their service’s availability</w:t>
      </w:r>
      <w:r w:rsidR="00293FFF" w:rsidRPr="00BB392A">
        <w:rPr>
          <w:lang w:eastAsia="ja-JP"/>
        </w:rPr>
        <w:t>,</w:t>
      </w:r>
      <w:r w:rsidR="00281E24" w:rsidRPr="00BB392A">
        <w:rPr>
          <w:lang w:eastAsia="ja-JP"/>
        </w:rPr>
        <w:t xml:space="preserve"> considering </w:t>
      </w:r>
      <w:r w:rsidR="00A364F8" w:rsidRPr="00BB392A">
        <w:rPr>
          <w:lang w:eastAsia="ja-JP"/>
        </w:rPr>
        <w:t>the community’s</w:t>
      </w:r>
      <w:r w:rsidRPr="00BB392A">
        <w:rPr>
          <w:lang w:eastAsia="ja-JP"/>
        </w:rPr>
        <w:t xml:space="preserve"> lack of awareness on the availability of intervention services.</w:t>
      </w:r>
    </w:p>
    <w:p w14:paraId="3AC0C717" w14:textId="15927434" w:rsidR="00D40237" w:rsidRPr="00BB392A" w:rsidRDefault="00031807" w:rsidP="00D40237">
      <w:pPr>
        <w:pStyle w:val="Quote"/>
        <w:rPr>
          <w:lang w:val="en-NZ"/>
        </w:rPr>
      </w:pPr>
      <w:r w:rsidRPr="00BB392A">
        <w:rPr>
          <w:lang w:val="en-NZ"/>
        </w:rPr>
        <w:t>…</w:t>
      </w:r>
      <w:r w:rsidR="00D40237" w:rsidRPr="00BB392A">
        <w:rPr>
          <w:lang w:val="en-NZ"/>
        </w:rPr>
        <w:t>Although there is a routine referrals system through probation, and corrections, there is work needed requiring raising the profile of the service</w:t>
      </w:r>
      <w:r w:rsidRPr="00BB392A">
        <w:rPr>
          <w:lang w:val="en-NZ"/>
        </w:rPr>
        <w:t xml:space="preserve">.  </w:t>
      </w:r>
      <w:r w:rsidR="00D40237" w:rsidRPr="00BB392A">
        <w:rPr>
          <w:lang w:val="en-NZ"/>
        </w:rPr>
        <w:t xml:space="preserve">[We increased communications to ensure recognition of our presence] by [1] producing a ‘first’ profile-brochure focusing on… </w:t>
      </w:r>
      <w:r w:rsidR="00293FFF" w:rsidRPr="00BB392A">
        <w:rPr>
          <w:lang w:val="en-NZ"/>
        </w:rPr>
        <w:t>gambling services</w:t>
      </w:r>
      <w:r w:rsidR="00D40237" w:rsidRPr="00BB392A">
        <w:rPr>
          <w:lang w:val="en-NZ"/>
        </w:rPr>
        <w:t>…</w:t>
      </w:r>
      <w:r w:rsidR="00293FFF" w:rsidRPr="00BB392A">
        <w:rPr>
          <w:lang w:val="en-NZ"/>
        </w:rPr>
        <w:t xml:space="preserve"> </w:t>
      </w:r>
      <w:r w:rsidR="00D40237" w:rsidRPr="00BB392A">
        <w:rPr>
          <w:lang w:val="en-NZ"/>
        </w:rPr>
        <w:t>[2] profiling our free and confidential counselling services on Access Radio Tokelau…</w:t>
      </w:r>
      <w:r w:rsidR="00293FFF" w:rsidRPr="00BB392A">
        <w:rPr>
          <w:lang w:val="en-NZ"/>
        </w:rPr>
        <w:t xml:space="preserve"> </w:t>
      </w:r>
      <w:r w:rsidR="00D40237" w:rsidRPr="00BB392A">
        <w:rPr>
          <w:lang w:val="en-NZ"/>
        </w:rPr>
        <w:t xml:space="preserve">[3] updating a second profile-brochure incorporating the new </w:t>
      </w:r>
      <w:r w:rsidR="00D40237" w:rsidRPr="00BB392A">
        <w:rPr>
          <w:i/>
          <w:lang w:val="en-NZ"/>
        </w:rPr>
        <w:t>Choice Not Chance</w:t>
      </w:r>
      <w:r w:rsidR="00D40237" w:rsidRPr="00BB392A">
        <w:rPr>
          <w:lang w:val="en-NZ"/>
        </w:rPr>
        <w:t xml:space="preserve"> questionnaire…</w:t>
      </w:r>
      <w:r w:rsidR="00293FFF" w:rsidRPr="00BB392A">
        <w:rPr>
          <w:lang w:val="en-NZ"/>
        </w:rPr>
        <w:t xml:space="preserve"> </w:t>
      </w:r>
      <w:r w:rsidR="00D40237" w:rsidRPr="00BB392A">
        <w:rPr>
          <w:lang w:val="en-NZ"/>
        </w:rPr>
        <w:t xml:space="preserve">[4] utilising our </w:t>
      </w:r>
      <w:r w:rsidR="005C5407" w:rsidRPr="00BB392A">
        <w:rPr>
          <w:lang w:val="en-NZ"/>
        </w:rPr>
        <w:t>public</w:t>
      </w:r>
      <w:r w:rsidR="00D40237" w:rsidRPr="00BB392A">
        <w:rPr>
          <w:lang w:val="en-NZ"/>
        </w:rPr>
        <w:t xml:space="preserve"> health service to profile our intervention services through the organising and launching of new </w:t>
      </w:r>
      <w:r w:rsidR="00D40237" w:rsidRPr="00BB392A">
        <w:rPr>
          <w:i/>
          <w:lang w:val="en-NZ"/>
        </w:rPr>
        <w:t>Choice Not Chance</w:t>
      </w:r>
      <w:r w:rsidR="00D40237" w:rsidRPr="00BB392A">
        <w:rPr>
          <w:lang w:val="en-NZ"/>
        </w:rPr>
        <w:t xml:space="preserve"> message in </w:t>
      </w:r>
      <w:r w:rsidR="00D82824" w:rsidRPr="00BB392A">
        <w:rPr>
          <w:lang w:val="en-NZ"/>
        </w:rPr>
        <w:t>[the suburb]</w:t>
      </w:r>
      <w:r w:rsidR="00D40237" w:rsidRPr="00BB392A">
        <w:rPr>
          <w:lang w:val="en-NZ"/>
        </w:rPr>
        <w:t>.</w:t>
      </w:r>
      <w:r w:rsidR="00D82824" w:rsidRPr="00BB392A">
        <w:rPr>
          <w:lang w:val="en-NZ"/>
        </w:rPr>
        <w:t xml:space="preserve"> </w:t>
      </w:r>
      <w:r w:rsidR="00293FFF" w:rsidRPr="00BB392A">
        <w:rPr>
          <w:lang w:val="en-NZ"/>
        </w:rPr>
        <w:t xml:space="preserve"> </w:t>
      </w:r>
      <w:r w:rsidR="00D40237" w:rsidRPr="00BB392A">
        <w:rPr>
          <w:lang w:val="en-NZ"/>
        </w:rPr>
        <w:t xml:space="preserve">We are </w:t>
      </w:r>
      <w:r w:rsidR="00D82824" w:rsidRPr="00BB392A">
        <w:rPr>
          <w:lang w:val="en-NZ"/>
        </w:rPr>
        <w:t xml:space="preserve">[also] </w:t>
      </w:r>
      <w:r w:rsidR="00293FFF" w:rsidRPr="00BB392A">
        <w:rPr>
          <w:lang w:val="en-NZ"/>
        </w:rPr>
        <w:t>re-engaging with smaller</w:t>
      </w:r>
      <w:r w:rsidR="00D82824" w:rsidRPr="00BB392A">
        <w:rPr>
          <w:lang w:val="en-NZ"/>
        </w:rPr>
        <w:t>…</w:t>
      </w:r>
      <w:r w:rsidR="00D40237" w:rsidRPr="00BB392A">
        <w:rPr>
          <w:lang w:val="en-NZ"/>
        </w:rPr>
        <w:t xml:space="preserve"> Pacific community voices, i.e., Tuvalu, Tokelau, Niue and Tonga in this period with a focus to increasing awareness around our </w:t>
      </w:r>
      <w:r w:rsidR="00293FFF" w:rsidRPr="00BB392A">
        <w:rPr>
          <w:lang w:val="en-NZ"/>
        </w:rPr>
        <w:t>intervention servic</w:t>
      </w:r>
      <w:r w:rsidR="00D40237" w:rsidRPr="00BB392A">
        <w:rPr>
          <w:lang w:val="en-NZ"/>
        </w:rPr>
        <w:t>es.</w:t>
      </w:r>
    </w:p>
    <w:p w14:paraId="5226F769" w14:textId="55083CC3" w:rsidR="00682B78" w:rsidRPr="00BB392A" w:rsidRDefault="00BA3EB2" w:rsidP="00682B78">
      <w:pPr>
        <w:rPr>
          <w:lang w:eastAsia="ja-JP"/>
        </w:rPr>
      </w:pPr>
      <w:r w:rsidRPr="00BB392A">
        <w:rPr>
          <w:lang w:eastAsia="ja-JP"/>
        </w:rPr>
        <w:t>Similarly</w:t>
      </w:r>
      <w:r w:rsidR="002C3CA6" w:rsidRPr="00BB392A">
        <w:rPr>
          <w:lang w:eastAsia="ja-JP"/>
        </w:rPr>
        <w:t>, two other</w:t>
      </w:r>
      <w:r w:rsidRPr="00BB392A">
        <w:rPr>
          <w:lang w:eastAsia="ja-JP"/>
        </w:rPr>
        <w:t xml:space="preserve"> </w:t>
      </w:r>
      <w:r w:rsidR="00682B78" w:rsidRPr="00BB392A">
        <w:rPr>
          <w:lang w:eastAsia="ja-JP"/>
        </w:rPr>
        <w:t>provider</w:t>
      </w:r>
      <w:r w:rsidR="002C3CA6" w:rsidRPr="00BB392A">
        <w:rPr>
          <w:lang w:eastAsia="ja-JP"/>
        </w:rPr>
        <w:t>s</w:t>
      </w:r>
      <w:r w:rsidR="00682B78" w:rsidRPr="00BB392A">
        <w:rPr>
          <w:lang w:eastAsia="ja-JP"/>
        </w:rPr>
        <w:t xml:space="preserve"> indicated distributing informational resources at gambling venue</w:t>
      </w:r>
      <w:r w:rsidR="003073C2" w:rsidRPr="00BB392A">
        <w:rPr>
          <w:lang w:eastAsia="ja-JP"/>
        </w:rPr>
        <w:t>s</w:t>
      </w:r>
      <w:r w:rsidR="00682B78" w:rsidRPr="00BB392A">
        <w:rPr>
          <w:lang w:eastAsia="ja-JP"/>
        </w:rPr>
        <w:t xml:space="preserve"> </w:t>
      </w:r>
      <w:r w:rsidR="002C3CA6" w:rsidRPr="00BB392A">
        <w:rPr>
          <w:lang w:eastAsia="ja-JP"/>
        </w:rPr>
        <w:t xml:space="preserve">and community support agencies </w:t>
      </w:r>
      <w:r w:rsidR="00682B78" w:rsidRPr="00BB392A">
        <w:rPr>
          <w:lang w:eastAsia="ja-JP"/>
        </w:rPr>
        <w:t xml:space="preserve">to enhance </w:t>
      </w:r>
      <w:r w:rsidR="003073C2" w:rsidRPr="00BB392A">
        <w:rPr>
          <w:lang w:eastAsia="ja-JP"/>
        </w:rPr>
        <w:t>awareness of the availability of problem gambling support services</w:t>
      </w:r>
      <w:r w:rsidR="00031807" w:rsidRPr="00BB392A">
        <w:rPr>
          <w:lang w:eastAsia="ja-JP"/>
        </w:rPr>
        <w:t xml:space="preserve">.  </w:t>
      </w:r>
    </w:p>
    <w:p w14:paraId="0B3D3CB6" w14:textId="7978D6AD" w:rsidR="00682B78" w:rsidRPr="00BB392A" w:rsidRDefault="00682B78" w:rsidP="003073C2">
      <w:pPr>
        <w:pStyle w:val="Quote"/>
        <w:rPr>
          <w:lang w:val="en-NZ"/>
        </w:rPr>
      </w:pPr>
      <w:r w:rsidRPr="00BB392A">
        <w:rPr>
          <w:lang w:val="en-NZ"/>
        </w:rPr>
        <w:t xml:space="preserve">Have been distributing ‘credit card’ resource among key Class </w:t>
      </w:r>
      <w:r w:rsidR="00293FFF" w:rsidRPr="00BB392A">
        <w:rPr>
          <w:lang w:val="en-NZ"/>
        </w:rPr>
        <w:t>4</w:t>
      </w:r>
      <w:r w:rsidRPr="00BB392A">
        <w:rPr>
          <w:lang w:val="en-NZ"/>
        </w:rPr>
        <w:t xml:space="preserve"> venues and at networks</w:t>
      </w:r>
      <w:r w:rsidR="00031807" w:rsidRPr="00BB392A">
        <w:rPr>
          <w:lang w:val="en-NZ"/>
        </w:rPr>
        <w:t xml:space="preserve">.  </w:t>
      </w:r>
      <w:r w:rsidRPr="00BB392A">
        <w:rPr>
          <w:lang w:val="en-NZ"/>
        </w:rPr>
        <w:t>The purpose of this resource is to (a) raise awareness about risks of gambling</w:t>
      </w:r>
      <w:r w:rsidR="00293FFF" w:rsidRPr="00BB392A">
        <w:rPr>
          <w:lang w:val="en-NZ"/>
        </w:rPr>
        <w:t>,</w:t>
      </w:r>
      <w:r w:rsidRPr="00BB392A">
        <w:rPr>
          <w:lang w:val="en-NZ"/>
        </w:rPr>
        <w:t xml:space="preserve"> (b) to direct people of where to seek help in </w:t>
      </w:r>
      <w:r w:rsidR="003073C2" w:rsidRPr="00BB392A">
        <w:rPr>
          <w:lang w:val="en-NZ"/>
        </w:rPr>
        <w:t>[the region]</w:t>
      </w:r>
      <w:r w:rsidRPr="00BB392A">
        <w:rPr>
          <w:lang w:val="en-NZ"/>
        </w:rPr>
        <w:t>.</w:t>
      </w:r>
    </w:p>
    <w:p w14:paraId="7FFB3B0A" w14:textId="70FB2867" w:rsidR="002C3CA6" w:rsidRPr="00BB392A" w:rsidRDefault="002C3CA6" w:rsidP="002C3CA6">
      <w:pPr>
        <w:pStyle w:val="Quote"/>
        <w:rPr>
          <w:lang w:val="en-NZ"/>
        </w:rPr>
      </w:pPr>
      <w:r w:rsidRPr="00BB392A">
        <w:rPr>
          <w:lang w:val="en-NZ"/>
        </w:rPr>
        <w:t xml:space="preserve">[Our] </w:t>
      </w:r>
      <w:r w:rsidR="00293FFF" w:rsidRPr="00BB392A">
        <w:rPr>
          <w:lang w:val="en-NZ"/>
        </w:rPr>
        <w:t xml:space="preserve">service </w:t>
      </w:r>
      <w:r w:rsidRPr="00BB392A">
        <w:rPr>
          <w:lang w:val="en-NZ"/>
        </w:rPr>
        <w:t xml:space="preserve">delivered resources and information to </w:t>
      </w:r>
      <w:r w:rsidR="00B825FA">
        <w:rPr>
          <w:lang w:val="en-NZ"/>
        </w:rPr>
        <w:t xml:space="preserve">City Mission </w:t>
      </w:r>
      <w:r w:rsidRPr="00BB392A">
        <w:rPr>
          <w:lang w:val="en-NZ"/>
        </w:rPr>
        <w:t>and Budget Advice as these organisations deal with families face</w:t>
      </w:r>
      <w:r w:rsidR="00293FFF" w:rsidRPr="00BB392A">
        <w:rPr>
          <w:lang w:val="en-NZ"/>
        </w:rPr>
        <w:t>-</w:t>
      </w:r>
      <w:r w:rsidRPr="00BB392A">
        <w:rPr>
          <w:lang w:val="en-NZ"/>
        </w:rPr>
        <w:t>to</w:t>
      </w:r>
      <w:r w:rsidR="00293FFF" w:rsidRPr="00BB392A">
        <w:rPr>
          <w:lang w:val="en-NZ"/>
        </w:rPr>
        <w:t>-face</w:t>
      </w:r>
      <w:r w:rsidRPr="00BB392A">
        <w:rPr>
          <w:lang w:val="en-NZ"/>
        </w:rPr>
        <w:t xml:space="preserve"> wh</w:t>
      </w:r>
      <w:r w:rsidR="00293FFF" w:rsidRPr="00BB392A">
        <w:rPr>
          <w:lang w:val="en-NZ"/>
        </w:rPr>
        <w:t>ich</w:t>
      </w:r>
      <w:r w:rsidRPr="00BB392A">
        <w:rPr>
          <w:lang w:val="en-NZ"/>
        </w:rPr>
        <w:t xml:space="preserve"> may be requiring these services as a result of gambling issues</w:t>
      </w:r>
      <w:r w:rsidR="00031807" w:rsidRPr="00BB392A">
        <w:rPr>
          <w:lang w:val="en-NZ"/>
        </w:rPr>
        <w:t xml:space="preserve">.  </w:t>
      </w:r>
      <w:r w:rsidRPr="00BB392A">
        <w:rPr>
          <w:lang w:val="en-NZ"/>
        </w:rPr>
        <w:t>Both services mentioned that they have clients on their database with gambling issues</w:t>
      </w:r>
      <w:r w:rsidR="00293FFF" w:rsidRPr="00BB392A">
        <w:rPr>
          <w:lang w:val="en-NZ"/>
        </w:rPr>
        <w:t>,</w:t>
      </w:r>
      <w:r w:rsidRPr="00BB392A">
        <w:rPr>
          <w:lang w:val="en-NZ"/>
        </w:rPr>
        <w:t xml:space="preserve"> therefore welcomed the extra support</w:t>
      </w:r>
      <w:r w:rsidR="00031807" w:rsidRPr="00BB392A">
        <w:rPr>
          <w:lang w:val="en-NZ"/>
        </w:rPr>
        <w:t xml:space="preserve">.  </w:t>
      </w:r>
      <w:r w:rsidRPr="00BB392A">
        <w:rPr>
          <w:lang w:val="en-NZ"/>
        </w:rPr>
        <w:t>[We] will re-visit both services again in 2013 to identify what is the best way the services can support each other.</w:t>
      </w:r>
    </w:p>
    <w:p w14:paraId="5EF19B59" w14:textId="526ED4A3" w:rsidR="004D7F7E" w:rsidRPr="00BB392A" w:rsidRDefault="004D7F7E" w:rsidP="00783F6B">
      <w:pPr>
        <w:pStyle w:val="GARC2"/>
      </w:pPr>
      <w:bookmarkStart w:id="194" w:name="_Toc430945442"/>
      <w:r w:rsidRPr="00BB392A">
        <w:lastRenderedPageBreak/>
        <w:t>Success indicators: Supportive Communities</w:t>
      </w:r>
      <w:bookmarkEnd w:id="194"/>
    </w:p>
    <w:p w14:paraId="4A87CC7E" w14:textId="77777777" w:rsidR="008B438C" w:rsidRPr="00BB392A" w:rsidRDefault="008B438C" w:rsidP="008B438C">
      <w:pPr>
        <w:rPr>
          <w:rFonts w:eastAsia="Times New Roman" w:cs="Times New Roman"/>
          <w:szCs w:val="24"/>
          <w:lang w:eastAsia="ja-JP"/>
        </w:rPr>
      </w:pPr>
      <w:r w:rsidRPr="00BB392A">
        <w:rPr>
          <w:rFonts w:eastAsia="Times New Roman" w:cs="Times New Roman"/>
          <w:szCs w:val="24"/>
          <w:lang w:eastAsia="ja-JP"/>
        </w:rPr>
        <w:t>“Community measures of social connectedness, resiliency, cultural identity and belonging” and “number of communities participating in the development of culturally relevant campaigns/ communications that provide information to individuals on the health and social risks of gambling” were noted as indicators in the PGPH-03 purchase unit description (Ministry of Health, 2010, p. 33).</w:t>
      </w:r>
    </w:p>
    <w:p w14:paraId="56BCDF67" w14:textId="77777777" w:rsidR="008B438C" w:rsidRPr="00BB392A" w:rsidRDefault="008B438C" w:rsidP="008B438C">
      <w:pPr>
        <w:rPr>
          <w:rFonts w:eastAsia="Times New Roman" w:cs="Times New Roman"/>
          <w:szCs w:val="24"/>
          <w:lang w:eastAsia="ja-JP"/>
        </w:rPr>
      </w:pPr>
      <w:r w:rsidRPr="00BB392A">
        <w:rPr>
          <w:rFonts w:eastAsia="Times New Roman" w:cs="Times New Roman"/>
          <w:szCs w:val="24"/>
          <w:lang w:eastAsia="ja-JP"/>
        </w:rPr>
        <w:t xml:space="preserve">The document analysis noted that providers’ reports did not state numbers of communities that were participating in culturally relevant awareness campaigns.  Nevertheless, as has been detailed in the sections above some providers reported on how the aims of their activities were to build community resiliency and social protective factors.  Many providers partnered with community groups to support culturally appropriate resiliency building activities.  Examples of the various ways through which providers had encouraged public discussion and debate on gambling harm and related issues, which included providing space and avenues for discussion, suggested successful output-indicators.  Providers also often reported successes based on the learning outcomes resulting from their awareness raising and education activities.  </w:t>
      </w:r>
    </w:p>
    <w:p w14:paraId="63F808CD" w14:textId="5BAE6667" w:rsidR="00FC40F7" w:rsidRPr="00BB392A" w:rsidRDefault="00880068" w:rsidP="00783F6B">
      <w:pPr>
        <w:pStyle w:val="GARC2"/>
      </w:pPr>
      <w:bookmarkStart w:id="195" w:name="_Toc430945443"/>
      <w:r w:rsidRPr="00BB392A">
        <w:t>Adapted</w:t>
      </w:r>
      <w:r w:rsidR="001C7585" w:rsidRPr="00BB392A">
        <w:t xml:space="preserve"> </w:t>
      </w:r>
      <w:r w:rsidR="00FC40F7" w:rsidRPr="00BB392A">
        <w:t xml:space="preserve">Logic Model: </w:t>
      </w:r>
      <w:r w:rsidR="001C7585" w:rsidRPr="00BB392A">
        <w:t>D</w:t>
      </w:r>
      <w:r w:rsidR="00FC40F7" w:rsidRPr="00BB392A">
        <w:t>elivery of Supportive Communities</w:t>
      </w:r>
      <w:bookmarkEnd w:id="195"/>
    </w:p>
    <w:p w14:paraId="5CA9DFEF" w14:textId="3DD36EB9" w:rsidR="00496718" w:rsidRDefault="001379A2" w:rsidP="00496718">
      <w:r w:rsidRPr="00BB392A">
        <w:t xml:space="preserve">The preliminary logic model </w:t>
      </w:r>
      <w:r w:rsidR="00D973B5" w:rsidRPr="00BB392A">
        <w:t>previously depicted</w:t>
      </w:r>
      <w:r w:rsidR="00C47988" w:rsidRPr="00BB392A">
        <w:t xml:space="preserve"> </w:t>
      </w:r>
      <w:r w:rsidRPr="00BB392A">
        <w:t xml:space="preserve">was expanded based on the findings from an analysis of the </w:t>
      </w:r>
      <w:r w:rsidR="00D973B5" w:rsidRPr="00BB392A">
        <w:t>six-</w:t>
      </w:r>
      <w:r w:rsidRPr="00BB392A">
        <w:t>monthly narrative reports for this purchase unit</w:t>
      </w:r>
      <w:r w:rsidR="00D973B5" w:rsidRPr="00BB392A">
        <w:t xml:space="preserve"> (</w:t>
      </w:r>
      <w:r w:rsidR="00D973B5" w:rsidRPr="00BB392A">
        <w:fldChar w:fldCharType="begin"/>
      </w:r>
      <w:r w:rsidR="00D973B5" w:rsidRPr="00BB392A">
        <w:instrText xml:space="preserve"> REF _Ref399152763 \h </w:instrText>
      </w:r>
      <w:r w:rsidR="00D973B5" w:rsidRPr="00BB392A">
        <w:fldChar w:fldCharType="separate"/>
      </w:r>
      <w:r w:rsidR="006A66DC" w:rsidRPr="00BB392A">
        <w:t xml:space="preserve">Figure </w:t>
      </w:r>
      <w:r w:rsidR="006A66DC">
        <w:rPr>
          <w:noProof/>
        </w:rPr>
        <w:t>34</w:t>
      </w:r>
      <w:r w:rsidR="00D973B5" w:rsidRPr="00BB392A">
        <w:fldChar w:fldCharType="end"/>
      </w:r>
      <w:r w:rsidR="00D973B5" w:rsidRPr="00BB392A">
        <w:t>)</w:t>
      </w:r>
      <w:r w:rsidRPr="00BB392A">
        <w:t>.</w:t>
      </w:r>
    </w:p>
    <w:p w14:paraId="31A82F6C" w14:textId="29F70953" w:rsidR="00C15F0C" w:rsidRPr="00BB392A" w:rsidRDefault="006B3E43" w:rsidP="006B3E43">
      <w:pPr>
        <w:rPr>
          <w:lang w:eastAsia="ja-JP"/>
        </w:rPr>
      </w:pPr>
      <w:r w:rsidRPr="006B3E43">
        <w:rPr>
          <w:noProof/>
          <w:lang w:eastAsia="en-NZ"/>
        </w:rPr>
        <w:lastRenderedPageBreak/>
        <mc:AlternateContent>
          <mc:Choice Requires="wpg">
            <w:drawing>
              <wp:inline distT="0" distB="0" distL="0" distR="0" wp14:anchorId="46AD8FBD" wp14:editId="7CA95211">
                <wp:extent cx="6140443" cy="6602730"/>
                <wp:effectExtent l="57150" t="0" r="13335" b="121920"/>
                <wp:docPr id="688" name="Group 1"/>
                <wp:cNvGraphicFramePr/>
                <a:graphic xmlns:a="http://schemas.openxmlformats.org/drawingml/2006/main">
                  <a:graphicData uri="http://schemas.microsoft.com/office/word/2010/wordprocessingGroup">
                    <wpg:wgp>
                      <wpg:cNvGrpSpPr/>
                      <wpg:grpSpPr>
                        <a:xfrm>
                          <a:off x="0" y="0"/>
                          <a:ext cx="6140443" cy="6602730"/>
                          <a:chOff x="0" y="0"/>
                          <a:chExt cx="6826243" cy="8656098"/>
                        </a:xfrm>
                      </wpg:grpSpPr>
                      <wps:wsp>
                        <wps:cNvPr id="689" name="Straight Connector 689"/>
                        <wps:cNvCnPr/>
                        <wps:spPr>
                          <a:xfrm flipV="1">
                            <a:off x="6289" y="6781797"/>
                            <a:ext cx="6694242" cy="3207"/>
                          </a:xfrm>
                          <a:prstGeom prst="line">
                            <a:avLst/>
                          </a:prstGeom>
                          <a:ln>
                            <a:solidFill>
                              <a:srgbClr val="6ABE72"/>
                            </a:solidFill>
                          </a:ln>
                        </wps:spPr>
                        <wps:style>
                          <a:lnRef idx="3">
                            <a:schemeClr val="accent1"/>
                          </a:lnRef>
                          <a:fillRef idx="0">
                            <a:schemeClr val="accent1"/>
                          </a:fillRef>
                          <a:effectRef idx="2">
                            <a:schemeClr val="accent1"/>
                          </a:effectRef>
                          <a:fontRef idx="minor">
                            <a:schemeClr val="tx1"/>
                          </a:fontRef>
                        </wps:style>
                        <wps:bodyPr/>
                      </wps:wsp>
                      <wpg:graphicFrame>
                        <wpg:cNvPr id="690" name="Diagram 690"/>
                        <wpg:cNvFrPr/>
                        <wpg:xfrm>
                          <a:off x="48871" y="371345"/>
                          <a:ext cx="6777372" cy="346228"/>
                        </wpg:xfrm>
                        <a:graphic>
                          <a:graphicData uri="http://schemas.openxmlformats.org/drawingml/2006/diagram">
                            <dgm:relIds xmlns:dgm="http://schemas.openxmlformats.org/drawingml/2006/diagram" xmlns:r="http://schemas.openxmlformats.org/officeDocument/2006/relationships" r:dm="rId110" r:lo="rId111" r:qs="rId112" r:cs="rId113"/>
                          </a:graphicData>
                        </a:graphic>
                      </wpg:graphicFrame>
                      <wps:wsp>
                        <wps:cNvPr id="693" name="Freeform 693"/>
                        <wps:cNvSpPr/>
                        <wps:spPr>
                          <a:xfrm>
                            <a:off x="4374682" y="830047"/>
                            <a:ext cx="1109140" cy="131265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658B1C1"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Communities have access to services that provide strong protective factors and build community, family and individual resiliency</w:t>
                              </w:r>
                            </w:p>
                          </w:txbxContent>
                        </wps:txbx>
                        <wps:bodyPr spcFirstLastPara="0" vert="horz" wrap="square" lIns="36000" tIns="0" rIns="36000" bIns="5715" numCol="1" spcCol="1270" anchor="ctr" anchorCtr="0">
                          <a:noAutofit/>
                        </wps:bodyPr>
                      </wps:wsp>
                      <wps:wsp>
                        <wps:cNvPr id="694" name="Freeform 694"/>
                        <wps:cNvSpPr/>
                        <wps:spPr>
                          <a:xfrm>
                            <a:off x="5556602" y="832650"/>
                            <a:ext cx="1153009" cy="1310055"/>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3A80BFC"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People living in communities that provide strong protective factors and support individual and family resiliency </w:t>
                              </w:r>
                            </w:p>
                          </w:txbxContent>
                        </wps:txbx>
                        <wps:bodyPr spcFirstLastPara="0" vert="horz" wrap="square" lIns="108000" tIns="5715" rIns="108000" bIns="5715" numCol="1" spcCol="1270" anchor="ctr" anchorCtr="0">
                          <a:noAutofit/>
                        </wps:bodyPr>
                      </wps:wsp>
                      <wps:wsp>
                        <wps:cNvPr id="695" name="TextBox 6"/>
                        <wps:cNvSpPr txBox="1"/>
                        <wps:spPr>
                          <a:xfrm>
                            <a:off x="98931" y="0"/>
                            <a:ext cx="6594003" cy="342981"/>
                          </a:xfrm>
                          <a:prstGeom prst="rect">
                            <a:avLst/>
                          </a:prstGeom>
                          <a:noFill/>
                        </wps:spPr>
                        <wps:txbx>
                          <w:txbxContent>
                            <w:p w14:paraId="70E09856" w14:textId="77777777" w:rsidR="003D11B2" w:rsidRDefault="003D11B2" w:rsidP="006B3E43">
                              <w:pPr>
                                <w:pStyle w:val="NormalWeb"/>
                                <w:spacing w:before="0" w:beforeAutospacing="0" w:after="0" w:afterAutospacing="0"/>
                                <w:jc w:val="center"/>
                                <w:rPr>
                                  <w:sz w:val="24"/>
                                </w:rPr>
                              </w:pPr>
                              <w:r>
                                <w:rPr>
                                  <w:rFonts w:ascii="Impact" w:eastAsia="Arial Unicode MS" w:hAnsi="Impact" w:cs="Arial Unicode MS"/>
                                  <w:color w:val="000000" w:themeColor="text1"/>
                                  <w:kern w:val="24"/>
                                </w:rPr>
                                <w:t>PGPH-03       Supportive Communities</w:t>
                              </w:r>
                            </w:p>
                          </w:txbxContent>
                        </wps:txbx>
                        <wps:bodyPr wrap="square" rtlCol="0">
                          <a:spAutoFit/>
                        </wps:bodyPr>
                      </wps:wsp>
                      <wps:wsp>
                        <wps:cNvPr id="696" name="Rectangle 696"/>
                        <wps:cNvSpPr/>
                        <wps:spPr>
                          <a:xfrm>
                            <a:off x="2297920" y="836399"/>
                            <a:ext cx="1892467" cy="6084700"/>
                          </a:xfrm>
                          <a:prstGeom prst="rect">
                            <a:avLst/>
                          </a:prstGeom>
                          <a:solidFill>
                            <a:schemeClr val="bg1"/>
                          </a:solidFill>
                          <a:effectLst>
                            <a:glow rad="228600">
                              <a:srgbClr val="24942F">
                                <a:alpha val="40000"/>
                              </a:srgbClr>
                            </a:glow>
                            <a:outerShdw blurRad="50800" dist="38100" dir="5400000" algn="t"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tlCol="0" anchor="ctr"/>
                      </wps:wsp>
                      <wps:wsp>
                        <wps:cNvPr id="697" name="Freeform 697"/>
                        <wps:cNvSpPr/>
                        <wps:spPr>
                          <a:xfrm>
                            <a:off x="2371767" y="900792"/>
                            <a:ext cx="1744772" cy="1073656"/>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3411A9E"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Health promotion programmes that build community resiliency and enhance social protective factors delivered in collaboration with mental health promotion providers and allied organisations  </w:t>
                              </w:r>
                            </w:p>
                          </w:txbxContent>
                        </wps:txbx>
                        <wps:bodyPr spcFirstLastPara="0" vert="horz" wrap="square" lIns="36000" tIns="5715" rIns="36000" bIns="5715" numCol="1" spcCol="1270" anchor="ctr" anchorCtr="0">
                          <a:noAutofit/>
                        </wps:bodyPr>
                      </wps:wsp>
                      <wps:wsp>
                        <wps:cNvPr id="698" name="Freeform 698"/>
                        <wps:cNvSpPr/>
                        <wps:spPr>
                          <a:xfrm>
                            <a:off x="2371767" y="2030662"/>
                            <a:ext cx="1744772" cy="622229"/>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3A71783"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Public discussion and debate on gambling harm and related issues (including the ethics of gambling funding) enabled </w:t>
                              </w:r>
                            </w:p>
                          </w:txbxContent>
                        </wps:txbx>
                        <wps:bodyPr spcFirstLastPara="0" vert="horz" wrap="square" lIns="36000" tIns="5715" rIns="36000" bIns="5715" numCol="1" spcCol="1270" anchor="ctr" anchorCtr="0">
                          <a:noAutofit/>
                        </wps:bodyPr>
                      </wps:wsp>
                      <wps:wsp>
                        <wps:cNvPr id="699" name="Freeform 699"/>
                        <wps:cNvSpPr/>
                        <wps:spPr>
                          <a:xfrm>
                            <a:off x="2370247" y="2697892"/>
                            <a:ext cx="1746292" cy="495459"/>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C3DB6A8"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Communities supported to develop </w:t>
                              </w:r>
                              <w:r>
                                <w:rPr>
                                  <w:rFonts w:asciiTheme="minorHAnsi" w:hAnsi="Calibri" w:cstheme="minorBidi"/>
                                  <w:color w:val="000000" w:themeColor="dark1"/>
                                  <w:kern w:val="24"/>
                                  <w:sz w:val="16"/>
                                  <w:szCs w:val="16"/>
                                  <w:lang w:val="en-GB"/>
                                  <w14:textFill>
                                    <w14:solidFill>
                                      <w14:schemeClr w14:val="dk1">
                                        <w14:satOff w14:val="0"/>
                                        <w14:lumOff w14:val="0"/>
                                      </w14:schemeClr>
                                    </w14:solidFill>
                                  </w14:textFill>
                                </w:rPr>
                                <w:t>culturally appropriate resiliency building activities</w:t>
                              </w:r>
                            </w:p>
                          </w:txbxContent>
                        </wps:txbx>
                        <wps:bodyPr spcFirstLastPara="0" vert="horz" wrap="square" lIns="36000" tIns="5715" rIns="36000" bIns="5715" numCol="1" spcCol="1270" anchor="ctr" anchorCtr="0">
                          <a:noAutofit/>
                        </wps:bodyPr>
                      </wps:wsp>
                      <wps:wsp>
                        <wps:cNvPr id="700" name="Freeform 700"/>
                        <wps:cNvSpPr/>
                        <wps:spPr>
                          <a:xfrm>
                            <a:off x="2370246" y="3262661"/>
                            <a:ext cx="1746293" cy="129578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6954278"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Key groups’ access to evidence based community action approaches for reducing gambling harm and evidence based approaches for monitoring and controlling gambling opportunities and licensing of gaming venues opportunities ensured</w:t>
                              </w:r>
                            </w:p>
                          </w:txbxContent>
                        </wps:txbx>
                        <wps:bodyPr spcFirstLastPara="0" vert="horz" wrap="square" lIns="36000" tIns="5715" rIns="36000" bIns="5715" numCol="1" spcCol="1270" anchor="ctr" anchorCtr="0">
                          <a:noAutofit/>
                        </wps:bodyPr>
                      </wps:wsp>
                      <wps:wsp>
                        <wps:cNvPr id="701" name="Freeform 701"/>
                        <wps:cNvSpPr/>
                        <wps:spPr>
                          <a:xfrm>
                            <a:off x="2370245" y="4598810"/>
                            <a:ext cx="1746293" cy="623690"/>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723BD99"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A clear point of public contact for raising concerns on harm minimisation public health approaches provided</w:t>
                              </w:r>
                            </w:p>
                          </w:txbxContent>
                        </wps:txbx>
                        <wps:bodyPr spcFirstLastPara="0" vert="horz" wrap="square" lIns="36000" tIns="5715" rIns="36000" bIns="5715" numCol="1" spcCol="1270" anchor="ctr" anchorCtr="0">
                          <a:noAutofit/>
                        </wps:bodyPr>
                      </wps:wsp>
                      <wps:wsp>
                        <wps:cNvPr id="702" name="Freeform 702"/>
                        <wps:cNvSpPr/>
                        <wps:spPr>
                          <a:xfrm>
                            <a:off x="2370245" y="5281245"/>
                            <a:ext cx="1746293" cy="636165"/>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12D85C6"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Improved public awareness of avenues for complaint regarding public health approaches to reducing gambling harm</w:t>
                              </w:r>
                            </w:p>
                          </w:txbxContent>
                        </wps:txbx>
                        <wps:bodyPr spcFirstLastPara="0" vert="horz" wrap="square" lIns="5715" tIns="5715" rIns="5715" bIns="5715" numCol="1" spcCol="1270" anchor="ctr" anchorCtr="0">
                          <a:noAutofit/>
                        </wps:bodyPr>
                      </wps:wsp>
                      <wps:wsp>
                        <wps:cNvPr id="703" name="Freeform 703"/>
                        <wps:cNvSpPr/>
                        <wps:spPr>
                          <a:xfrm>
                            <a:off x="2370245" y="5976153"/>
                            <a:ext cx="1746293" cy="888891"/>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A71EC0D"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Positive local media and community initiatives developed to promote family/community connectedness and positive leisure / entertainment opportunities</w:t>
                              </w:r>
                            </w:p>
                          </w:txbxContent>
                        </wps:txbx>
                        <wps:bodyPr spcFirstLastPara="0" vert="horz" wrap="square" lIns="5715" tIns="5715" rIns="5715" bIns="5715" numCol="1" spcCol="1270" anchor="ctr" anchorCtr="0">
                          <a:noAutofit/>
                        </wps:bodyPr>
                      </wps:wsp>
                      <wpg:grpSp>
                        <wpg:cNvPr id="768" name="Group 768"/>
                        <wpg:cNvGrpSpPr/>
                        <wpg:grpSpPr>
                          <a:xfrm>
                            <a:off x="52181" y="832650"/>
                            <a:ext cx="900000" cy="1404122"/>
                            <a:chOff x="52181" y="832650"/>
                            <a:chExt cx="900000" cy="1404122"/>
                          </a:xfrm>
                        </wpg:grpSpPr>
                        <wps:wsp>
                          <wps:cNvPr id="769" name="Freeform 769"/>
                          <wps:cNvSpPr/>
                          <wps:spPr>
                            <a:xfrm>
                              <a:off x="52181" y="832650"/>
                              <a:ext cx="900000" cy="41154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F797082"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5715" tIns="5715" rIns="5715" bIns="5715" numCol="1" spcCol="1270" anchor="ctr" anchorCtr="0">
                            <a:noAutofit/>
                          </wps:bodyPr>
                        </wps:wsp>
                        <wps:wsp>
                          <wps:cNvPr id="770" name="Freeform 770"/>
                          <wps:cNvSpPr/>
                          <wps:spPr>
                            <a:xfrm>
                              <a:off x="52181" y="1289141"/>
                              <a:ext cx="900000" cy="26824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0DE1780"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wps:txbx>
                          <wps:bodyPr spcFirstLastPara="0" vert="horz" wrap="square" lIns="5715" tIns="5715" rIns="5715" bIns="5715" numCol="1" spcCol="1270" anchor="ctr" anchorCtr="0">
                            <a:noAutofit/>
                          </wps:bodyPr>
                        </wps:wsp>
                        <wps:wsp>
                          <wps:cNvPr id="771" name="Freeform 771"/>
                          <wps:cNvSpPr/>
                          <wps:spPr>
                            <a:xfrm>
                              <a:off x="52181" y="1603979"/>
                              <a:ext cx="900000" cy="63279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3384F1D"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5715" tIns="5715" rIns="5715" bIns="5715" numCol="1" spcCol="1270" anchor="ctr" anchorCtr="0">
                            <a:noAutofit/>
                          </wps:bodyPr>
                        </wps:wsp>
                      </wpg:grpSp>
                      <wpg:grpSp>
                        <wpg:cNvPr id="772" name="Group 772"/>
                        <wpg:cNvGrpSpPr/>
                        <wpg:grpSpPr>
                          <a:xfrm>
                            <a:off x="1048820" y="832650"/>
                            <a:ext cx="1080000" cy="6335594"/>
                            <a:chOff x="1048820" y="832650"/>
                            <a:chExt cx="1080000" cy="6335594"/>
                          </a:xfrm>
                        </wpg:grpSpPr>
                        <wps:wsp>
                          <wps:cNvPr id="773" name="Freeform 773"/>
                          <wps:cNvSpPr/>
                          <wps:spPr>
                            <a:xfrm>
                              <a:off x="1048820" y="832650"/>
                              <a:ext cx="1080000" cy="67431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23FB533"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community strengths and protective factors</w:t>
                                </w:r>
                              </w:p>
                            </w:txbxContent>
                          </wps:txbx>
                          <wps:bodyPr spcFirstLastPara="0" vert="horz" wrap="square" lIns="36000" tIns="5715" rIns="36000" bIns="5715" numCol="1" spcCol="1270" anchor="ctr" anchorCtr="0">
                            <a:noAutofit/>
                          </wps:bodyPr>
                        </wps:wsp>
                        <wps:wsp>
                          <wps:cNvPr id="774" name="Freeform 774"/>
                          <wps:cNvSpPr/>
                          <wps:spPr>
                            <a:xfrm>
                              <a:off x="1048820" y="1541861"/>
                              <a:ext cx="1080000" cy="74373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11718B6"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partner organisations and relationship building</w:t>
                                </w:r>
                              </w:p>
                            </w:txbxContent>
                          </wps:txbx>
                          <wps:bodyPr spcFirstLastPara="0" vert="horz" wrap="square" lIns="36000" tIns="5715" rIns="36000" bIns="5715" numCol="1" spcCol="1270" anchor="ctr" anchorCtr="0">
                            <a:noAutofit/>
                          </wps:bodyPr>
                        </wps:wsp>
                        <wps:wsp>
                          <wps:cNvPr id="775" name="Freeform 775"/>
                          <wps:cNvSpPr/>
                          <wps:spPr>
                            <a:xfrm>
                              <a:off x="1048820" y="2325127"/>
                              <a:ext cx="1080000" cy="91377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E1BA48E"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Build resilience and enhance social protective factors  through health promotion programmes</w:t>
                                </w:r>
                              </w:p>
                            </w:txbxContent>
                          </wps:txbx>
                          <wps:bodyPr spcFirstLastPara="0" vert="horz" wrap="square" lIns="36000" tIns="5715" rIns="36000" bIns="5715" numCol="1" spcCol="1270" anchor="ctr" anchorCtr="0">
                            <a:noAutofit/>
                          </wps:bodyPr>
                        </wps:wsp>
                        <wps:wsp>
                          <wps:cNvPr id="776" name="Freeform 776"/>
                          <wps:cNvSpPr/>
                          <wps:spPr>
                            <a:xfrm>
                              <a:off x="1048820" y="3278430"/>
                              <a:ext cx="1080000" cy="598518"/>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584BC65"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Promote public discussion and debate on gambling harms</w:t>
                                </w:r>
                              </w:p>
                            </w:txbxContent>
                          </wps:txbx>
                          <wps:bodyPr spcFirstLastPara="0" vert="horz" wrap="square" lIns="36000" tIns="5715" rIns="36000" bIns="5715" numCol="1" spcCol="1270" anchor="ctr" anchorCtr="0">
                            <a:noAutofit/>
                          </wps:bodyPr>
                        </wps:wsp>
                        <wps:wsp>
                          <wps:cNvPr id="777" name="Freeform 777"/>
                          <wps:cNvSpPr/>
                          <wps:spPr>
                            <a:xfrm>
                              <a:off x="1048820" y="3916477"/>
                              <a:ext cx="1080000" cy="889973"/>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03C47C8"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Enable culturally appropriate resiliency building through community partnerships</w:t>
                                </w:r>
                              </w:p>
                            </w:txbxContent>
                          </wps:txbx>
                          <wps:bodyPr spcFirstLastPara="0" vert="horz" wrap="square" lIns="36000" tIns="5715" rIns="36000" bIns="5715" numCol="1" spcCol="1270" anchor="ctr" anchorCtr="0">
                            <a:noAutofit/>
                          </wps:bodyPr>
                        </wps:wsp>
                        <wps:wsp>
                          <wps:cNvPr id="778" name="Freeform 778"/>
                          <wps:cNvSpPr/>
                          <wps:spPr>
                            <a:xfrm>
                              <a:off x="1048820" y="4839629"/>
                              <a:ext cx="1080000" cy="600781"/>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39A9C5F"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Provide access to evidence based community action approaches </w:t>
                                </w:r>
                              </w:p>
                            </w:txbxContent>
                          </wps:txbx>
                          <wps:bodyPr spcFirstLastPara="0" vert="horz" wrap="square" lIns="36000" tIns="5715" rIns="36000" bIns="5715" numCol="1" spcCol="1270" anchor="ctr" anchorCtr="0">
                            <a:noAutofit/>
                          </wps:bodyPr>
                        </wps:wsp>
                        <wps:wsp>
                          <wps:cNvPr id="779" name="Freeform 779"/>
                          <wps:cNvSpPr/>
                          <wps:spPr>
                            <a:xfrm>
                              <a:off x="1048820" y="5488262"/>
                              <a:ext cx="1080000" cy="725096"/>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D6DC4C0"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Provide point of public contact for raising issues on harm minimisation approaches</w:t>
                                </w:r>
                              </w:p>
                            </w:txbxContent>
                          </wps:txbx>
                          <wps:bodyPr spcFirstLastPara="0" vert="horz" wrap="square" lIns="36000" tIns="5715" rIns="36000" bIns="5715" numCol="1" spcCol="1270" anchor="ctr" anchorCtr="0">
                            <a:noAutofit/>
                          </wps:bodyPr>
                        </wps:wsp>
                        <wps:wsp>
                          <wps:cNvPr id="780" name="Freeform 780"/>
                          <wps:cNvSpPr/>
                          <wps:spPr>
                            <a:xfrm>
                              <a:off x="1048820" y="6254860"/>
                              <a:ext cx="1080000" cy="91338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721C43B"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media and community initiates promoting social connectedness and positive leisure</w:t>
                                </w:r>
                              </w:p>
                            </w:txbxContent>
                          </wps:txbx>
                          <wps:bodyPr spcFirstLastPara="0" vert="horz" wrap="square" lIns="36000" tIns="5715" rIns="36000" bIns="5715" numCol="1" spcCol="1270" anchor="ctr" anchorCtr="0">
                            <a:noAutofit/>
                          </wps:bodyPr>
                        </wps:wsp>
                      </wpg:grpSp>
                      <wps:wsp>
                        <wps:cNvPr id="782" name="Freeform 782"/>
                        <wps:cNvSpPr/>
                        <wps:spPr>
                          <a:xfrm>
                            <a:off x="4374852" y="2183571"/>
                            <a:ext cx="1108800" cy="64038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AE05DD9"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Increases in community knowledge about gambling harm</w:t>
                              </w:r>
                            </w:p>
                          </w:txbxContent>
                        </wps:txbx>
                        <wps:bodyPr spcFirstLastPara="0" vert="horz" wrap="square" lIns="36000" tIns="5715" rIns="36000" bIns="5715" numCol="1" spcCol="1270" anchor="ctr" anchorCtr="0">
                          <a:noAutofit/>
                        </wps:bodyPr>
                      </wps:wsp>
                      <wps:wsp>
                        <wps:cNvPr id="783" name="Freeform 783"/>
                        <wps:cNvSpPr/>
                        <wps:spPr>
                          <a:xfrm>
                            <a:off x="4374852" y="2869199"/>
                            <a:ext cx="1108800" cy="737724"/>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C7D1BFC"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Programme sustainability – projects taken over by community groups</w:t>
                              </w:r>
                            </w:p>
                          </w:txbxContent>
                        </wps:txbx>
                        <wps:bodyPr spcFirstLastPara="0" vert="horz" wrap="square" lIns="36000" tIns="5715" rIns="36000" bIns="5715" numCol="1" spcCol="1270" anchor="ctr" anchorCtr="0">
                          <a:noAutofit/>
                        </wps:bodyPr>
                      </wps:wsp>
                      <wps:wsp>
                        <wps:cNvPr id="784" name="Freeform 784"/>
                        <wps:cNvSpPr/>
                        <wps:spPr>
                          <a:xfrm>
                            <a:off x="4374852" y="3651870"/>
                            <a:ext cx="1108800" cy="633346"/>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6A75754"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Communities engage in healthier sporting and cultural activities</w:t>
                              </w:r>
                            </w:p>
                          </w:txbxContent>
                        </wps:txbx>
                        <wps:bodyPr spcFirstLastPara="0" vert="horz" wrap="square" lIns="36000" tIns="5715" rIns="36000" bIns="5715" numCol="1" spcCol="1270" anchor="ctr" anchorCtr="0">
                          <a:noAutofit/>
                        </wps:bodyPr>
                      </wps:wsp>
                      <wps:wsp>
                        <wps:cNvPr id="785" name="Freeform 785"/>
                        <wps:cNvSpPr/>
                        <wps:spPr>
                          <a:xfrm>
                            <a:off x="4374852" y="4325804"/>
                            <a:ext cx="1108800" cy="674157"/>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CCE27FA"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Communities engage with each other during organised events</w:t>
                              </w:r>
                            </w:p>
                          </w:txbxContent>
                        </wps:txbx>
                        <wps:bodyPr spcFirstLastPara="0" vert="horz" wrap="square" lIns="36000" tIns="5715" rIns="36000" bIns="5715" numCol="1" spcCol="1270" anchor="ctr" anchorCtr="0">
                          <a:noAutofit/>
                        </wps:bodyPr>
                      </wps:wsp>
                      <wps:wsp>
                        <wps:cNvPr id="786" name="Freeform 786"/>
                        <wps:cNvSpPr/>
                        <wps:spPr>
                          <a:xfrm>
                            <a:off x="44257" y="2290974"/>
                            <a:ext cx="900001" cy="49199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BE08254"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 knowledge development</w:t>
                              </w:r>
                            </w:p>
                          </w:txbxContent>
                        </wps:txbx>
                        <wps:bodyPr spcFirstLastPara="0" vert="horz" wrap="square" lIns="36000" tIns="5715" rIns="36000" bIns="5715" numCol="1" spcCol="1270" anchor="ctr" anchorCtr="0">
                          <a:noAutofit/>
                        </wps:bodyPr>
                      </wps:wsp>
                      <wps:wsp>
                        <wps:cNvPr id="787" name="Freeform 787"/>
                        <wps:cNvSpPr/>
                        <wps:spPr>
                          <a:xfrm>
                            <a:off x="2370244" y="7008043"/>
                            <a:ext cx="1746293" cy="818843"/>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EF4A88F"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Evidence-based resources and materials developed through review of literature and research materials  and community consultation </w:t>
                              </w:r>
                            </w:p>
                          </w:txbxContent>
                        </wps:txbx>
                        <wps:bodyPr spcFirstLastPara="0" vert="horz" wrap="square" lIns="36000" tIns="5715" rIns="36000" bIns="5715" numCol="1" spcCol="1270" anchor="ctr" anchorCtr="0">
                          <a:noAutofit/>
                        </wps:bodyPr>
                      </wps:wsp>
                      <wps:wsp>
                        <wps:cNvPr id="788" name="Freeform 788"/>
                        <wps:cNvSpPr/>
                        <wps:spPr>
                          <a:xfrm>
                            <a:off x="1048820" y="7210097"/>
                            <a:ext cx="1080000" cy="577036"/>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AF339D5"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Raise awareness on intervention service availability</w:t>
                              </w:r>
                            </w:p>
                          </w:txbxContent>
                        </wps:txbx>
                        <wps:bodyPr spcFirstLastPara="0" vert="horz" wrap="square" lIns="36000" tIns="5715" rIns="36000" bIns="5715" numCol="1" spcCol="1270" anchor="ctr" anchorCtr="0">
                          <a:noAutofit/>
                        </wps:bodyPr>
                      </wps:wsp>
                      <wps:wsp>
                        <wps:cNvPr id="789" name="TextBox 25"/>
                        <wps:cNvSpPr txBox="1"/>
                        <wps:spPr>
                          <a:xfrm>
                            <a:off x="0" y="7950645"/>
                            <a:ext cx="6709068" cy="343813"/>
                          </a:xfrm>
                          <a:prstGeom prst="rect">
                            <a:avLst/>
                          </a:prstGeom>
                          <a:gradFill flip="none" rotWithShape="1">
                            <a:gsLst>
                              <a:gs pos="0">
                                <a:schemeClr val="bg1"/>
                              </a:gs>
                              <a:gs pos="23000">
                                <a:schemeClr val="bg1"/>
                              </a:gs>
                              <a:gs pos="29000">
                                <a:srgbClr val="FFFFFF"/>
                              </a:gs>
                              <a:gs pos="23000">
                                <a:schemeClr val="bg1"/>
                              </a:gs>
                              <a:gs pos="100000">
                                <a:srgbClr val="6ABE72"/>
                              </a:gs>
                            </a:gsLst>
                            <a:lin ang="16200000" scaled="1"/>
                            <a:tileRect/>
                          </a:gradFill>
                        </wps:spPr>
                        <wps:txbx>
                          <w:txbxContent>
                            <w:p w14:paraId="5FFE8FF2" w14:textId="77777777" w:rsidR="003D11B2" w:rsidRDefault="003D11B2" w:rsidP="006B3E43">
                              <w:pPr>
                                <w:pStyle w:val="NormalWeb"/>
                                <w:spacing w:before="0" w:beforeAutospacing="0" w:after="0" w:afterAutospacing="0"/>
                                <w:jc w:val="center"/>
                                <w:rPr>
                                  <w:sz w:val="24"/>
                                </w:rPr>
                              </w:pPr>
                              <w:r>
                                <w:rPr>
                                  <w:rFonts w:asciiTheme="minorHAnsi" w:hAnsi="Calibri" w:cstheme="minorBidi"/>
                                  <w:b/>
                                  <w:bCs/>
                                  <w:color w:val="000000" w:themeColor="text1"/>
                                  <w:kern w:val="24"/>
                                  <w:szCs w:val="22"/>
                                </w:rPr>
                                <w:t>Possible External Influences</w:t>
                              </w:r>
                            </w:p>
                          </w:txbxContent>
                        </wps:txbx>
                        <wps:bodyPr wrap="square" rtlCol="0" anchor="b" anchorCtr="0">
                          <a:spAutoFit/>
                        </wps:bodyPr>
                      </wps:wsp>
                      <wps:wsp>
                        <wps:cNvPr id="790" name="TextBox 26"/>
                        <wps:cNvSpPr txBox="1"/>
                        <wps:spPr>
                          <a:xfrm>
                            <a:off x="2307973" y="8233199"/>
                            <a:ext cx="2114870" cy="422898"/>
                          </a:xfrm>
                          <a:prstGeom prst="rect">
                            <a:avLst/>
                          </a:prstGeom>
                          <a:solidFill>
                            <a:srgbClr val="6ABE72">
                              <a:alpha val="58000"/>
                            </a:srgbClr>
                          </a:solidFill>
                          <a:ln>
                            <a:solidFill>
                              <a:schemeClr val="bg1">
                                <a:lumMod val="75000"/>
                              </a:schemeClr>
                            </a:solidFill>
                          </a:ln>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3E52296" w14:textId="77777777" w:rsidR="003D11B2" w:rsidRDefault="003D11B2" w:rsidP="006B3E43">
                              <w:pPr>
                                <w:pStyle w:val="NormalWeb"/>
                                <w:spacing w:before="0" w:beforeAutospacing="0" w:after="0" w:afterAutospacing="0"/>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Timing pressures to fit with communities’ preferences and needs</w:t>
                              </w:r>
                            </w:p>
                          </w:txbxContent>
                        </wps:txbx>
                        <wps:bodyPr spcFirstLastPara="0" vert="horz" wrap="square" lIns="5715" tIns="5715" rIns="5715" bIns="5715" numCol="1" spcCol="1270" anchor="ctr" anchorCtr="0">
                          <a:noAutofit/>
                        </wps:bodyPr>
                      </wps:wsp>
                      <wps:wsp>
                        <wps:cNvPr id="791" name="TextBox 27"/>
                        <wps:cNvSpPr txBox="1"/>
                        <wps:spPr>
                          <a:xfrm>
                            <a:off x="114815" y="8216550"/>
                            <a:ext cx="2114870" cy="439548"/>
                          </a:xfrm>
                          <a:prstGeom prst="rect">
                            <a:avLst/>
                          </a:prstGeom>
                          <a:solidFill>
                            <a:srgbClr val="6ABE72">
                              <a:alpha val="58000"/>
                            </a:srgbClr>
                          </a:solidFill>
                          <a:ln>
                            <a:solidFill>
                              <a:schemeClr val="bg1">
                                <a:lumMod val="75000"/>
                              </a:schemeClr>
                            </a:solidFill>
                          </a:ln>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86CAF01" w14:textId="77777777" w:rsidR="003D11B2" w:rsidRDefault="003D11B2" w:rsidP="006B3E43">
                              <w:pPr>
                                <w:pStyle w:val="NormalWeb"/>
                                <w:spacing w:before="0" w:beforeAutospacing="0" w:after="0" w:afterAutospacing="0"/>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Challenges in working with rural communities – resistant to external parties</w:t>
                              </w:r>
                            </w:p>
                          </w:txbxContent>
                        </wps:txbx>
                        <wps:bodyPr spcFirstLastPara="0" vert="horz" wrap="square" lIns="5715" tIns="5715" rIns="5715" bIns="5715" numCol="1" spcCol="1270" anchor="ctr" anchorCtr="0">
                          <a:noAutofit/>
                        </wps:bodyPr>
                      </wps:wsp>
                      <wps:wsp>
                        <wps:cNvPr id="792" name="TextBox 28"/>
                        <wps:cNvSpPr txBox="1"/>
                        <wps:spPr>
                          <a:xfrm>
                            <a:off x="4514888" y="8216550"/>
                            <a:ext cx="2114870" cy="439548"/>
                          </a:xfrm>
                          <a:prstGeom prst="rect">
                            <a:avLst/>
                          </a:prstGeom>
                          <a:solidFill>
                            <a:srgbClr val="6ABE72">
                              <a:alpha val="58000"/>
                            </a:srgbClr>
                          </a:solidFill>
                          <a:ln>
                            <a:solidFill>
                              <a:schemeClr val="bg1">
                                <a:lumMod val="75000"/>
                              </a:schemeClr>
                            </a:solidFill>
                          </a:ln>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C82A364" w14:textId="77777777" w:rsidR="003D11B2" w:rsidRDefault="003D11B2" w:rsidP="006B3E43">
                              <w:pPr>
                                <w:pStyle w:val="NormalWeb"/>
                                <w:spacing w:before="0" w:beforeAutospacing="0" w:after="0" w:afterAutospacing="0"/>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Difficulty measuring long-term changes and lack of measurement tools</w:t>
                              </w:r>
                            </w:p>
                          </w:txbxContent>
                        </wps:txbx>
                        <wps:bodyPr spcFirstLastPara="0" vert="horz" wrap="square" lIns="5715" tIns="5715" rIns="5715" bIns="5715" numCol="1" spcCol="1270" anchor="ctr" anchorCtr="0">
                          <a:noAutofit/>
                        </wps:bodyPr>
                      </wps:wsp>
                    </wpg:wgp>
                  </a:graphicData>
                </a:graphic>
              </wp:inline>
            </w:drawing>
          </mc:Choice>
          <mc:Fallback>
            <w:pict>
              <v:group w14:anchorId="46AD8FBD" id="_x0000_s1346" style="width:483.5pt;height:519.9pt;mso-position-horizontal-relative:char;mso-position-vertical-relative:line" coordsize="68262,8656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">
                <v:line id="Straight Connector 689" o:spid="_x0000_s1347" style="position:absolute;flip:y;visibility:visible;mso-wrap-style:square" from="62,67817" to="67005,6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B4MMAAADcAAAADwAAAGRycy9kb3ducmV2LnhtbESPQYvCMBSE78L+h/AW9iLb1BXFrY0i&#10;C4Loyar3R/Nsis1LabJa/70RBI/DzHzD5MveNuJKna8dKxglKQji0umaKwXHw/p7BsIHZI2NY1Jw&#10;Jw/Lxccgx0y7G+/pWoRKRAj7DBWYENpMSl8asugT1xJH7+w6iyHKrpK6w1uE20b+pOlUWqw5Lhhs&#10;6c9QeSn+rQK/m2yP41F/2J3aKjWby9Ct1kOlvj771RxEoD68w6/2RiuYzn7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DAeDDAAAA3AAAAA8AAAAAAAAAAAAA&#10;AAAAoQIAAGRycy9kb3ducmV2LnhtbFBLBQYAAAAABAAEAPkAAACRAwAAAAA=&#10;" strokecolor="#6abe72" strokeweight="3pt">
                  <v:shadow on="t" color="black" opacity="22937f" origin=",.5" offset="0,.63889mm"/>
                </v:line>
                <v:shape id="Diagram 690" o:spid="_x0000_s1348" type="#_x0000_t75" style="position:absolute;left:203;top:3356;width:67904;height:41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">
                  <v:imagedata r:id="rId115" o:title=""/>
                  <o:lock v:ext="edit" aspectratio="f"/>
                </v:shape>
                <v:shape id="Freeform 693" o:spid="_x0000_s1349" style="position:absolute;left:43746;top:8300;width:11092;height:13127;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xtsQA&#10;AADcAAAADwAAAGRycy9kb3ducmV2LnhtbESPW2vCQBSE3wX/w3KEvtVNK3hJXUUsggURvL8esqdJ&#10;aPZs2N0m6b93hYKPw8x8w8yXnalEQ86XlhW8DRMQxJnVJecKzqfN6xSED8gaK8uk4I88LBf93hxT&#10;bVs+UHMMuYgQ9ikqKEKoUyl9VpBBP7Q1cfS+rTMYonS51A7bCDeVfE+SsTRYclwosKZ1QdnP8dco&#10;oNusvdlt87lLLsZ9XfcO/X6i1MugW32ACNSFZ/i/vdUKxrMR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cbbEAAAA3AAAAA8AAAAAAAAAAAAAAAAAmAIAAGRycy9k&#10;b3ducmV2LnhtbFBLBQYAAAAABAAEAPUAAACJAw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109140,0;1109140,1312658;0,1312658;0,0" o:connectangles="0,0,0,0,0" textboxrect="0,0,1177425,2681471"/>
                  <v:textbox inset="1mm,0,1mm,.45pt">
                    <w:txbxContent>
                      <w:p w14:paraId="4658B1C1"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Communities have access to services that provide strong protective factors and build community, family and individual resiliency</w:t>
                        </w:r>
                      </w:p>
                    </w:txbxContent>
                  </v:textbox>
                </v:shape>
                <v:shape id="Freeform 694" o:spid="_x0000_s1350" style="position:absolute;left:55566;top:8326;width:11530;height:1310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pc8UA&#10;AADcAAAADwAAAGRycy9kb3ducmV2LnhtbESPQWvCQBSE74X+h+UVvNVNRa1GV5FARfCkVmhvj+wz&#10;G5p9G7Jbk/x7VxA8DjPzDbNcd7YSV2p86VjBxzABQZw7XXKh4Pv09T4D4QOyxsoxKejJw3r1+rLE&#10;VLuWD3Q9hkJECPsUFZgQ6lRKnxuy6IeuJo7exTUWQ5RNIXWDbYTbSo6SZCotlhwXDNaUGcr/jv9W&#10;wfbyO/vc2z47h/2PyQ51Pzm3vVKDt26zABGoC8/wo73TCqbzM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ylz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153009,0;1153009,1310055;0,1310055;0,0" o:connectangles="0,0,0,0,0" textboxrect="0,0,1177425,2681471"/>
                  <v:textbox inset="3mm,.45pt,3mm,.45pt">
                    <w:txbxContent>
                      <w:p w14:paraId="53A80BFC"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People living in communities that provide strong protective factors and support individual and family resiliency </w:t>
                        </w:r>
                      </w:p>
                    </w:txbxContent>
                  </v:textbox>
                </v:shape>
                <v:shape id="TextBox 6" o:spid="_x0000_s1351" type="#_x0000_t202" style="position:absolute;left:989;width:659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Jg8MA&#10;AADcAAAADwAAAGRycy9kb3ducmV2LnhtbESPT2vCQBTE7wW/w/KE3upGQbHRVcQ/4KEXbbw/sq/Z&#10;0OzbkH2a+O27hUKPw8z8hllvB9+oB3WxDmxgOslAEZfB1lwZKD5Pb0tQUZAtNoHJwJMibDejlzXm&#10;NvR8ocdVKpUgHHM04ETaXOtYOvIYJ6ElTt5X6DxKkl2lbYd9gvtGz7JsoT3WnBYctrR3VH5f796A&#10;iN1Nn8XRx/Nt+Dj0LivnWBjzOh52K1BCg/yH/9pna2Dx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Jg8MAAADcAAAADwAAAAAAAAAAAAAAAACYAgAAZHJzL2Rv&#10;d25yZXYueG1sUEsFBgAAAAAEAAQA9QAAAIgDAAAAAA==&#10;" filled="f" stroked="f">
                  <v:textbox style="mso-fit-shape-to-text:t">
                    <w:txbxContent>
                      <w:p w14:paraId="70E09856" w14:textId="77777777" w:rsidR="003D11B2" w:rsidRDefault="003D11B2" w:rsidP="006B3E43">
                        <w:pPr>
                          <w:pStyle w:val="NormalWeb"/>
                          <w:spacing w:before="0" w:beforeAutospacing="0" w:after="0" w:afterAutospacing="0"/>
                          <w:jc w:val="center"/>
                          <w:rPr>
                            <w:sz w:val="24"/>
                          </w:rPr>
                        </w:pPr>
                        <w:r>
                          <w:rPr>
                            <w:rFonts w:ascii="Impact" w:eastAsia="Arial Unicode MS" w:hAnsi="Impact" w:cs="Arial Unicode MS"/>
                            <w:color w:val="000000" w:themeColor="text1"/>
                            <w:kern w:val="24"/>
                          </w:rPr>
                          <w:t>PGPH-03       Supportive Communities</w:t>
                        </w:r>
                      </w:p>
                    </w:txbxContent>
                  </v:textbox>
                </v:shape>
                <v:rect id="Rectangle 696" o:spid="_x0000_s1352" style="position:absolute;left:22979;top:8363;width:18924;height:60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iZMYA&#10;AADcAAAADwAAAGRycy9kb3ducmV2LnhtbESPQWvCQBSE74X+h+UVetNNpYYY3UhpqVg8iFoK3h7Z&#10;1yQk+zbsrhr/fVcQehxm5htmsRxMJ87kfGNZwcs4AUFcWt1wpeD78DnKQPiArLGzTAqu5GFZPD4s&#10;MNf2wjs670MlIoR9jgrqEPpcSl/WZNCPbU8cvV/rDIYoXSW1w0uEm05OkiSVBhuOCzX29F5T2e5P&#10;RsEhPW6tySanr4/mlVu36n+SzVSp56fhbQ4i0BD+w/f2WitIZyn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aiZMYAAADcAAAADwAAAAAAAAAAAAAAAACYAgAAZHJz&#10;L2Rvd25yZXYueG1sUEsFBgAAAAAEAAQA9QAAAIsDAAAAAA==&#10;" fillcolor="white [3212]" stroked="f">
                  <v:shadow on="t" color="black" opacity="26214f" origin=",-.5" offset="0,3pt"/>
                </v:rect>
                <v:shape id="Freeform 697" o:spid="_x0000_s1353" style="position:absolute;left:23717;top:9007;width:17448;height:10737;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NIcQA&#10;AADcAAAADwAAAGRycy9kb3ducmV2LnhtbESPQYvCMBSE74L/ITxhb5rqQWs1igqygodlqz/g2Tzb&#10;YvNSmmirv94IC3scZuYbZrnuTCUe1LjSsoLxKAJBnFldcq7gfNoPYxDOI2usLJOCJzlYr/q9JSba&#10;tvxLj9TnIkDYJaig8L5OpHRZQQbdyNbEwbvaxqAPssmlbrANcFPJSRRNpcGSw0KBNe0Kym7p3Sjo&#10;4nQ2d/tj/LqnP9vD5Xvz2rpWqa9Bt1mA8NT5//Bf+6AVTOcz+Jw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jSHEAAAA3A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744772,0;1744772,1073656;0,1073656;0,0" o:connectangles="0,0,0,0,0" textboxrect="0,0,1177425,359114"/>
                  <v:textbox inset="1mm,.45pt,1mm,.45pt">
                    <w:txbxContent>
                      <w:p w14:paraId="73411A9E"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Health promotion programmes that build community resiliency and enhance social protective factors delivered in collaboration with mental health promotion providers and allied organisations  </w:t>
                        </w:r>
                      </w:p>
                    </w:txbxContent>
                  </v:textbox>
                </v:shape>
                <v:shape id="Freeform 698" o:spid="_x0000_s1354" style="position:absolute;left:23717;top:20306;width:17448;height:6222;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U8MA&#10;AADcAAAADwAAAGRycy9kb3ducmV2LnhtbERPS2rDMBDdF3oHMYXsGrldJLYT2SSFkEAWpUoPMLUm&#10;tqk1MpYcuzl9tSh0+Xj/bTnbTtxo8K1jBS/LBARx5UzLtYLPy+E5BeEDssHOMSn4IQ9l8fiwxdy4&#10;iT/opkMtYgj7HBU0IfS5lL5qyKJfup44clc3WAwRDrU0A04x3HbyNUlW0mLLsaHBnt4aqr71aBXM&#10;qV5n/nBO76N+35++jrv73k9KLZ7m3QZEoDn8i//cJ6NglcW18Uw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ZU8MAAADcAAAADwAAAAAAAAAAAAAAAACYAgAAZHJzL2Rv&#10;d25yZXYueG1sUEsFBgAAAAAEAAQA9QAAAIg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744772,0;1744772,622229;0,622229;0,0" o:connectangles="0,0,0,0,0" textboxrect="0,0,1177425,359114"/>
                  <v:textbox inset="1mm,.45pt,1mm,.45pt">
                    <w:txbxContent>
                      <w:p w14:paraId="23A71783"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Public discussion and debate on gambling harm and related issues (including the ethics of gambling funding) enabled </w:t>
                        </w:r>
                      </w:p>
                    </w:txbxContent>
                  </v:textbox>
                </v:shape>
                <v:shape id="Freeform 699" o:spid="_x0000_s1355" style="position:absolute;left:23702;top:26978;width:17463;height:4955;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8yMQA&#10;AADcAAAADwAAAGRycy9kb3ducmV2LnhtbESPQYvCMBSE74L/ITzBm6Z60LZrFBVEwYNsd3/A2+Zt&#10;W7Z5KU201V9vBGGPw8x8w6w2vanFjVpXWVYwm0YgiHOrKy4UfH8dJjEI55E11pZJwZ0cbNbDwQpT&#10;bTv+pFvmCxEg7FJUUHrfpFK6vCSDbmob4uD92tagD7ItpG6xC3BTy3kULaTBisNCiQ3tS8r/sqtR&#10;0MfZMnGHc/y4Zpfd6ee4fexcp9R41G8/QHjq/X/43T5pBYskgd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vMjEAAAA3A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746292,0;1746292,495459;0,495459;0,0" o:connectangles="0,0,0,0,0" textboxrect="0,0,1177425,359114"/>
                  <v:textbox inset="1mm,.45pt,1mm,.45pt">
                    <w:txbxContent>
                      <w:p w14:paraId="5C3DB6A8"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Communities supported to develop </w:t>
                        </w:r>
                        <w:r>
                          <w:rPr>
                            <w:rFonts w:asciiTheme="minorHAnsi" w:hAnsi="Calibri" w:cstheme="minorBidi"/>
                            <w:color w:val="000000" w:themeColor="dark1"/>
                            <w:kern w:val="24"/>
                            <w:sz w:val="16"/>
                            <w:szCs w:val="16"/>
                            <w:lang w:val="en-GB"/>
                            <w14:textFill>
                              <w14:solidFill>
                                <w14:schemeClr w14:val="dk1">
                                  <w14:satOff w14:val="0"/>
                                  <w14:lumOff w14:val="0"/>
                                </w14:schemeClr>
                              </w14:solidFill>
                            </w14:textFill>
                          </w:rPr>
                          <w:t>culturally appropriate resiliency building activities</w:t>
                        </w:r>
                      </w:p>
                    </w:txbxContent>
                  </v:textbox>
                </v:shape>
                <v:shape id="Freeform 700" o:spid="_x0000_s1356" style="position:absolute;left:23702;top:32626;width:17463;height:12958;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PT8IA&#10;AADcAAAADwAAAGRycy9kb3ducmV2LnhtbERPzWrCQBC+F3yHZQRvzUYPTZpmFRWkgofS1AcYs9Mk&#10;mJ0N2dXEPL17KPT48f3nm9G04k69aywrWEYxCOLS6oYrBeefw2sKwnlkja1lUvAgB5v17CXHTNuB&#10;v+le+EqEEHYZKqi97zIpXVmTQRfZjjhwv7Y36APsK6l7HEK4aeUqjt+kwYZDQ40d7Wsqr8XNKBjT&#10;Inl3h1M63Yqv3fHyuZ12blBqMR+3HyA8jf5f/Oc+agVJHO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o9PwgAAANwAAAAPAAAAAAAAAAAAAAAAAJgCAABkcnMvZG93&#10;bnJldi54bWxQSwUGAAAAAAQABAD1AAAAhwM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746293,0;1746293,1295783;0,1295783;0,0" o:connectangles="0,0,0,0,0" textboxrect="0,0,1177425,359114"/>
                  <v:textbox inset="1mm,.45pt,1mm,.45pt">
                    <w:txbxContent>
                      <w:p w14:paraId="46954278"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Key groups’ access to evidence based community action approaches for reducing gambling harm and evidence based approaches for monitoring and controlling gambling opportunities and licensing of gaming venues opportunities ensured</w:t>
                        </w:r>
                      </w:p>
                    </w:txbxContent>
                  </v:textbox>
                </v:shape>
                <v:shape id="Freeform 701" o:spid="_x0000_s1357" style="position:absolute;left:23702;top:45988;width:17463;height:6237;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4q1MQA&#10;AADcAAAADwAAAGRycy9kb3ducmV2LnhtbESPQYvCMBSE7wv+h/AEb2uqB+1Wo6ggCh5ku/6AZ/Ns&#10;i81LaaKt/nojCHscZuYbZr7sTCXu1LjSsoLRMAJBnFldcq7g9Lf9jkE4j6yxskwKHuRgueh9zTHR&#10;tuVfuqc+FwHCLkEFhfd1IqXLCjLohrYmDt7FNgZ9kE0udYNtgJtKjqNoIg2WHBYKrGlTUHZNb0ZB&#10;F6fTH7c9xM9belzvz7vVc+1apQb9bjUD4anz/+FPe68VTKMR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KtTEAAAA3A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746293,0;1746293,623690;0,623690;0,0" o:connectangles="0,0,0,0,0" textboxrect="0,0,1177425,359114"/>
                  <v:textbox inset="1mm,.45pt,1mm,.45pt">
                    <w:txbxContent>
                      <w:p w14:paraId="6723BD99"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A clear point of public contact for raising concerns on harm minimisation public health approaches provided</w:t>
                        </w:r>
                      </w:p>
                    </w:txbxContent>
                  </v:textbox>
                </v:shape>
                <v:shape id="Freeform 702" o:spid="_x0000_s1358" style="position:absolute;left:23702;top:52812;width:17463;height:6362;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ycUA&#10;AADcAAAADwAAAGRycy9kb3ducmV2LnhtbESPQUvEMBSE74L/ITxhL+Imu8iu1M0uIiyUXsTuXrw9&#10;mtem2LyUJLb13xtB8DjMzDfM4bS4QUwUYu9Zw2atQBA33vTcabhezg9PIGJCNjh4Jg3fFOF0vL05&#10;YGH8zO801akTGcKxQA02pbGQMjaWHMa1H4mz1/rgMGUZOmkCzhnuBrlVaicd9pwXLI70aqn5rL+c&#10;hvvH/VzuprYqa7vpKjW21Ud403p1t7w8g0i0pP/wX7s0GvZqC79n8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ajJxQAAANwAAAAPAAAAAAAAAAAAAAAAAJgCAABkcnMv&#10;ZG93bnJldi54bWxQSwUGAAAAAAQABAD1AAAAigM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746293,0;1746293,636165;0,636165;0,0" o:connectangles="0,0,0,0,0" textboxrect="0,0,1177425,359114"/>
                  <v:textbox inset=".45pt,.45pt,.45pt,.45pt">
                    <w:txbxContent>
                      <w:p w14:paraId="612D85C6"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Improved public awareness of avenues for complaint regarding public health approaches to reducing gambling harm</w:t>
                        </w:r>
                      </w:p>
                    </w:txbxContent>
                  </v:textbox>
                </v:shape>
                <v:shape id="Freeform 703" o:spid="_x0000_s1359" style="position:absolute;left:23702;top:59761;width:17463;height:888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NUsUA&#10;AADcAAAADwAAAGRycy9kb3ducmV2LnhtbESPQUvEMBSE74L/ITzBi7jJrrIrdbOLLCyUXsTqxduj&#10;eW2KzUtJsm3990YQPA4z8w2zPy5uEBOF2HvWsF4pEMSNNz13Gj7ez/dPIGJCNjh4Jg3fFOF4uL7a&#10;Y2H8zG801akTGcKxQA02pbGQMjaWHMaVH4mz1/rgMGUZOmkCzhnuBrlRaisd9pwXLI50stR81Ren&#10;4e5xN5fbqa3K2q67So1t9Rletb69WV6eQSRa0n/4r10aDTv1AL9n8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Q1SxQAAANwAAAAPAAAAAAAAAAAAAAAAAJgCAABkcnMv&#10;ZG93bnJldi54bWxQSwUGAAAAAAQABAD1AAAAigM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746293,0;1746293,888891;0,888891;0,0" o:connectangles="0,0,0,0,0" textboxrect="0,0,1177425,359114"/>
                  <v:textbox inset=".45pt,.45pt,.45pt,.45pt">
                    <w:txbxContent>
                      <w:p w14:paraId="2A71EC0D"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Positive local media and community initiatives developed to promote family/community connectedness and positive leisure / entertainment opportunities</w:t>
                        </w:r>
                      </w:p>
                    </w:txbxContent>
                  </v:textbox>
                </v:shape>
                <v:group id="Group 768" o:spid="_x0000_s1360" style="position:absolute;left:521;top:8326;width:9000;height:14041" coordorigin="521,8326" coordsize="9000,14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69" o:spid="_x0000_s1361" style="position:absolute;left:521;top:8326;width:9000;height:4115;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AKcUA&#10;AADcAAAADwAAAGRycy9kb3ducmV2LnhtbESPQWvCQBSE74X+h+UJXkrdqBDbNKuUqiCIB217f2Rf&#10;k2j2bbq7xvjvu0LB4zAz3zD5ojeN6Mj52rKC8SgBQVxYXXOp4Otz/fwCwgdkjY1lUnAlD4v540OO&#10;mbYX3lN3CKWIEPYZKqhCaDMpfVGRQT+yLXH0fqwzGKJ0pdQOLxFuGjlJklQarDkuVNjSR0XF6XA2&#10;CtZ+OmN9/N18L80uXTXb7elp7JQaDvr3NxCB+nAP/7c3WsEsfY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IAp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411548;0,411548;0,0" o:connectangles="0,0,0,0,0" textboxrect="0,0,1177425,2681471"/>
                    <v:textbox inset=".45pt,.45pt,.45pt,.45pt">
                      <w:txbxContent>
                        <w:p w14:paraId="6F797082"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770" o:spid="_x0000_s1362" style="position:absolute;left:521;top:12891;width:9000;height:2682;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cEA&#10;AADcAAAADwAAAGRycy9kb3ducmV2LnhtbERPy4rCMBTdC/MP4Q64EU1VsFKNMvgAQWYxju4vzbXt&#10;2NzUJGr9e7MYcHk47/myNbW4k/OVZQXDQQKCOLe64kLB8Xfbn4LwAVljbZkUPMnDcvHRmWOm7YN/&#10;6H4IhYgh7DNUUIbQZFL6vCSDfmAb4sidrTMYInSF1A4fMdzUcpQkE2mw4thQYkOrkvLL4WYUbP04&#10;Zf133Z3W5nuyqff7S2/olOp+tl8zEIHa8Bb/u3daQZr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v2nBAAAA3AAAAA8AAAAAAAAAAAAAAAAAmAIAAGRycy9kb3du&#10;cmV2LnhtbFBLBQYAAAAABAAEAPUAAACGAw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268249;0,268249;0,0" o:connectangles="0,0,0,0,0" textboxrect="0,0,1177425,2681471"/>
                    <v:textbox inset=".45pt,.45pt,.45pt,.45pt">
                      <w:txbxContent>
                        <w:p w14:paraId="20DE1780"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v:textbox>
                  </v:shape>
                  <v:shape id="Freeform 771" o:spid="_x0000_s1363" style="position:absolute;left:521;top:16039;width:9000;height:632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a8sYA&#10;AADcAAAADwAAAGRycy9kb3ducmV2LnhtbESPT2vCQBTE7wW/w/KEXkrdpAVTYlYR24AgHuqf+yP7&#10;mqRm36a7W02/vSsIPQ4z8xumWAymE2dyvrWsIJ0kIIgrq1uuFRz25fMbCB+QNXaWScEfeVjMRw8F&#10;5tpe+JPOu1CLCGGfo4ImhD6X0lcNGfQT2xNH78s6gyFKV0vt8BLhppMvSTKVBluOCw32tGqoOu1+&#10;jYLSv2asv3/Wx3eznX50m83pKXVKPY6H5QxEoCH8h+/ttVaQZSn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a8sYAAADcAAAADwAAAAAAAAAAAAAAAACYAgAAZHJz&#10;L2Rvd25yZXYueG1sUEsFBgAAAAAEAAQA9QAAAIs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632793;0,632793;0,0" o:connectangles="0,0,0,0,0" textboxrect="0,0,1177425,2681471"/>
                    <v:textbox inset=".45pt,.45pt,.45pt,.45pt">
                      <w:txbxContent>
                        <w:p w14:paraId="03384F1D"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v:group>
                <v:group id="Group 772" o:spid="_x0000_s1364" style="position:absolute;left:10488;top:8326;width:10800;height:63356" coordorigin="10488,8326" coordsize="10800,6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73" o:spid="_x0000_s1365" style="position:absolute;left:10488;top:8326;width:10800;height:674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D7cMA&#10;AADcAAAADwAAAGRycy9kb3ducmV2LnhtbESPT4vCMBTE74LfITxhb5rqikrXtEgXwYsH/+D50bxt&#10;i81LSaLW/fRmYcHjMDO/YdZ5b1pxJ+cbywqmkwQEcWl1w5WC82k7XoHwAVlja5kUPMlDng0Ha0y1&#10;ffCB7sdQiQhhn6KCOoQuldKXNRn0E9sRR+/HOoMhSldJ7fAR4aaVsyRZSIMNx4UaOypqKq/Hm1HA&#10;h9/tN2Lr9jidn5OyKJ7y0ij1Meo3XyAC9eEd/m/vtILl8hP+zs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D7cMAAADc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674319;0,674319;0,0" o:connectangles="0,0,0,0,0" textboxrect="0,0,1177425,2681471"/>
                    <v:textbox inset="1mm,.45pt,1mm,.45pt">
                      <w:txbxContent>
                        <w:p w14:paraId="223FB533"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community strengths and protective factors</w:t>
                          </w:r>
                        </w:p>
                      </w:txbxContent>
                    </v:textbox>
                  </v:shape>
                  <v:shape id="Freeform 774" o:spid="_x0000_s1366" style="position:absolute;left:10488;top:15418;width:10800;height:7437;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WqMUA&#10;AADcAAAADwAAAGRycy9kb3ducmV2LnhtbESPQWvCQBSE74X+h+UJvdWNUZqSuglSCK1gD6bV82v2&#10;mQSzb0N2q/Hfu4LQ4zAz3zDLfDSdONHgWssKZtMIBHFldcu1gp/v4vkVhPPIGjvLpOBCDvLs8WGJ&#10;qbZn3tKp9LUIEHYpKmi871MpXdWQQTe1PXHwDnYw6IMcaqkHPAe46WQcRS/SYMthocGe3huqjuWf&#10;URB/VfPfpF2vaiuLYreJP/ZmO1fqaTKu3kB4Gv1/+N7+1AqSZAG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hao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743737;0,743737;0,0" o:connectangles="0,0,0,0,0" textboxrect="0,0,1177425,1642813"/>
                    <v:textbox inset="1mm,.45pt,1mm,.45pt">
                      <w:txbxContent>
                        <w:p w14:paraId="011718B6"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partner organisations and relationship building</w:t>
                          </w:r>
                        </w:p>
                      </w:txbxContent>
                    </v:textbox>
                  </v:shape>
                  <v:shape id="Freeform 775" o:spid="_x0000_s1367" style="position:absolute;left:10488;top:23251;width:10800;height:9138;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zM8UA&#10;AADcAAAADwAAAGRycy9kb3ducmV2LnhtbESPQWvCQBSE74X+h+UJvdWNEZuSuglSCK1gD6bV82v2&#10;mQSzb0N2q/Hfu4LQ4zAz3zDLfDSdONHgWssKZtMIBHFldcu1gp/v4vkVhPPIGjvLpOBCDvLs8WGJ&#10;qbZn3tKp9LUIEHYpKmi871MpXdWQQTe1PXHwDnYw6IMcaqkHPAe46WQcRS/SYMthocGe3huqjuWf&#10;URB/VfPfpF2vaiuLYreJP/ZmO1fqaTKu3kB4Gv1/+N7+1AqSZAG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rMz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913774;0,913774;0,0" o:connectangles="0,0,0,0,0" textboxrect="0,0,1177425,1642813"/>
                    <v:textbox inset="1mm,.45pt,1mm,.45pt">
                      <w:txbxContent>
                        <w:p w14:paraId="6E1BA48E"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Build resilience and enhance social protective factors  through health promotion programmes</w:t>
                          </w:r>
                        </w:p>
                      </w:txbxContent>
                    </v:textbox>
                  </v:shape>
                  <v:shape id="Freeform 776" o:spid="_x0000_s1368" style="position:absolute;left:10488;top:32784;width:10800;height:5985;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tRMUA&#10;AADcAAAADwAAAGRycy9kb3ducmV2LnhtbESPQWvCQBSE74X+h+UVvNWNEZISXSUUQhXswbT1/Jp9&#10;TYLZtyG7xvjvu4WCx2FmvmHW28l0YqTBtZYVLOYRCOLK6pZrBZ8fxfMLCOeRNXaWScGNHGw3jw9r&#10;zLS98pHG0tciQNhlqKDxvs+kdFVDBt3c9sTB+7GDQR/kUEs94DXATSfjKEqkwZbDQoM9vTZUncuL&#10;URC/V8vvtN3ntZVF8XWI307muFRq9jTlKxCeJn8P/7d3WkGaJv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C1E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598518;0,598518;0,0" o:connectangles="0,0,0,0,0" textboxrect="0,0,1177425,1642813"/>
                    <v:textbox inset="1mm,.45pt,1mm,.45pt">
                      <w:txbxContent>
                        <w:p w14:paraId="3584BC65"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Promote public discussion and debate on gambling harms</w:t>
                          </w:r>
                        </w:p>
                      </w:txbxContent>
                    </v:textbox>
                  </v:shape>
                  <v:shape id="Freeform 777" o:spid="_x0000_s1369" style="position:absolute;left:10488;top:39164;width:10800;height:8900;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I38MA&#10;AADcAAAADwAAAGRycy9kb3ducmV2LnhtbESPQYvCMBSE78L+h/CEvWlqBbtUo8hCcQU9qKvnZ/O2&#10;Ldu8lCZq/fdGEDwOM/MNM1t0phZXal1lWcFoGIEgzq2uuFDwe8gGXyCcR9ZYWyYFd3KwmH/0Zphq&#10;e+MdXfe+EAHCLkUFpfdNKqXLSzLohrYhDt6fbQ36INtC6hZvAW5qGUfRRBqsOCyU2NB3Sfn//mIU&#10;xNt8fE6q9bKwMsuOm3h1MruxUp/9bjkF4anz7/Cr/aMVJEk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iI38MAAADcAAAADwAAAAAAAAAAAAAAAACYAgAAZHJzL2Rv&#10;d25yZXYueG1sUEsFBgAAAAAEAAQA9QAAAIgDA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889973;0,889973;0,0" o:connectangles="0,0,0,0,0" textboxrect="0,0,1177425,1642813"/>
                    <v:textbox inset="1mm,.45pt,1mm,.45pt">
                      <w:txbxContent>
                        <w:p w14:paraId="403C47C8"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Enable culturally appropriate resiliency building through community partnerships</w:t>
                          </w:r>
                        </w:p>
                      </w:txbxContent>
                    </v:textbox>
                  </v:shape>
                  <v:shape id="Freeform 778" o:spid="_x0000_s1370" style="position:absolute;left:10488;top:48396;width:10800;height:6008;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crcIA&#10;AADcAAAADwAAAGRycy9kb3ducmV2LnhtbERPy2qDQBTdF/IPww1kV8cYqME6CSEgTaBd5NGub50b&#10;lTh3xJmq+fvOotDl4bzz7WRaMVDvGssKllEMgri0uuFKwfVSPK9BOI+ssbVMCh7kYLuZPeWYaTvy&#10;iYazr0QIYZehgtr7LpPSlTUZdJHtiAN3s71BH2BfSd3jGMJNK5M4fpEGGw4NNXa0r6m8n3+MguSj&#10;XH2nzXFXWVkUn+/J25c5rZRazKfdKwhPk/8X/7kPWkGahrX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xytwgAAANwAAAAPAAAAAAAAAAAAAAAAAJgCAABkcnMvZG93&#10;bnJldi54bWxQSwUGAAAAAAQABAD1AAAAhw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600781;0,600781;0,0" o:connectangles="0,0,0,0,0" textboxrect="0,0,1177425,1642813"/>
                    <v:textbox inset="1mm,.45pt,1mm,.45pt">
                      <w:txbxContent>
                        <w:p w14:paraId="639A9C5F"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Provide access to evidence based community action approaches </w:t>
                          </w:r>
                        </w:p>
                      </w:txbxContent>
                    </v:textbox>
                  </v:shape>
                  <v:shape id="Freeform 779" o:spid="_x0000_s1371" style="position:absolute;left:10488;top:54882;width:10800;height:725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5NsUA&#10;AADcAAAADwAAAGRycy9kb3ducmV2LnhtbESPQWvCQBSE74L/YXmCN90YoWlTN0GEYAvtQVs9v2af&#10;STD7NmS3Gv+9Wyh4HGbmG2aVD6YVF+pdY1nBYh6BIC6tbrhS8P1VzJ5BOI+ssbVMCm7kIM/GoxWm&#10;2l55R5e9r0SAsEtRQe19l0rpypoMurntiIN3sr1BH2RfSd3jNcBNK+MoepIGGw4LNXa0qak873+N&#10;gvizXP4kzfu6srIoDh/x9mh2S6Wmk2H9CsLT4B/h//abVpAkL/B3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7k2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725096;0,725096;0,0" o:connectangles="0,0,0,0,0" textboxrect="0,0,1177425,1642813"/>
                    <v:textbox inset="1mm,.45pt,1mm,.45pt">
                      <w:txbxContent>
                        <w:p w14:paraId="3D6DC4C0"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Provide point of public contact for raising issues on harm minimisation approaches</w:t>
                          </w:r>
                        </w:p>
                      </w:txbxContent>
                    </v:textbox>
                  </v:shape>
                  <v:shape id="Freeform 780" o:spid="_x0000_s1372" style="position:absolute;left:10488;top:62548;width:10800;height:913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gjMEA&#10;AADcAAAADwAAAGRycy9kb3ducmV2LnhtbERPy4rCMBTdC/5DuMLsNLWCSjUtIhRnQBc+ZtbX5k5b&#10;prkpTdTO35uF4PJw3uusN424U+dqywqmkwgEcWF1zaWCyzkfL0E4j6yxsUwK/slBlg4Ha0y0ffCR&#10;7idfihDCLkEFlfdtIqUrKjLoJrYlDtyv7Qz6ALtS6g4fIdw0Mo6iuTRYc2iosKVtRcXf6WYUxIdi&#10;dl3UX5vSyjz/3se7H3OcKfUx6jcrEJ56/xa/3J9awWIZ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IzBAAAA3AAAAA8AAAAAAAAAAAAAAAAAmAIAAGRycy9kb3du&#10;cmV2LnhtbFBLBQYAAAAABAAEAPUAAACGAw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913384;0,913384;0,0" o:connectangles="0,0,0,0,0" textboxrect="0,0,1177425,1642813"/>
                    <v:textbox inset="1mm,.45pt,1mm,.45pt">
                      <w:txbxContent>
                        <w:p w14:paraId="3721C43B"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media and community initiates promoting social connectedness and positive leisure</w:t>
                          </w:r>
                        </w:p>
                      </w:txbxContent>
                    </v:textbox>
                  </v:shape>
                </v:group>
                <v:shape id="Freeform 782" o:spid="_x0000_s1373" style="position:absolute;left:43748;top:21835;width:11088;height:6404;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cucQA&#10;AADcAAAADwAAAGRycy9kb3ducmV2LnhtbESPQWvCQBSE70L/w/IK3nRjLCrRTSiFQk9CU1uvz+wz&#10;Sbv7NmTXGP99t1DwOMzMN8yuGK0RA/W+daxgMU9AEFdOt1wrOHy8zjYgfEDWaByTght5KPKHyQ4z&#10;7a78TkMZahEh7DNU0ITQZVL6qiGLfu464uidXW8xRNnXUvd4jXBrZJokK2mx5bjQYEcvDVU/5cUq&#10;uJjPb32ql+unUPoh3R+N+0oXSk0fx+ctiEBjuIf/229awXqT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nLnEAAAA3AAAAA8AAAAAAAAAAAAAAAAAmAIAAGRycy9k&#10;b3ducmV2LnhtbFBLBQYAAAAABAAEAPUAAACJAwAAAAA=&#10;" adj="-11796480,,5400" path="m,l1177425,r,2681471l,2681471,,xe" fillcolor="#d8d8d8 [2732]" stroked="f">
                  <v:stroke joinstyle="miter"/>
                  <v:shadow on="t" color="black" opacity="24903f" origin=",.5" offset="0,.55556mm"/>
                  <v:formulas/>
                  <v:path arrowok="t" o:connecttype="custom" o:connectlocs="0,0;1108800,0;1108800,640389;0,640389;0,0" o:connectangles="0,0,0,0,0" textboxrect="0,0,1177425,2681471"/>
                  <v:textbox inset="1mm,.45pt,1mm,.45pt">
                    <w:txbxContent>
                      <w:p w14:paraId="1AE05DD9"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Increases in community knowledge about gambling harm</w:t>
                        </w:r>
                      </w:p>
                    </w:txbxContent>
                  </v:textbox>
                </v:shape>
                <v:shape id="Freeform 783" o:spid="_x0000_s1374" style="position:absolute;left:43748;top:28691;width:11088;height:737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IsUA&#10;AADcAAAADwAAAGRycy9kb3ducmV2LnhtbESPzWrDMBCE74W8g9hAbo0cpzTBjWxCoZBToG5+rltr&#10;a7uRVsZSHOftq0Khx2FmvmE2xWiNGKj3rWMFi3kCgrhyuuVaweHj7XENwgdkjcYxKbiThyKfPGww&#10;0+7G7zSUoRYRwj5DBU0IXSalrxqy6OeuI47el+sthij7WuoebxFujUyT5FlabDkuNNjRa0PVpbxa&#10;BVdz/Naf9XL1FEo/pPuzcad0odRsOm5fQAQaw3/4r73TClb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zkixQAAANwAAAAPAAAAAAAAAAAAAAAAAJgCAABkcnMv&#10;ZG93bnJldi54bWxQSwUGAAAAAAQABAD1AAAAigMAAAAA&#10;" adj="-11796480,,5400" path="m,l1177425,r,2681471l,2681471,,xe" fillcolor="#d8d8d8 [2732]" stroked="f">
                  <v:stroke joinstyle="miter"/>
                  <v:shadow on="t" color="black" opacity="24903f" origin=",.5" offset="0,.55556mm"/>
                  <v:formulas/>
                  <v:path arrowok="t" o:connecttype="custom" o:connectlocs="0,0;1108800,0;1108800,737724;0,737724;0,0" o:connectangles="0,0,0,0,0" textboxrect="0,0,1177425,2681471"/>
                  <v:textbox inset="1mm,.45pt,1mm,.45pt">
                    <w:txbxContent>
                      <w:p w14:paraId="2C7D1BFC"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Programme sustainability – projects taken over by community groups</w:t>
                        </w:r>
                      </w:p>
                    </w:txbxContent>
                  </v:textbox>
                </v:shape>
                <v:shape id="Freeform 784" o:spid="_x0000_s1375" style="position:absolute;left:43748;top:36518;width:11088;height:6334;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hVsQA&#10;AADcAAAADwAAAGRycy9kb3ducmV2LnhtbESPQWvCQBSE70L/w/IK3nRjKiqpqxRB6Ekwant9zb4m&#10;aXffhuwa4793BcHjMDPfMMt1b43oqPW1YwWTcQKCuHC65lLB8bAdLUD4gKzROCYFV/KwXr0Mlphp&#10;d+E9dXkoRYSwz1BBFUKTSemLiiz6sWuIo/frWoshyraUusVLhFsj0ySZSYs1x4UKG9pUVPznZ6vg&#10;bE5/+qd8m09D7rt0923cVzpRavjaf7yDCNSHZ/jR/tQK5os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oVbEAAAA3AAAAA8AAAAAAAAAAAAAAAAAmAIAAGRycy9k&#10;b3ducmV2LnhtbFBLBQYAAAAABAAEAPUAAACJAwAAAAA=&#10;" adj="-11796480,,5400" path="m,l1177425,r,2681471l,2681471,,xe" fillcolor="#d8d8d8 [2732]" stroked="f">
                  <v:stroke joinstyle="miter"/>
                  <v:shadow on="t" color="black" opacity="24903f" origin=",.5" offset="0,.55556mm"/>
                  <v:formulas/>
                  <v:path arrowok="t" o:connecttype="custom" o:connectlocs="0,0;1108800,0;1108800,633346;0,633346;0,0" o:connectangles="0,0,0,0,0" textboxrect="0,0,1177425,2681471"/>
                  <v:textbox inset="1mm,.45pt,1mm,.45pt">
                    <w:txbxContent>
                      <w:p w14:paraId="56A75754"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Communities engage in healthier sporting and cultural activities</w:t>
                        </w:r>
                      </w:p>
                    </w:txbxContent>
                  </v:textbox>
                </v:shape>
                <v:shape id="Freeform 785" o:spid="_x0000_s1376" style="position:absolute;left:43748;top:43258;width:11088;height:674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EzcUA&#10;AADcAAAADwAAAGRycy9kb3ducmV2LnhtbESPT2vCQBTE70K/w/KE3urGtP4hukopFHoqmFa9PrPP&#10;JLr7NmTXmH57Vyh4HGbmN8xy3VsjOmp97VjBeJSAIC6crrlU8Pvz+TIH4QOyRuOYFPyRh/XqabDE&#10;TLsrb6jLQykihH2GCqoQmkxKX1Rk0Y9cQxy9o2sthijbUuoWrxFujUyTZCot1hwXKmzoo6LinF+s&#10;govZnvShfJ29hdx36ffeuF06Vup52L8vQATqwyP83/7SCmbzC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gTNxQAAANwAAAAPAAAAAAAAAAAAAAAAAJgCAABkcnMv&#10;ZG93bnJldi54bWxQSwUGAAAAAAQABAD1AAAAigMAAAAA&#10;" adj="-11796480,,5400" path="m,l1177425,r,2681471l,2681471,,xe" fillcolor="#d8d8d8 [2732]" stroked="f">
                  <v:stroke joinstyle="miter"/>
                  <v:shadow on="t" color="black" opacity="24903f" origin=",.5" offset="0,.55556mm"/>
                  <v:formulas/>
                  <v:path arrowok="t" o:connecttype="custom" o:connectlocs="0,0;1108800,0;1108800,674157;0,674157;0,0" o:connectangles="0,0,0,0,0" textboxrect="0,0,1177425,2681471"/>
                  <v:textbox inset="1mm,.45pt,1mm,.45pt">
                    <w:txbxContent>
                      <w:p w14:paraId="6CCE27FA"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Communities engage with each other during organised events</w:t>
                        </w:r>
                      </w:p>
                    </w:txbxContent>
                  </v:textbox>
                </v:shape>
                <v:shape id="Freeform 786" o:spid="_x0000_s1377" style="position:absolute;left:442;top:22909;width:9000;height:4920;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k1cQA&#10;AADcAAAADwAAAGRycy9kb3ducmV2LnhtbESPT4vCMBTE74LfIbwFb5quhypdo+wqwqLC4p+9P5pn&#10;U2xeapPV6qc3woLHYWZ+w0xmra3EhRpfOlbwPkhAEOdOl1woOOyX/TEIH5A1Vo5JwY08zKbdzgQz&#10;7a68pcsuFCJC2GeowIRQZ1L63JBFP3A1cfSOrrEYomwKqRu8Rrit5DBJUmmx5LhgsKa5ofy0+7MK&#10;ltXcUpGsV6v2vLn/5j8mXRy+lOq9tZ8fIAK14RX+b39rBaNxCs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5NXEAAAA3AAAAA8AAAAAAAAAAAAAAAAAmAIAAGRycy9k&#10;b3ducmV2LnhtbFBLBQYAAAAABAAEAPUAAACJAwAAAAA=&#10;" adj="-11796480,,5400" path="m,l1177425,r,1642813l,1642813,,xe" fillcolor="#d8d8d8 [2732]" stroked="f">
                  <v:stroke joinstyle="miter"/>
                  <v:shadow on="t" color="black" opacity="24903f" origin=",.5" offset="0,.55556mm"/>
                  <v:formulas/>
                  <v:path arrowok="t" o:connecttype="custom" o:connectlocs="0,0;900001,0;900001,491997;0,491997;0,0" o:connectangles="0,0,0,0,0" textboxrect="0,0,1177425,1642813"/>
                  <v:textbox inset="1mm,.45pt,1mm,.45pt">
                    <w:txbxContent>
                      <w:p w14:paraId="3BE08254"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 knowledge development</w:t>
                        </w:r>
                      </w:p>
                    </w:txbxContent>
                  </v:textbox>
                </v:shape>
                <v:shape id="Freeform 787" o:spid="_x0000_s1378" style="position:absolute;left:23702;top:70080;width:17463;height:8188;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BTsMA&#10;AADcAAAADwAAAGRycy9kb3ducmV2LnhtbESPQYvCMBSE74L/ITxhb5ruHlS6RnEVYVFBdPX+aJ5N&#10;sXmpTVarv94IgsdhZr5hRpPGluJCtS8cK/jsJSCIM6cLzhXs/xbdIQgfkDWWjknBjTxMxu3WCFPt&#10;rrylyy7kIkLYp6jAhFClUvrMkEXfcxVx9I6uthiirHOpa7xGuC3lV5L0pcWC44LBimaGstPu3ypY&#10;lDNLebJaLpvz+n7INqY/3/8o9dFppt8gAjXhHX61f7WCwXAAzzPxCM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pBTsMAAADcAAAADwAAAAAAAAAAAAAAAACYAgAAZHJzL2Rv&#10;d25yZXYueG1sUEsFBgAAAAAEAAQA9QAAAIgDAAAAAA==&#10;" adj="-11796480,,5400" path="m,l1177425,r,1642813l,1642813,,xe" fillcolor="#d8d8d8 [2732]" stroked="f">
                  <v:stroke joinstyle="miter"/>
                  <v:shadow on="t" color="black" opacity="24903f" origin=",.5" offset="0,.55556mm"/>
                  <v:formulas/>
                  <v:path arrowok="t" o:connecttype="custom" o:connectlocs="0,0;1746293,0;1746293,818843;0,818843;0,0" o:connectangles="0,0,0,0,0" textboxrect="0,0,1177425,1642813"/>
                  <v:textbox inset="1mm,.45pt,1mm,.45pt">
                    <w:txbxContent>
                      <w:p w14:paraId="2EF4A88F"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Evidence-based resources and materials developed through review of literature and research materials  and community consultation </w:t>
                        </w:r>
                      </w:p>
                    </w:txbxContent>
                  </v:textbox>
                </v:shape>
                <v:shape id="Freeform 788" o:spid="_x0000_s1379" style="position:absolute;left:10488;top:72100;width:10800;height:577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VPMIA&#10;AADcAAAADwAAAGRycy9kb3ducmV2LnhtbERPz2vCMBS+C/4P4Qm7aaqHTjqjTEdh6EDm9P5onk1Z&#10;89I1sa3765eDsOPH93u1GWwtOmp95VjBfJaAIC6crrhUcP7Kp0sQPiBrrB2Tgjt52KzHoxVm2vX8&#10;Sd0plCKGsM9QgQmhyaT0hSGLfuYa4shdXWsxRNiWUrfYx3Bby0WSpNJixbHBYEM7Q8X36WYV5PXO&#10;Upkc9vvh5+P3UhxN+nbeKvU0GV5fQAQawr/44X7XCp6X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dU8wgAAANwAAAAPAAAAAAAAAAAAAAAAAJgCAABkcnMvZG93&#10;bnJldi54bWxQSwUGAAAAAAQABAD1AAAAhwMAAAAA&#10;" adj="-11796480,,5400" path="m,l1177425,r,1642813l,1642813,,xe" fillcolor="#d8d8d8 [2732]" stroked="f">
                  <v:stroke joinstyle="miter"/>
                  <v:shadow on="t" color="black" opacity="24903f" origin=",.5" offset="0,.55556mm"/>
                  <v:formulas/>
                  <v:path arrowok="t" o:connecttype="custom" o:connectlocs="0,0;1080000,0;1080000,577036;0,577036;0,0" o:connectangles="0,0,0,0,0" textboxrect="0,0,1177425,1642813"/>
                  <v:textbox inset="1mm,.45pt,1mm,.45pt">
                    <w:txbxContent>
                      <w:p w14:paraId="7AF339D5" w14:textId="77777777" w:rsidR="003D11B2" w:rsidRDefault="003D11B2" w:rsidP="006B3E43">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Raise awareness on intervention service availability</w:t>
                        </w:r>
                      </w:p>
                    </w:txbxContent>
                  </v:textbox>
                </v:shape>
                <v:shape id="TextBox 25" o:spid="_x0000_s1380" type="#_x0000_t202" style="position:absolute;top:79506;width:67090;height:343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Q2MQA&#10;AADcAAAADwAAAGRycy9kb3ducmV2LnhtbESPUWvCMBSF34X9h3CFvWnqZGo7o4zh2JggaPcDLs21&#10;LTY3JYk1+/fLYODj4ZzzHc56G00nBnK+taxgNs1AEFdWt1wr+C7fJysQPiBr7CyTgh/ysN08jNZY&#10;aHvjIw2nUIsEYV+ggiaEvpDSVw0Z9FPbEyfvbJ3BkKSrpXZ4S3DTyacsW0iDLaeFBnt6a6i6nK5G&#10;wXm3z/3l2JUuPn/RNR4+WjPMlXocx9cXEIFiuIf/259awXKV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ENjEAAAA3AAAAA8AAAAAAAAAAAAAAAAAmAIAAGRycy9k&#10;b3ducmV2LnhtbFBLBQYAAAAABAAEAPUAAACJAwAAAAA=&#10;" fillcolor="white [3212]" stroked="f">
                  <v:fill color2="#6abe72" rotate="t" angle="180" colors="0 white;15073f white;15073f white;19005f white;1 #6abe72" focus="100%" type="gradient"/>
                  <v:textbox style="mso-fit-shape-to-text:t">
                    <w:txbxContent>
                      <w:p w14:paraId="5FFE8FF2" w14:textId="77777777" w:rsidR="003D11B2" w:rsidRDefault="003D11B2" w:rsidP="006B3E43">
                        <w:pPr>
                          <w:pStyle w:val="NormalWeb"/>
                          <w:spacing w:before="0" w:beforeAutospacing="0" w:after="0" w:afterAutospacing="0"/>
                          <w:jc w:val="center"/>
                          <w:rPr>
                            <w:sz w:val="24"/>
                          </w:rPr>
                        </w:pPr>
                        <w:r>
                          <w:rPr>
                            <w:rFonts w:asciiTheme="minorHAnsi" w:hAnsi="Calibri" w:cstheme="minorBidi"/>
                            <w:b/>
                            <w:bCs/>
                            <w:color w:val="000000" w:themeColor="text1"/>
                            <w:kern w:val="24"/>
                            <w:szCs w:val="22"/>
                          </w:rPr>
                          <w:t>Possible External Influences</w:t>
                        </w:r>
                      </w:p>
                    </w:txbxContent>
                  </v:textbox>
                </v:shape>
                <v:shape id="TextBox 26" o:spid="_x0000_s1381" type="#_x0000_t202" style="position:absolute;left:23079;top:82331;width:21149;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Ui8AA&#10;AADcAAAADwAAAGRycy9kb3ducmV2LnhtbERPTYvCMBC9L/gfwgje1lTBVWtTEUVwj3b34m1oxrbY&#10;TGoT2/rvzUHw+HjfyXYwteiodZVlBbNpBII4t7riQsH/3/F7BcJ5ZI21ZVLwJAfbdPSVYKxtz2fq&#10;Ml+IEMIuRgWl900spctLMuimtiEO3NW2Bn2AbSF1i30IN7WcR9GPNFhxaCixoX1J+S17GAXZ9XJY&#10;nu189nvYL1aLe1N0jL1Sk/Gw24DwNPiP+O0+aQXLdZgfzoQjI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OUi8AAAADcAAAADwAAAAAAAAAAAAAAAACYAgAAZHJzL2Rvd25y&#10;ZXYueG1sUEsFBgAAAAAEAAQA9QAAAIUDAAAAAA==&#10;" fillcolor="#6abe72" strokecolor="#bfbfbf [2412]">
                  <v:fill opacity="38036f"/>
                  <v:shadow on="t" color="black" opacity="24903f" origin=",.5" offset="0,.55556mm"/>
                  <v:textbox inset=".45pt,.45pt,.45pt,.45pt">
                    <w:txbxContent>
                      <w:p w14:paraId="43E52296" w14:textId="77777777" w:rsidR="003D11B2" w:rsidRDefault="003D11B2" w:rsidP="006B3E43">
                        <w:pPr>
                          <w:pStyle w:val="NormalWeb"/>
                          <w:spacing w:before="0" w:beforeAutospacing="0" w:after="0" w:afterAutospacing="0"/>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Timing pressures to fit with communities’ preferences and needs</w:t>
                        </w:r>
                      </w:p>
                    </w:txbxContent>
                  </v:textbox>
                </v:shape>
                <v:shape id="TextBox 27" o:spid="_x0000_s1382" type="#_x0000_t202" style="position:absolute;left:1148;top:82165;width:21148;height: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xEMQA&#10;AADcAAAADwAAAGRycy9kb3ducmV2LnhtbESPQWuDQBSE74X8h+UVcmtWBZvUZiMlIZAeNbnk9nBf&#10;VOq+Ne5Wzb/vFgo9DjPzDbPNZ9OJkQbXWlYQryIQxJXVLdcKLufjywaE88gaO8uk4EEO8t3iaYuZ&#10;thMXNJa+FgHCLkMFjfd9JqWrGjLoVrYnDt7NDgZ9kEMt9YBTgJtOJlH0Kg22HBYa7GnfUPVVfhsF&#10;5e16WBc2iT8P+3ST3vt6ZJyUWj7PH+8gPM3+P/zXPmkF67cY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RDEAAAA3AAAAA8AAAAAAAAAAAAAAAAAmAIAAGRycy9k&#10;b3ducmV2LnhtbFBLBQYAAAAABAAEAPUAAACJAwAAAAA=&#10;" fillcolor="#6abe72" strokecolor="#bfbfbf [2412]">
                  <v:fill opacity="38036f"/>
                  <v:shadow on="t" color="black" opacity="24903f" origin=",.5" offset="0,.55556mm"/>
                  <v:textbox inset=".45pt,.45pt,.45pt,.45pt">
                    <w:txbxContent>
                      <w:p w14:paraId="486CAF01" w14:textId="77777777" w:rsidR="003D11B2" w:rsidRDefault="003D11B2" w:rsidP="006B3E43">
                        <w:pPr>
                          <w:pStyle w:val="NormalWeb"/>
                          <w:spacing w:before="0" w:beforeAutospacing="0" w:after="0" w:afterAutospacing="0"/>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Challenges in working with rural communities – resistant to external parties</w:t>
                        </w:r>
                      </w:p>
                    </w:txbxContent>
                  </v:textbox>
                </v:shape>
                <v:shape id="TextBox 28" o:spid="_x0000_s1383" type="#_x0000_t202" style="position:absolute;left:45148;top:82165;width:21149;height: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vZ8QA&#10;AADcAAAADwAAAGRycy9kb3ducmV2LnhtbESPQWvCQBSE7wX/w/IK3uomAatNXUNRBHs0evH2yD6z&#10;odm3MbtN4r/vFgo9DjPzDbMpJtuKgXrfOFaQLhIQxJXTDdcKLufDyxqED8gaW8ek4EEeiu3saYO5&#10;diOfaChDLSKEfY4KTAhdLqWvDFn0C9cRR+/meoshyr6Wuscxwm0rsyR5lRYbjgsGO9oZqr7Kb6ug&#10;vF33q5PL0s/9brle3rt6YByVmj9PH+8gAk3hP/zXPmoFq7c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r2fEAAAA3AAAAA8AAAAAAAAAAAAAAAAAmAIAAGRycy9k&#10;b3ducmV2LnhtbFBLBQYAAAAABAAEAPUAAACJAwAAAAA=&#10;" fillcolor="#6abe72" strokecolor="#bfbfbf [2412]">
                  <v:fill opacity="38036f"/>
                  <v:shadow on="t" color="black" opacity="24903f" origin=",.5" offset="0,.55556mm"/>
                  <v:textbox inset=".45pt,.45pt,.45pt,.45pt">
                    <w:txbxContent>
                      <w:p w14:paraId="0C82A364" w14:textId="77777777" w:rsidR="003D11B2" w:rsidRDefault="003D11B2" w:rsidP="006B3E43">
                        <w:pPr>
                          <w:pStyle w:val="NormalWeb"/>
                          <w:spacing w:before="0" w:beforeAutospacing="0" w:after="0" w:afterAutospacing="0"/>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Difficulty measuring long-term changes and lack of measurement tools</w:t>
                        </w:r>
                      </w:p>
                    </w:txbxContent>
                  </v:textbox>
                </v:shape>
                <w10:anchorlock/>
              </v:group>
            </w:pict>
          </mc:Fallback>
        </mc:AlternateContent>
      </w:r>
    </w:p>
    <w:p w14:paraId="5472E88D" w14:textId="371EFB86" w:rsidR="001D097F" w:rsidRPr="00BB392A" w:rsidRDefault="00C15F0C" w:rsidP="00E27704">
      <w:pPr>
        <w:pStyle w:val="Caption"/>
      </w:pPr>
      <w:bookmarkStart w:id="196" w:name="_Ref399152763"/>
      <w:bookmarkStart w:id="197" w:name="_Toc430945519"/>
      <w:r w:rsidRPr="00BB392A">
        <w:t xml:space="preserve">Figure </w:t>
      </w:r>
      <w:r w:rsidR="00A02884">
        <w:fldChar w:fldCharType="begin"/>
      </w:r>
      <w:r w:rsidR="00A02884">
        <w:instrText xml:space="preserve"> SEQ Figure \* ARABIC </w:instrText>
      </w:r>
      <w:r w:rsidR="00A02884">
        <w:fldChar w:fldCharType="separate"/>
      </w:r>
      <w:r w:rsidR="006A66DC">
        <w:rPr>
          <w:noProof/>
        </w:rPr>
        <w:t>34</w:t>
      </w:r>
      <w:r w:rsidR="00A02884">
        <w:rPr>
          <w:noProof/>
        </w:rPr>
        <w:fldChar w:fldCharType="end"/>
      </w:r>
      <w:bookmarkEnd w:id="196"/>
      <w:r w:rsidRPr="00BB392A">
        <w:t>: Adapted Logic Model: Supportive Communities</w:t>
      </w:r>
      <w:bookmarkEnd w:id="197"/>
    </w:p>
    <w:p w14:paraId="672B7F81" w14:textId="77777777" w:rsidR="00655B00" w:rsidRPr="00BB392A" w:rsidRDefault="00655B00" w:rsidP="00655B00"/>
    <w:p w14:paraId="46EAA119" w14:textId="77777777" w:rsidR="00BB0BB4" w:rsidRPr="00BB392A" w:rsidRDefault="00BB0BB4">
      <w:pPr>
        <w:spacing w:before="0" w:after="200" w:line="276" w:lineRule="auto"/>
        <w:jc w:val="left"/>
        <w:rPr>
          <w:rFonts w:eastAsiaTheme="majorEastAsia" w:cstheme="majorBidi"/>
          <w:b/>
          <w:bCs/>
          <w:sz w:val="28"/>
          <w:szCs w:val="28"/>
        </w:rPr>
      </w:pPr>
      <w:r w:rsidRPr="00BB392A">
        <w:br w:type="page"/>
      </w:r>
    </w:p>
    <w:p w14:paraId="04A9250E" w14:textId="27702943" w:rsidR="000A2CA7" w:rsidRPr="00BB392A" w:rsidRDefault="000A2CA7" w:rsidP="00A507C9">
      <w:pPr>
        <w:pStyle w:val="GARC1"/>
      </w:pPr>
      <w:bookmarkStart w:id="198" w:name="_Toc430945444"/>
      <w:r w:rsidRPr="00BB392A">
        <w:lastRenderedPageBreak/>
        <w:t xml:space="preserve">Aware Communities </w:t>
      </w:r>
      <w:r w:rsidR="007A3DFE" w:rsidRPr="00BB392A">
        <w:t>(PGPH-04)</w:t>
      </w:r>
      <w:bookmarkEnd w:id="198"/>
    </w:p>
    <w:p w14:paraId="4029D0BE" w14:textId="0BE2AC07" w:rsidR="00EB7FFB" w:rsidRPr="00BB392A" w:rsidRDefault="00EB7FFB" w:rsidP="000A2CA7">
      <w:r w:rsidRPr="00BB392A">
        <w:t xml:space="preserve">The </w:t>
      </w:r>
      <w:r w:rsidRPr="003B2C85">
        <w:rPr>
          <w:i/>
        </w:rPr>
        <w:t>Aware Communities</w:t>
      </w:r>
      <w:r w:rsidRPr="00BB392A">
        <w:t xml:space="preserve"> (PGPH-04) public health service was </w:t>
      </w:r>
      <w:r w:rsidR="00F463D5" w:rsidRPr="00BB392A">
        <w:t>contracted to</w:t>
      </w:r>
      <w:r w:rsidRPr="00BB392A">
        <w:t xml:space="preserve"> 18 providers</w:t>
      </w:r>
      <w:r w:rsidR="00031807" w:rsidRPr="00BB392A">
        <w:t xml:space="preserve">.  </w:t>
      </w:r>
      <w:r w:rsidR="00655B00" w:rsidRPr="00BB392A">
        <w:t>A</w:t>
      </w:r>
      <w:r w:rsidR="00F463D5" w:rsidRPr="00BB392A">
        <w:t>ddition</w:t>
      </w:r>
      <w:r w:rsidR="00655B00" w:rsidRPr="00BB392A">
        <w:t>ally</w:t>
      </w:r>
      <w:r w:rsidR="00F463D5" w:rsidRPr="00BB392A">
        <w:t xml:space="preserve">, one provider who was not contracted for this purchase unit reported on some </w:t>
      </w:r>
      <w:r w:rsidR="00717F4D" w:rsidRPr="00BB392A">
        <w:t>related activities.</w:t>
      </w:r>
    </w:p>
    <w:p w14:paraId="11F074BD" w14:textId="32B50B0E" w:rsidR="00380518" w:rsidRDefault="006A655A" w:rsidP="000A2CA7">
      <w:r w:rsidRPr="00BB392A">
        <w:t xml:space="preserve">The objective of this </w:t>
      </w:r>
      <w:r w:rsidR="00655B00" w:rsidRPr="00BB392A">
        <w:t xml:space="preserve">service </w:t>
      </w:r>
      <w:r w:rsidRPr="00BB392A">
        <w:t>wa</w:t>
      </w:r>
      <w:r w:rsidR="000A2CA7" w:rsidRPr="00BB392A">
        <w:t>s to deliver “social marketing campaigns</w:t>
      </w:r>
      <w:r w:rsidR="009E1660" w:rsidRPr="00BB392A">
        <w:t>…</w:t>
      </w:r>
      <w:r w:rsidR="00655B00" w:rsidRPr="00BB392A">
        <w:t xml:space="preserve"> </w:t>
      </w:r>
      <w:r w:rsidR="000A2CA7" w:rsidRPr="00BB392A">
        <w:t>consistently at national, regional and community levels to improve community awareness and understanding of the range of har</w:t>
      </w:r>
      <w:r w:rsidR="00D066BC" w:rsidRPr="00BB392A">
        <w:t>ms that can arise from gambling</w:t>
      </w:r>
      <w:r w:rsidR="000A2CA7" w:rsidRPr="00BB392A">
        <w:t>”</w:t>
      </w:r>
      <w:r w:rsidR="00D066BC" w:rsidRPr="00BB392A">
        <w:t xml:space="preserve"> (Ministry of Health, 2010, p. 34). </w:t>
      </w:r>
      <w:r w:rsidR="00380518" w:rsidRPr="00BB392A">
        <w:t xml:space="preserve"> </w:t>
      </w:r>
      <w:r w:rsidR="00B33D33" w:rsidRPr="00BB392A">
        <w:t>Activities and key processes identified by the Ministry in the PGPH-04 purchase unit description are summarised in a draft logic model (</w:t>
      </w:r>
      <w:r w:rsidR="00655B00" w:rsidRPr="00BB392A">
        <w:fldChar w:fldCharType="begin"/>
      </w:r>
      <w:r w:rsidR="00655B00" w:rsidRPr="00BB392A">
        <w:instrText xml:space="preserve"> REF _Ref399152891 \h </w:instrText>
      </w:r>
      <w:r w:rsidR="00655B00" w:rsidRPr="00BB392A">
        <w:fldChar w:fldCharType="separate"/>
      </w:r>
      <w:r w:rsidR="006A66DC" w:rsidRPr="00BB392A">
        <w:t xml:space="preserve">Figure </w:t>
      </w:r>
      <w:r w:rsidR="006A66DC">
        <w:rPr>
          <w:noProof/>
        </w:rPr>
        <w:t>35</w:t>
      </w:r>
      <w:r w:rsidR="00655B00" w:rsidRPr="00BB392A">
        <w:fldChar w:fldCharType="end"/>
      </w:r>
      <w:r w:rsidR="00B33D33" w:rsidRPr="00BB392A">
        <w:t xml:space="preserve">). </w:t>
      </w:r>
    </w:p>
    <w:p w14:paraId="0109D156" w14:textId="71C52DBD" w:rsidR="00AE5ABB" w:rsidRPr="00BB392A" w:rsidRDefault="006B3E43" w:rsidP="006B3E43">
      <w:r w:rsidRPr="00682DFC">
        <w:rPr>
          <w:noProof/>
          <w:lang w:eastAsia="en-NZ"/>
        </w:rPr>
        <mc:AlternateContent>
          <mc:Choice Requires="wpg">
            <w:drawing>
              <wp:inline distT="0" distB="0" distL="0" distR="0" wp14:anchorId="6FB4130D" wp14:editId="348681ED">
                <wp:extent cx="5731510" cy="4465881"/>
                <wp:effectExtent l="57150" t="0" r="40640" b="259080"/>
                <wp:docPr id="158" name="Group 18"/>
                <wp:cNvGraphicFramePr/>
                <a:graphic xmlns:a="http://schemas.openxmlformats.org/drawingml/2006/main">
                  <a:graphicData uri="http://schemas.microsoft.com/office/word/2010/wordprocessingGroup">
                    <wpg:wgp>
                      <wpg:cNvGrpSpPr/>
                      <wpg:grpSpPr>
                        <a:xfrm>
                          <a:off x="0" y="0"/>
                          <a:ext cx="5731510" cy="4465881"/>
                          <a:chOff x="0" y="0"/>
                          <a:chExt cx="6831378" cy="5836644"/>
                        </a:xfrm>
                      </wpg:grpSpPr>
                      <wps:wsp>
                        <wps:cNvPr id="159" name="Straight Connector 159"/>
                        <wps:cNvCnPr/>
                        <wps:spPr>
                          <a:xfrm>
                            <a:off x="0" y="5418948"/>
                            <a:ext cx="6831378" cy="0"/>
                          </a:xfrm>
                          <a:prstGeom prst="line">
                            <a:avLst/>
                          </a:prstGeom>
                          <a:ln>
                            <a:solidFill>
                              <a:srgbClr val="EB5347"/>
                            </a:solidFill>
                          </a:ln>
                        </wps:spPr>
                        <wps:style>
                          <a:lnRef idx="3">
                            <a:schemeClr val="accent1"/>
                          </a:lnRef>
                          <a:fillRef idx="0">
                            <a:schemeClr val="accent1"/>
                          </a:fillRef>
                          <a:effectRef idx="2">
                            <a:schemeClr val="accent1"/>
                          </a:effectRef>
                          <a:fontRef idx="minor">
                            <a:schemeClr val="tx1"/>
                          </a:fontRef>
                        </wps:style>
                        <wps:bodyPr/>
                      </wps:wsp>
                      <wpg:grpSp>
                        <wpg:cNvPr id="192" name="Group 192"/>
                        <wpg:cNvGrpSpPr/>
                        <wpg:grpSpPr>
                          <a:xfrm>
                            <a:off x="54894" y="340223"/>
                            <a:ext cx="6775595" cy="354773"/>
                            <a:chOff x="54894" y="340223"/>
                            <a:chExt cx="6775595" cy="376551"/>
                          </a:xfrm>
                        </wpg:grpSpPr>
                        <wps:wsp>
                          <wps:cNvPr id="193" name="Freeform 193"/>
                          <wps:cNvSpPr/>
                          <wps:spPr>
                            <a:xfrm>
                              <a:off x="54894" y="340223"/>
                              <a:ext cx="1240006" cy="376551"/>
                            </a:xfrm>
                            <a:custGeom>
                              <a:avLst/>
                              <a:gdLst>
                                <a:gd name="connsiteX0" fmla="*/ 0 w 1240006"/>
                                <a:gd name="connsiteY0" fmla="*/ 0 h 467992"/>
                                <a:gd name="connsiteX1" fmla="*/ 1006010 w 1240006"/>
                                <a:gd name="connsiteY1" fmla="*/ 0 h 467992"/>
                                <a:gd name="connsiteX2" fmla="*/ 1240006 w 1240006"/>
                                <a:gd name="connsiteY2" fmla="*/ 233996 h 467992"/>
                                <a:gd name="connsiteX3" fmla="*/ 1006010 w 1240006"/>
                                <a:gd name="connsiteY3" fmla="*/ 467992 h 467992"/>
                                <a:gd name="connsiteX4" fmla="*/ 0 w 1240006"/>
                                <a:gd name="connsiteY4" fmla="*/ 467992 h 467992"/>
                                <a:gd name="connsiteX5" fmla="*/ 0 w 1240006"/>
                                <a:gd name="connsiteY5" fmla="*/ 0 h 467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0006" h="467992">
                                  <a:moveTo>
                                    <a:pt x="0" y="0"/>
                                  </a:moveTo>
                                  <a:lnTo>
                                    <a:pt x="1006010" y="0"/>
                                  </a:lnTo>
                                  <a:lnTo>
                                    <a:pt x="1240006" y="233996"/>
                                  </a:lnTo>
                                  <a:lnTo>
                                    <a:pt x="1006010" y="467992"/>
                                  </a:lnTo>
                                  <a:lnTo>
                                    <a:pt x="0" y="467992"/>
                                  </a:lnTo>
                                  <a:lnTo>
                                    <a:pt x="0" y="0"/>
                                  </a:lnTo>
                                  <a:close/>
                                </a:path>
                              </a:pathLst>
                            </a:custGeom>
                            <a:solidFill>
                              <a:srgbClr val="DE590C"/>
                            </a:solidFill>
                          </wps:spPr>
                          <wps:style>
                            <a:lnRef idx="2">
                              <a:schemeClr val="lt1">
                                <a:hueOff val="0"/>
                                <a:satOff val="0"/>
                                <a:lumOff val="0"/>
                                <a:alphaOff val="0"/>
                              </a:schemeClr>
                            </a:lnRef>
                            <a:fillRef idx="1">
                              <a:schemeClr val="accent2">
                                <a:shade val="80000"/>
                                <a:hueOff val="0"/>
                                <a:satOff val="0"/>
                                <a:lumOff val="0"/>
                                <a:alphaOff val="0"/>
                              </a:schemeClr>
                            </a:fillRef>
                            <a:effectRef idx="0">
                              <a:schemeClr val="accent2">
                                <a:shade val="80000"/>
                                <a:hueOff val="0"/>
                                <a:satOff val="0"/>
                                <a:lumOff val="0"/>
                                <a:alphaOff val="0"/>
                              </a:schemeClr>
                            </a:effectRef>
                            <a:fontRef idx="minor">
                              <a:schemeClr val="lt1"/>
                            </a:fontRef>
                          </wps:style>
                          <wps:txbx>
                            <w:txbxContent>
                              <w:p w14:paraId="3BA6BD15" w14:textId="77777777" w:rsidR="003D11B2" w:rsidRDefault="003D11B2" w:rsidP="006B3E43">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wps:txbx>
                          <wps:bodyPr spcFirstLastPara="0" vert="horz" wrap="square" lIns="85344" tIns="42672" rIns="138334" bIns="42672" numCol="1" spcCol="1270" anchor="ctr" anchorCtr="0">
                            <a:noAutofit/>
                          </wps:bodyPr>
                        </wps:wsp>
                        <wps:wsp>
                          <wps:cNvPr id="194" name="Freeform 194"/>
                          <wps:cNvSpPr/>
                          <wps:spPr>
                            <a:xfrm>
                              <a:off x="959011" y="340223"/>
                              <a:ext cx="1585536" cy="376551"/>
                            </a:xfrm>
                            <a:custGeom>
                              <a:avLst/>
                              <a:gdLst>
                                <a:gd name="connsiteX0" fmla="*/ 0 w 1585536"/>
                                <a:gd name="connsiteY0" fmla="*/ 0 h 467992"/>
                                <a:gd name="connsiteX1" fmla="*/ 1351540 w 1585536"/>
                                <a:gd name="connsiteY1" fmla="*/ 0 h 467992"/>
                                <a:gd name="connsiteX2" fmla="*/ 1585536 w 1585536"/>
                                <a:gd name="connsiteY2" fmla="*/ 233996 h 467992"/>
                                <a:gd name="connsiteX3" fmla="*/ 1351540 w 1585536"/>
                                <a:gd name="connsiteY3" fmla="*/ 467992 h 467992"/>
                                <a:gd name="connsiteX4" fmla="*/ 0 w 1585536"/>
                                <a:gd name="connsiteY4" fmla="*/ 467992 h 467992"/>
                                <a:gd name="connsiteX5" fmla="*/ 233996 w 1585536"/>
                                <a:gd name="connsiteY5" fmla="*/ 233996 h 467992"/>
                                <a:gd name="connsiteX6" fmla="*/ 0 w 1585536"/>
                                <a:gd name="connsiteY6" fmla="*/ 0 h 467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85536" h="467992">
                                  <a:moveTo>
                                    <a:pt x="0" y="0"/>
                                  </a:moveTo>
                                  <a:lnTo>
                                    <a:pt x="1351540" y="0"/>
                                  </a:lnTo>
                                  <a:lnTo>
                                    <a:pt x="1585536" y="233996"/>
                                  </a:lnTo>
                                  <a:lnTo>
                                    <a:pt x="1351540" y="467992"/>
                                  </a:lnTo>
                                  <a:lnTo>
                                    <a:pt x="0" y="467992"/>
                                  </a:lnTo>
                                  <a:lnTo>
                                    <a:pt x="233996" y="233996"/>
                                  </a:lnTo>
                                  <a:lnTo>
                                    <a:pt x="0" y="0"/>
                                  </a:lnTo>
                                  <a:close/>
                                </a:path>
                              </a:pathLst>
                            </a:custGeom>
                            <a:solidFill>
                              <a:srgbClr val="F36F25"/>
                            </a:solidFill>
                          </wps:spPr>
                          <wps:style>
                            <a:lnRef idx="2">
                              <a:schemeClr val="lt1">
                                <a:hueOff val="0"/>
                                <a:satOff val="0"/>
                                <a:lumOff val="0"/>
                                <a:alphaOff val="0"/>
                              </a:schemeClr>
                            </a:lnRef>
                            <a:fillRef idx="1">
                              <a:schemeClr val="accent2">
                                <a:shade val="80000"/>
                                <a:hueOff val="-120354"/>
                                <a:satOff val="2542"/>
                                <a:lumOff val="6770"/>
                                <a:alphaOff val="0"/>
                              </a:schemeClr>
                            </a:fillRef>
                            <a:effectRef idx="0">
                              <a:schemeClr val="accent2">
                                <a:shade val="80000"/>
                                <a:hueOff val="-120354"/>
                                <a:satOff val="2542"/>
                                <a:lumOff val="6770"/>
                                <a:alphaOff val="0"/>
                              </a:schemeClr>
                            </a:effectRef>
                            <a:fontRef idx="minor">
                              <a:schemeClr val="lt1"/>
                            </a:fontRef>
                          </wps:style>
                          <wps:txbx>
                            <w:txbxContent>
                              <w:p w14:paraId="3FD790D0" w14:textId="77777777" w:rsidR="003D11B2" w:rsidRDefault="003D11B2" w:rsidP="006B3E43">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wps:txbx>
                          <wps:bodyPr spcFirstLastPara="0" vert="horz" wrap="square" lIns="298004" tIns="42672" rIns="255332" bIns="42672" numCol="1" spcCol="1270" anchor="ctr" anchorCtr="0">
                            <a:noAutofit/>
                          </wps:bodyPr>
                        </wps:wsp>
                        <wps:wsp>
                          <wps:cNvPr id="195" name="Freeform 195"/>
                          <wps:cNvSpPr/>
                          <wps:spPr>
                            <a:xfrm>
                              <a:off x="2208656" y="340223"/>
                              <a:ext cx="1821667" cy="376551"/>
                            </a:xfrm>
                            <a:custGeom>
                              <a:avLst/>
                              <a:gdLst>
                                <a:gd name="connsiteX0" fmla="*/ 0 w 1821667"/>
                                <a:gd name="connsiteY0" fmla="*/ 0 h 467992"/>
                                <a:gd name="connsiteX1" fmla="*/ 1587671 w 1821667"/>
                                <a:gd name="connsiteY1" fmla="*/ 0 h 467992"/>
                                <a:gd name="connsiteX2" fmla="*/ 1821667 w 1821667"/>
                                <a:gd name="connsiteY2" fmla="*/ 233996 h 467992"/>
                                <a:gd name="connsiteX3" fmla="*/ 1587671 w 1821667"/>
                                <a:gd name="connsiteY3" fmla="*/ 467992 h 467992"/>
                                <a:gd name="connsiteX4" fmla="*/ 0 w 1821667"/>
                                <a:gd name="connsiteY4" fmla="*/ 467992 h 467992"/>
                                <a:gd name="connsiteX5" fmla="*/ 233996 w 1821667"/>
                                <a:gd name="connsiteY5" fmla="*/ 233996 h 467992"/>
                                <a:gd name="connsiteX6" fmla="*/ 0 w 1821667"/>
                                <a:gd name="connsiteY6" fmla="*/ 0 h 467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21667" h="467992">
                                  <a:moveTo>
                                    <a:pt x="0" y="0"/>
                                  </a:moveTo>
                                  <a:lnTo>
                                    <a:pt x="1587671" y="0"/>
                                  </a:lnTo>
                                  <a:lnTo>
                                    <a:pt x="1821667" y="233996"/>
                                  </a:lnTo>
                                  <a:lnTo>
                                    <a:pt x="1587671" y="467992"/>
                                  </a:lnTo>
                                  <a:lnTo>
                                    <a:pt x="0" y="467992"/>
                                  </a:lnTo>
                                  <a:lnTo>
                                    <a:pt x="233996" y="233996"/>
                                  </a:lnTo>
                                  <a:lnTo>
                                    <a:pt x="0" y="0"/>
                                  </a:lnTo>
                                  <a:close/>
                                </a:path>
                              </a:pathLst>
                            </a:custGeom>
                            <a:solidFill>
                              <a:srgbClr val="F58E55"/>
                            </a:solidFill>
                          </wps:spPr>
                          <wps:style>
                            <a:lnRef idx="2">
                              <a:schemeClr val="lt1">
                                <a:hueOff val="0"/>
                                <a:satOff val="0"/>
                                <a:lumOff val="0"/>
                                <a:alphaOff val="0"/>
                              </a:schemeClr>
                            </a:lnRef>
                            <a:fillRef idx="1">
                              <a:schemeClr val="accent2">
                                <a:shade val="80000"/>
                                <a:hueOff val="-240708"/>
                                <a:satOff val="5083"/>
                                <a:lumOff val="13541"/>
                                <a:alphaOff val="0"/>
                              </a:schemeClr>
                            </a:fillRef>
                            <a:effectRef idx="0">
                              <a:schemeClr val="accent2">
                                <a:shade val="80000"/>
                                <a:hueOff val="-240708"/>
                                <a:satOff val="5083"/>
                                <a:lumOff val="13541"/>
                                <a:alphaOff val="0"/>
                              </a:schemeClr>
                            </a:effectRef>
                            <a:fontRef idx="minor">
                              <a:schemeClr val="lt1"/>
                            </a:fontRef>
                          </wps:style>
                          <wps:txbx>
                            <w:txbxContent>
                              <w:p w14:paraId="37A78AC1" w14:textId="77777777" w:rsidR="003D11B2" w:rsidRDefault="003D11B2" w:rsidP="006B3E43">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wps:txbx>
                          <wps:bodyPr spcFirstLastPara="0" vert="horz" wrap="square" lIns="298004" tIns="42672" rIns="255332" bIns="42672" numCol="1" spcCol="1270" anchor="ctr" anchorCtr="0">
                            <a:noAutofit/>
                          </wps:bodyPr>
                        </wps:wsp>
                        <wps:wsp>
                          <wps:cNvPr id="196" name="Freeform 196"/>
                          <wps:cNvSpPr/>
                          <wps:spPr>
                            <a:xfrm>
                              <a:off x="3694433" y="340223"/>
                              <a:ext cx="1792495" cy="376551"/>
                            </a:xfrm>
                            <a:custGeom>
                              <a:avLst/>
                              <a:gdLst>
                                <a:gd name="connsiteX0" fmla="*/ 0 w 1792495"/>
                                <a:gd name="connsiteY0" fmla="*/ 0 h 467992"/>
                                <a:gd name="connsiteX1" fmla="*/ 1558499 w 1792495"/>
                                <a:gd name="connsiteY1" fmla="*/ 0 h 467992"/>
                                <a:gd name="connsiteX2" fmla="*/ 1792495 w 1792495"/>
                                <a:gd name="connsiteY2" fmla="*/ 233996 h 467992"/>
                                <a:gd name="connsiteX3" fmla="*/ 1558499 w 1792495"/>
                                <a:gd name="connsiteY3" fmla="*/ 467992 h 467992"/>
                                <a:gd name="connsiteX4" fmla="*/ 0 w 1792495"/>
                                <a:gd name="connsiteY4" fmla="*/ 467992 h 467992"/>
                                <a:gd name="connsiteX5" fmla="*/ 233996 w 1792495"/>
                                <a:gd name="connsiteY5" fmla="*/ 233996 h 467992"/>
                                <a:gd name="connsiteX6" fmla="*/ 0 w 1792495"/>
                                <a:gd name="connsiteY6" fmla="*/ 0 h 467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92495" h="467992">
                                  <a:moveTo>
                                    <a:pt x="0" y="0"/>
                                  </a:moveTo>
                                  <a:lnTo>
                                    <a:pt x="1558499" y="0"/>
                                  </a:lnTo>
                                  <a:lnTo>
                                    <a:pt x="1792495" y="233996"/>
                                  </a:lnTo>
                                  <a:lnTo>
                                    <a:pt x="1558499" y="467992"/>
                                  </a:lnTo>
                                  <a:lnTo>
                                    <a:pt x="0" y="467992"/>
                                  </a:lnTo>
                                  <a:lnTo>
                                    <a:pt x="233996" y="233996"/>
                                  </a:lnTo>
                                  <a:lnTo>
                                    <a:pt x="0" y="0"/>
                                  </a:lnTo>
                                  <a:close/>
                                </a:path>
                              </a:pathLst>
                            </a:custGeom>
                            <a:solidFill>
                              <a:srgbClr val="F8AB80"/>
                            </a:solidFill>
                          </wps:spPr>
                          <wps:style>
                            <a:lnRef idx="2">
                              <a:schemeClr val="lt1">
                                <a:hueOff val="0"/>
                                <a:satOff val="0"/>
                                <a:lumOff val="0"/>
                                <a:alphaOff val="0"/>
                              </a:schemeClr>
                            </a:lnRef>
                            <a:fillRef idx="1">
                              <a:schemeClr val="accent2">
                                <a:shade val="80000"/>
                                <a:hueOff val="-361061"/>
                                <a:satOff val="7625"/>
                                <a:lumOff val="20311"/>
                                <a:alphaOff val="0"/>
                              </a:schemeClr>
                            </a:fillRef>
                            <a:effectRef idx="0">
                              <a:schemeClr val="accent2">
                                <a:shade val="80000"/>
                                <a:hueOff val="-361061"/>
                                <a:satOff val="7625"/>
                                <a:lumOff val="20311"/>
                                <a:alphaOff val="0"/>
                              </a:schemeClr>
                            </a:effectRef>
                            <a:fontRef idx="minor">
                              <a:schemeClr val="lt1"/>
                            </a:fontRef>
                          </wps:style>
                          <wps:txbx>
                            <w:txbxContent>
                              <w:p w14:paraId="071A6108" w14:textId="77777777" w:rsidR="003D11B2" w:rsidRDefault="003D11B2" w:rsidP="006B3E43">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wps:txbx>
                          <wps:bodyPr spcFirstLastPara="0" vert="horz" wrap="square" lIns="298004" tIns="42672" rIns="255332" bIns="42672" numCol="1" spcCol="1270" anchor="ctr" anchorCtr="0">
                            <a:noAutofit/>
                          </wps:bodyPr>
                        </wps:wsp>
                        <wps:wsp>
                          <wps:cNvPr id="197" name="Freeform 197"/>
                          <wps:cNvSpPr/>
                          <wps:spPr>
                            <a:xfrm>
                              <a:off x="5151038" y="340223"/>
                              <a:ext cx="1679451" cy="376551"/>
                            </a:xfrm>
                            <a:custGeom>
                              <a:avLst/>
                              <a:gdLst>
                                <a:gd name="connsiteX0" fmla="*/ 0 w 1679451"/>
                                <a:gd name="connsiteY0" fmla="*/ 0 h 467992"/>
                                <a:gd name="connsiteX1" fmla="*/ 1445455 w 1679451"/>
                                <a:gd name="connsiteY1" fmla="*/ 0 h 467992"/>
                                <a:gd name="connsiteX2" fmla="*/ 1679451 w 1679451"/>
                                <a:gd name="connsiteY2" fmla="*/ 233996 h 467992"/>
                                <a:gd name="connsiteX3" fmla="*/ 1445455 w 1679451"/>
                                <a:gd name="connsiteY3" fmla="*/ 467992 h 467992"/>
                                <a:gd name="connsiteX4" fmla="*/ 0 w 1679451"/>
                                <a:gd name="connsiteY4" fmla="*/ 467992 h 467992"/>
                                <a:gd name="connsiteX5" fmla="*/ 233996 w 1679451"/>
                                <a:gd name="connsiteY5" fmla="*/ 233996 h 467992"/>
                                <a:gd name="connsiteX6" fmla="*/ 0 w 1679451"/>
                                <a:gd name="connsiteY6" fmla="*/ 0 h 467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9451" h="467992">
                                  <a:moveTo>
                                    <a:pt x="0" y="0"/>
                                  </a:moveTo>
                                  <a:lnTo>
                                    <a:pt x="1445455" y="0"/>
                                  </a:lnTo>
                                  <a:lnTo>
                                    <a:pt x="1679451" y="233996"/>
                                  </a:lnTo>
                                  <a:lnTo>
                                    <a:pt x="1445455" y="467992"/>
                                  </a:lnTo>
                                  <a:lnTo>
                                    <a:pt x="0" y="467992"/>
                                  </a:lnTo>
                                  <a:lnTo>
                                    <a:pt x="233996" y="233996"/>
                                  </a:lnTo>
                                  <a:lnTo>
                                    <a:pt x="0" y="0"/>
                                  </a:lnTo>
                                  <a:close/>
                                </a:path>
                              </a:pathLst>
                            </a:custGeom>
                            <a:solidFill>
                              <a:srgbClr val="F8AB80"/>
                            </a:solidFill>
                          </wps:spPr>
                          <wps:style>
                            <a:lnRef idx="2">
                              <a:schemeClr val="lt1">
                                <a:hueOff val="0"/>
                                <a:satOff val="0"/>
                                <a:lumOff val="0"/>
                                <a:alphaOff val="0"/>
                              </a:schemeClr>
                            </a:lnRef>
                            <a:fillRef idx="1">
                              <a:schemeClr val="accent2">
                                <a:shade val="80000"/>
                                <a:hueOff val="-361061"/>
                                <a:satOff val="7625"/>
                                <a:lumOff val="20311"/>
                                <a:alphaOff val="0"/>
                              </a:schemeClr>
                            </a:fillRef>
                            <a:effectRef idx="0">
                              <a:schemeClr val="accent2">
                                <a:shade val="80000"/>
                                <a:hueOff val="-361061"/>
                                <a:satOff val="7625"/>
                                <a:lumOff val="20311"/>
                                <a:alphaOff val="0"/>
                              </a:schemeClr>
                            </a:effectRef>
                            <a:fontRef idx="minor">
                              <a:schemeClr val="lt1"/>
                            </a:fontRef>
                          </wps:style>
                          <wps:txbx>
                            <w:txbxContent>
                              <w:p w14:paraId="6A6026A0" w14:textId="77777777" w:rsidR="003D11B2" w:rsidRPr="00A00B7E" w:rsidRDefault="003D11B2" w:rsidP="006B3E43">
                                <w:pPr>
                                  <w:pStyle w:val="NormalWeb"/>
                                  <w:spacing w:before="0" w:beforeAutospacing="0" w:after="118" w:afterAutospacing="0" w:line="216" w:lineRule="auto"/>
                                  <w:jc w:val="center"/>
                                  <w:rPr>
                                    <w14:glow w14:rad="0">
                                      <w14:srgbClr w14:val="F58E55"/>
                                    </w14:glow>
                                  </w:rPr>
                                </w:pPr>
                                <w:r w:rsidRPr="00A00B7E">
                                  <w:rPr>
                                    <w:rFonts w:asciiTheme="minorHAnsi" w:hAnsi="Calibri" w:cstheme="minorBidi"/>
                                    <w:b/>
                                    <w:bCs/>
                                    <w:color w:val="FFFFFF" w:themeColor="light1"/>
                                    <w:kern w:val="24"/>
                                    <w:sz w:val="28"/>
                                    <w:szCs w:val="28"/>
                                    <w14:glow w14:rad="0">
                                      <w14:srgbClr w14:val="F58E55"/>
                                    </w14:glow>
                                  </w:rPr>
                                  <w:t>Impacts</w:t>
                                </w:r>
                              </w:p>
                            </w:txbxContent>
                          </wps:txbx>
                          <wps:bodyPr spcFirstLastPara="0" vert="horz" wrap="square" lIns="298004" tIns="42672" rIns="255332" bIns="42672" numCol="1" spcCol="1270" anchor="ctr" anchorCtr="0">
                            <a:noAutofit/>
                          </wps:bodyPr>
                        </wps:wsp>
                      </wpg:grpSp>
                      <wps:wsp>
                        <wps:cNvPr id="198" name="Freeform 198"/>
                        <wps:cNvSpPr/>
                        <wps:spPr>
                          <a:xfrm>
                            <a:off x="66815" y="810084"/>
                            <a:ext cx="900000" cy="41154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FAEB602"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5715" tIns="5715" rIns="5715" bIns="5715" numCol="1" spcCol="1270" anchor="ctr" anchorCtr="0">
                          <a:noAutofit/>
                        </wps:bodyPr>
                      </wps:wsp>
                      <wps:wsp>
                        <wps:cNvPr id="199" name="Freeform 199"/>
                        <wps:cNvSpPr/>
                        <wps:spPr>
                          <a:xfrm>
                            <a:off x="4138454" y="807481"/>
                            <a:ext cx="1260000" cy="1944000"/>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812AC1E"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Social marketing campaigns delivered at national, regional and community levels result in improvements to community awareness and understanding of the range of gambling harms</w:t>
                              </w:r>
                            </w:p>
                          </w:txbxContent>
                        </wps:txbx>
                        <wps:bodyPr spcFirstLastPara="0" vert="horz" wrap="square" lIns="108000" tIns="5715" rIns="108000" bIns="5715" numCol="1" spcCol="1270" anchor="ctr" anchorCtr="0">
                          <a:noAutofit/>
                        </wps:bodyPr>
                      </wps:wsp>
                      <wps:wsp>
                        <wps:cNvPr id="200" name="Freeform 200"/>
                        <wps:cNvSpPr/>
                        <wps:spPr>
                          <a:xfrm>
                            <a:off x="5479988" y="810083"/>
                            <a:ext cx="1260000" cy="126879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5D237DA"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Agencies, communities, families and individuals are aware of the range of harms that can arise from gambling</w:t>
                              </w:r>
                            </w:p>
                          </w:txbxContent>
                        </wps:txbx>
                        <wps:bodyPr spcFirstLastPara="0" vert="horz" wrap="square" lIns="108000" tIns="5715" rIns="108000" bIns="5715" numCol="1" spcCol="1270" anchor="ctr" anchorCtr="0">
                          <a:noAutofit/>
                        </wps:bodyPr>
                      </wps:wsp>
                      <wps:wsp>
                        <wps:cNvPr id="201" name="Freeform 201"/>
                        <wps:cNvSpPr/>
                        <wps:spPr>
                          <a:xfrm>
                            <a:off x="65294" y="1266060"/>
                            <a:ext cx="899999" cy="26824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94B72F6"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wps:txbx>
                        <wps:bodyPr spcFirstLastPara="0" vert="horz" wrap="square" lIns="5715" tIns="5715" rIns="5715" bIns="5715" numCol="1" spcCol="1270" anchor="ctr" anchorCtr="0">
                          <a:noAutofit/>
                        </wps:bodyPr>
                      </wps:wsp>
                      <wps:wsp>
                        <wps:cNvPr id="202" name="TextBox 31"/>
                        <wps:cNvSpPr txBox="1"/>
                        <wps:spPr>
                          <a:xfrm>
                            <a:off x="267013" y="0"/>
                            <a:ext cx="6248599" cy="341922"/>
                          </a:xfrm>
                          <a:prstGeom prst="rect">
                            <a:avLst/>
                          </a:prstGeom>
                          <a:noFill/>
                        </wps:spPr>
                        <wps:txbx>
                          <w:txbxContent>
                            <w:p w14:paraId="08AF5735" w14:textId="77777777" w:rsidR="003D11B2" w:rsidRDefault="003D11B2" w:rsidP="006B3E43">
                              <w:pPr>
                                <w:pStyle w:val="NormalWeb"/>
                                <w:spacing w:before="0" w:beforeAutospacing="0" w:after="0" w:afterAutospacing="0"/>
                                <w:jc w:val="center"/>
                              </w:pPr>
                              <w:r>
                                <w:rPr>
                                  <w:rFonts w:ascii="Impact" w:eastAsia="Arial Unicode MS" w:hAnsi="Impact" w:cs="Arial Unicode MS"/>
                                  <w:color w:val="000000" w:themeColor="text1"/>
                                  <w:kern w:val="24"/>
                                </w:rPr>
                                <w:t>PGPH-04       Aware Communities</w:t>
                              </w:r>
                            </w:p>
                          </w:txbxContent>
                        </wps:txbx>
                        <wps:bodyPr wrap="square" rtlCol="0">
                          <a:spAutoFit/>
                        </wps:bodyPr>
                      </wps:wsp>
                      <wps:wsp>
                        <wps:cNvPr id="203" name="Rectangle 203"/>
                        <wps:cNvSpPr/>
                        <wps:spPr>
                          <a:xfrm>
                            <a:off x="2342810" y="813829"/>
                            <a:ext cx="1610703" cy="5022815"/>
                          </a:xfrm>
                          <a:prstGeom prst="rect">
                            <a:avLst/>
                          </a:prstGeom>
                          <a:solidFill>
                            <a:schemeClr val="bg1"/>
                          </a:solidFill>
                          <a:effectLst>
                            <a:glow rad="228600">
                              <a:srgbClr val="FF3300">
                                <a:alpha val="40000"/>
                              </a:srgbClr>
                            </a:glow>
                            <a:outerShdw blurRad="50800" dist="38100" dir="5400000" algn="t"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tlCol="0" anchor="ctr"/>
                      </wps:wsp>
                      <wps:wsp>
                        <wps:cNvPr id="204" name="Freeform 204"/>
                        <wps:cNvSpPr/>
                        <wps:spPr>
                          <a:xfrm>
                            <a:off x="2392162" y="878226"/>
                            <a:ext cx="1512000" cy="648000"/>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1C3E523"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Public discussion and debate on gambling harm and related issues enabled </w:t>
                              </w:r>
                            </w:p>
                          </w:txbxContent>
                        </wps:txbx>
                        <wps:bodyPr spcFirstLastPara="0" vert="horz" wrap="square" lIns="108000" tIns="5715" rIns="108000" bIns="5715" numCol="1" spcCol="1270" anchor="ctr" anchorCtr="0">
                          <a:noAutofit/>
                        </wps:bodyPr>
                      </wps:wsp>
                      <wps:wsp>
                        <wps:cNvPr id="205" name="Freeform 205"/>
                        <wps:cNvSpPr/>
                        <wps:spPr>
                          <a:xfrm>
                            <a:off x="2395133" y="1563627"/>
                            <a:ext cx="1512000" cy="1202767"/>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F0A93EA"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Public discussions on gambling and problem gambling in the media appropriately responded to ensure that public health and harm minimising messages are included</w:t>
                              </w:r>
                            </w:p>
                          </w:txbxContent>
                        </wps:txbx>
                        <wps:bodyPr spcFirstLastPara="0" vert="horz" wrap="square" lIns="108000" tIns="5715" rIns="108000" bIns="5715" numCol="1" spcCol="1270" anchor="ctr" anchorCtr="0">
                          <a:noAutofit/>
                        </wps:bodyPr>
                      </wps:wsp>
                      <wps:wsp>
                        <wps:cNvPr id="206" name="Freeform 206"/>
                        <wps:cNvSpPr/>
                        <wps:spPr>
                          <a:xfrm>
                            <a:off x="2400119" y="2827364"/>
                            <a:ext cx="1512000" cy="777324"/>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FAAAB97"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Community education and social marketing campaigns on gambling harms effectively implemented </w:t>
                              </w:r>
                            </w:p>
                          </w:txbxContent>
                        </wps:txbx>
                        <wps:bodyPr spcFirstLastPara="0" vert="horz" wrap="square" lIns="108000" tIns="5715" rIns="108000" bIns="5715" numCol="1" spcCol="1270" anchor="ctr" anchorCtr="0">
                          <a:noAutofit/>
                        </wps:bodyPr>
                      </wps:wsp>
                      <wps:wsp>
                        <wps:cNvPr id="207" name="Freeform 207"/>
                        <wps:cNvSpPr/>
                        <wps:spPr>
                          <a:xfrm>
                            <a:off x="2392161" y="3649118"/>
                            <a:ext cx="1512000" cy="900100"/>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4CF3E0F"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Community education programmes on winning odds, gambling behaviours and risky gambling situations effectively implemented</w:t>
                              </w:r>
                            </w:p>
                          </w:txbxContent>
                        </wps:txbx>
                        <wps:bodyPr spcFirstLastPara="0" vert="horz" wrap="square" lIns="108000" tIns="5715" rIns="108000" bIns="5715" numCol="1" spcCol="1270" anchor="ctr" anchorCtr="0">
                          <a:noAutofit/>
                        </wps:bodyPr>
                      </wps:wsp>
                      <wps:wsp>
                        <wps:cNvPr id="208" name="Freeform 208"/>
                        <wps:cNvSpPr/>
                        <wps:spPr>
                          <a:xfrm>
                            <a:off x="2391993" y="4593210"/>
                            <a:ext cx="1512000" cy="114697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2977BCB"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At-risk communities provided opportunities and resources to develop and implement culturally relevant awareness campaigns on gambling-related health &amp; social risks</w:t>
                              </w:r>
                            </w:p>
                          </w:txbxContent>
                        </wps:txbx>
                        <wps:bodyPr spcFirstLastPara="0" vert="horz" wrap="square" lIns="36000" tIns="5715" rIns="36000" bIns="5715" numCol="1" spcCol="1270" anchor="ctr" anchorCtr="0">
                          <a:noAutofit/>
                        </wps:bodyPr>
                      </wps:wsp>
                      <wps:wsp>
                        <wps:cNvPr id="210" name="Freeform 210"/>
                        <wps:cNvSpPr/>
                        <wps:spPr>
                          <a:xfrm>
                            <a:off x="70070" y="1568198"/>
                            <a:ext cx="899999" cy="63279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A2E2C49"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5715" tIns="5715" rIns="5715" bIns="5715" numCol="1" spcCol="1270" anchor="ctr" anchorCtr="0">
                          <a:noAutofit/>
                        </wps:bodyPr>
                      </wps:wsp>
                      <wpg:grpSp>
                        <wpg:cNvPr id="211" name="Group 211"/>
                        <wpg:cNvGrpSpPr/>
                        <wpg:grpSpPr>
                          <a:xfrm>
                            <a:off x="1078254" y="810085"/>
                            <a:ext cx="1080000" cy="4653347"/>
                            <a:chOff x="1078254" y="810085"/>
                            <a:chExt cx="1080000" cy="4653347"/>
                          </a:xfrm>
                        </wpg:grpSpPr>
                        <wps:wsp>
                          <wps:cNvPr id="212" name="Freeform 212"/>
                          <wps:cNvSpPr/>
                          <wps:spPr>
                            <a:xfrm>
                              <a:off x="1078254" y="810085"/>
                              <a:ext cx="1080000" cy="731090"/>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21E989D"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Promote public discussion and debate on gambling harm and related issues</w:t>
                                </w:r>
                              </w:p>
                            </w:txbxContent>
                          </wps:txbx>
                          <wps:bodyPr spcFirstLastPara="0" vert="horz" wrap="square" lIns="36000" tIns="5715" rIns="36000" bIns="5715" numCol="1" spcCol="1270" anchor="ctr" anchorCtr="0">
                            <a:noAutofit/>
                          </wps:bodyPr>
                        </wps:wsp>
                        <wps:wsp>
                          <wps:cNvPr id="213" name="Freeform 213"/>
                          <wps:cNvSpPr/>
                          <wps:spPr>
                            <a:xfrm>
                              <a:off x="1078254" y="3213152"/>
                              <a:ext cx="1080000" cy="116443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5306311"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community education programmes on winning odds, gambling behaviours &amp; risky gambling situations</w:t>
                                </w:r>
                              </w:p>
                            </w:txbxContent>
                          </wps:txbx>
                          <wps:bodyPr spcFirstLastPara="0" vert="horz" wrap="square" lIns="36000" tIns="5715" rIns="36000" bIns="5715" numCol="1" spcCol="1270" anchor="ctr" anchorCtr="0">
                            <a:noAutofit/>
                          </wps:bodyPr>
                        </wps:wsp>
                        <wps:wsp>
                          <wps:cNvPr id="214" name="Freeform 214"/>
                          <wps:cNvSpPr/>
                          <wps:spPr>
                            <a:xfrm>
                              <a:off x="1078254" y="1576895"/>
                              <a:ext cx="1080000" cy="80678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FD8CB66"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respond to public media discussions on gambling and problem gambling</w:t>
                                </w:r>
                              </w:p>
                            </w:txbxContent>
                          </wps:txbx>
                          <wps:bodyPr spcFirstLastPara="0" vert="horz" wrap="square" lIns="36000" tIns="5715" rIns="36000" bIns="5715" numCol="1" spcCol="1270" anchor="ctr" anchorCtr="0">
                            <a:noAutofit/>
                          </wps:bodyPr>
                        </wps:wsp>
                        <wps:wsp>
                          <wps:cNvPr id="215" name="Freeform 215"/>
                          <wps:cNvSpPr/>
                          <wps:spPr>
                            <a:xfrm>
                              <a:off x="1078254" y="2425753"/>
                              <a:ext cx="1080000" cy="75802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D26C842"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Implement community education and social marketing campaigns</w:t>
                                </w:r>
                              </w:p>
                            </w:txbxContent>
                          </wps:txbx>
                          <wps:bodyPr spcFirstLastPara="0" vert="horz" wrap="square" lIns="36000" tIns="5715" rIns="36000" bIns="5715" numCol="1" spcCol="1270" anchor="ctr" anchorCtr="0">
                            <a:noAutofit/>
                          </wps:bodyPr>
                        </wps:wsp>
                        <wps:wsp>
                          <wps:cNvPr id="216" name="Freeform 216"/>
                          <wps:cNvSpPr/>
                          <wps:spPr>
                            <a:xfrm>
                              <a:off x="1078254" y="4409835"/>
                              <a:ext cx="1080000" cy="105359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BC96070"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at-risk communities to implement culturally relevant awareness campaigns on gambling harms</w:t>
                                </w:r>
                              </w:p>
                            </w:txbxContent>
                          </wps:txbx>
                          <wps:bodyPr spcFirstLastPara="0" vert="horz" wrap="square" lIns="36000" tIns="5715" rIns="36000" bIns="5715" numCol="1" spcCol="1270" anchor="ctr" anchorCtr="0">
                            <a:noAutofit/>
                          </wps:bodyPr>
                        </wps:wsp>
                      </wpg:grpSp>
                    </wpg:wgp>
                  </a:graphicData>
                </a:graphic>
              </wp:inline>
            </w:drawing>
          </mc:Choice>
          <mc:Fallback>
            <w:pict>
              <v:group w14:anchorId="6FB4130D" id="Group 18" o:spid="_x0000_s1384" style="width:451.3pt;height:351.65pt;mso-position-horizontal-relative:char;mso-position-vertical-relative:line" coordsize="68313,5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">
                <v:line id="Straight Connector 159" o:spid="_x0000_s1385" style="position:absolute;visibility:visible;mso-wrap-style:square" from="0,54189" to="68313,5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N38QAAADcAAAADwAAAGRycy9kb3ducmV2LnhtbERPS2vCQBC+F/wPywi91Y2FGhvdBBFa&#10;Ci2Cjx56m2YnL7OzIbtq+u/dguBtPr7nLLPBtOJMvastK5hOIhDEudU1lwoO+7enOQjnkTW2lknB&#10;HznI0tHDEhNtL7yl886XIoSwS1BB5X2XSOnyigy6ie2IA1fY3qAPsC+l7vESwk0rn6NoJg3WHBoq&#10;7GhdUX7cnYwCEw+bZvZ7Wn3pTdG8Yxx//3zGSj2Oh9UChKfB38U394cO819e4f+ZcIF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M3fxAAAANwAAAAPAAAAAAAAAAAA&#10;AAAAAKECAABkcnMvZG93bnJldi54bWxQSwUGAAAAAAQABAD5AAAAkgMAAAAA&#10;" strokecolor="#eb5347" strokeweight="3pt">
                  <v:shadow on="t" color="black" opacity="22937f" origin=",.5" offset="0,.63889mm"/>
                </v:line>
                <v:group id="Group 192" o:spid="_x0000_s1386" style="position:absolute;left:548;top:3402;width:67756;height:3547" coordorigin="548,3402" coordsize="67755,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93" o:spid="_x0000_s1387" style="position:absolute;left:548;top:3402;width:12401;height:3765;visibility:visible;mso-wrap-style:square;v-text-anchor:middle" coordsize="1240006,467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fvcIA&#10;AADcAAAADwAAAGRycy9kb3ducmV2LnhtbERPS4vCMBC+C/6HMIIX0XQVXK1GcYuCh0XWB3gdmrEt&#10;NpPSRK3/3iwI3ubje8582ZhS3Kl2hWUFX4MIBHFqdcGZgtNx05+AcB5ZY2mZFDzJwXLRbs0x1vbB&#10;e7offCZCCLsYFeTeV7GULs3JoBvYijhwF1sb9AHWmdQ1PkK4KeUwisbSYMGhIceKkpzS6+FmFOya&#10;XvSbfNN5vDa3ZPh005+/0ivV7TSrGQhPjf+I3+6tDvOnI/h/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d+9wgAAANwAAAAPAAAAAAAAAAAAAAAAAJgCAABkcnMvZG93&#10;bnJldi54bWxQSwUGAAAAAAQABAD1AAAAhwMAAAAA&#10;" adj="-11796480,,5400" path="m,l1006010,r233996,233996l1006010,467992,,467992,,xe" fillcolor="#de590c" strokecolor="white [3201]" strokeweight="2pt">
                    <v:stroke joinstyle="miter"/>
                    <v:formulas/>
                    <v:path arrowok="t" o:connecttype="custom" o:connectlocs="0,0;1006010,0;1240006,188276;1006010,376551;0,376551;0,0" o:connectangles="0,0,0,0,0,0" textboxrect="0,0,1240006,467992"/>
                    <v:textbox inset="6.72pt,3.36pt,3.84261mm,3.36pt">
                      <w:txbxContent>
                        <w:p w14:paraId="3BA6BD15" w14:textId="77777777" w:rsidR="003D11B2" w:rsidRDefault="003D11B2" w:rsidP="006B3E43">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v:textbox>
                  </v:shape>
                  <v:shape id="Freeform 194" o:spid="_x0000_s1388" style="position:absolute;left:9590;top:3402;width:15855;height:3765;visibility:visible;mso-wrap-style:square;v-text-anchor:middle" coordsize="1585536,467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ZV8MA&#10;AADcAAAADwAAAGRycy9kb3ducmV2LnhtbERPTWvCQBC9F/wPywheSt0oUmt0FREED7bQVPQ6ZMds&#10;MDsbsmsS/323UPA2j/c5q01vK9FS40vHCibjBARx7nTJhYLTz/7tA4QPyBorx6TgQR4268HLClPt&#10;Ov6mNguFiCHsU1RgQqhTKX1uyKIfu5o4clfXWAwRNoXUDXYx3FZymiTv0mLJscFgTTtD+S27WwXt&#10;tTvVX4t9cXw948VMys/dfK6VGg377RJEoD48xf/ug47zFzP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4ZV8MAAADcAAAADwAAAAAAAAAAAAAAAACYAgAAZHJzL2Rv&#10;d25yZXYueG1sUEsFBgAAAAAEAAQA9QAAAIgDAAAAAA==&#10;" adj="-11796480,,5400" path="m,l1351540,r233996,233996l1351540,467992,,467992,233996,233996,,xe" fillcolor="#f36f25" strokecolor="white [3201]" strokeweight="2pt">
                    <v:stroke joinstyle="miter"/>
                    <v:formulas/>
                    <v:path arrowok="t" o:connecttype="custom" o:connectlocs="0,0;1351540,0;1585536,188276;1351540,376551;0,376551;233996,188276;0,0" o:connectangles="0,0,0,0,0,0,0" textboxrect="0,0,1585536,467992"/>
                    <v:textbox inset="8.27789mm,3.36pt,7.09256mm,3.36pt">
                      <w:txbxContent>
                        <w:p w14:paraId="3FD790D0" w14:textId="77777777" w:rsidR="003D11B2" w:rsidRDefault="003D11B2" w:rsidP="006B3E43">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v:textbox>
                  </v:shape>
                  <v:shape id="Freeform 195" o:spid="_x0000_s1389" style="position:absolute;left:22086;top:3402;width:18217;height:3765;visibility:visible;mso-wrap-style:square;v-text-anchor:middle" coordsize="1821667,467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XO8QA&#10;AADcAAAADwAAAGRycy9kb3ducmV2LnhtbERPS2sCMRC+F/ofwhR6KZqt1Ee3RhGh0EMpqIt4HDfT&#10;7LabyZJEd/vvjVDwNh/fc+bL3jbiTD7UjhU8DzMQxKXTNRsFxe59MAMRIrLGxjEp+KMAy8X93Rxz&#10;7Tre0HkbjUghHHJUUMXY5lKGsiKLYeha4sR9O28xJuiN1B67FG4bOcqyibRYc2qosKV1ReXv9mQV&#10;ZMZ04+Pha1Scipdp4572/vPHKvX40K/eQETq40387/7Qaf7rGK7PpA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lzvEAAAA3AAAAA8AAAAAAAAAAAAAAAAAmAIAAGRycy9k&#10;b3ducmV2LnhtbFBLBQYAAAAABAAEAPUAAACJAwAAAAA=&#10;" adj="-11796480,,5400" path="m,l1587671,r233996,233996l1587671,467992,,467992,233996,233996,,xe" fillcolor="#f58e55" strokecolor="white [3201]" strokeweight="2pt">
                    <v:stroke joinstyle="miter"/>
                    <v:formulas/>
                    <v:path arrowok="t" o:connecttype="custom" o:connectlocs="0,0;1587671,0;1821667,188276;1587671,376551;0,376551;233996,188276;0,0" o:connectangles="0,0,0,0,0,0,0" textboxrect="0,0,1821667,467992"/>
                    <v:textbox inset="8.27789mm,3.36pt,7.09256mm,3.36pt">
                      <w:txbxContent>
                        <w:p w14:paraId="37A78AC1" w14:textId="77777777" w:rsidR="003D11B2" w:rsidRDefault="003D11B2" w:rsidP="006B3E43">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v:textbox>
                  </v:shape>
                  <v:shape id="Freeform 196" o:spid="_x0000_s1390" style="position:absolute;left:36944;top:3402;width:17925;height:3765;visibility:visible;mso-wrap-style:square;v-text-anchor:middle" coordsize="1792495,467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SEMQA&#10;AADcAAAADwAAAGRycy9kb3ducmV2LnhtbERPTWvCQBC9F/wPywheSt3YQ6ypq2hBsVAF03ofs2OS&#10;dnc2ZFeN/75bEHqbx/uc6byzRlyo9bVjBaNhAoK4cLrmUsHX5+rpBYQPyBqNY1JwIw/zWe9hipl2&#10;V97TJQ+liCHsM1RQhdBkUvqiIot+6BriyJ1cazFE2JZSt3iN4dbI5yRJpcWaY0OFDb1VVPzkZ6vg&#10;/XbcLZtk/PixM4dt2h1G6++VUWrQ7xavIAJ14V98d290nD9J4e+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0hDEAAAA3AAAAA8AAAAAAAAAAAAAAAAAmAIAAGRycy9k&#10;b3ducmV2LnhtbFBLBQYAAAAABAAEAPUAAACJAwAAAAA=&#10;" adj="-11796480,,5400" path="m,l1558499,r233996,233996l1558499,467992,,467992,233996,233996,,xe" fillcolor="#f8ab80" strokecolor="white [3201]" strokeweight="2pt">
                    <v:stroke joinstyle="miter"/>
                    <v:formulas/>
                    <v:path arrowok="t" o:connecttype="custom" o:connectlocs="0,0;1558499,0;1792495,188276;1558499,376551;0,376551;233996,188276;0,0" o:connectangles="0,0,0,0,0,0,0" textboxrect="0,0,1792495,467992"/>
                    <v:textbox inset="8.27789mm,3.36pt,7.09256mm,3.36pt">
                      <w:txbxContent>
                        <w:p w14:paraId="071A6108" w14:textId="77777777" w:rsidR="003D11B2" w:rsidRDefault="003D11B2" w:rsidP="006B3E43">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v:textbox>
                  </v:shape>
                  <v:shape id="Freeform 197" o:spid="_x0000_s1391" style="position:absolute;left:51510;top:3402;width:16794;height:3765;visibility:visible;mso-wrap-style:square;v-text-anchor:middle" coordsize="1679451,467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6cWsQA&#10;AADcAAAADwAAAGRycy9kb3ducmV2LnhtbERPTWvCQBC9C/0PyxR6KbqxQqtpVlGxUpAeGoVch+w0&#10;G8zOhuyqsb/eLRS8zeN9TrbobSPO1PnasYLxKAFBXDpdc6XgsP8YTkH4gKyxcUwKruRhMX8YZJhq&#10;d+FvOuehEjGEfYoKTAhtKqUvDVn0I9cSR+7HdRZDhF0ldYeXGG4b+ZIkr9JizbHBYEtrQ+UxP1kF&#10;X/vr9pcmO7k5ylWy603xbCaFUk+P/fIdRKA+3MX/7k8d58/e4O+Ze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enFrEAAAA3AAAAA8AAAAAAAAAAAAAAAAAmAIAAGRycy9k&#10;b3ducmV2LnhtbFBLBQYAAAAABAAEAPUAAACJAwAAAAA=&#10;" adj="-11796480,,5400" path="m,l1445455,r233996,233996l1445455,467992,,467992,233996,233996,,xe" fillcolor="#f8ab80" strokecolor="white [3201]" strokeweight="2pt">
                    <v:stroke joinstyle="miter"/>
                    <v:formulas/>
                    <v:path arrowok="t" o:connecttype="custom" o:connectlocs="0,0;1445455,0;1679451,188276;1445455,376551;0,376551;233996,188276;0,0" o:connectangles="0,0,0,0,0,0,0" textboxrect="0,0,1679451,467992"/>
                    <v:textbox inset="8.27789mm,3.36pt,7.09256mm,3.36pt">
                      <w:txbxContent>
                        <w:p w14:paraId="6A6026A0" w14:textId="77777777" w:rsidR="003D11B2" w:rsidRPr="00A00B7E" w:rsidRDefault="003D11B2" w:rsidP="006B3E43">
                          <w:pPr>
                            <w:pStyle w:val="NormalWeb"/>
                            <w:spacing w:before="0" w:beforeAutospacing="0" w:after="118" w:afterAutospacing="0" w:line="216" w:lineRule="auto"/>
                            <w:jc w:val="center"/>
                            <w:rPr>
                              <w14:glow w14:rad="0">
                                <w14:srgbClr w14:val="F58E55"/>
                              </w14:glow>
                            </w:rPr>
                          </w:pPr>
                          <w:r w:rsidRPr="00A00B7E">
                            <w:rPr>
                              <w:rFonts w:asciiTheme="minorHAnsi" w:hAnsi="Calibri" w:cstheme="minorBidi"/>
                              <w:b/>
                              <w:bCs/>
                              <w:color w:val="FFFFFF" w:themeColor="light1"/>
                              <w:kern w:val="24"/>
                              <w:sz w:val="28"/>
                              <w:szCs w:val="28"/>
                              <w14:glow w14:rad="0">
                                <w14:srgbClr w14:val="F58E55"/>
                              </w14:glow>
                            </w:rPr>
                            <w:t>Impacts</w:t>
                          </w:r>
                        </w:p>
                      </w:txbxContent>
                    </v:textbox>
                  </v:shape>
                </v:group>
                <v:shape id="Freeform 198" o:spid="_x0000_s1392" style="position:absolute;left:668;top:8100;width:9000;height:4116;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XbcYA&#10;AADcAAAADwAAAGRycy9kb3ducmV2LnhtbESPQWsCQQyF74L/YYjQi9RZK9h26yhiFQTxUNvew066&#10;u7qTWWemuv33zUHwlvBe3vsyW3SuURcKsfZsYDzKQBEX3tZcGvj63Dy+gIoJ2WLjmQz8UYTFvN+b&#10;YW79lT/ockilkhCOORqoUmpzrWNRkcM48i2xaD8+OEyyhlLbgFcJd41+yrKpdlizNFTY0qqi4nT4&#10;dQY2cfLM9njefr+7/XTd7Han4TgY8zDolm+gEnXpbr5db63gvwqt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6XbcYAAADcAAAADwAAAAAAAAAAAAAAAACYAgAAZHJz&#10;L2Rvd25yZXYueG1sUEsFBgAAAAAEAAQA9QAAAIs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00000,0;900000,411548;0,411548;0,0" o:connectangles="0,0,0,0,0" textboxrect="0,0,1177425,2681471"/>
                  <v:textbox inset=".45pt,.45pt,.45pt,.45pt">
                    <w:txbxContent>
                      <w:p w14:paraId="4FAEB602"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199" o:spid="_x0000_s1393" style="position:absolute;left:41384;top:8074;width:12600;height:1944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LiMIA&#10;AADcAAAADwAAAGRycy9kb3ducmV2LnhtbERPS4vCMBC+L/gfwgh7W1MFXa1GkcLKgidfoLehGZti&#10;MylN1rb/3iws7G0+vuesNp2txJMaXzpWMB4lIIhzp0suFJxPXx9zED4ga6wck4KePGzWg7cVptq1&#10;fKDnMRQihrBPUYEJoU6l9Lkhi37kauLI3V1jMUTYFFI32MZwW8lJksykxZJjg8GaMkP54/hjFezu&#10;t/nn3vbZJeyvJjvU/fTS9kq9D7vtEkSgLvyL/9zfOs5fLOD3mXi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EuIwgAAANwAAAAPAAAAAAAAAAAAAAAAAJgCAABkcnMvZG93&#10;bnJldi54bWxQSwUGAAAAAAQABAD1AAAAhw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260000,0;1260000,1944000;0,1944000;0,0" o:connectangles="0,0,0,0,0" textboxrect="0,0,1177425,2681471"/>
                  <v:textbox inset="3mm,.45pt,3mm,.45pt">
                    <w:txbxContent>
                      <w:p w14:paraId="3812AC1E"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Social marketing campaigns delivered at national, regional and community levels result in improvements to community awareness and understanding of the range of gambling harms</w:t>
                        </w:r>
                      </w:p>
                    </w:txbxContent>
                  </v:textbox>
                </v:shape>
                <v:shape id="Freeform 200" o:spid="_x0000_s1394" style="position:absolute;left:54799;top:8100;width:12600;height:1268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W7sIA&#10;AADcAAAADwAAAGRycy9kb3ducmV2LnhtbESPQYvCMBSE74L/ITzBm6YK7ko1ihRcBE+6Cnp7NM+m&#10;2LyUJmvbf28WFvY4zMw3zHrb2Uq8qPGlYwWzaQKCOHe65ELB5Xs/WYLwAVlj5ZgU9ORhuxkO1phq&#10;1/KJXudQiAhhn6ICE0KdSulzQxb91NXE0Xu4xmKIsimkbrCNcFvJeZJ8SIslxwWDNWWG8uf5xyr4&#10;etyXn0fbZ9dwvJnsVPeLa9srNR51uxWIQF34D/+1D1pBJMLvmX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RbuwgAAANwAAAAPAAAAAAAAAAAAAAAAAJgCAABkcnMvZG93&#10;bnJldi54bWxQSwUGAAAAAAQABAD1AAAAhw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260000,0;1260000,1268798;0,1268798;0,0" o:connectangles="0,0,0,0,0" textboxrect="0,0,1177425,2681471"/>
                  <v:textbox inset="3mm,.45pt,3mm,.45pt">
                    <w:txbxContent>
                      <w:p w14:paraId="25D237DA"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Agencies, communities, families and individuals are aware of the range of harms that can arise from gambling</w:t>
                        </w:r>
                      </w:p>
                    </w:txbxContent>
                  </v:textbox>
                </v:shape>
                <v:shape id="Freeform 201" o:spid="_x0000_s1395" style="position:absolute;left:652;top:12660;width:9000;height:268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C8UA&#10;AADcAAAADwAAAGRycy9kb3ducmV2LnhtbESPQWvCQBSE74L/YXmCl6KbKFhJs5HSKgjioWrvj+xr&#10;kpp9m+6umv77rlDwOMzMN0y+6k0rruR8Y1lBOk1AEJdWN1wpOB03kyUIH5A1tpZJwS95WBXDQY6Z&#10;tjf+oOshVCJC2GeooA6hy6T0ZU0G/dR2xNH7ss5giNJVUju8Rbhp5SxJFtJgw3Ghxo7eairPh4tR&#10;sPHzZ9bfP9vPd7NfrNvd7vyUOqXGo/71BUSgPjzC/+2tVjBLUr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8oL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899999,0;899999,268249;0,268249;0,0" o:connectangles="0,0,0,0,0" textboxrect="0,0,1177425,2681471"/>
                  <v:textbox inset=".45pt,.45pt,.45pt,.45pt">
                    <w:txbxContent>
                      <w:p w14:paraId="294B72F6"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v:textbox>
                </v:shape>
                <v:shape id="TextBox 31" o:spid="_x0000_s1396" type="#_x0000_t202" style="position:absolute;left:2670;width:62486;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14:paraId="08AF5735" w14:textId="77777777" w:rsidR="003D11B2" w:rsidRDefault="003D11B2" w:rsidP="006B3E43">
                        <w:pPr>
                          <w:pStyle w:val="NormalWeb"/>
                          <w:spacing w:before="0" w:beforeAutospacing="0" w:after="0" w:afterAutospacing="0"/>
                          <w:jc w:val="center"/>
                        </w:pPr>
                        <w:r>
                          <w:rPr>
                            <w:rFonts w:ascii="Impact" w:eastAsia="Arial Unicode MS" w:hAnsi="Impact" w:cs="Arial Unicode MS"/>
                            <w:color w:val="000000" w:themeColor="text1"/>
                            <w:kern w:val="24"/>
                          </w:rPr>
                          <w:t>PGPH-04       Aware Communities</w:t>
                        </w:r>
                      </w:p>
                    </w:txbxContent>
                  </v:textbox>
                </v:shape>
                <v:rect id="Rectangle 203" o:spid="_x0000_s1397" style="position:absolute;left:23428;top:8138;width:16107;height:50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YsUA&#10;AADcAAAADwAAAGRycy9kb3ducmV2LnhtbESPQWsCMRSE70L/Q3iF3jRxW0VWo5SKpcVDqYrg7bF5&#10;7i5uXpYk6vbfN4LgcZiZb5jZorONuJAPtWMNw4ECQVw4U3OpYbdd9ScgQkQ22DgmDX8UYDF/6s0w&#10;N+7Kv3TZxFIkCIccNVQxtrmUoajIYhi4ljh5R+ctxiR9KY3Ha4LbRmZKjaXFmtNChS19VFScNmer&#10;YTs+/Dg7yc7fy/qNT/6z3av1SOuX5+59CiJSFx/he/vLaMjUK9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DhixQAAANwAAAAPAAAAAAAAAAAAAAAAAJgCAABkcnMv&#10;ZG93bnJldi54bWxQSwUGAAAAAAQABAD1AAAAigMAAAAA&#10;" fillcolor="white [3212]" stroked="f">
                  <v:shadow on="t" color="black" opacity="26214f" origin=",-.5" offset="0,3pt"/>
                </v:rect>
                <v:shape id="Freeform 204" o:spid="_x0000_s1398" style="position:absolute;left:23921;top:8782;width:15120;height:6480;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zycYA&#10;AADcAAAADwAAAGRycy9kb3ducmV2LnhtbESPQWsCMRSE74L/IbyCN02qRWQ1ShFbWvHQbkU8PjbP&#10;3aWbl3WT6uqvN4LQ4zAz3zCzRWsrcaLGl441PA8UCOLMmZJzDduft/4EhA/IBivHpOFCHhbzbmeG&#10;iXFn/qZTGnIRIewT1FCEUCdS+qwgi37gauLoHVxjMUTZ5NI0eI5wW8mhUmNpseS4UGBNy4Ky3/TP&#10;ahhv90u/2dhj+n79+tyNJmq9Miute0/t6xREoDb8hx/tD6NhqF7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TzycYAAADc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12000,0;1512000,648000;0,648000;0,0" o:connectangles="0,0,0,0,0" textboxrect="0,0,1177425,359114"/>
                  <v:textbox inset="3mm,.45pt,3mm,.45pt">
                    <w:txbxContent>
                      <w:p w14:paraId="31C3E523"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Public discussion and debate on gambling harm and related issues enabled </w:t>
                        </w:r>
                      </w:p>
                    </w:txbxContent>
                  </v:textbox>
                </v:shape>
                <v:shape id="Freeform 205" o:spid="_x0000_s1399" style="position:absolute;left:23951;top:15636;width:15120;height:12027;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WUsYA&#10;AADcAAAADwAAAGRycy9kb3ducmV2LnhtbESPQWsCMRSE74L/IbyCN02qVGQ1ShFbWvHQbkU8PjbP&#10;3aWbl3WT6uqvN4LQ4zAz3zCzRWsrcaLGl441PA8UCOLMmZJzDduft/4EhA/IBivHpOFCHhbzbmeG&#10;iXFn/qZTGnIRIewT1FCEUCdS+qwgi37gauLoHVxjMUTZ5NI0eI5wW8mhUmNpseS4UGBNy4Ky3/TP&#10;ahhv90u/2dhj+n79+tyNJmq9Miute0/t6xREoDb8hx/tD6NhqF7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hWUsYAAADc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12000,0;1512000,1202767;0,1202767;0,0" o:connectangles="0,0,0,0,0" textboxrect="0,0,1177425,359114"/>
                  <v:textbox inset="3mm,.45pt,3mm,.45pt">
                    <w:txbxContent>
                      <w:p w14:paraId="2F0A93EA"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Public discussions on gambling and problem gambling in the media appropriately responded to ensure that public health and harm minimising messages are included</w:t>
                        </w:r>
                      </w:p>
                    </w:txbxContent>
                  </v:textbox>
                </v:shape>
                <v:shape id="Freeform 206" o:spid="_x0000_s1400" style="position:absolute;left:24001;top:28273;width:15120;height:777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IJcYA&#10;AADcAAAADwAAAGRycy9kb3ducmV2LnhtbESPQWvCQBSE74L/YXlCb7qrhSCpqxTR0hYPGqV4fGSf&#10;SWj2bZrdatpf7wqCx2FmvmFmi87W4kytrxxrGI8UCOLcmYoLDYf9ejgF4QOywdoxafgjD4t5vzfD&#10;1LgL7+ichUJECPsUNZQhNKmUPi/Joh+5hjh6J9daDFG2hTQtXiLc1nKiVCItVhwXSmxoWVL+nf1a&#10;DcnhuPSbjf3J3v63H1/PU/W5Miutnwbd6wuIQF14hO/td6NhohK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rIJcYAAADc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12000,0;1512000,777324;0,777324;0,0" o:connectangles="0,0,0,0,0" textboxrect="0,0,1177425,359114"/>
                  <v:textbox inset="3mm,.45pt,3mm,.45pt">
                    <w:txbxContent>
                      <w:p w14:paraId="7FAAAB97"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Community education and social marketing campaigns on gambling harms effectively implemented </w:t>
                        </w:r>
                      </w:p>
                    </w:txbxContent>
                  </v:textbox>
                </v:shape>
                <v:shape id="Freeform 207" o:spid="_x0000_s1401" style="position:absolute;left:23921;top:36491;width:15120;height:9001;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tvsYA&#10;AADcAAAADwAAAGRycy9kb3ducmV2LnhtbESPQWsCMRSE74L/ITzBmyYqWNkaRcQWWzzUVUqPj83r&#10;7uLmZd1E3fbXG6HQ4zAz3zDzZWsrcaXGl441jIYKBHHmTMm5huPhZTAD4QOywcoxafghD8tFtzPH&#10;xLgb7+mahlxECPsENRQh1ImUPivIoh+6mjh6366xGKJscmkavEW4reRYqam0WHJcKLCmdUHZKb1Y&#10;DdPj19rvdvacvv5+vH1OZup9YzZa93vt6hlEoDb8h//aW6NhrJ7gcS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ZtvsYAAADc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12000,0;1512000,900100;0,900100;0,0" o:connectangles="0,0,0,0,0" textboxrect="0,0,1177425,359114"/>
                  <v:textbox inset="3mm,.45pt,3mm,.45pt">
                    <w:txbxContent>
                      <w:p w14:paraId="14CF3E0F"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Community education programmes on winning odds, gambling behaviours and risky gambling situations effectively implemented</w:t>
                        </w:r>
                      </w:p>
                    </w:txbxContent>
                  </v:textbox>
                </v:shape>
                <v:shape id="Freeform 208" o:spid="_x0000_s1402" style="position:absolute;left:23919;top:45932;width:15120;height:1146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gzcAA&#10;AADcAAAADwAAAGRycy9kb3ducmV2LnhtbERPzYrCMBC+L/gOYQRva6oH7VajqCAKHsSuDzA2Y1ts&#10;JqWJtvr05iB4/Pj+58vOVOJBjSstKxgNIxDEmdUl5wrO/9vfGITzyBory6TgSQ6Wi97PHBNtWz7R&#10;I/W5CCHsElRQeF8nUrqsIINuaGviwF1tY9AH2ORSN9iGcFPJcRRNpMGSQ0OBNW0Kym7p3Sjo4nT6&#10;57aH+HVPj+v9Zbd6rV2r1KDfrWYgPHX+K/6491rBOApr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ogzcAAAADcAAAADwAAAAAAAAAAAAAAAACYAgAAZHJzL2Rvd25y&#10;ZXYueG1sUEsFBgAAAAAEAAQA9QAAAIU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512000,0;1512000,1146973;0,1146973;0,0" o:connectangles="0,0,0,0,0" textboxrect="0,0,1177425,359114"/>
                  <v:textbox inset="1mm,.45pt,1mm,.45pt">
                    <w:txbxContent>
                      <w:p w14:paraId="42977BCB"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At-risk communities provided opportunities and resources to develop and implement culturally relevant awareness campaigns on gambling-related health &amp; social risks</w:t>
                        </w:r>
                      </w:p>
                    </w:txbxContent>
                  </v:textbox>
                </v:shape>
                <v:shape id="Freeform 210" o:spid="_x0000_s1403" style="position:absolute;left:700;top:15681;width:9000;height:632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TcMA&#10;AADcAAAADwAAAGRycy9kb3ducmV2LnhtbERPz2vCMBS+D/wfwhN2GZrWgY7OWGQqCLKDOu+P5q2t&#10;bV66JGu7/345DHb8+H6v89G0oifna8sK0nkCgriwuuZSwcf1MHsB4QOyxtYyKfghD/lm8rDGTNuB&#10;z9RfQiliCPsMFVQhdJmUvqjIoJ/bjjhyn9YZDBG6UmqHQww3rVwkyVIarDk2VNjRW0VFc/k2Cg7+&#10;ecX6/nW87cz7ct+eTs1T6pR6nI7bVxCBxvAv/nMftYJFG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5TcMAAADc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899999,0;899999,632793;0,632793;0,0" o:connectangles="0,0,0,0,0" textboxrect="0,0,1177425,2681471"/>
                  <v:textbox inset=".45pt,.45pt,.45pt,.45pt">
                    <w:txbxContent>
                      <w:p w14:paraId="4A2E2C49"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v:group id="Group 211" o:spid="_x0000_s1404" style="position:absolute;left:10782;top:8100;width:10800;height:46534" coordorigin="10782,8100" coordsize="10800,4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12" o:spid="_x0000_s1405" style="position:absolute;left:10782;top:8100;width:10800;height:731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gUsEA&#10;AADcAAAADwAAAGRycy9kb3ducmV2LnhtbESPzarCMBSE94LvEI7gTtMWEalGkYpwNy78wfWhObbF&#10;5qQkUet9enPhgsthZr5hVpvetOJJzjeWFaTTBARxaXXDlYLLeT9ZgPABWWNrmRS8ycNmPRysMNf2&#10;xUd6nkIlIoR9jgrqELpcSl/WZNBPbUccvZt1BkOUrpLa4SvCTSuzJJlLgw3HhRo7Kmoq76eHUcDH&#10;3/0OsXUHTGeXpCyKt7w2So1H/XYJIlAfvuH/9o9WkKUZ/J2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54FLBAAAA3AAAAA8AAAAAAAAAAAAAAAAAmAIAAGRycy9kb3du&#10;cmV2LnhtbFBLBQYAAAAABAAEAPUAAACGAw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731090;0,731090;0,0" o:connectangles="0,0,0,0,0" textboxrect="0,0,1177425,2681471"/>
                    <v:textbox inset="1mm,.45pt,1mm,.45pt">
                      <w:txbxContent>
                        <w:p w14:paraId="221E989D"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Promote public discussion and debate on gambling harm and related issues</w:t>
                          </w:r>
                        </w:p>
                      </w:txbxContent>
                    </v:textbox>
                  </v:shape>
                  <v:shape id="Freeform 213" o:spid="_x0000_s1406" style="position:absolute;left:10782;top:32131;width:10800;height:1164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I+MUA&#10;AADcAAAADwAAAGRycy9kb3ducmV2LnhtbESPQWvCQBSE7wX/w/KE3pqNCVhJs4oIwRbsQWt7fs0+&#10;k2D2bchuk/jv3UKhx2Hmm2HyzWRaMVDvGssKFlEMgri0uuFKwfmjeFqBcB5ZY2uZFNzIwWY9e8gx&#10;03bkIw0nX4lQwi5DBbX3XSalK2sy6CLbEQfvYnuDPsi+krrHMZSbViZxvJQGGw4LNXa0q6m8nn6M&#10;guS9TL+fm7dtZWVRfB6S/Zc5pko9zqftCwhPk/8P/9GvOnCLFH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sj4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1164430;0,1164430;0,0" o:connectangles="0,0,0,0,0" textboxrect="0,0,1177425,1642813"/>
                    <v:textbox inset="1mm,.45pt,1mm,.45pt">
                      <w:txbxContent>
                        <w:p w14:paraId="25306311"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community education programmes on winning odds, gambling behaviours &amp; risky gambling situations</w:t>
                          </w:r>
                        </w:p>
                      </w:txbxContent>
                    </v:textbox>
                  </v:shape>
                  <v:shape id="Freeform 214" o:spid="_x0000_s1407" style="position:absolute;left:10782;top:15768;width:10800;height:806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dvcMA&#10;AADcAAAADwAAAGRycy9kb3ducmV2LnhtbESPwWrDMBBE74X8g9hAb43sYEpxLZvgYOglB6eh58Xa&#10;2qbWykhq4uTrq0Cgx2Fm3jBFtZhJnMn50bKCdJOAIO6sHrlXcPpsXt5A+ICscbJMCq7koSpXTwXm&#10;2l64pfMx9CJC2OeoYAhhzqX03UAG/cbOxNH7ts5giNL1Uju8RLiZ5DZJXqXBkePCgDPVA3U/x1+j&#10;gNtbs0ec3AHT7JR0dX2VX6NSz+tl9w4i0BL+w4/2h1awTTO4n4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zdvcMAAADc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806788;0,806788;0,0" o:connectangles="0,0,0,0,0" textboxrect="0,0,1177425,2681471"/>
                    <v:textbox inset="1mm,.45pt,1mm,.45pt">
                      <w:txbxContent>
                        <w:p w14:paraId="7FD8CB66"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respond to public media discussions on gambling and problem gambling</w:t>
                          </w:r>
                        </w:p>
                      </w:txbxContent>
                    </v:textbox>
                  </v:shape>
                  <v:shape id="Freeform 215" o:spid="_x0000_s1408" style="position:absolute;left:10782;top:24257;width:10800;height:758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4JsMA&#10;AADcAAAADwAAAGRycy9kb3ducmV2LnhtbESPwWrDMBBE74H8g9hAb4ns0JbgRjbFwdBLD3ZDzou1&#10;tU2tlZGUxO7XV4VCj8PMvGGOxWxGcSPnB8sK0l0Cgri1euBOwfmj2h5A+ICscbRMChbyUOTr1REz&#10;be9c060JnYgQ9hkq6EOYMil925NBv7MTcfQ+rTMYonSd1A7vEW5GuU+SZ2lw4LjQ40RlT+1XczUK&#10;uP6uToije8f08Zy0ZbnIy6DUw2Z+fQERaA7/4b/2m1awT5/g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4JsMAAADc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758029;0,758029;0,0" o:connectangles="0,0,0,0,0" textboxrect="0,0,1177425,2681471"/>
                    <v:textbox inset="1mm,.45pt,1mm,.45pt">
                      <w:txbxContent>
                        <w:p w14:paraId="0D26C842"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Implement community education and social marketing campaigns</w:t>
                          </w:r>
                        </w:p>
                      </w:txbxContent>
                    </v:textbox>
                  </v:shape>
                  <v:shape id="Freeform 216" o:spid="_x0000_s1409" style="position:absolute;left:10782;top:44098;width:10800;height:10536;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rYMMA&#10;AADcAAAADwAAAGRycy9kb3ducmV2LnhtbESPT4vCMBTE7wt+h/AEb9vUCipdo4hQdEEP/tvz2+Zt&#10;W2xeShO1++2NIHgcZn4zzGzRmVrcqHWVZQXDKAZBnFtdcaHgdMw+pyCcR9ZYWyYF/+RgMe99zDDV&#10;9s57uh18IUIJuxQVlN43qZQuL8mgi2xDHLw/2xr0QbaF1C3eQ7mpZRLHY2mw4rBQYkOrkvLL4WoU&#10;JLt89DupvpeFlVl23ibrH7MfKTXod8svEJ46/w6/6I0O3HA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rYMMAAADcAAAADwAAAAAAAAAAAAAAAACYAgAAZHJzL2Rv&#10;d25yZXYueG1sUEsFBgAAAAAEAAQA9QAAAIgDA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1053597;0,1053597;0,0" o:connectangles="0,0,0,0,0" textboxrect="0,0,1177425,1642813"/>
                    <v:textbox inset="1mm,.45pt,1mm,.45pt">
                      <w:txbxContent>
                        <w:p w14:paraId="7BC96070" w14:textId="77777777" w:rsidR="003D11B2" w:rsidRDefault="003D11B2" w:rsidP="006B3E43">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at-risk communities to implement culturally relevant awareness campaigns on gambling harms</w:t>
                          </w:r>
                        </w:p>
                      </w:txbxContent>
                    </v:textbox>
                  </v:shape>
                </v:group>
                <w10:anchorlock/>
              </v:group>
            </w:pict>
          </mc:Fallback>
        </mc:AlternateContent>
      </w:r>
    </w:p>
    <w:p w14:paraId="70B07D1F" w14:textId="4834C910" w:rsidR="00AE5ABB" w:rsidRPr="00BB392A" w:rsidRDefault="00AE5ABB" w:rsidP="00E27704">
      <w:pPr>
        <w:pStyle w:val="Caption"/>
      </w:pPr>
      <w:bookmarkStart w:id="199" w:name="_Ref399152891"/>
      <w:bookmarkStart w:id="200" w:name="_Toc430945520"/>
      <w:r w:rsidRPr="00BB392A">
        <w:t xml:space="preserve">Figure </w:t>
      </w:r>
      <w:r w:rsidR="00A02884">
        <w:fldChar w:fldCharType="begin"/>
      </w:r>
      <w:r w:rsidR="00A02884">
        <w:instrText xml:space="preserve"> SEQ Figure \* ARABIC </w:instrText>
      </w:r>
      <w:r w:rsidR="00A02884">
        <w:fldChar w:fldCharType="separate"/>
      </w:r>
      <w:r w:rsidR="006A66DC">
        <w:rPr>
          <w:noProof/>
        </w:rPr>
        <w:t>35</w:t>
      </w:r>
      <w:r w:rsidR="00A02884">
        <w:rPr>
          <w:noProof/>
        </w:rPr>
        <w:fldChar w:fldCharType="end"/>
      </w:r>
      <w:bookmarkEnd w:id="199"/>
      <w:r w:rsidRPr="00BB392A">
        <w:t>: Preliminary Logic Model:  Aware Communities</w:t>
      </w:r>
      <w:bookmarkEnd w:id="200"/>
    </w:p>
    <w:p w14:paraId="67FF2E46" w14:textId="53847D27" w:rsidR="000A2CA7" w:rsidRPr="00BB392A" w:rsidRDefault="00B62040" w:rsidP="000A2CA7">
      <w:r w:rsidRPr="00BB392A">
        <w:t>The purchase unit description stated that “all activities should complement and support the national social marketing campaign themes and messages” and t</w:t>
      </w:r>
      <w:r w:rsidR="000A2CA7" w:rsidRPr="00BB392A">
        <w:t>he following were detailed as indicators</w:t>
      </w:r>
      <w:r w:rsidR="006A655A" w:rsidRPr="00BB392A">
        <w:t xml:space="preserve"> of success for this s</w:t>
      </w:r>
      <w:r w:rsidR="000A2CA7" w:rsidRPr="00BB392A">
        <w:t>ervice:</w:t>
      </w:r>
    </w:p>
    <w:p w14:paraId="439F295E" w14:textId="5496C4E2" w:rsidR="000A2CA7" w:rsidRPr="00BB392A" w:rsidRDefault="000A2CA7"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Community awareness and understanding of gambling harms as measured by </w:t>
      </w:r>
      <w:r w:rsidR="00655B00" w:rsidRPr="00BB392A">
        <w:rPr>
          <w:rFonts w:ascii="Times New Roman" w:eastAsiaTheme="minorEastAsia" w:hAnsi="Times New Roman" w:cstheme="minorBidi"/>
          <w:color w:val="000000" w:themeColor="text1"/>
          <w:sz w:val="20"/>
          <w:szCs w:val="22"/>
          <w:lang w:eastAsia="ja-JP"/>
        </w:rPr>
        <w:t>the HSC behaviour change survey</w:t>
      </w:r>
    </w:p>
    <w:p w14:paraId="4C02D13E" w14:textId="77777777" w:rsidR="000A2CA7" w:rsidRPr="00BB392A" w:rsidRDefault="000A2CA7"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The number of public media articles that promote debate and discussion of gambling related harm</w:t>
      </w:r>
    </w:p>
    <w:p w14:paraId="2322060D" w14:textId="77777777" w:rsidR="000A2CA7" w:rsidRPr="00BB392A" w:rsidRDefault="000A2CA7"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The number of public media articles that promote life skills and resilience to gambling</w:t>
      </w:r>
    </w:p>
    <w:p w14:paraId="6B4EE1FC" w14:textId="018E23C6" w:rsidR="00D066BC" w:rsidRPr="00BB392A" w:rsidRDefault="000A2CA7"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The number of communities that participate in the development of culturally relevant campaigns/ communications that provide information to individuals on the health and social risks of gambling </w:t>
      </w:r>
      <w:r w:rsidR="00D066BC" w:rsidRPr="00BB392A">
        <w:rPr>
          <w:rFonts w:ascii="Times New Roman" w:eastAsiaTheme="minorEastAsia" w:hAnsi="Times New Roman" w:cstheme="minorBidi"/>
          <w:color w:val="000000" w:themeColor="text1"/>
          <w:sz w:val="20"/>
          <w:szCs w:val="22"/>
          <w:lang w:eastAsia="ja-JP"/>
        </w:rPr>
        <w:t xml:space="preserve">(Ministry of Health, 2010, p. 34).  </w:t>
      </w:r>
    </w:p>
    <w:p w14:paraId="2BA64430" w14:textId="5D0333DD" w:rsidR="00D066BC" w:rsidRPr="00BB392A" w:rsidRDefault="00D066BC" w:rsidP="00AA1003">
      <w:r w:rsidRPr="00BB392A">
        <w:lastRenderedPageBreak/>
        <w:t xml:space="preserve">Providers of this service were required to use the provided template </w:t>
      </w:r>
      <w:r w:rsidR="00AA1003" w:rsidRPr="00BB392A">
        <w:t xml:space="preserve">and summarise the following points in </w:t>
      </w:r>
      <w:r w:rsidRPr="00BB392A">
        <w:t>their six</w:t>
      </w:r>
      <w:r w:rsidR="00655B00" w:rsidRPr="00BB392A">
        <w:t>-</w:t>
      </w:r>
      <w:r w:rsidRPr="00BB392A">
        <w:t>monthly narrative reports:</w:t>
      </w:r>
    </w:p>
    <w:p w14:paraId="13E443AB" w14:textId="40CFA880" w:rsidR="000B01E6" w:rsidRPr="00BB392A" w:rsidRDefault="00655B00"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Any </w:t>
      </w:r>
      <w:r w:rsidR="000B01E6" w:rsidRPr="00BB392A">
        <w:rPr>
          <w:rFonts w:ascii="Times New Roman" w:eastAsiaTheme="minorEastAsia" w:hAnsi="Times New Roman" w:cstheme="minorBidi"/>
          <w:color w:val="000000" w:themeColor="text1"/>
          <w:sz w:val="20"/>
          <w:szCs w:val="22"/>
          <w:lang w:eastAsia="ja-JP"/>
        </w:rPr>
        <w:t>social marketing and media activities delivered over the preceding six months</w:t>
      </w:r>
    </w:p>
    <w:p w14:paraId="3704C054" w14:textId="5738055A" w:rsidR="000B01E6" w:rsidRPr="00BB392A" w:rsidRDefault="00655B00"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Your </w:t>
      </w:r>
      <w:r w:rsidR="000B01E6" w:rsidRPr="00BB392A">
        <w:rPr>
          <w:rFonts w:ascii="Times New Roman" w:eastAsiaTheme="minorEastAsia" w:hAnsi="Times New Roman" w:cstheme="minorBidi"/>
          <w:color w:val="000000" w:themeColor="text1"/>
          <w:sz w:val="20"/>
          <w:szCs w:val="22"/>
          <w:lang w:eastAsia="ja-JP"/>
        </w:rPr>
        <w:t>organisation</w:t>
      </w:r>
      <w:r w:rsidR="00AC5703" w:rsidRPr="00BB392A">
        <w:rPr>
          <w:rFonts w:ascii="Times New Roman" w:eastAsiaTheme="minorEastAsia" w:hAnsi="Times New Roman" w:cstheme="minorBidi"/>
          <w:color w:val="000000" w:themeColor="text1"/>
          <w:sz w:val="20"/>
          <w:szCs w:val="22"/>
          <w:lang w:eastAsia="ja-JP"/>
        </w:rPr>
        <w:t>’</w:t>
      </w:r>
      <w:r w:rsidR="000B01E6" w:rsidRPr="00BB392A">
        <w:rPr>
          <w:rFonts w:ascii="Times New Roman" w:eastAsiaTheme="minorEastAsia" w:hAnsi="Times New Roman" w:cstheme="minorBidi"/>
          <w:color w:val="000000" w:themeColor="text1"/>
          <w:sz w:val="20"/>
          <w:szCs w:val="22"/>
          <w:lang w:eastAsia="ja-JP"/>
        </w:rPr>
        <w:t>s r</w:t>
      </w:r>
      <w:r w:rsidRPr="00BB392A">
        <w:rPr>
          <w:rFonts w:ascii="Times New Roman" w:eastAsiaTheme="minorEastAsia" w:hAnsi="Times New Roman" w:cstheme="minorBidi"/>
          <w:color w:val="000000" w:themeColor="text1"/>
          <w:sz w:val="20"/>
          <w:szCs w:val="22"/>
          <w:lang w:eastAsia="ja-JP"/>
        </w:rPr>
        <w:t>ole in delivering the activity</w:t>
      </w:r>
    </w:p>
    <w:p w14:paraId="4C531BC0" w14:textId="15637119" w:rsidR="000B01E6" w:rsidRPr="00BB392A" w:rsidRDefault="00655B00"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The role of any other partners</w:t>
      </w:r>
    </w:p>
    <w:p w14:paraId="2B5C684C" w14:textId="6482CE63" w:rsidR="000B01E6" w:rsidRPr="00BB392A" w:rsidRDefault="00655B00"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Any </w:t>
      </w:r>
      <w:r w:rsidR="000B01E6" w:rsidRPr="00BB392A">
        <w:rPr>
          <w:rFonts w:ascii="Times New Roman" w:eastAsiaTheme="minorEastAsia" w:hAnsi="Times New Roman" w:cstheme="minorBidi"/>
          <w:color w:val="000000" w:themeColor="text1"/>
          <w:sz w:val="20"/>
          <w:szCs w:val="22"/>
          <w:lang w:eastAsia="ja-JP"/>
        </w:rPr>
        <w:t>positive public health outcomes that the activity has helped achieve for problem gambling</w:t>
      </w:r>
    </w:p>
    <w:p w14:paraId="1319F365" w14:textId="77777777" w:rsidR="000B01E6" w:rsidRPr="00BB392A" w:rsidRDefault="000B01E6"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FTE employed to deliver this service over the last six month period (noting variances and any periods of unemployment)</w:t>
      </w:r>
    </w:p>
    <w:p w14:paraId="659B1D9D" w14:textId="4361EEF1" w:rsidR="000B01E6" w:rsidRPr="00BB392A" w:rsidRDefault="00655B00" w:rsidP="00917219">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Any </w:t>
      </w:r>
      <w:r w:rsidR="000B01E6" w:rsidRPr="00BB392A">
        <w:rPr>
          <w:rFonts w:ascii="Times New Roman" w:eastAsiaTheme="minorEastAsia" w:hAnsi="Times New Roman" w:cstheme="minorBidi"/>
          <w:color w:val="000000" w:themeColor="text1"/>
          <w:sz w:val="20"/>
          <w:szCs w:val="22"/>
          <w:lang w:eastAsia="ja-JP"/>
        </w:rPr>
        <w:t>other relevant information</w:t>
      </w:r>
      <w:r w:rsidR="00AC5703" w:rsidRPr="00BB392A">
        <w:rPr>
          <w:rFonts w:ascii="Times New Roman" w:eastAsiaTheme="minorEastAsia" w:hAnsi="Times New Roman" w:cstheme="minorBidi"/>
          <w:color w:val="000000" w:themeColor="text1"/>
          <w:sz w:val="20"/>
          <w:szCs w:val="22"/>
          <w:lang w:eastAsia="ja-JP"/>
        </w:rPr>
        <w:t xml:space="preserve"> (Ministry of Health, 2010, p. 34).  </w:t>
      </w:r>
    </w:p>
    <w:p w14:paraId="55E5DA5F" w14:textId="2FAA88D1" w:rsidR="00AB7F3F" w:rsidRPr="00BB392A" w:rsidRDefault="00AB7F3F" w:rsidP="00AB7F3F">
      <w:pPr>
        <w:pStyle w:val="GARC2"/>
        <w:rPr>
          <w:lang w:eastAsia="ja-JP"/>
        </w:rPr>
      </w:pPr>
      <w:bookmarkStart w:id="201" w:name="_Toc430945445"/>
      <w:r w:rsidRPr="00BB392A">
        <w:rPr>
          <w:lang w:eastAsia="ja-JP"/>
        </w:rPr>
        <w:t>Providers</w:t>
      </w:r>
      <w:r w:rsidR="00EE68D8" w:rsidRPr="00BB392A">
        <w:rPr>
          <w:lang w:eastAsia="ja-JP"/>
        </w:rPr>
        <w:t>’</w:t>
      </w:r>
      <w:r w:rsidRPr="00BB392A">
        <w:rPr>
          <w:lang w:eastAsia="ja-JP"/>
        </w:rPr>
        <w:t xml:space="preserve"> knowledge development</w:t>
      </w:r>
      <w:bookmarkEnd w:id="201"/>
    </w:p>
    <w:p w14:paraId="6DF75EE7" w14:textId="270C312C" w:rsidR="00AB7F3F" w:rsidRPr="00BB392A" w:rsidRDefault="00EE68D8" w:rsidP="00AB7F3F">
      <w:pPr>
        <w:rPr>
          <w:lang w:eastAsia="ja-JP"/>
        </w:rPr>
      </w:pPr>
      <w:r w:rsidRPr="00BB392A">
        <w:t>A few providers</w:t>
      </w:r>
      <w:r w:rsidR="00AB7F3F" w:rsidRPr="00BB392A">
        <w:t xml:space="preserve"> reported that they had developed their own knowledge and capacity to deliver services.</w:t>
      </w:r>
    </w:p>
    <w:p w14:paraId="4600AF71" w14:textId="77777777" w:rsidR="00AB7F3F" w:rsidRPr="00BB392A" w:rsidRDefault="00AB7F3F" w:rsidP="00AB7F3F">
      <w:pPr>
        <w:rPr>
          <w:lang w:eastAsia="ja-JP"/>
        </w:rPr>
      </w:pPr>
      <w:r w:rsidRPr="00BB392A">
        <w:rPr>
          <w:lang w:eastAsia="ja-JP"/>
        </w:rPr>
        <w:t>One provider reported involvement in a gambling-related national research project which developed their knowledge of communication approaches that were effective for Māori.</w:t>
      </w:r>
    </w:p>
    <w:p w14:paraId="23574EB4" w14:textId="77777777" w:rsidR="00AB7F3F" w:rsidRPr="00BB392A" w:rsidRDefault="00AB7F3F" w:rsidP="00AB7F3F">
      <w:pPr>
        <w:pStyle w:val="Quote"/>
        <w:rPr>
          <w:lang w:val="en-NZ"/>
        </w:rPr>
      </w:pPr>
      <w:r w:rsidRPr="00BB392A">
        <w:rPr>
          <w:lang w:val="en-NZ"/>
        </w:rPr>
        <w:t>We are part of a national research project, which is looking into strength-based initiatives to address problem gambling for Māori.  One key outcome with local anecdotal evidence, is that Māori are more likely to take up behaviour modification if (1) it is a positive approach and does not single them out as the culprits, (2) they can realise short-term immediate gains, where daily tasks are made easier, [and] (3) there is a strong rapport with the service provider and a general sense that providers lend positive support for whānau rather than focus on the negative.</w:t>
      </w:r>
    </w:p>
    <w:p w14:paraId="67732242" w14:textId="77777777" w:rsidR="00AB7F3F" w:rsidRPr="00BB392A" w:rsidRDefault="00AB7F3F" w:rsidP="00AB7F3F">
      <w:pPr>
        <w:rPr>
          <w:lang w:eastAsia="ja-JP"/>
        </w:rPr>
      </w:pPr>
      <w:r w:rsidRPr="00BB392A">
        <w:rPr>
          <w:lang w:eastAsia="ja-JP"/>
        </w:rPr>
        <w:t>Likewise, another provider reported their efforts to develop staff knowledge and capacity through the use of research-based information resources obtained from another PGPH service provider, and through meetings with the Health Promotion Agency on social marketing approaches.</w:t>
      </w:r>
    </w:p>
    <w:p w14:paraId="46F63A22" w14:textId="77777777" w:rsidR="00AB7F3F" w:rsidRPr="00BB392A" w:rsidRDefault="00AB7F3F" w:rsidP="00AB7F3F">
      <w:pPr>
        <w:pStyle w:val="Quote"/>
        <w:rPr>
          <w:lang w:val="en-NZ"/>
        </w:rPr>
      </w:pPr>
      <w:r w:rsidRPr="00BB392A">
        <w:rPr>
          <w:lang w:val="en-NZ"/>
        </w:rPr>
        <w:t>Due to this being a small team with two very recently appointed staff, a significant focus has been on networking and developing strong links locally, regionally and nationally.  In particular a relationship with [another PGPH service provider] has been forged and is on-going.  Of particular relevance has been the access to [their] research department [that has] provided up-to-date information, statistics and literature on request… [Our staff member has also] developed strong liaison with the Health Promotion Agency and has attended a number of national strategic meetings around how to effect positive change in our community...  We have also forged key relationships with the [several]… iwi organisations and [a] school.  This is a continuous process and we anticipate that by the end of the year we will have presented to 20 of our key organisations with our prepared impact presentation.</w:t>
      </w:r>
    </w:p>
    <w:p w14:paraId="6F21035D" w14:textId="00C54DA8" w:rsidR="00AB7F3F" w:rsidRPr="00BB392A" w:rsidRDefault="00AB7F3F" w:rsidP="00AB7F3F">
      <w:pPr>
        <w:pStyle w:val="GARC2"/>
      </w:pPr>
      <w:bookmarkStart w:id="202" w:name="_Toc430945446"/>
      <w:r w:rsidRPr="00BB392A">
        <w:t xml:space="preserve">Stakeholder engagement and </w:t>
      </w:r>
      <w:r w:rsidR="00EE68D8" w:rsidRPr="00BB392A">
        <w:t>relationship building</w:t>
      </w:r>
      <w:bookmarkEnd w:id="202"/>
    </w:p>
    <w:p w14:paraId="608AFEE5" w14:textId="77777777" w:rsidR="00AB7F3F" w:rsidRPr="00BB392A" w:rsidRDefault="00AB7F3F" w:rsidP="00AB7F3F">
      <w:r w:rsidRPr="00BB392A">
        <w:t xml:space="preserve">Similar to the delivery of other public health purchase units, developing relationships with stakeholders, and building networks, were included as activities in the reports of a number of providers.  Providers reported engaging in discussions with appropriate stakeholders about gambling situations in their area, attending meetings, delivering introductory presentations, and introducing the problem gambling services that were available.  These activities may be considered to be paving the way for future opportunities and arenas for public discussion and debate. </w:t>
      </w:r>
    </w:p>
    <w:p w14:paraId="4F6177A0" w14:textId="77777777" w:rsidR="00AB7F3F" w:rsidRPr="00BB392A" w:rsidRDefault="00AB7F3F" w:rsidP="00AB7F3F">
      <w:pPr>
        <w:pStyle w:val="Quote"/>
        <w:rPr>
          <w:lang w:val="en-NZ"/>
        </w:rPr>
      </w:pPr>
      <w:r w:rsidRPr="00BB392A">
        <w:rPr>
          <w:lang w:val="en-NZ"/>
        </w:rPr>
        <w:t>Attended hui at the Health Promotion Development Group…, the [Department of] Internal Affairs…, [and]…the Social Wellbeing Forum… to raise awareness about the harmful effects of problem gambling.  You never know what work may come from this but it is about building relationships with a view to some gambling awareness stuff coming at some point.</w:t>
      </w:r>
    </w:p>
    <w:p w14:paraId="69370632" w14:textId="77777777" w:rsidR="00AB7F3F" w:rsidRPr="00BB392A" w:rsidRDefault="00AB7F3F" w:rsidP="00AB7F3F">
      <w:r w:rsidRPr="00BB392A">
        <w:t>In one example, meeting with a stakeholder group was with the intention of ensuring that problem gambling remained on their agenda.</w:t>
      </w:r>
    </w:p>
    <w:p w14:paraId="7EF59A88" w14:textId="77777777" w:rsidR="00AB7F3F" w:rsidRPr="00BB392A" w:rsidRDefault="00AB7F3F" w:rsidP="00AB7F3F">
      <w:pPr>
        <w:pStyle w:val="Quote"/>
        <w:rPr>
          <w:lang w:val="en-NZ"/>
        </w:rPr>
      </w:pPr>
      <w:r w:rsidRPr="00BB392A">
        <w:rPr>
          <w:lang w:val="en-NZ"/>
        </w:rPr>
        <w:lastRenderedPageBreak/>
        <w:t xml:space="preserve">[We] spoke to the Social Community and Development Forum on problem gambling.  [We] also shared our problem gambling champion’s mahi exampling how change can be driven from communities themselves. </w:t>
      </w:r>
    </w:p>
    <w:p w14:paraId="2F36429A" w14:textId="6D2F946A" w:rsidR="00AB7F3F" w:rsidRPr="00BB392A" w:rsidRDefault="00AB7F3F" w:rsidP="00AB7F3F">
      <w:r w:rsidRPr="00BB392A">
        <w:t xml:space="preserve">One provider noted that “problem gambling information is not the reason communities, families or individuals gather together”; therefore, awareness raising needed to be “tagged on to [other] community initiatives”.  They documented that Māori and </w:t>
      </w:r>
      <w:r w:rsidR="00974B4F">
        <w:t>Pacific</w:t>
      </w:r>
      <w:r w:rsidRPr="00BB392A">
        <w:t xml:space="preserve"> communities tended to naturally congregate in high numbers in places such as marae, churches and during sports events.  The provider attended local events that are generally attended by large numbers of Māori and </w:t>
      </w:r>
      <w:r w:rsidR="00974B4F">
        <w:t>Pacific</w:t>
      </w:r>
      <w:r w:rsidRPr="00BB392A">
        <w:t xml:space="preserve"> communities, to build their profile within these communities. </w:t>
      </w:r>
    </w:p>
    <w:p w14:paraId="4FA5D6B3" w14:textId="77777777" w:rsidR="00AB7F3F" w:rsidRPr="00BB392A" w:rsidRDefault="00AB7F3F" w:rsidP="00AB7F3F">
      <w:pPr>
        <w:pStyle w:val="Quote"/>
        <w:rPr>
          <w:lang w:val="en-NZ"/>
        </w:rPr>
      </w:pPr>
      <w:r w:rsidRPr="00BB392A">
        <w:rPr>
          <w:lang w:val="en-NZ"/>
        </w:rPr>
        <w:t xml:space="preserve">[We] attended [a] local …kapahaka regionals competition, as a face seen; no health services were represented through stalls.  We also attended the kura kaupapa graduation which was attended by the local kaumātua, te reo experts and whānau.  </w:t>
      </w:r>
    </w:p>
    <w:p w14:paraId="282A792E" w14:textId="77777777" w:rsidR="00AB7F3F" w:rsidRPr="00BB392A" w:rsidRDefault="00AB7F3F" w:rsidP="00AB7F3F">
      <w:pPr>
        <w:rPr>
          <w:lang w:eastAsia="ja-JP"/>
        </w:rPr>
      </w:pPr>
      <w:r w:rsidRPr="00BB392A">
        <w:rPr>
          <w:lang w:eastAsia="ja-JP"/>
        </w:rPr>
        <w:t>Likewise, other provides indicated attending local community meetings as these provided opportunities for raising the issue of problem gambling as well as for networking.</w:t>
      </w:r>
    </w:p>
    <w:p w14:paraId="00779FA0" w14:textId="68247832" w:rsidR="00AB7F3F" w:rsidRPr="00BB392A" w:rsidRDefault="00AB7F3F" w:rsidP="00AB7F3F">
      <w:pPr>
        <w:pStyle w:val="Quote"/>
        <w:rPr>
          <w:lang w:val="en-NZ"/>
        </w:rPr>
      </w:pPr>
      <w:r w:rsidRPr="00BB392A">
        <w:rPr>
          <w:lang w:val="en-NZ"/>
        </w:rPr>
        <w:t xml:space="preserve">Have attended several earthquake recovery meetings, mainly ones for community organisations.  Opportunity at these meetings to raise other concerns and discuss behaviours such as problem gambling often ways that people may ‘act out’ their responses to disasters. </w:t>
      </w:r>
      <w:r w:rsidR="003E1E35">
        <w:rPr>
          <w:lang w:val="en-NZ"/>
        </w:rPr>
        <w:t xml:space="preserve"> </w:t>
      </w:r>
      <w:r w:rsidRPr="00BB392A">
        <w:rPr>
          <w:lang w:val="en-NZ"/>
        </w:rPr>
        <w:t>These meetings are providing new networking opportunities with primary health care and other community agencies.</w:t>
      </w:r>
    </w:p>
    <w:p w14:paraId="49DB4F06" w14:textId="29CE4926" w:rsidR="002E600B" w:rsidRPr="00BB392A" w:rsidRDefault="00EE68D8" w:rsidP="00783F6B">
      <w:pPr>
        <w:pStyle w:val="GARC2"/>
      </w:pPr>
      <w:bookmarkStart w:id="203" w:name="_Toc430945447"/>
      <w:r w:rsidRPr="00BB392A">
        <w:t>P</w:t>
      </w:r>
      <w:r w:rsidR="002E600B" w:rsidRPr="00BB392A">
        <w:t xml:space="preserve">ublic discussion and debate on gambling harm and </w:t>
      </w:r>
      <w:r w:rsidR="00AD5F8C" w:rsidRPr="00BB392A">
        <w:t>related issues</w:t>
      </w:r>
      <w:bookmarkEnd w:id="203"/>
    </w:p>
    <w:p w14:paraId="0E69F137" w14:textId="77777777" w:rsidR="006B3E43" w:rsidRPr="006B3E43" w:rsidRDefault="006B3E43" w:rsidP="006B3E43">
      <w:pPr>
        <w:rPr>
          <w:rFonts w:eastAsia="Times New Roman" w:cs="Times New Roman"/>
          <w:szCs w:val="24"/>
          <w:lang w:eastAsia="en-AU"/>
        </w:rPr>
      </w:pPr>
      <w:r w:rsidRPr="006B3E43">
        <w:rPr>
          <w:rFonts w:eastAsia="Times New Roman" w:cs="Times New Roman"/>
          <w:szCs w:val="24"/>
          <w:lang w:eastAsia="en-AU"/>
        </w:rPr>
        <w:t>Similar to PGPH-3, promoting “public discussion and debate on gambling harm and related issues” was one of the activities described in the PGPH-04 Purchase Unit Description (Ministry of Health, 2010, p. 34).  The reporting template also required providers to report on “any social marketing and media activities delivered over the preceding six months” and noted that “copies of media releases and activities [are] to be provided to the Ministry on request” (Ministry of Health, 2010, p. 34).</w:t>
      </w:r>
    </w:p>
    <w:p w14:paraId="1BAB7F2D" w14:textId="2B273ED3" w:rsidR="00DA3688" w:rsidRPr="00BB392A" w:rsidRDefault="00DA3688" w:rsidP="00DA3688">
      <w:r w:rsidRPr="00BB392A">
        <w:t>As detailed in the subsections that follow</w:t>
      </w:r>
      <w:r w:rsidR="005E177D" w:rsidRPr="00BB392A">
        <w:t>,</w:t>
      </w:r>
      <w:r w:rsidRPr="00BB392A">
        <w:t xml:space="preserve"> </w:t>
      </w:r>
      <w:r w:rsidR="00251396" w:rsidRPr="00BB392A">
        <w:t>providers enabled public discussion and debate</w:t>
      </w:r>
      <w:r w:rsidRPr="00BB392A">
        <w:t xml:space="preserve"> </w:t>
      </w:r>
      <w:r w:rsidR="00606073" w:rsidRPr="00BB392A">
        <w:t xml:space="preserve">through public </w:t>
      </w:r>
      <w:r w:rsidR="0042197F" w:rsidRPr="00BB392A">
        <w:t>for</w:t>
      </w:r>
      <w:r w:rsidR="005E177D" w:rsidRPr="00BB392A">
        <w:t>a</w:t>
      </w:r>
      <w:r w:rsidR="0042197F" w:rsidRPr="00BB392A">
        <w:t xml:space="preserve"> </w:t>
      </w:r>
      <w:r w:rsidR="00606073" w:rsidRPr="00BB392A">
        <w:t xml:space="preserve">and a variety of </w:t>
      </w:r>
      <w:r w:rsidRPr="00BB392A">
        <w:t>media</w:t>
      </w:r>
      <w:r w:rsidR="00606073" w:rsidRPr="00BB392A">
        <w:t>-related initiatives.</w:t>
      </w:r>
      <w:r w:rsidRPr="00BB392A">
        <w:t xml:space="preserve"> </w:t>
      </w:r>
      <w:r w:rsidR="00C90F97">
        <w:t xml:space="preserve"> </w:t>
      </w:r>
      <w:r w:rsidR="00BF058F" w:rsidRPr="00BB392A">
        <w:t>Providers reported engaging with a range of media including radio, mainstream newspapers, community newspapers, television, the internet and social media.</w:t>
      </w:r>
    </w:p>
    <w:p w14:paraId="478A92BA" w14:textId="4EFD21E7" w:rsidR="00E54A0E" w:rsidRPr="00BB392A" w:rsidRDefault="0042197F" w:rsidP="0004573F">
      <w:pPr>
        <w:pStyle w:val="GARC3"/>
      </w:pPr>
      <w:bookmarkStart w:id="204" w:name="_Toc430945448"/>
      <w:r w:rsidRPr="00BB392A">
        <w:t>Public for</w:t>
      </w:r>
      <w:r w:rsidR="005E177D" w:rsidRPr="00BB392A">
        <w:t>a</w:t>
      </w:r>
      <w:bookmarkEnd w:id="204"/>
    </w:p>
    <w:p w14:paraId="2A2BC13D" w14:textId="4648EA14" w:rsidR="00E54A0E" w:rsidRPr="00BB392A" w:rsidRDefault="00816987" w:rsidP="00E54A0E">
      <w:r w:rsidRPr="00BB392A">
        <w:t xml:space="preserve">One provider contributed to hosting </w:t>
      </w:r>
      <w:r w:rsidR="00E54A0E" w:rsidRPr="00BB392A">
        <w:t>local government election for</w:t>
      </w:r>
      <w:r w:rsidR="005E177D" w:rsidRPr="00BB392A">
        <w:t>a</w:t>
      </w:r>
      <w:r w:rsidRPr="00BB392A">
        <w:t xml:space="preserve"> which included discussions with </w:t>
      </w:r>
      <w:r w:rsidR="00D91C70" w:rsidRPr="00BB392A">
        <w:t xml:space="preserve">the public and </w:t>
      </w:r>
      <w:r w:rsidR="005E177D" w:rsidRPr="00BB392A">
        <w:t>received</w:t>
      </w:r>
      <w:r w:rsidR="00D91C70" w:rsidRPr="00BB392A">
        <w:t xml:space="preserve"> media</w:t>
      </w:r>
      <w:r w:rsidR="005E177D" w:rsidRPr="00BB392A">
        <w:t xml:space="preserve"> attention.</w:t>
      </w:r>
    </w:p>
    <w:p w14:paraId="6BA10891" w14:textId="24A831B3" w:rsidR="00E54A0E" w:rsidRPr="00BB392A" w:rsidRDefault="00E54A0E" w:rsidP="00E54A0E">
      <w:pPr>
        <w:pStyle w:val="Quote"/>
        <w:rPr>
          <w:lang w:val="en-NZ"/>
        </w:rPr>
      </w:pPr>
      <w:r w:rsidRPr="00BB392A">
        <w:rPr>
          <w:lang w:val="en-NZ"/>
        </w:rPr>
        <w:t xml:space="preserve">[We] worked with other organisations to host three… local government election forums with </w:t>
      </w:r>
      <w:r w:rsidR="005E177D" w:rsidRPr="00BB392A">
        <w:rPr>
          <w:lang w:val="en-NZ"/>
        </w:rPr>
        <w:t xml:space="preserve">mayoral </w:t>
      </w:r>
      <w:r w:rsidRPr="00BB392A">
        <w:rPr>
          <w:lang w:val="en-NZ"/>
        </w:rPr>
        <w:t>candidates and others</w:t>
      </w:r>
      <w:r w:rsidR="00031807" w:rsidRPr="00BB392A">
        <w:rPr>
          <w:lang w:val="en-NZ"/>
        </w:rPr>
        <w:t xml:space="preserve">.  </w:t>
      </w:r>
      <w:r w:rsidRPr="00BB392A">
        <w:rPr>
          <w:lang w:val="en-NZ"/>
        </w:rPr>
        <w:t>These were hosted to generate debate on social and public health issues, including pokies and gambling…</w:t>
      </w:r>
      <w:r w:rsidR="00031807" w:rsidRPr="00BB392A">
        <w:rPr>
          <w:lang w:val="en-NZ"/>
        </w:rPr>
        <w:t xml:space="preserve">  </w:t>
      </w:r>
      <w:r w:rsidRPr="00BB392A">
        <w:rPr>
          <w:lang w:val="en-NZ"/>
        </w:rPr>
        <w:t xml:space="preserve">Questions asked by the public to the candidates were developed </w:t>
      </w:r>
      <w:r w:rsidR="0042197F" w:rsidRPr="00BB392A">
        <w:rPr>
          <w:lang w:val="en-NZ"/>
        </w:rPr>
        <w:t>by a number of community organis</w:t>
      </w:r>
      <w:r w:rsidRPr="00BB392A">
        <w:rPr>
          <w:lang w:val="en-NZ"/>
        </w:rPr>
        <w:t>a</w:t>
      </w:r>
      <w:r w:rsidR="0042197F" w:rsidRPr="00BB392A">
        <w:rPr>
          <w:lang w:val="en-NZ"/>
        </w:rPr>
        <w:t>tions and guided by [our organis</w:t>
      </w:r>
      <w:r w:rsidRPr="00BB392A">
        <w:rPr>
          <w:lang w:val="en-NZ"/>
        </w:rPr>
        <w:t>ation]</w:t>
      </w:r>
      <w:r w:rsidR="00031807" w:rsidRPr="00BB392A">
        <w:rPr>
          <w:lang w:val="en-NZ"/>
        </w:rPr>
        <w:t xml:space="preserve">.  </w:t>
      </w:r>
      <w:r w:rsidRPr="00BB392A">
        <w:rPr>
          <w:lang w:val="en-NZ"/>
        </w:rPr>
        <w:t>40 people attended including current city council</w:t>
      </w:r>
      <w:r w:rsidR="008C0B77" w:rsidRPr="00BB392A">
        <w:rPr>
          <w:lang w:val="en-NZ"/>
        </w:rPr>
        <w:t>l</w:t>
      </w:r>
      <w:r w:rsidRPr="00BB392A">
        <w:rPr>
          <w:lang w:val="en-NZ"/>
        </w:rPr>
        <w:t xml:space="preserve">ors, city </w:t>
      </w:r>
      <w:r w:rsidR="008C0B77" w:rsidRPr="00BB392A">
        <w:rPr>
          <w:lang w:val="en-NZ"/>
        </w:rPr>
        <w:t>councillor</w:t>
      </w:r>
      <w:r w:rsidRPr="00BB392A">
        <w:rPr>
          <w:lang w:val="en-NZ"/>
        </w:rPr>
        <w:t xml:space="preserve"> candidates and DHB candidates</w:t>
      </w:r>
      <w:r w:rsidR="00031807" w:rsidRPr="00BB392A">
        <w:rPr>
          <w:lang w:val="en-NZ"/>
        </w:rPr>
        <w:t xml:space="preserve">.  </w:t>
      </w:r>
      <w:r w:rsidRPr="00BB392A">
        <w:rPr>
          <w:lang w:val="en-NZ"/>
        </w:rPr>
        <w:t>The forum generated media coverage</w:t>
      </w:r>
      <w:r w:rsidR="005E177D" w:rsidRPr="00BB392A">
        <w:rPr>
          <w:lang w:val="en-NZ"/>
        </w:rPr>
        <w:t>.</w:t>
      </w:r>
    </w:p>
    <w:p w14:paraId="0CAF475B" w14:textId="2CF07FC4" w:rsidR="00AD5F8C" w:rsidRPr="00BB392A" w:rsidRDefault="00D03529" w:rsidP="0004573F">
      <w:pPr>
        <w:pStyle w:val="GARC3"/>
      </w:pPr>
      <w:bookmarkStart w:id="205" w:name="_Toc430945449"/>
      <w:r w:rsidRPr="00BB392A">
        <w:t>Media engagement</w:t>
      </w:r>
      <w:bookmarkEnd w:id="205"/>
    </w:p>
    <w:p w14:paraId="432E4AA4" w14:textId="4853A6B7" w:rsidR="00957C0D" w:rsidRPr="00BB392A" w:rsidRDefault="003A08D5" w:rsidP="00E73DA5">
      <w:r w:rsidRPr="00BB392A">
        <w:t>Sixteen providers reported on a variety of media-related initiatives.</w:t>
      </w:r>
      <w:r w:rsidR="003E1E35">
        <w:t xml:space="preserve">  </w:t>
      </w:r>
      <w:r w:rsidR="00957C0D" w:rsidRPr="00BB392A">
        <w:t xml:space="preserve">One provider reported their objectives </w:t>
      </w:r>
      <w:r w:rsidR="007C1C1E" w:rsidRPr="00BB392A">
        <w:t xml:space="preserve">to utilise the media to </w:t>
      </w:r>
      <w:r w:rsidR="00AE6E43" w:rsidRPr="00BB392A">
        <w:t>achieve the targeted outcomes of this activity</w:t>
      </w:r>
      <w:r w:rsidR="007C1C1E" w:rsidRPr="00BB392A">
        <w:t xml:space="preserve"> </w:t>
      </w:r>
      <w:r w:rsidR="00957C0D" w:rsidRPr="00BB392A">
        <w:t>as follows:</w:t>
      </w:r>
    </w:p>
    <w:p w14:paraId="3AF99346" w14:textId="34C182D7" w:rsidR="00957C0D" w:rsidRPr="00BB392A" w:rsidRDefault="00957C0D" w:rsidP="00957C0D">
      <w:pPr>
        <w:pStyle w:val="Quote"/>
        <w:rPr>
          <w:lang w:val="en-NZ"/>
        </w:rPr>
      </w:pPr>
      <w:r w:rsidRPr="00BB392A">
        <w:rPr>
          <w:lang w:val="en-NZ"/>
        </w:rPr>
        <w:t>Utilise the media to promote public discussion and debate on gambling harm and raise awareness in communities</w:t>
      </w:r>
      <w:r w:rsidR="00031807" w:rsidRPr="00BB392A">
        <w:rPr>
          <w:lang w:val="en-NZ"/>
        </w:rPr>
        <w:t xml:space="preserve">.  </w:t>
      </w:r>
      <w:r w:rsidRPr="00BB392A">
        <w:rPr>
          <w:lang w:val="en-NZ"/>
        </w:rPr>
        <w:t>[We] will continue to expand the use of social media.</w:t>
      </w:r>
    </w:p>
    <w:p w14:paraId="173C31F2" w14:textId="4081FE68" w:rsidR="006973B2" w:rsidRPr="00BB392A" w:rsidRDefault="009D0F12" w:rsidP="006973B2">
      <w:r w:rsidRPr="00BB392A">
        <w:t xml:space="preserve">Although </w:t>
      </w:r>
      <w:r w:rsidR="007C1C1E" w:rsidRPr="00BB392A">
        <w:t xml:space="preserve">the majority of providers did </w:t>
      </w:r>
      <w:r w:rsidR="00983D87" w:rsidRPr="00BB392A">
        <w:t>not explicitly report such objectives</w:t>
      </w:r>
      <w:r w:rsidRPr="00BB392A">
        <w:t xml:space="preserve">, </w:t>
      </w:r>
      <w:r w:rsidR="007C1C1E" w:rsidRPr="00BB392A">
        <w:t xml:space="preserve">they are likely to have viewed the </w:t>
      </w:r>
      <w:r w:rsidRPr="00BB392A">
        <w:t>m</w:t>
      </w:r>
      <w:r w:rsidR="00462D0C" w:rsidRPr="00BB392A">
        <w:t xml:space="preserve">edia as </w:t>
      </w:r>
      <w:r w:rsidR="007C1C1E" w:rsidRPr="00BB392A">
        <w:t xml:space="preserve">a venue </w:t>
      </w:r>
      <w:r w:rsidR="00462D0C" w:rsidRPr="00BB392A">
        <w:t xml:space="preserve">for </w:t>
      </w:r>
      <w:r w:rsidR="00061EBF" w:rsidRPr="00BB392A">
        <w:t xml:space="preserve">raising public awareness as well as for </w:t>
      </w:r>
      <w:r w:rsidR="00462D0C" w:rsidRPr="00BB392A">
        <w:t>encouraging public discussion and debate on the harms of gambling</w:t>
      </w:r>
      <w:r w:rsidR="00031807" w:rsidRPr="00BB392A">
        <w:t xml:space="preserve">.  </w:t>
      </w:r>
      <w:r w:rsidR="006973B2" w:rsidRPr="00BB392A">
        <w:t>In addition to raising awareness o</w:t>
      </w:r>
      <w:r w:rsidR="005E177D" w:rsidRPr="00BB392A">
        <w:t>f</w:t>
      </w:r>
      <w:r w:rsidR="006973B2" w:rsidRPr="00BB392A">
        <w:t xml:space="preserve"> gambling harm, providers noted the importance of raising awareness of </w:t>
      </w:r>
      <w:r w:rsidR="00997750" w:rsidRPr="00BB392A">
        <w:t xml:space="preserve">their </w:t>
      </w:r>
      <w:r w:rsidR="006973B2" w:rsidRPr="00BB392A">
        <w:t>s</w:t>
      </w:r>
      <w:r w:rsidR="00997750" w:rsidRPr="00BB392A">
        <w:t>ervice availability through media messages.</w:t>
      </w:r>
    </w:p>
    <w:p w14:paraId="2183A9E6" w14:textId="5609B04D" w:rsidR="00050039" w:rsidRPr="00BB392A" w:rsidRDefault="00050039" w:rsidP="00050039">
      <w:pPr>
        <w:pStyle w:val="Quote"/>
        <w:rPr>
          <w:lang w:val="en-NZ"/>
        </w:rPr>
      </w:pPr>
      <w:r w:rsidRPr="00BB392A">
        <w:rPr>
          <w:lang w:val="en-NZ"/>
        </w:rPr>
        <w:lastRenderedPageBreak/>
        <w:t>[We have] continued over the past six months to maintain a strong presence on mass media of TV, radio, and print to generate discussion and debate on issues relating to gambling harm and increasing awareness</w:t>
      </w:r>
      <w:r w:rsidR="00031807" w:rsidRPr="00BB392A">
        <w:rPr>
          <w:lang w:val="en-NZ"/>
        </w:rPr>
        <w:t xml:space="preserve">.  </w:t>
      </w:r>
      <w:r w:rsidRPr="00BB392A">
        <w:rPr>
          <w:lang w:val="en-NZ"/>
        </w:rPr>
        <w:t>2013 so far has been another big year for media presence for [us] which helps expand awareness of both our service and help seeking, but also awareness of gambling harm.</w:t>
      </w:r>
    </w:p>
    <w:p w14:paraId="4A3352A2" w14:textId="4CDF61DD" w:rsidR="008170B5" w:rsidRPr="00BB392A" w:rsidRDefault="008170B5" w:rsidP="008170B5">
      <w:r w:rsidRPr="00BB392A">
        <w:t>A few providers also reported using the media to raise awareness of events, campaigns or the projects they were working on</w:t>
      </w:r>
      <w:r w:rsidR="00031807" w:rsidRPr="00BB392A">
        <w:t xml:space="preserve">.  </w:t>
      </w:r>
      <w:r w:rsidRPr="00BB392A">
        <w:t>For instance</w:t>
      </w:r>
      <w:r w:rsidR="005E177D" w:rsidRPr="00BB392A">
        <w:t>,</w:t>
      </w:r>
      <w:r w:rsidRPr="00BB392A">
        <w:t xml:space="preserve"> one provider reported having contacted several “media networks … via a series of teleconference and face</w:t>
      </w:r>
      <w:r w:rsidR="005E177D" w:rsidRPr="00BB392A">
        <w:t>-</w:t>
      </w:r>
      <w:r w:rsidRPr="00BB392A">
        <w:t>to</w:t>
      </w:r>
      <w:r w:rsidR="005E177D" w:rsidRPr="00BB392A">
        <w:t>-</w:t>
      </w:r>
      <w:r w:rsidRPr="00BB392A">
        <w:t>face meetings to promote” one of their projects</w:t>
      </w:r>
      <w:r w:rsidR="00031807" w:rsidRPr="00BB392A">
        <w:t xml:space="preserve">.  </w:t>
      </w:r>
      <w:r w:rsidR="006973B2" w:rsidRPr="00BB392A">
        <w:t>A few other</w:t>
      </w:r>
      <w:r w:rsidRPr="00BB392A">
        <w:t xml:space="preserve"> providers referred to their efforts to promote </w:t>
      </w:r>
      <w:r w:rsidR="006973B2" w:rsidRPr="00BB392A">
        <w:t xml:space="preserve">national events such as </w:t>
      </w:r>
      <w:r w:rsidR="00320330" w:rsidRPr="00BB392A">
        <w:t>Gamble</w:t>
      </w:r>
      <w:r w:rsidR="005E177D" w:rsidRPr="00BB392A">
        <w:t xml:space="preserve"> Free </w:t>
      </w:r>
      <w:r w:rsidR="00320330" w:rsidRPr="00BB392A">
        <w:t>Day</w:t>
      </w:r>
      <w:r w:rsidR="005E177D" w:rsidRPr="00BB392A">
        <w:t>,</w:t>
      </w:r>
      <w:r w:rsidR="006973B2" w:rsidRPr="00BB392A">
        <w:t xml:space="preserve"> </w:t>
      </w:r>
      <w:r w:rsidRPr="00BB392A">
        <w:t xml:space="preserve">the national </w:t>
      </w:r>
      <w:r w:rsidRPr="00BB392A">
        <w:rPr>
          <w:i/>
        </w:rPr>
        <w:t>Choice Not Chance</w:t>
      </w:r>
      <w:r w:rsidRPr="00BB392A">
        <w:t xml:space="preserve"> social marketing campaign and the associated </w:t>
      </w:r>
      <w:r w:rsidRPr="00BB392A">
        <w:rPr>
          <w:i/>
        </w:rPr>
        <w:t>Scribe With Us</w:t>
      </w:r>
      <w:r w:rsidRPr="00BB392A">
        <w:t xml:space="preserve"> event.</w:t>
      </w:r>
    </w:p>
    <w:p w14:paraId="249FEBAA" w14:textId="6412B226" w:rsidR="00D320A3" w:rsidRPr="00BB392A" w:rsidRDefault="00D320A3" w:rsidP="001B6B2B">
      <w:pPr>
        <w:pStyle w:val="Heading4"/>
      </w:pPr>
      <w:r w:rsidRPr="00BB392A">
        <w:t>Radio</w:t>
      </w:r>
    </w:p>
    <w:p w14:paraId="717757A1" w14:textId="2CA45620" w:rsidR="00983D87" w:rsidRPr="00BB392A" w:rsidRDefault="004176B4" w:rsidP="006D42FC">
      <w:r w:rsidRPr="00BB392A">
        <w:t>T</w:t>
      </w:r>
      <w:r w:rsidR="00105205" w:rsidRPr="00BB392A">
        <w:t>hirteen</w:t>
      </w:r>
      <w:r w:rsidR="006D42FC" w:rsidRPr="00BB392A">
        <w:t xml:space="preserve"> providers reported on their engagement with radio channels and programmes</w:t>
      </w:r>
      <w:r w:rsidR="00540888" w:rsidRPr="00BB392A">
        <w:t xml:space="preserve"> </w:t>
      </w:r>
      <w:r w:rsidR="00063DB5" w:rsidRPr="00BB392A">
        <w:t>including</w:t>
      </w:r>
      <w:r w:rsidR="00540888" w:rsidRPr="00BB392A">
        <w:t xml:space="preserve"> ethnic radio stations and community access radio</w:t>
      </w:r>
      <w:r w:rsidR="00031807" w:rsidRPr="00BB392A">
        <w:t xml:space="preserve">.  </w:t>
      </w:r>
      <w:r w:rsidR="00144B88" w:rsidRPr="00BB392A">
        <w:t>Encouraging public discussion and debate was particu</w:t>
      </w:r>
      <w:r w:rsidR="00D26A9F" w:rsidRPr="00BB392A">
        <w:t>larly feasible through r</w:t>
      </w:r>
      <w:r w:rsidR="00983D87" w:rsidRPr="00BB392A">
        <w:t xml:space="preserve">adio programmes </w:t>
      </w:r>
      <w:r w:rsidR="00D26A9F" w:rsidRPr="00BB392A">
        <w:t>that</w:t>
      </w:r>
      <w:r w:rsidR="00983D87" w:rsidRPr="00BB392A">
        <w:t xml:space="preserve"> </w:t>
      </w:r>
      <w:r w:rsidR="006B1278" w:rsidRPr="00BB392A">
        <w:t>invited live comment from members of the</w:t>
      </w:r>
      <w:r w:rsidR="00983D87" w:rsidRPr="00BB392A">
        <w:t xml:space="preserve"> public</w:t>
      </w:r>
      <w:r w:rsidR="00031807" w:rsidRPr="00BB392A">
        <w:t xml:space="preserve">.  </w:t>
      </w:r>
      <w:r w:rsidR="00FC00C4" w:rsidRPr="00BB392A">
        <w:t>Programme content w</w:t>
      </w:r>
      <w:r w:rsidR="006B1278" w:rsidRPr="00BB392A">
        <w:t>as</w:t>
      </w:r>
      <w:r w:rsidR="00FC00C4" w:rsidRPr="00BB392A">
        <w:t xml:space="preserve"> focused on </w:t>
      </w:r>
      <w:r w:rsidR="00ED0FA9" w:rsidRPr="00BB392A">
        <w:t xml:space="preserve">gambling harms, the prevalence of problem gambling, healthier alternatives, and </w:t>
      </w:r>
      <w:r w:rsidR="00BC082B" w:rsidRPr="00BB392A">
        <w:t>the</w:t>
      </w:r>
      <w:r w:rsidR="00DF53E9" w:rsidRPr="00BB392A">
        <w:t xml:space="preserve"> help </w:t>
      </w:r>
      <w:r w:rsidR="002A0872" w:rsidRPr="00BB392A">
        <w:t xml:space="preserve">available </w:t>
      </w:r>
      <w:r w:rsidR="00DF53E9" w:rsidRPr="00BB392A">
        <w:t>from intervention services</w:t>
      </w:r>
      <w:r w:rsidR="00031807" w:rsidRPr="00BB392A">
        <w:t xml:space="preserve">.  </w:t>
      </w:r>
      <w:r w:rsidR="00DF53E9" w:rsidRPr="00BB392A">
        <w:t xml:space="preserve">Some providers also </w:t>
      </w:r>
      <w:r w:rsidR="006B1278" w:rsidRPr="00BB392A">
        <w:t xml:space="preserve">noted </w:t>
      </w:r>
      <w:r w:rsidR="00DF53E9" w:rsidRPr="00BB392A">
        <w:t xml:space="preserve">the value of delivering such programmes in </w:t>
      </w:r>
      <w:r w:rsidR="006B1278" w:rsidRPr="00BB392A">
        <w:t>different</w:t>
      </w:r>
      <w:r w:rsidR="00DF53E9" w:rsidRPr="00BB392A">
        <w:t xml:space="preserve"> languages as it enabled a greater level of understanding of</w:t>
      </w:r>
      <w:r w:rsidR="006B1278" w:rsidRPr="00BB392A">
        <w:t>,</w:t>
      </w:r>
      <w:r w:rsidR="00DF53E9" w:rsidRPr="00BB392A">
        <w:t xml:space="preserve"> and response</w:t>
      </w:r>
      <w:r w:rsidR="00ED0FA9" w:rsidRPr="00BB392A">
        <w:t xml:space="preserve"> </w:t>
      </w:r>
      <w:r w:rsidR="006C00B2" w:rsidRPr="00BB392A">
        <w:t>towards</w:t>
      </w:r>
      <w:r w:rsidR="006B1278" w:rsidRPr="00BB392A">
        <w:t>,</w:t>
      </w:r>
      <w:r w:rsidR="006C00B2" w:rsidRPr="00BB392A">
        <w:t xml:space="preserve"> </w:t>
      </w:r>
      <w:r w:rsidR="00DF53E9" w:rsidRPr="00BB392A">
        <w:t xml:space="preserve">the </w:t>
      </w:r>
      <w:r w:rsidR="002A0872" w:rsidRPr="00BB392A">
        <w:t xml:space="preserve">media </w:t>
      </w:r>
      <w:r w:rsidR="00DF53E9" w:rsidRPr="00BB392A">
        <w:t>messages</w:t>
      </w:r>
      <w:r w:rsidR="006C00B2" w:rsidRPr="00BB392A">
        <w:t>.</w:t>
      </w:r>
    </w:p>
    <w:p w14:paraId="1A856C76" w14:textId="3F09D542" w:rsidR="0099433C" w:rsidRPr="00BB392A" w:rsidRDefault="0099433C" w:rsidP="0099433C">
      <w:pPr>
        <w:pStyle w:val="Quote"/>
        <w:rPr>
          <w:lang w:val="en-NZ"/>
        </w:rPr>
      </w:pPr>
      <w:r w:rsidRPr="00BB392A">
        <w:rPr>
          <w:lang w:val="en-NZ"/>
        </w:rPr>
        <w:t xml:space="preserve">During this reporting period we ran a four week radio health promotion series in conjunction with </w:t>
      </w:r>
      <w:r w:rsidR="00BC761C">
        <w:rPr>
          <w:lang w:val="en-NZ"/>
        </w:rPr>
        <w:t>[one Maori radio station and]</w:t>
      </w:r>
      <w:r w:rsidRPr="00BB392A">
        <w:rPr>
          <w:lang w:val="en-NZ"/>
        </w:rPr>
        <w:t xml:space="preserve"> shared the programme with 6 other Māori radio stations</w:t>
      </w:r>
      <w:r w:rsidR="006B1278" w:rsidRPr="00BB392A">
        <w:rPr>
          <w:lang w:val="en-NZ"/>
        </w:rPr>
        <w:t>…</w:t>
      </w:r>
      <w:r w:rsidR="00031807" w:rsidRPr="00BB392A">
        <w:rPr>
          <w:lang w:val="en-NZ"/>
        </w:rPr>
        <w:t xml:space="preserve">  </w:t>
      </w:r>
      <w:r w:rsidRPr="00BB392A">
        <w:rPr>
          <w:lang w:val="en-NZ"/>
        </w:rPr>
        <w:t>[Although] pre-recorded programmes were planned...</w:t>
      </w:r>
      <w:r w:rsidR="006B1278" w:rsidRPr="00BB392A">
        <w:rPr>
          <w:lang w:val="en-NZ"/>
        </w:rPr>
        <w:t xml:space="preserve"> </w:t>
      </w:r>
      <w:r w:rsidRPr="00BB392A">
        <w:rPr>
          <w:lang w:val="en-NZ"/>
        </w:rPr>
        <w:t xml:space="preserve">the final programme changed to a live talkback [with Scribe] allowing </w:t>
      </w:r>
      <w:r w:rsidR="00A05BA6" w:rsidRPr="00BB392A">
        <w:rPr>
          <w:lang w:val="en-NZ"/>
        </w:rPr>
        <w:t>questions and answers</w:t>
      </w:r>
      <w:r w:rsidRPr="00BB392A">
        <w:rPr>
          <w:lang w:val="en-NZ"/>
        </w:rPr>
        <w:t xml:space="preserve"> from the public</w:t>
      </w:r>
      <w:r w:rsidR="00031807" w:rsidRPr="00BB392A">
        <w:rPr>
          <w:lang w:val="en-NZ"/>
        </w:rPr>
        <w:t xml:space="preserve">.  </w:t>
      </w:r>
      <w:r w:rsidRPr="00BB392A">
        <w:rPr>
          <w:lang w:val="en-NZ"/>
        </w:rPr>
        <w:t>[The topics of discussion] included the whakapapa of gambling from a Māori perspective [with two] Māori consumers sharing their journey and the supports sought and obtained through [our services]...</w:t>
      </w:r>
      <w:r w:rsidR="00A05BA6" w:rsidRPr="00BB392A">
        <w:rPr>
          <w:lang w:val="en-NZ"/>
        </w:rPr>
        <w:t xml:space="preserve"> </w:t>
      </w:r>
    </w:p>
    <w:p w14:paraId="687D3389" w14:textId="19F80922" w:rsidR="003516C2" w:rsidRPr="00BB392A" w:rsidRDefault="003516C2" w:rsidP="003516C2">
      <w:pPr>
        <w:pStyle w:val="Quote"/>
      </w:pPr>
      <w:r w:rsidRPr="00BB392A">
        <w:t>…The team also received media interviews from Asian media and mainstream media.  The Team found the most effective way to engage with the Chinese community is by radio.</w:t>
      </w:r>
    </w:p>
    <w:p w14:paraId="1EE513DE" w14:textId="36D6615D" w:rsidR="007835F9" w:rsidRPr="00BB392A" w:rsidRDefault="00EB4CE2" w:rsidP="007835F9">
      <w:pPr>
        <w:pStyle w:val="Quote"/>
        <w:rPr>
          <w:lang w:val="en-NZ"/>
        </w:rPr>
      </w:pPr>
      <w:r w:rsidRPr="00BB392A">
        <w:rPr>
          <w:lang w:val="en-NZ"/>
        </w:rPr>
        <w:t xml:space="preserve">[We have] an ongoing education programme with the support of </w:t>
      </w:r>
      <w:r w:rsidR="003B4723">
        <w:rPr>
          <w:lang w:val="en-NZ"/>
        </w:rPr>
        <w:t>[a]</w:t>
      </w:r>
      <w:r w:rsidR="00365D62">
        <w:rPr>
          <w:lang w:val="en-NZ"/>
        </w:rPr>
        <w:t>…</w:t>
      </w:r>
      <w:r w:rsidRPr="00BB392A">
        <w:rPr>
          <w:lang w:val="en-NZ"/>
        </w:rPr>
        <w:t xml:space="preserve"> Community Radio…</w:t>
      </w:r>
      <w:r w:rsidR="00A05BA6" w:rsidRPr="00BB392A">
        <w:rPr>
          <w:lang w:val="en-NZ"/>
        </w:rPr>
        <w:t xml:space="preserve"> </w:t>
      </w:r>
      <w:r w:rsidRPr="00BB392A">
        <w:rPr>
          <w:lang w:val="en-NZ"/>
        </w:rPr>
        <w:t>[where we] are able to deliver targeted educational programmes on a fort</w:t>
      </w:r>
      <w:r w:rsidR="003B179C" w:rsidRPr="00BB392A">
        <w:rPr>
          <w:lang w:val="en-NZ"/>
        </w:rPr>
        <w:t>nightly basis to the community…</w:t>
      </w:r>
      <w:r w:rsidR="00A05BA6" w:rsidRPr="00BB392A">
        <w:rPr>
          <w:lang w:val="en-NZ"/>
        </w:rPr>
        <w:t xml:space="preserve"> </w:t>
      </w:r>
      <w:r w:rsidR="003B179C" w:rsidRPr="00BB392A">
        <w:rPr>
          <w:lang w:val="en-NZ"/>
        </w:rPr>
        <w:t>covering a range of topics based around problem gambling and minimisation of the harms of problem gambling</w:t>
      </w:r>
      <w:r w:rsidR="00031807" w:rsidRPr="00BB392A">
        <w:rPr>
          <w:lang w:val="en-NZ"/>
        </w:rPr>
        <w:t xml:space="preserve">.  </w:t>
      </w:r>
      <w:r w:rsidR="003B179C" w:rsidRPr="00BB392A">
        <w:rPr>
          <w:lang w:val="en-NZ"/>
        </w:rPr>
        <w:t>[The]</w:t>
      </w:r>
      <w:r w:rsidRPr="00BB392A">
        <w:rPr>
          <w:lang w:val="en-NZ"/>
        </w:rPr>
        <w:t xml:space="preserve"> programme encourages individuals to change their behaviours through education and assistance, provide</w:t>
      </w:r>
      <w:r w:rsidR="00DF2C81" w:rsidRPr="00BB392A">
        <w:rPr>
          <w:lang w:val="en-NZ"/>
        </w:rPr>
        <w:t>s</w:t>
      </w:r>
      <w:r w:rsidRPr="00BB392A">
        <w:rPr>
          <w:lang w:val="en-NZ"/>
        </w:rPr>
        <w:t xml:space="preserve"> health information about the risks of</w:t>
      </w:r>
      <w:r w:rsidR="00DF2C81" w:rsidRPr="00BB392A">
        <w:rPr>
          <w:lang w:val="en-NZ"/>
        </w:rPr>
        <w:t xml:space="preserve"> problem gambling and encourages</w:t>
      </w:r>
      <w:r w:rsidRPr="00BB392A">
        <w:rPr>
          <w:lang w:val="en-NZ"/>
        </w:rPr>
        <w:t xml:space="preserve"> positive health decisions, develops life skills and fosters motivation to make changes and take control of one’s health</w:t>
      </w:r>
      <w:r w:rsidR="00A05BA6" w:rsidRPr="00BB392A">
        <w:rPr>
          <w:lang w:val="en-NZ"/>
        </w:rPr>
        <w:t xml:space="preserve">… </w:t>
      </w:r>
      <w:r w:rsidR="007835F9" w:rsidRPr="00BB392A">
        <w:rPr>
          <w:lang w:val="en-NZ"/>
        </w:rPr>
        <w:t>This programme has been ongoing for the last 3 years and continues to be a positive social marketing campaign</w:t>
      </w:r>
      <w:r w:rsidR="00E9091A" w:rsidRPr="00BB392A">
        <w:rPr>
          <w:lang w:val="en-NZ"/>
        </w:rPr>
        <w:t>…</w:t>
      </w:r>
      <w:r w:rsidR="00031807" w:rsidRPr="00BB392A">
        <w:rPr>
          <w:lang w:val="en-NZ"/>
        </w:rPr>
        <w:t xml:space="preserve">  </w:t>
      </w:r>
      <w:r w:rsidR="00E9091A" w:rsidRPr="00BB392A">
        <w:rPr>
          <w:lang w:val="en-NZ"/>
        </w:rPr>
        <w:t xml:space="preserve">Listeners are reminded </w:t>
      </w:r>
      <w:r w:rsidR="00A45081" w:rsidRPr="00BB392A">
        <w:rPr>
          <w:lang w:val="en-NZ"/>
        </w:rPr>
        <w:t xml:space="preserve">[in] </w:t>
      </w:r>
      <w:r w:rsidR="00E9091A" w:rsidRPr="00BB392A">
        <w:rPr>
          <w:lang w:val="en-NZ"/>
        </w:rPr>
        <w:t xml:space="preserve">each programme of what the service offers including social work, counselling, </w:t>
      </w:r>
      <w:r w:rsidR="00A45081" w:rsidRPr="00BB392A">
        <w:rPr>
          <w:lang w:val="en-NZ"/>
        </w:rPr>
        <w:t xml:space="preserve">[and] </w:t>
      </w:r>
      <w:r w:rsidR="00E9091A" w:rsidRPr="00BB392A">
        <w:rPr>
          <w:lang w:val="en-NZ"/>
        </w:rPr>
        <w:t>health promotion</w:t>
      </w:r>
      <w:r w:rsidR="00031807" w:rsidRPr="00BB392A">
        <w:rPr>
          <w:lang w:val="en-NZ"/>
        </w:rPr>
        <w:t xml:space="preserve">.  </w:t>
      </w:r>
      <w:r w:rsidR="00E9091A" w:rsidRPr="00BB392A">
        <w:rPr>
          <w:lang w:val="en-NZ"/>
        </w:rPr>
        <w:t xml:space="preserve">Particular emphasis is placed each session on the confidentiality of the service and </w:t>
      </w:r>
      <w:r w:rsidR="00A45081" w:rsidRPr="00BB392A">
        <w:rPr>
          <w:lang w:val="en-NZ"/>
        </w:rPr>
        <w:t xml:space="preserve">[that] </w:t>
      </w:r>
      <w:r w:rsidR="00E9091A" w:rsidRPr="00BB392A">
        <w:rPr>
          <w:lang w:val="en-NZ"/>
        </w:rPr>
        <w:t xml:space="preserve">access to services comes at no cost to individuals or </w:t>
      </w:r>
      <w:r w:rsidR="00A05BA6" w:rsidRPr="00BB392A">
        <w:rPr>
          <w:lang w:val="en-NZ"/>
        </w:rPr>
        <w:t>whānau</w:t>
      </w:r>
      <w:r w:rsidR="00031807" w:rsidRPr="00BB392A">
        <w:rPr>
          <w:lang w:val="en-NZ"/>
        </w:rPr>
        <w:t xml:space="preserve">.  </w:t>
      </w:r>
      <w:r w:rsidR="00E9091A" w:rsidRPr="00BB392A">
        <w:rPr>
          <w:lang w:val="en-NZ"/>
        </w:rPr>
        <w:t xml:space="preserve">It is expected that through this forum we are able to reach more </w:t>
      </w:r>
      <w:r w:rsidR="00944657" w:rsidRPr="00BB392A">
        <w:rPr>
          <w:lang w:val="en-NZ"/>
        </w:rPr>
        <w:t>whānau</w:t>
      </w:r>
      <w:r w:rsidR="00E9091A" w:rsidRPr="00BB392A">
        <w:rPr>
          <w:lang w:val="en-NZ"/>
        </w:rPr>
        <w:t xml:space="preserve"> with gambling issues and are able to deliver the message that there is obtainable help and that assistance is easily accessible</w:t>
      </w:r>
      <w:r w:rsidR="00031807" w:rsidRPr="00BB392A">
        <w:rPr>
          <w:lang w:val="en-NZ"/>
        </w:rPr>
        <w:t>.</w:t>
      </w:r>
    </w:p>
    <w:p w14:paraId="30E6150B" w14:textId="3066A607" w:rsidR="00096CFB" w:rsidRPr="001B6B2B" w:rsidRDefault="00096CFB" w:rsidP="001B6B2B">
      <w:pPr>
        <w:pStyle w:val="Quote"/>
        <w:rPr>
          <w:lang w:val="en-NZ"/>
        </w:rPr>
      </w:pPr>
      <w:r w:rsidRPr="00BB392A">
        <w:rPr>
          <w:lang w:val="en-NZ"/>
        </w:rPr>
        <w:t>[We also] presented 7 shows to over 1</w:t>
      </w:r>
      <w:r w:rsidR="00A05BA6" w:rsidRPr="00BB392A">
        <w:rPr>
          <w:lang w:val="en-NZ"/>
        </w:rPr>
        <w:t>,</w:t>
      </w:r>
      <w:r w:rsidR="00365D62">
        <w:rPr>
          <w:lang w:val="en-NZ"/>
        </w:rPr>
        <w:t>000 radio listeners in the…</w:t>
      </w:r>
      <w:r w:rsidRPr="00BB392A">
        <w:rPr>
          <w:lang w:val="en-NZ"/>
        </w:rPr>
        <w:t>region “to accept that gambling is a problem in our community and it’s not just a Pacific problem but it is New Zealand as a whole” …According to the radio host there have been more than 20 positive feedback calls to the studio from the Tongan community after each program</w:t>
      </w:r>
      <w:r w:rsidR="00A05BA6" w:rsidRPr="00BB392A">
        <w:rPr>
          <w:lang w:val="en-NZ"/>
        </w:rPr>
        <w:t>me</w:t>
      </w:r>
      <w:r w:rsidR="00031807" w:rsidRPr="00BB392A">
        <w:rPr>
          <w:lang w:val="en-NZ"/>
        </w:rPr>
        <w:t xml:space="preserve">.  </w:t>
      </w:r>
      <w:r w:rsidRPr="00BB392A">
        <w:rPr>
          <w:lang w:val="en-NZ"/>
        </w:rPr>
        <w:t>What the listeners ha</w:t>
      </w:r>
      <w:r w:rsidR="00A05BA6" w:rsidRPr="00BB392A">
        <w:rPr>
          <w:lang w:val="en-NZ"/>
        </w:rPr>
        <w:t>ve</w:t>
      </w:r>
      <w:r w:rsidRPr="00BB392A">
        <w:rPr>
          <w:lang w:val="en-NZ"/>
        </w:rPr>
        <w:t xml:space="preserve"> reflected on with their comments is the importance of having these kind of health promotion program</w:t>
      </w:r>
      <w:r w:rsidR="00A05BA6" w:rsidRPr="00BB392A">
        <w:rPr>
          <w:lang w:val="en-NZ"/>
        </w:rPr>
        <w:t>mes</w:t>
      </w:r>
      <w:r w:rsidRPr="00BB392A">
        <w:rPr>
          <w:lang w:val="en-NZ"/>
        </w:rPr>
        <w:t xml:space="preserve"> on the radio…</w:t>
      </w:r>
      <w:r w:rsidR="00A05BA6" w:rsidRPr="00BB392A">
        <w:rPr>
          <w:lang w:val="en-NZ"/>
        </w:rPr>
        <w:t xml:space="preserve"> </w:t>
      </w:r>
      <w:r w:rsidRPr="00BB392A">
        <w:rPr>
          <w:lang w:val="en-NZ"/>
        </w:rPr>
        <w:t>This project enables listeners to understand the message because it was pr</w:t>
      </w:r>
      <w:r w:rsidR="001B6B2B">
        <w:rPr>
          <w:lang w:val="en-NZ"/>
        </w:rPr>
        <w:t>esented in the Tongan language.</w:t>
      </w:r>
    </w:p>
    <w:p w14:paraId="2760A9F0" w14:textId="1C1E2A43" w:rsidR="00074DCB" w:rsidRPr="00BB392A" w:rsidRDefault="002235D2" w:rsidP="00A6533D">
      <w:pPr>
        <w:pStyle w:val="Heading5"/>
        <w:rPr>
          <w:lang w:eastAsia="ja-JP"/>
        </w:rPr>
      </w:pPr>
      <w:r w:rsidRPr="00BB392A">
        <w:rPr>
          <w:lang w:eastAsia="ja-JP"/>
        </w:rPr>
        <w:t>Best Practice</w:t>
      </w:r>
      <w:r w:rsidR="00074DCB" w:rsidRPr="00BB392A">
        <w:rPr>
          <w:lang w:eastAsia="ja-JP"/>
        </w:rPr>
        <w:t xml:space="preserve"> Example</w:t>
      </w:r>
      <w:r w:rsidR="00AF0CE5" w:rsidRPr="00BB392A">
        <w:rPr>
          <w:lang w:eastAsia="ja-JP"/>
        </w:rPr>
        <w:t xml:space="preserve"> 1</w:t>
      </w:r>
      <w:r w:rsidR="00074DCB" w:rsidRPr="00BB392A">
        <w:rPr>
          <w:lang w:eastAsia="ja-JP"/>
        </w:rPr>
        <w:t xml:space="preserve">: </w:t>
      </w:r>
      <w:r w:rsidR="00D906F9" w:rsidRPr="00BB392A">
        <w:rPr>
          <w:lang w:eastAsia="ja-JP"/>
        </w:rPr>
        <w:t>Youth awareness raising radio programme</w:t>
      </w:r>
    </w:p>
    <w:p w14:paraId="1E3B1047" w14:textId="0B61BC78" w:rsidR="00AC4648" w:rsidRPr="00BB392A" w:rsidRDefault="00D51154" w:rsidP="00AC4648">
      <w:pPr>
        <w:rPr>
          <w:lang w:eastAsia="ja-JP"/>
        </w:rPr>
      </w:pPr>
      <w:r w:rsidRPr="00BB392A">
        <w:t xml:space="preserve">One </w:t>
      </w:r>
      <w:r w:rsidR="00096CFB" w:rsidRPr="00BB392A">
        <w:t xml:space="preserve">of the above </w:t>
      </w:r>
      <w:r w:rsidRPr="00BB392A">
        <w:t>provider</w:t>
      </w:r>
      <w:r w:rsidR="00096CFB" w:rsidRPr="00BB392A">
        <w:t>s</w:t>
      </w:r>
      <w:r w:rsidRPr="00BB392A">
        <w:t xml:space="preserve"> reported on a youth awareness raising radio programme</w:t>
      </w:r>
      <w:r w:rsidR="00935CB7" w:rsidRPr="00BB392A">
        <w:t xml:space="preserve"> </w:t>
      </w:r>
      <w:r w:rsidR="00AF0CE5" w:rsidRPr="00BB392A">
        <w:t xml:space="preserve">implemented via an ethnic radio </w:t>
      </w:r>
      <w:r w:rsidR="00A05BA6" w:rsidRPr="00BB392A">
        <w:t>station</w:t>
      </w:r>
      <w:r w:rsidR="00AF0CE5" w:rsidRPr="00BB392A">
        <w:t xml:space="preserve"> </w:t>
      </w:r>
      <w:r w:rsidR="00A86612" w:rsidRPr="00BB392A">
        <w:t xml:space="preserve">which they believed </w:t>
      </w:r>
      <w:r w:rsidR="00BF612A" w:rsidRPr="00BB392A">
        <w:t xml:space="preserve">increased </w:t>
      </w:r>
      <w:r w:rsidR="00A86612" w:rsidRPr="00BB392A">
        <w:t xml:space="preserve">the </w:t>
      </w:r>
      <w:r w:rsidR="00935CB7" w:rsidRPr="00BB392A">
        <w:t>“</w:t>
      </w:r>
      <w:r w:rsidR="00935CB7" w:rsidRPr="00BB392A">
        <w:rPr>
          <w:lang w:eastAsia="ja-JP"/>
        </w:rPr>
        <w:t>support for Tongan youth to have a voice on the radio</w:t>
      </w:r>
      <w:r w:rsidR="00BF612A" w:rsidRPr="00BB392A">
        <w:rPr>
          <w:lang w:eastAsia="ja-JP"/>
        </w:rPr>
        <w:t>”</w:t>
      </w:r>
      <w:r w:rsidR="00031807" w:rsidRPr="00BB392A">
        <w:t xml:space="preserve">.  </w:t>
      </w:r>
      <w:r w:rsidR="00C96FF9" w:rsidRPr="00BB392A">
        <w:t>Their process led to</w:t>
      </w:r>
      <w:r w:rsidR="00AC4648" w:rsidRPr="00BB392A">
        <w:t xml:space="preserve"> increased awareness about problem gambling and other social issues</w:t>
      </w:r>
      <w:r w:rsidR="00935CB7" w:rsidRPr="00BB392A">
        <w:t xml:space="preserve"> among the Tongan community</w:t>
      </w:r>
      <w:r w:rsidR="00AC4648" w:rsidRPr="00BB392A">
        <w:t xml:space="preserve">, </w:t>
      </w:r>
      <w:r w:rsidR="00935CB7" w:rsidRPr="00BB392A">
        <w:t xml:space="preserve">in addition to other outcomes such as reduced language barriers, </w:t>
      </w:r>
      <w:r w:rsidR="00BF612A" w:rsidRPr="00BB392A">
        <w:t xml:space="preserve">and </w:t>
      </w:r>
      <w:r w:rsidR="00BF612A" w:rsidRPr="00BB392A">
        <w:lastRenderedPageBreak/>
        <w:t>strengthened relationships with the radio station and the Tongan youth community</w:t>
      </w:r>
      <w:r w:rsidR="00A05BA6" w:rsidRPr="00BB392A">
        <w:t xml:space="preserve"> (</w:t>
      </w:r>
      <w:r w:rsidR="00A05BA6" w:rsidRPr="00BB392A">
        <w:fldChar w:fldCharType="begin"/>
      </w:r>
      <w:r w:rsidR="00A05BA6" w:rsidRPr="00BB392A">
        <w:instrText xml:space="preserve"> REF _Ref399230373 \h </w:instrText>
      </w:r>
      <w:r w:rsidR="00A05BA6" w:rsidRPr="00BB392A">
        <w:fldChar w:fldCharType="separate"/>
      </w:r>
      <w:r w:rsidR="006A66DC" w:rsidRPr="00BB392A">
        <w:t xml:space="preserve">Figure </w:t>
      </w:r>
      <w:r w:rsidR="006A66DC">
        <w:rPr>
          <w:noProof/>
        </w:rPr>
        <w:t>36</w:t>
      </w:r>
      <w:r w:rsidR="00A05BA6" w:rsidRPr="00BB392A">
        <w:fldChar w:fldCharType="end"/>
      </w:r>
      <w:r w:rsidR="00A05BA6" w:rsidRPr="00BB392A">
        <w:t>)</w:t>
      </w:r>
      <w:r w:rsidR="00031807" w:rsidRPr="00BB392A">
        <w:t xml:space="preserve">.  </w:t>
      </w:r>
      <w:r w:rsidR="00BF612A" w:rsidRPr="00BB392A">
        <w:t xml:space="preserve">They also reported on </w:t>
      </w:r>
      <w:r w:rsidR="00AC4648" w:rsidRPr="00BB392A">
        <w:rPr>
          <w:lang w:eastAsia="ja-JP"/>
        </w:rPr>
        <w:t>positive emails</w:t>
      </w:r>
      <w:r w:rsidR="00C9485D" w:rsidRPr="00BB392A">
        <w:rPr>
          <w:lang w:eastAsia="ja-JP"/>
        </w:rPr>
        <w:t xml:space="preserve"> that the radio station received from listeners</w:t>
      </w:r>
      <w:r w:rsidR="00031807" w:rsidRPr="00BB392A">
        <w:rPr>
          <w:lang w:eastAsia="ja-JP"/>
        </w:rPr>
        <w:t xml:space="preserve">.  </w:t>
      </w:r>
    </w:p>
    <w:p w14:paraId="5DD03FD5" w14:textId="16A2E098" w:rsidR="00CA67A7" w:rsidRPr="00BB392A" w:rsidRDefault="001B6B2B" w:rsidP="009E0064">
      <w:pPr>
        <w:jc w:val="center"/>
      </w:pPr>
      <w:r w:rsidRPr="003260AA">
        <w:rPr>
          <w:noProof/>
          <w:lang w:eastAsia="en-NZ"/>
        </w:rPr>
        <w:drawing>
          <wp:inline distT="0" distB="0" distL="0" distR="0" wp14:anchorId="018ED8AD" wp14:editId="12069BDB">
            <wp:extent cx="4744721" cy="1390470"/>
            <wp:effectExtent l="57150" t="38100" r="55880" b="76835"/>
            <wp:docPr id="793" name="Diagram 7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60F57139" w14:textId="5D745B35" w:rsidR="00C96FF9" w:rsidRDefault="00E65FB7" w:rsidP="00E27704">
      <w:pPr>
        <w:pStyle w:val="Caption"/>
        <w:rPr>
          <w:noProof/>
        </w:rPr>
      </w:pPr>
      <w:bookmarkStart w:id="206" w:name="_Ref399230373"/>
      <w:bookmarkStart w:id="207" w:name="_Toc430945521"/>
      <w:r w:rsidRPr="00BB392A">
        <w:t xml:space="preserve">Figure </w:t>
      </w:r>
      <w:r w:rsidR="00A02884">
        <w:fldChar w:fldCharType="begin"/>
      </w:r>
      <w:r w:rsidR="00A02884">
        <w:instrText xml:space="preserve"> SEQ Figure \* ARABIC </w:instrText>
      </w:r>
      <w:r w:rsidR="00A02884">
        <w:fldChar w:fldCharType="separate"/>
      </w:r>
      <w:r w:rsidR="006A66DC">
        <w:rPr>
          <w:noProof/>
        </w:rPr>
        <w:t>36</w:t>
      </w:r>
      <w:r w:rsidR="00A02884">
        <w:rPr>
          <w:noProof/>
        </w:rPr>
        <w:fldChar w:fldCharType="end"/>
      </w:r>
      <w:bookmarkEnd w:id="206"/>
      <w:r w:rsidRPr="00BB392A">
        <w:rPr>
          <w:noProof/>
        </w:rPr>
        <w:t xml:space="preserve">: Youth </w:t>
      </w:r>
      <w:r w:rsidR="00A05BA6" w:rsidRPr="00BB392A">
        <w:rPr>
          <w:noProof/>
        </w:rPr>
        <w:t>awareness raising radio programme</w:t>
      </w:r>
      <w:bookmarkEnd w:id="207"/>
    </w:p>
    <w:p w14:paraId="537F5E97" w14:textId="77777777" w:rsidR="001B6B2B" w:rsidRPr="001B6B2B" w:rsidRDefault="001B6B2B" w:rsidP="001B6B2B">
      <w:pPr>
        <w:pStyle w:val="Bestpracticeboarder"/>
      </w:pPr>
    </w:p>
    <w:p w14:paraId="73E8EFBF" w14:textId="77777777" w:rsidR="00A05BA6" w:rsidRPr="00BB392A" w:rsidRDefault="00A05BA6" w:rsidP="00A05BA6"/>
    <w:p w14:paraId="7A8C59B6" w14:textId="60BE221A" w:rsidR="007D191C" w:rsidRPr="00BB392A" w:rsidRDefault="007D191C" w:rsidP="007D191C">
      <w:pPr>
        <w:pStyle w:val="Heading5"/>
      </w:pPr>
      <w:r w:rsidRPr="00BB392A">
        <w:t xml:space="preserve">Best Practice Example </w:t>
      </w:r>
      <w:r w:rsidR="00677E7E" w:rsidRPr="00BB392A">
        <w:t>2</w:t>
      </w:r>
      <w:r w:rsidRPr="00BB392A">
        <w:t xml:space="preserve">: </w:t>
      </w:r>
      <w:r w:rsidR="0058638D">
        <w:t xml:space="preserve">Ethnic </w:t>
      </w:r>
      <w:r w:rsidR="008916FF" w:rsidRPr="00BB392A">
        <w:t>radio</w:t>
      </w:r>
      <w:r w:rsidR="00DE0DD7" w:rsidRPr="00BB392A">
        <w:t xml:space="preserve"> campaign</w:t>
      </w:r>
    </w:p>
    <w:p w14:paraId="5DB02104" w14:textId="00A6F5C6" w:rsidR="00806F93" w:rsidRPr="00BB392A" w:rsidRDefault="007D191C" w:rsidP="00806F93">
      <w:r w:rsidRPr="00BB392A">
        <w:rPr>
          <w:lang w:val="en-GB"/>
        </w:rPr>
        <w:t>Another provider reported</w:t>
      </w:r>
      <w:r w:rsidR="00806F93" w:rsidRPr="00BB392A">
        <w:t xml:space="preserve"> implement</w:t>
      </w:r>
      <w:r w:rsidR="009C477D" w:rsidRPr="00BB392A">
        <w:t>ing</w:t>
      </w:r>
      <w:r w:rsidR="00806F93" w:rsidRPr="00BB392A">
        <w:t xml:space="preserve"> a successful media campaign </w:t>
      </w:r>
      <w:r w:rsidR="0058638D">
        <w:t xml:space="preserve">via a </w:t>
      </w:r>
      <w:r w:rsidR="00974B4F">
        <w:t>Pacific</w:t>
      </w:r>
      <w:r w:rsidR="003F12E0">
        <w:t xml:space="preserve">-based </w:t>
      </w:r>
      <w:r w:rsidR="0058638D">
        <w:t xml:space="preserve">ethnic radio </w:t>
      </w:r>
      <w:r w:rsidR="003F12E0">
        <w:t xml:space="preserve">station </w:t>
      </w:r>
      <w:r w:rsidR="00806F93" w:rsidRPr="00BB392A">
        <w:t>which res</w:t>
      </w:r>
      <w:r w:rsidR="00512E2D" w:rsidRPr="00BB392A">
        <w:t>ulted in help-seeking behaviour among listeners</w:t>
      </w:r>
      <w:r w:rsidR="00031807" w:rsidRPr="00BB392A">
        <w:t xml:space="preserve">.  </w:t>
      </w:r>
      <w:r w:rsidR="00512E2D" w:rsidRPr="00BB392A">
        <w:t>Their inclusion of a poetry competition</w:t>
      </w:r>
      <w:r w:rsidR="00A27881" w:rsidRPr="00BB392A">
        <w:t xml:space="preserve"> attracted listeners and </w:t>
      </w:r>
      <w:r w:rsidR="00F92298" w:rsidRPr="00BB392A">
        <w:t>a fortnightly presence of a staff member on the show led to brief interventions.</w:t>
      </w:r>
    </w:p>
    <w:p w14:paraId="2743216F" w14:textId="298EAF4F" w:rsidR="00806F93" w:rsidRDefault="0040328F" w:rsidP="00806F93">
      <w:pPr>
        <w:pStyle w:val="Quote"/>
        <w:rPr>
          <w:lang w:val="en-NZ"/>
        </w:rPr>
      </w:pPr>
      <w:r w:rsidRPr="00BB392A">
        <w:rPr>
          <w:lang w:val="en-NZ"/>
        </w:rPr>
        <w:t>…</w:t>
      </w:r>
      <w:r w:rsidR="00806F93" w:rsidRPr="00BB392A">
        <w:rPr>
          <w:lang w:val="en-NZ"/>
        </w:rPr>
        <w:t xml:space="preserve">The advertising campaign with the </w:t>
      </w:r>
      <w:r w:rsidR="00290F4B">
        <w:rPr>
          <w:lang w:val="en-NZ"/>
        </w:rPr>
        <w:t>…</w:t>
      </w:r>
      <w:r w:rsidR="00806F93" w:rsidRPr="00BB392A">
        <w:rPr>
          <w:lang w:val="en-NZ"/>
        </w:rPr>
        <w:t xml:space="preserve"> Multimedia Group has proved to be a great success and incorporated the Gamble </w:t>
      </w:r>
      <w:r w:rsidR="009C477D" w:rsidRPr="00BB392A">
        <w:rPr>
          <w:lang w:val="en-NZ"/>
        </w:rPr>
        <w:t xml:space="preserve">Free </w:t>
      </w:r>
      <w:r w:rsidR="00806F93" w:rsidRPr="00BB392A">
        <w:rPr>
          <w:lang w:val="en-NZ"/>
        </w:rPr>
        <w:t>Day poetry competition</w:t>
      </w:r>
      <w:r w:rsidR="00031807" w:rsidRPr="00BB392A">
        <w:rPr>
          <w:lang w:val="en-NZ"/>
        </w:rPr>
        <w:t xml:space="preserve">.  </w:t>
      </w:r>
      <w:r w:rsidR="00806F93" w:rsidRPr="00BB392A">
        <w:rPr>
          <w:lang w:val="en-NZ"/>
        </w:rPr>
        <w:t>This attracted over 155 entries and was the largest response to a competition the radio station had ever had</w:t>
      </w:r>
      <w:r w:rsidR="00031807" w:rsidRPr="00BB392A">
        <w:rPr>
          <w:lang w:val="en-NZ"/>
        </w:rPr>
        <w:t xml:space="preserve">.  </w:t>
      </w:r>
      <w:r w:rsidR="00806F93" w:rsidRPr="00BB392A">
        <w:rPr>
          <w:lang w:val="en-NZ"/>
        </w:rPr>
        <w:t>The radio campaign overall resulted in a significant increase in the number of calls… from people seeking help and/or information.</w:t>
      </w:r>
      <w:r w:rsidRPr="00BB392A">
        <w:rPr>
          <w:lang w:val="en-NZ"/>
        </w:rPr>
        <w:t xml:space="preserve"> </w:t>
      </w:r>
      <w:r w:rsidR="00031807" w:rsidRPr="00BB392A">
        <w:rPr>
          <w:lang w:val="en-NZ"/>
        </w:rPr>
        <w:t xml:space="preserve"> </w:t>
      </w:r>
      <w:r w:rsidR="00806F93" w:rsidRPr="00BB392A">
        <w:rPr>
          <w:lang w:val="en-NZ"/>
        </w:rPr>
        <w:t xml:space="preserve">The Radio </w:t>
      </w:r>
      <w:r w:rsidR="00290F4B">
        <w:rPr>
          <w:lang w:val="en-NZ"/>
        </w:rPr>
        <w:t>…</w:t>
      </w:r>
      <w:r w:rsidR="00806F93" w:rsidRPr="00BB392A">
        <w:rPr>
          <w:lang w:val="en-NZ"/>
        </w:rPr>
        <w:t xml:space="preserve"> campaign is continuing with daily ads and [a staff member] speaking on radio every fortnight</w:t>
      </w:r>
      <w:r w:rsidR="00031807" w:rsidRPr="00BB392A">
        <w:rPr>
          <w:lang w:val="en-NZ"/>
        </w:rPr>
        <w:t xml:space="preserve">.  </w:t>
      </w:r>
      <w:r w:rsidR="00806F93" w:rsidRPr="00BB392A">
        <w:rPr>
          <w:lang w:val="en-NZ"/>
        </w:rPr>
        <w:t>This campaign continues to be successful with brief and full interventions</w:t>
      </w:r>
      <w:r w:rsidR="00A22347" w:rsidRPr="00BB392A">
        <w:rPr>
          <w:lang w:val="en-NZ"/>
        </w:rPr>
        <w:t xml:space="preserve">.  </w:t>
      </w:r>
      <w:r w:rsidR="00806F93" w:rsidRPr="00BB392A">
        <w:rPr>
          <w:lang w:val="en-NZ"/>
        </w:rPr>
        <w:t xml:space="preserve">[The staff member] is the first point of contact for </w:t>
      </w:r>
      <w:r w:rsidR="00290F4B">
        <w:rPr>
          <w:lang w:val="en-NZ"/>
        </w:rPr>
        <w:t>…</w:t>
      </w:r>
      <w:r w:rsidR="00806F93" w:rsidRPr="00BB392A">
        <w:rPr>
          <w:lang w:val="en-NZ"/>
        </w:rPr>
        <w:t xml:space="preserve"> listeners and extensive work is done …with brief interventions and initial assessments…</w:t>
      </w:r>
      <w:r w:rsidR="009C477D" w:rsidRPr="00BB392A">
        <w:rPr>
          <w:lang w:val="en-NZ"/>
        </w:rPr>
        <w:t xml:space="preserve"> </w:t>
      </w:r>
      <w:r w:rsidR="00806F93" w:rsidRPr="00BB392A">
        <w:rPr>
          <w:lang w:val="en-NZ"/>
        </w:rPr>
        <w:t>This ca</w:t>
      </w:r>
      <w:r w:rsidR="00A27881" w:rsidRPr="00BB392A">
        <w:rPr>
          <w:lang w:val="en-NZ"/>
        </w:rPr>
        <w:t>mpaign has been</w:t>
      </w:r>
      <w:r w:rsidR="00806F93" w:rsidRPr="00BB392A">
        <w:rPr>
          <w:lang w:val="en-NZ"/>
        </w:rPr>
        <w:t xml:space="preserve"> running for the past 12 months with a view to renew our contract with </w:t>
      </w:r>
      <w:r w:rsidR="00290F4B">
        <w:rPr>
          <w:lang w:val="en-NZ"/>
        </w:rPr>
        <w:t>[the radio station]</w:t>
      </w:r>
      <w:r w:rsidR="00806F93" w:rsidRPr="00BB392A">
        <w:rPr>
          <w:lang w:val="en-NZ"/>
        </w:rPr>
        <w:t>.</w:t>
      </w:r>
    </w:p>
    <w:p w14:paraId="0540CFC7" w14:textId="77777777" w:rsidR="00F77DFE" w:rsidRPr="00F77DFE" w:rsidRDefault="00F77DFE" w:rsidP="00F77DFE">
      <w:pPr>
        <w:pStyle w:val="Bestpracticeboarder"/>
      </w:pPr>
    </w:p>
    <w:p w14:paraId="232B6F07" w14:textId="1B7BE114" w:rsidR="00D03529" w:rsidRPr="00BB392A" w:rsidRDefault="00BC4286" w:rsidP="006F6BB8">
      <w:pPr>
        <w:pStyle w:val="Heading4"/>
      </w:pPr>
      <w:r w:rsidRPr="00BB392A">
        <w:t>Print and online n</w:t>
      </w:r>
      <w:r w:rsidR="00D03529" w:rsidRPr="00BB392A">
        <w:t>ew</w:t>
      </w:r>
      <w:r w:rsidRPr="00BB392A">
        <w:t>s media</w:t>
      </w:r>
    </w:p>
    <w:p w14:paraId="088ED60D" w14:textId="3356E014" w:rsidR="00973591" w:rsidRPr="00BB392A" w:rsidRDefault="0002235C" w:rsidP="00973591">
      <w:pPr>
        <w:rPr>
          <w:lang w:eastAsia="en-AU"/>
        </w:rPr>
      </w:pPr>
      <w:r w:rsidRPr="00BB392A">
        <w:rPr>
          <w:lang w:eastAsia="en-AU"/>
        </w:rPr>
        <w:t>Ten</w:t>
      </w:r>
      <w:r w:rsidR="00723923" w:rsidRPr="00BB392A">
        <w:rPr>
          <w:lang w:eastAsia="en-AU"/>
        </w:rPr>
        <w:t xml:space="preserve"> </w:t>
      </w:r>
      <w:r w:rsidR="00973591" w:rsidRPr="00BB392A">
        <w:rPr>
          <w:lang w:eastAsia="en-AU"/>
        </w:rPr>
        <w:t xml:space="preserve">providers </w:t>
      </w:r>
      <w:r w:rsidR="005F680A" w:rsidRPr="00BB392A">
        <w:rPr>
          <w:lang w:eastAsia="en-AU"/>
        </w:rPr>
        <w:t xml:space="preserve">referred to </w:t>
      </w:r>
      <w:r w:rsidR="00BC4286" w:rsidRPr="00BB392A">
        <w:rPr>
          <w:lang w:eastAsia="en-AU"/>
        </w:rPr>
        <w:t>print and online news</w:t>
      </w:r>
      <w:r w:rsidR="009C477D" w:rsidRPr="00BB392A">
        <w:rPr>
          <w:lang w:eastAsia="en-AU"/>
        </w:rPr>
        <w:t xml:space="preserve"> media</w:t>
      </w:r>
      <w:r w:rsidR="001D6500" w:rsidRPr="00BB392A">
        <w:rPr>
          <w:lang w:eastAsia="en-AU"/>
        </w:rPr>
        <w:t xml:space="preserve"> including national</w:t>
      </w:r>
      <w:r w:rsidR="009C477D" w:rsidRPr="00BB392A">
        <w:rPr>
          <w:lang w:eastAsia="en-AU"/>
        </w:rPr>
        <w:t xml:space="preserve"> and</w:t>
      </w:r>
      <w:r w:rsidR="001D6500" w:rsidRPr="00BB392A">
        <w:rPr>
          <w:lang w:eastAsia="en-AU"/>
        </w:rPr>
        <w:t xml:space="preserve"> </w:t>
      </w:r>
      <w:r w:rsidR="00223787" w:rsidRPr="00BB392A">
        <w:rPr>
          <w:lang w:eastAsia="en-AU"/>
        </w:rPr>
        <w:t>community</w:t>
      </w:r>
      <w:r w:rsidRPr="00BB392A">
        <w:rPr>
          <w:lang w:eastAsia="en-AU"/>
        </w:rPr>
        <w:t xml:space="preserve"> newspapers</w:t>
      </w:r>
      <w:r w:rsidR="009C477D" w:rsidRPr="00BB392A">
        <w:rPr>
          <w:lang w:eastAsia="en-AU"/>
        </w:rPr>
        <w:t>,</w:t>
      </w:r>
      <w:r w:rsidRPr="00BB392A">
        <w:rPr>
          <w:lang w:eastAsia="en-AU"/>
        </w:rPr>
        <w:t xml:space="preserve"> </w:t>
      </w:r>
      <w:r w:rsidR="005F680A" w:rsidRPr="00BB392A">
        <w:rPr>
          <w:lang w:eastAsia="en-AU"/>
        </w:rPr>
        <w:t xml:space="preserve">as </w:t>
      </w:r>
      <w:r w:rsidR="00223787" w:rsidRPr="00BB392A">
        <w:rPr>
          <w:lang w:eastAsia="en-AU"/>
        </w:rPr>
        <w:t xml:space="preserve">an </w:t>
      </w:r>
      <w:r w:rsidR="005F680A" w:rsidRPr="00BB392A">
        <w:rPr>
          <w:lang w:eastAsia="en-AU"/>
        </w:rPr>
        <w:t>approach for raising awareness</w:t>
      </w:r>
      <w:r w:rsidR="000D283B" w:rsidRPr="00BB392A">
        <w:rPr>
          <w:lang w:eastAsia="en-AU"/>
        </w:rPr>
        <w:t xml:space="preserve"> as well</w:t>
      </w:r>
      <w:r w:rsidR="009C477D" w:rsidRPr="00BB392A">
        <w:rPr>
          <w:lang w:eastAsia="en-AU"/>
        </w:rPr>
        <w:t xml:space="preserve"> as</w:t>
      </w:r>
      <w:r w:rsidR="000D283B" w:rsidRPr="00BB392A">
        <w:rPr>
          <w:lang w:eastAsia="en-AU"/>
        </w:rPr>
        <w:t xml:space="preserve"> informing </w:t>
      </w:r>
      <w:r w:rsidR="009C477D" w:rsidRPr="00BB392A">
        <w:rPr>
          <w:lang w:eastAsia="en-AU"/>
        </w:rPr>
        <w:t xml:space="preserve">the </w:t>
      </w:r>
      <w:r w:rsidR="000D283B" w:rsidRPr="00BB392A">
        <w:rPr>
          <w:lang w:eastAsia="en-AU"/>
        </w:rPr>
        <w:t>public about the availability of intervention services</w:t>
      </w:r>
      <w:r w:rsidR="00031807" w:rsidRPr="00BB392A">
        <w:rPr>
          <w:lang w:eastAsia="en-AU"/>
        </w:rPr>
        <w:t xml:space="preserve">.  </w:t>
      </w:r>
      <w:r w:rsidR="009C477D" w:rsidRPr="00BB392A">
        <w:rPr>
          <w:lang w:eastAsia="en-AU"/>
        </w:rPr>
        <w:t>P</w:t>
      </w:r>
      <w:r w:rsidR="00DE766E" w:rsidRPr="00BB392A">
        <w:rPr>
          <w:lang w:eastAsia="en-AU"/>
        </w:rPr>
        <w:t xml:space="preserve">roviders reported </w:t>
      </w:r>
      <w:r w:rsidR="00223787" w:rsidRPr="00BB392A">
        <w:rPr>
          <w:lang w:eastAsia="en-AU"/>
        </w:rPr>
        <w:t>contribut</w:t>
      </w:r>
      <w:r w:rsidR="009C477D" w:rsidRPr="00BB392A">
        <w:rPr>
          <w:lang w:eastAsia="en-AU"/>
        </w:rPr>
        <w:t>ing</w:t>
      </w:r>
      <w:r w:rsidR="00973591" w:rsidRPr="00BB392A">
        <w:rPr>
          <w:lang w:eastAsia="en-AU"/>
        </w:rPr>
        <w:t xml:space="preserve"> to newspaper articles on </w:t>
      </w:r>
      <w:r w:rsidR="000D283B" w:rsidRPr="00BB392A">
        <w:rPr>
          <w:lang w:eastAsia="en-AU"/>
        </w:rPr>
        <w:t xml:space="preserve">various </w:t>
      </w:r>
      <w:r w:rsidR="00973591" w:rsidRPr="00BB392A">
        <w:rPr>
          <w:lang w:eastAsia="en-AU"/>
        </w:rPr>
        <w:t>iss</w:t>
      </w:r>
      <w:r w:rsidR="00223787" w:rsidRPr="00BB392A">
        <w:rPr>
          <w:lang w:eastAsia="en-AU"/>
        </w:rPr>
        <w:t>ues related to problem gambling</w:t>
      </w:r>
      <w:r w:rsidR="000D283B" w:rsidRPr="00BB392A">
        <w:rPr>
          <w:lang w:eastAsia="en-AU"/>
        </w:rPr>
        <w:t>; t</w:t>
      </w:r>
      <w:r w:rsidR="00EF3209" w:rsidRPr="00BB392A">
        <w:rPr>
          <w:lang w:eastAsia="en-AU"/>
        </w:rPr>
        <w:t>opics included health and social impacts result</w:t>
      </w:r>
      <w:r w:rsidR="0026677C" w:rsidRPr="00BB392A">
        <w:rPr>
          <w:lang w:eastAsia="en-AU"/>
        </w:rPr>
        <w:t>ing</w:t>
      </w:r>
      <w:r w:rsidR="00EF3209" w:rsidRPr="00BB392A">
        <w:rPr>
          <w:lang w:eastAsia="en-AU"/>
        </w:rPr>
        <w:t xml:space="preserve"> from problem gambling, </w:t>
      </w:r>
      <w:r w:rsidR="006749D6" w:rsidRPr="00BB392A">
        <w:rPr>
          <w:lang w:eastAsia="en-AU"/>
        </w:rPr>
        <w:t xml:space="preserve">gambling policy reviews, </w:t>
      </w:r>
      <w:r w:rsidR="00EF3209" w:rsidRPr="00BB392A">
        <w:rPr>
          <w:lang w:eastAsia="en-AU"/>
        </w:rPr>
        <w:t xml:space="preserve">political issues surrounding the acceptance of </w:t>
      </w:r>
      <w:r w:rsidR="001E03FD" w:rsidRPr="00BB392A">
        <w:rPr>
          <w:lang w:eastAsia="en-AU"/>
        </w:rPr>
        <w:t xml:space="preserve">gambling funds, </w:t>
      </w:r>
      <w:r w:rsidR="0026677C" w:rsidRPr="00BB392A">
        <w:rPr>
          <w:lang w:eastAsia="en-AU"/>
        </w:rPr>
        <w:t xml:space="preserve">and </w:t>
      </w:r>
      <w:r w:rsidR="009C36B5" w:rsidRPr="00BB392A">
        <w:rPr>
          <w:lang w:eastAsia="en-AU"/>
        </w:rPr>
        <w:t xml:space="preserve">participation in </w:t>
      </w:r>
      <w:r w:rsidR="00320330" w:rsidRPr="009E0064">
        <w:rPr>
          <w:i/>
          <w:lang w:eastAsia="en-AU"/>
        </w:rPr>
        <w:t>Gamble</w:t>
      </w:r>
      <w:r w:rsidR="009E0064" w:rsidRPr="009E0064">
        <w:rPr>
          <w:i/>
          <w:lang w:eastAsia="en-AU"/>
        </w:rPr>
        <w:t>f</w:t>
      </w:r>
      <w:r w:rsidR="009C477D" w:rsidRPr="009E0064">
        <w:rPr>
          <w:i/>
          <w:lang w:eastAsia="en-AU"/>
        </w:rPr>
        <w:t xml:space="preserve">ree </w:t>
      </w:r>
      <w:r w:rsidR="00320330" w:rsidRPr="009E0064">
        <w:rPr>
          <w:i/>
          <w:lang w:eastAsia="en-AU"/>
        </w:rPr>
        <w:t>Day</w:t>
      </w:r>
      <w:r w:rsidR="0026677C" w:rsidRPr="00BB392A">
        <w:rPr>
          <w:lang w:eastAsia="en-AU"/>
        </w:rPr>
        <w:t>.</w:t>
      </w:r>
    </w:p>
    <w:p w14:paraId="544F1471" w14:textId="19B9315B" w:rsidR="00D03529" w:rsidRPr="00BB392A" w:rsidRDefault="00D03529" w:rsidP="00462D0C">
      <w:pPr>
        <w:pStyle w:val="Quote"/>
        <w:rPr>
          <w:lang w:val="en-NZ"/>
        </w:rPr>
      </w:pPr>
      <w:r w:rsidRPr="00BB392A">
        <w:rPr>
          <w:lang w:val="en-NZ"/>
        </w:rPr>
        <w:t>…Was interviewed for an articl</w:t>
      </w:r>
      <w:r w:rsidR="00DB16BA" w:rsidRPr="00BB392A">
        <w:rPr>
          <w:lang w:val="en-NZ"/>
        </w:rPr>
        <w:t>e in the local community paper</w:t>
      </w:r>
      <w:r w:rsidR="006B2013" w:rsidRPr="00BB392A">
        <w:rPr>
          <w:lang w:val="en-NZ"/>
        </w:rPr>
        <w:t>…</w:t>
      </w:r>
      <w:r w:rsidR="00DB16BA" w:rsidRPr="00BB392A">
        <w:rPr>
          <w:lang w:val="en-NZ"/>
        </w:rPr>
        <w:t xml:space="preserve"> </w:t>
      </w:r>
      <w:r w:rsidR="00D320A3" w:rsidRPr="00BB392A">
        <w:rPr>
          <w:lang w:val="en-NZ"/>
        </w:rPr>
        <w:t>which will be published next week</w:t>
      </w:r>
      <w:r w:rsidR="00031807" w:rsidRPr="00BB392A">
        <w:rPr>
          <w:lang w:val="en-NZ"/>
        </w:rPr>
        <w:t xml:space="preserve">.  </w:t>
      </w:r>
      <w:r w:rsidR="00D320A3" w:rsidRPr="00BB392A">
        <w:rPr>
          <w:lang w:val="en-NZ"/>
        </w:rPr>
        <w:t>This will be about the health and social impacts of problem gambling in [region]</w:t>
      </w:r>
      <w:r w:rsidR="00462D0C" w:rsidRPr="00BB392A">
        <w:rPr>
          <w:lang w:val="en-NZ"/>
        </w:rPr>
        <w:t>.</w:t>
      </w:r>
    </w:p>
    <w:p w14:paraId="25069748" w14:textId="1467E108" w:rsidR="0007329A" w:rsidRPr="00BB392A" w:rsidRDefault="00CF4419" w:rsidP="0007329A">
      <w:pPr>
        <w:pStyle w:val="Quote"/>
        <w:rPr>
          <w:lang w:val="en-NZ"/>
        </w:rPr>
      </w:pPr>
      <w:r w:rsidRPr="00BB392A">
        <w:rPr>
          <w:lang w:val="en-NZ"/>
        </w:rPr>
        <w:t>[We were] interviewed by [a] local newspaper regarding participation by two Class 4 Gambling venues on Gamble Free Day…</w:t>
      </w:r>
      <w:r w:rsidR="00FD1473" w:rsidRPr="00BB392A">
        <w:rPr>
          <w:lang w:val="en-NZ"/>
        </w:rPr>
        <w:t xml:space="preserve"> The exposure gained </w:t>
      </w:r>
      <w:r w:rsidR="003C2C68" w:rsidRPr="00BB392A">
        <w:rPr>
          <w:lang w:val="en-NZ"/>
        </w:rPr>
        <w:t>[from the newspaper report]</w:t>
      </w:r>
      <w:r w:rsidR="00FD1473" w:rsidRPr="00BB392A">
        <w:rPr>
          <w:lang w:val="en-NZ"/>
        </w:rPr>
        <w:t xml:space="preserve"> regarding the participation of two Class 4 Gambling venues closing their gambling operations on Gamble Free </w:t>
      </w:r>
      <w:r w:rsidR="003F2B01" w:rsidRPr="00BB392A">
        <w:rPr>
          <w:lang w:val="en-NZ"/>
        </w:rPr>
        <w:t xml:space="preserve">Day </w:t>
      </w:r>
      <w:r w:rsidR="00FD1473" w:rsidRPr="00BB392A">
        <w:rPr>
          <w:lang w:val="en-NZ"/>
        </w:rPr>
        <w:t>has definitely raised community awareness</w:t>
      </w:r>
      <w:r w:rsidR="00A22347" w:rsidRPr="00BB392A">
        <w:rPr>
          <w:lang w:val="en-NZ"/>
        </w:rPr>
        <w:t xml:space="preserve">.  </w:t>
      </w:r>
      <w:r w:rsidR="00FD1473" w:rsidRPr="00BB392A">
        <w:rPr>
          <w:lang w:val="en-NZ"/>
        </w:rPr>
        <w:t>Verbal feedback received from the local commu</w:t>
      </w:r>
      <w:r w:rsidR="003C2C68" w:rsidRPr="00BB392A">
        <w:rPr>
          <w:lang w:val="en-NZ"/>
        </w:rPr>
        <w:t>nity has been very positive</w:t>
      </w:r>
      <w:r w:rsidR="00A22347" w:rsidRPr="00BB392A">
        <w:rPr>
          <w:lang w:val="en-NZ"/>
        </w:rPr>
        <w:t xml:space="preserve">.  </w:t>
      </w:r>
      <w:r w:rsidR="0060770F" w:rsidRPr="00BB392A">
        <w:rPr>
          <w:lang w:val="en-NZ"/>
        </w:rPr>
        <w:t>[In addition, our] service has been actively promoting the “</w:t>
      </w:r>
      <w:r w:rsidR="0060770F" w:rsidRPr="00BB392A">
        <w:rPr>
          <w:i/>
          <w:lang w:val="en-NZ"/>
        </w:rPr>
        <w:t>Choice not Chance</w:t>
      </w:r>
      <w:r w:rsidR="0060770F" w:rsidRPr="00BB392A">
        <w:rPr>
          <w:lang w:val="en-NZ"/>
        </w:rPr>
        <w:t xml:space="preserve">” campaign, alongside promoting </w:t>
      </w:r>
      <w:r w:rsidR="00384F1F" w:rsidRPr="00BB392A">
        <w:rPr>
          <w:lang w:val="en-NZ"/>
        </w:rPr>
        <w:t>Māori</w:t>
      </w:r>
      <w:r w:rsidR="0060770F" w:rsidRPr="00BB392A">
        <w:rPr>
          <w:lang w:val="en-NZ"/>
        </w:rPr>
        <w:t xml:space="preserve"> messages aligned with the </w:t>
      </w:r>
      <w:r w:rsidR="0060770F" w:rsidRPr="00BB392A">
        <w:rPr>
          <w:i/>
          <w:lang w:val="en-NZ"/>
        </w:rPr>
        <w:t>“Choice not Chance</w:t>
      </w:r>
      <w:r w:rsidR="0060770F" w:rsidRPr="00BB392A">
        <w:rPr>
          <w:lang w:val="en-NZ"/>
        </w:rPr>
        <w:t>” branding</w:t>
      </w:r>
      <w:r w:rsidR="00A22347" w:rsidRPr="00BB392A">
        <w:rPr>
          <w:lang w:val="en-NZ"/>
        </w:rPr>
        <w:t xml:space="preserve">.  </w:t>
      </w:r>
      <w:r w:rsidR="0060770F" w:rsidRPr="00BB392A">
        <w:rPr>
          <w:lang w:val="en-NZ"/>
        </w:rPr>
        <w:t>An interview was undertaken and an article placed within the Wanganui Chronicle, promoting the launch of the campaign and introduction of [our] service staff.</w:t>
      </w:r>
      <w:r w:rsidR="003F2B01" w:rsidRPr="00BB392A">
        <w:rPr>
          <w:lang w:val="en-NZ"/>
        </w:rPr>
        <w:t xml:space="preserve"> </w:t>
      </w:r>
      <w:r w:rsidR="0007329A" w:rsidRPr="00BB392A">
        <w:rPr>
          <w:lang w:val="en-NZ"/>
        </w:rPr>
        <w:t xml:space="preserve"> [</w:t>
      </w:r>
      <w:r w:rsidR="00F67CCF" w:rsidRPr="00BB392A">
        <w:rPr>
          <w:lang w:val="en-NZ"/>
        </w:rPr>
        <w:t xml:space="preserve">In addition, </w:t>
      </w:r>
      <w:r w:rsidR="0007329A" w:rsidRPr="00BB392A">
        <w:rPr>
          <w:lang w:val="en-NZ"/>
        </w:rPr>
        <w:t xml:space="preserve">our staff] wrote a media release supporting the need to respond to harmful levels of </w:t>
      </w:r>
      <w:r w:rsidR="0007329A" w:rsidRPr="00BB392A">
        <w:rPr>
          <w:lang w:val="en-NZ"/>
        </w:rPr>
        <w:lastRenderedPageBreak/>
        <w:t xml:space="preserve">gambling as soon as identified. </w:t>
      </w:r>
      <w:r w:rsidR="00A22347" w:rsidRPr="00BB392A">
        <w:rPr>
          <w:lang w:val="en-NZ"/>
        </w:rPr>
        <w:t xml:space="preserve"> </w:t>
      </w:r>
      <w:r w:rsidR="0007329A" w:rsidRPr="00BB392A">
        <w:rPr>
          <w:lang w:val="en-NZ"/>
        </w:rPr>
        <w:t>The article included a point of contact for support and also signs of a problem gambler and will run as a guest editorial during the summer season.</w:t>
      </w:r>
    </w:p>
    <w:p w14:paraId="380CB8F6" w14:textId="0C486402" w:rsidR="00260C8D" w:rsidRPr="00BB392A" w:rsidRDefault="00260C8D" w:rsidP="00273B5F">
      <w:pPr>
        <w:pStyle w:val="Quote"/>
        <w:rPr>
          <w:lang w:val="en-NZ"/>
        </w:rPr>
      </w:pPr>
      <w:r w:rsidRPr="00BB392A">
        <w:rPr>
          <w:lang w:val="en-NZ"/>
        </w:rPr>
        <w:t>[Our] aim over this period was to ensure that gambling concerns had a constant presence in the media</w:t>
      </w:r>
      <w:r w:rsidR="00A22347" w:rsidRPr="00BB392A">
        <w:rPr>
          <w:lang w:val="en-NZ"/>
        </w:rPr>
        <w:t xml:space="preserve">.  </w:t>
      </w:r>
      <w:r w:rsidRPr="00BB392A">
        <w:rPr>
          <w:lang w:val="en-NZ"/>
        </w:rPr>
        <w:t>[Our organisation] was mentioned in the media and generated stories about a number of issues</w:t>
      </w:r>
      <w:r w:rsidR="00A22347" w:rsidRPr="00BB392A">
        <w:rPr>
          <w:lang w:val="en-NZ"/>
        </w:rPr>
        <w:t xml:space="preserve">.  </w:t>
      </w:r>
      <w:r w:rsidRPr="00BB392A">
        <w:rPr>
          <w:lang w:val="en-NZ"/>
        </w:rPr>
        <w:t xml:space="preserve">During this six month period gambling featured in a large number of different newspapers with the </w:t>
      </w:r>
      <w:r w:rsidRPr="00BB392A">
        <w:rPr>
          <w:i/>
          <w:lang w:val="en-NZ"/>
        </w:rPr>
        <w:t xml:space="preserve">NZ Herald, The Press, Dominion Post </w:t>
      </w:r>
      <w:r w:rsidRPr="00BB392A">
        <w:rPr>
          <w:lang w:val="en-NZ"/>
        </w:rPr>
        <w:t>and</w:t>
      </w:r>
      <w:r w:rsidRPr="00BB392A">
        <w:rPr>
          <w:i/>
          <w:lang w:val="en-NZ"/>
        </w:rPr>
        <w:t xml:space="preserve"> Otago Daily Times </w:t>
      </w:r>
      <w:r w:rsidRPr="00BB392A">
        <w:rPr>
          <w:lang w:val="en-NZ"/>
        </w:rPr>
        <w:t>having the majority of articles</w:t>
      </w:r>
      <w:r w:rsidR="00A22347" w:rsidRPr="00BB392A">
        <w:rPr>
          <w:lang w:val="en-NZ"/>
        </w:rPr>
        <w:t xml:space="preserve">…  </w:t>
      </w:r>
      <w:r w:rsidR="00807555" w:rsidRPr="00BB392A">
        <w:rPr>
          <w:lang w:val="en-NZ"/>
        </w:rPr>
        <w:t>Over this time, [we] issued nine media releases on a range of issues from pre-commitment on pokie machines to scratch cards making inappropriate Christmas gifts for children.</w:t>
      </w:r>
    </w:p>
    <w:p w14:paraId="74539CDA" w14:textId="46AB6C11" w:rsidR="00E702F9" w:rsidRPr="00BB392A" w:rsidRDefault="00C96352" w:rsidP="00E702F9">
      <w:pPr>
        <w:rPr>
          <w:lang w:eastAsia="ja-JP"/>
        </w:rPr>
      </w:pPr>
      <w:r w:rsidRPr="00BB392A">
        <w:rPr>
          <w:lang w:eastAsia="ja-JP"/>
        </w:rPr>
        <w:t>In addition to engagement with print media, o</w:t>
      </w:r>
      <w:r w:rsidR="00E702F9" w:rsidRPr="00BB392A">
        <w:rPr>
          <w:lang w:eastAsia="ja-JP"/>
        </w:rPr>
        <w:t xml:space="preserve">ne provider also </w:t>
      </w:r>
      <w:r w:rsidRPr="00BB392A">
        <w:rPr>
          <w:lang w:eastAsia="ja-JP"/>
        </w:rPr>
        <w:t>reported on their engagement with an ethnic online news medi</w:t>
      </w:r>
      <w:r w:rsidR="006C3159" w:rsidRPr="00BB392A">
        <w:rPr>
          <w:lang w:eastAsia="ja-JP"/>
        </w:rPr>
        <w:t>um</w:t>
      </w:r>
      <w:r w:rsidR="002D5188" w:rsidRPr="00BB392A">
        <w:rPr>
          <w:lang w:eastAsia="ja-JP"/>
        </w:rPr>
        <w:t xml:space="preserve"> which had a broader outreach including communities outside </w:t>
      </w:r>
      <w:r w:rsidR="006C3159" w:rsidRPr="00BB392A">
        <w:rPr>
          <w:lang w:eastAsia="ja-JP"/>
        </w:rPr>
        <w:t>New Zealand.</w:t>
      </w:r>
    </w:p>
    <w:p w14:paraId="67648663" w14:textId="395D9940" w:rsidR="00E702F9" w:rsidRPr="00BB392A" w:rsidRDefault="00E702F9" w:rsidP="00E702F9">
      <w:pPr>
        <w:pStyle w:val="Quote"/>
        <w:rPr>
          <w:lang w:val="en-NZ"/>
        </w:rPr>
      </w:pPr>
      <w:r w:rsidRPr="00BB392A">
        <w:rPr>
          <w:lang w:val="en-NZ"/>
        </w:rPr>
        <w:t>An article front page on Samoa Observer newspapers in regards to the amount of money spending on pokies machines and its addiction to Samoan Communities</w:t>
      </w:r>
      <w:r w:rsidR="00A22347" w:rsidRPr="00BB392A">
        <w:rPr>
          <w:lang w:val="en-NZ"/>
        </w:rPr>
        <w:t xml:space="preserve">.  </w:t>
      </w:r>
      <w:r w:rsidRPr="00BB392A">
        <w:rPr>
          <w:lang w:val="en-NZ"/>
        </w:rPr>
        <w:t>It is an International newspaper and online, which leads to a favour from an Australian Radio Station for a 5 minute interview</w:t>
      </w:r>
      <w:r w:rsidR="00A22347" w:rsidRPr="00BB392A">
        <w:rPr>
          <w:lang w:val="en-NZ"/>
        </w:rPr>
        <w:t xml:space="preserve">.  </w:t>
      </w:r>
    </w:p>
    <w:p w14:paraId="3B5118FF" w14:textId="7A768CF6" w:rsidR="00AD5F8C" w:rsidRPr="00BB392A" w:rsidRDefault="000838C2" w:rsidP="006F6BB8">
      <w:pPr>
        <w:pStyle w:val="Heading4"/>
      </w:pPr>
      <w:r w:rsidRPr="00BB392A">
        <w:t>Television</w:t>
      </w:r>
    </w:p>
    <w:p w14:paraId="1436D26D" w14:textId="54F7E952" w:rsidR="001E0E71" w:rsidRPr="00BB392A" w:rsidRDefault="001E0E71" w:rsidP="001E0E71">
      <w:pPr>
        <w:rPr>
          <w:lang w:eastAsia="en-AU"/>
        </w:rPr>
      </w:pPr>
      <w:r w:rsidRPr="00BB392A">
        <w:rPr>
          <w:lang w:eastAsia="en-AU"/>
        </w:rPr>
        <w:t>Four provider</w:t>
      </w:r>
      <w:r w:rsidR="006C3159" w:rsidRPr="00BB392A">
        <w:rPr>
          <w:lang w:eastAsia="en-AU"/>
        </w:rPr>
        <w:t>s</w:t>
      </w:r>
      <w:r w:rsidRPr="00BB392A">
        <w:rPr>
          <w:lang w:eastAsia="en-AU"/>
        </w:rPr>
        <w:t xml:space="preserve"> reported on their experience in engaging with television media for awareness raising purposes</w:t>
      </w:r>
      <w:r w:rsidR="00C25D09" w:rsidRPr="00BB392A">
        <w:rPr>
          <w:lang w:eastAsia="en-AU"/>
        </w:rPr>
        <w:t xml:space="preserve">; approaches included the use of press releases, contributing to documentary production, </w:t>
      </w:r>
      <w:r w:rsidR="00E56894" w:rsidRPr="00BB392A">
        <w:rPr>
          <w:lang w:eastAsia="en-AU"/>
        </w:rPr>
        <w:t>participating in media interviews, and promotional shows</w:t>
      </w:r>
      <w:r w:rsidR="00A22347" w:rsidRPr="00BB392A">
        <w:rPr>
          <w:lang w:eastAsia="en-AU"/>
        </w:rPr>
        <w:t xml:space="preserve">.  </w:t>
      </w:r>
      <w:r w:rsidR="00B908D0" w:rsidRPr="00BB392A">
        <w:rPr>
          <w:lang w:eastAsia="en-AU"/>
        </w:rPr>
        <w:t>Highlighted i</w:t>
      </w:r>
      <w:r w:rsidR="00837806" w:rsidRPr="00BB392A">
        <w:rPr>
          <w:lang w:eastAsia="en-AU"/>
        </w:rPr>
        <w:t xml:space="preserve">ssues included the prevalence of problem gambling among </w:t>
      </w:r>
      <w:r w:rsidR="00401E5F" w:rsidRPr="00BB392A">
        <w:rPr>
          <w:lang w:eastAsia="en-AU"/>
        </w:rPr>
        <w:t>Māori</w:t>
      </w:r>
      <w:r w:rsidR="00837806" w:rsidRPr="00BB392A">
        <w:rPr>
          <w:lang w:eastAsia="en-AU"/>
        </w:rPr>
        <w:t xml:space="preserve">, </w:t>
      </w:r>
      <w:r w:rsidR="00401E5F" w:rsidRPr="00BB392A">
        <w:rPr>
          <w:lang w:eastAsia="en-AU"/>
        </w:rPr>
        <w:t>gambling harms</w:t>
      </w:r>
      <w:r w:rsidR="00627C5E" w:rsidRPr="00BB392A">
        <w:rPr>
          <w:lang w:eastAsia="en-AU"/>
        </w:rPr>
        <w:t xml:space="preserve"> related to </w:t>
      </w:r>
      <w:r w:rsidR="00B908D0" w:rsidRPr="00BB392A">
        <w:rPr>
          <w:lang w:eastAsia="en-AU"/>
        </w:rPr>
        <w:t xml:space="preserve">electronic </w:t>
      </w:r>
      <w:r w:rsidR="00D91105" w:rsidRPr="00BB392A">
        <w:rPr>
          <w:lang w:eastAsia="en-AU"/>
        </w:rPr>
        <w:t>gaming</w:t>
      </w:r>
      <w:r w:rsidR="00627C5E" w:rsidRPr="00BB392A">
        <w:rPr>
          <w:lang w:eastAsia="en-AU"/>
        </w:rPr>
        <w:t xml:space="preserve"> machines</w:t>
      </w:r>
      <w:r w:rsidR="00401E5F" w:rsidRPr="00BB392A">
        <w:rPr>
          <w:lang w:eastAsia="en-AU"/>
        </w:rPr>
        <w:t>, funding is</w:t>
      </w:r>
      <w:r w:rsidR="004D628D" w:rsidRPr="00BB392A">
        <w:rPr>
          <w:lang w:eastAsia="en-AU"/>
        </w:rPr>
        <w:t>sues, difficulties in establishing healthy gambling policies</w:t>
      </w:r>
      <w:r w:rsidR="00B908D0" w:rsidRPr="00BB392A">
        <w:rPr>
          <w:lang w:eastAsia="en-AU"/>
        </w:rPr>
        <w:t>,</w:t>
      </w:r>
      <w:r w:rsidR="00D91105" w:rsidRPr="00BB392A">
        <w:rPr>
          <w:lang w:eastAsia="en-AU"/>
        </w:rPr>
        <w:t xml:space="preserve"> and </w:t>
      </w:r>
      <w:r w:rsidR="009A2C66" w:rsidRPr="00BB392A">
        <w:rPr>
          <w:lang w:eastAsia="en-AU"/>
        </w:rPr>
        <w:t xml:space="preserve">effective </w:t>
      </w:r>
      <w:r w:rsidR="00D91105" w:rsidRPr="00BB392A">
        <w:rPr>
          <w:lang w:eastAsia="en-AU"/>
        </w:rPr>
        <w:t>communication approaches when addressing individuals faced with gambling harms.</w:t>
      </w:r>
    </w:p>
    <w:p w14:paraId="740CD662" w14:textId="325862E5" w:rsidR="00DF33F3" w:rsidRPr="00BB392A" w:rsidRDefault="00B908D0" w:rsidP="00DF33F3">
      <w:pPr>
        <w:pStyle w:val="Quote"/>
        <w:rPr>
          <w:lang w:val="en-NZ"/>
        </w:rPr>
      </w:pPr>
      <w:r w:rsidRPr="00BB392A">
        <w:rPr>
          <w:lang w:val="en-NZ"/>
        </w:rPr>
        <w:t xml:space="preserve"> </w:t>
      </w:r>
      <w:r w:rsidR="00DF33F3" w:rsidRPr="00BB392A">
        <w:rPr>
          <w:lang w:val="en-NZ"/>
        </w:rPr>
        <w:t>[We]...</w:t>
      </w:r>
      <w:r w:rsidRPr="00BB392A">
        <w:rPr>
          <w:lang w:val="en-NZ"/>
        </w:rPr>
        <w:t xml:space="preserve"> </w:t>
      </w:r>
      <w:r w:rsidR="00DF33F3" w:rsidRPr="00BB392A">
        <w:rPr>
          <w:lang w:val="en-NZ"/>
        </w:rPr>
        <w:t xml:space="preserve">made comments on </w:t>
      </w:r>
      <w:r w:rsidR="000F388E">
        <w:rPr>
          <w:lang w:val="en-NZ"/>
        </w:rPr>
        <w:t>[a Māori news station]</w:t>
      </w:r>
      <w:r w:rsidR="00DF33F3" w:rsidRPr="00BB392A">
        <w:rPr>
          <w:lang w:val="en-NZ"/>
        </w:rPr>
        <w:t xml:space="preserve"> about the change in statistics for problem gambling</w:t>
      </w:r>
      <w:r w:rsidR="00A22347" w:rsidRPr="00BB392A">
        <w:rPr>
          <w:lang w:val="en-NZ"/>
        </w:rPr>
        <w:t xml:space="preserve">.  </w:t>
      </w:r>
      <w:r w:rsidR="00DF33F3" w:rsidRPr="00BB392A">
        <w:rPr>
          <w:lang w:val="en-NZ"/>
        </w:rPr>
        <w:t>O</w:t>
      </w:r>
      <w:r w:rsidR="00837806" w:rsidRPr="00BB392A">
        <w:rPr>
          <w:lang w:val="en-NZ"/>
        </w:rPr>
        <w:t>u</w:t>
      </w:r>
      <w:r w:rsidR="00DF33F3" w:rsidRPr="00BB392A">
        <w:rPr>
          <w:lang w:val="en-NZ"/>
        </w:rPr>
        <w:t xml:space="preserve">r comments touched on the recent gambling conference and symposium and the specialists on this topic who attended those hui, the </w:t>
      </w:r>
      <w:r w:rsidRPr="00BB392A">
        <w:rPr>
          <w:lang w:val="en-NZ"/>
        </w:rPr>
        <w:t>whānau</w:t>
      </w:r>
      <w:r w:rsidR="00DF33F3" w:rsidRPr="00BB392A">
        <w:rPr>
          <w:lang w:val="en-NZ"/>
        </w:rPr>
        <w:t xml:space="preserve"> ora focus which continues to be important and that although there has been a decrease, </w:t>
      </w:r>
      <w:r w:rsidR="00384F1F" w:rsidRPr="00BB392A">
        <w:rPr>
          <w:lang w:val="en-NZ"/>
        </w:rPr>
        <w:t>Māori</w:t>
      </w:r>
      <w:r w:rsidR="00DF33F3" w:rsidRPr="00BB392A">
        <w:rPr>
          <w:lang w:val="en-NZ"/>
        </w:rPr>
        <w:t xml:space="preserve"> problem gambling is still disproportionate to non-</w:t>
      </w:r>
      <w:r w:rsidR="00384F1F" w:rsidRPr="00BB392A">
        <w:rPr>
          <w:lang w:val="en-NZ"/>
        </w:rPr>
        <w:t>Māori</w:t>
      </w:r>
      <w:r w:rsidR="00DF33F3" w:rsidRPr="00BB392A">
        <w:rPr>
          <w:lang w:val="en-NZ"/>
        </w:rPr>
        <w:t xml:space="preserve"> so it is important to continue our focus on </w:t>
      </w:r>
      <w:r w:rsidR="00384F1F" w:rsidRPr="00BB392A">
        <w:rPr>
          <w:lang w:val="en-NZ"/>
        </w:rPr>
        <w:t>Māori</w:t>
      </w:r>
      <w:r w:rsidR="00DF33F3" w:rsidRPr="00BB392A">
        <w:rPr>
          <w:lang w:val="en-NZ"/>
        </w:rPr>
        <w:t xml:space="preserve"> problem gambling</w:t>
      </w:r>
      <w:r w:rsidR="00A22347" w:rsidRPr="00BB392A">
        <w:rPr>
          <w:lang w:val="en-NZ"/>
        </w:rPr>
        <w:t xml:space="preserve"> </w:t>
      </w:r>
      <w:r w:rsidR="00DF33F3" w:rsidRPr="00BB392A">
        <w:rPr>
          <w:lang w:val="en-NZ"/>
        </w:rPr>
        <w:t>…[Members of the team]...</w:t>
      </w:r>
      <w:r w:rsidRPr="00BB392A">
        <w:rPr>
          <w:lang w:val="en-NZ"/>
        </w:rPr>
        <w:t xml:space="preserve"> </w:t>
      </w:r>
      <w:r w:rsidR="00DF33F3" w:rsidRPr="00BB392A">
        <w:rPr>
          <w:lang w:val="en-NZ"/>
        </w:rPr>
        <w:t xml:space="preserve">and the Consumer Voices Group, were filmed for a documentary by Native </w:t>
      </w:r>
      <w:r w:rsidR="00837806" w:rsidRPr="00BB392A">
        <w:rPr>
          <w:lang w:val="en-NZ"/>
        </w:rPr>
        <w:t>Affairs</w:t>
      </w:r>
      <w:r w:rsidR="00DF33F3" w:rsidRPr="00BB392A">
        <w:rPr>
          <w:lang w:val="en-NZ"/>
        </w:rPr>
        <w:t xml:space="preserve"> on pokie machines</w:t>
      </w:r>
      <w:r w:rsidR="00A22347" w:rsidRPr="00BB392A">
        <w:rPr>
          <w:lang w:val="en-NZ"/>
        </w:rPr>
        <w:t xml:space="preserve">.  </w:t>
      </w:r>
      <w:r w:rsidR="00DF33F3" w:rsidRPr="00BB392A">
        <w:rPr>
          <w:lang w:val="en-NZ"/>
        </w:rPr>
        <w:t>The documentary aired in August and provided audiences with an in-depth look into the harm generated from pokie machines, funding issues and difficulties associated with putting healthy gambling venue policies in place at local council level.</w:t>
      </w:r>
    </w:p>
    <w:p w14:paraId="64A7AA95" w14:textId="1F7A49F9" w:rsidR="00D42167" w:rsidRPr="00BB392A" w:rsidRDefault="00F0159B" w:rsidP="00D42167">
      <w:pPr>
        <w:pStyle w:val="Quote"/>
        <w:rPr>
          <w:lang w:val="en-NZ"/>
        </w:rPr>
      </w:pPr>
      <w:r w:rsidRPr="00BB392A">
        <w:rPr>
          <w:lang w:val="en-NZ"/>
        </w:rPr>
        <w:t>Cen</w:t>
      </w:r>
      <w:r w:rsidR="00B908D0" w:rsidRPr="00BB392A">
        <w:rPr>
          <w:lang w:val="en-NZ"/>
        </w:rPr>
        <w:t>tral TV broadcasts in…</w:t>
      </w:r>
      <w:r w:rsidRPr="00BB392A">
        <w:rPr>
          <w:lang w:val="en-NZ"/>
        </w:rPr>
        <w:t xml:space="preserve"> thought to have an audience of 300,000.  </w:t>
      </w:r>
      <w:r w:rsidR="00BE0E25" w:rsidRPr="00BB392A">
        <w:rPr>
          <w:lang w:val="en-NZ"/>
        </w:rPr>
        <w:t xml:space="preserve">[Our organisation] </w:t>
      </w:r>
      <w:r w:rsidRPr="00BB392A">
        <w:rPr>
          <w:lang w:val="en-NZ"/>
        </w:rPr>
        <w:t>regularly present</w:t>
      </w:r>
      <w:r w:rsidR="00B908D0" w:rsidRPr="00BB392A">
        <w:rPr>
          <w:lang w:val="en-NZ"/>
        </w:rPr>
        <w:t>s</w:t>
      </w:r>
      <w:r w:rsidRPr="00BB392A">
        <w:rPr>
          <w:lang w:val="en-NZ"/>
        </w:rPr>
        <w:t xml:space="preserve"> on this show.  The topics during this presentation included the work of </w:t>
      </w:r>
      <w:r w:rsidR="00BE0E25" w:rsidRPr="00BB392A">
        <w:rPr>
          <w:lang w:val="en-NZ"/>
        </w:rPr>
        <w:t>[our organisation]</w:t>
      </w:r>
      <w:r w:rsidRPr="00BB392A">
        <w:rPr>
          <w:lang w:val="en-NZ"/>
        </w:rPr>
        <w:t>, implications of pokie gambling for individuals, families and communities.  These are broadcast a minimum of three times to enable it to capture different audiences.  It is interesting to note that some prison inmates from</w:t>
      </w:r>
      <w:r w:rsidR="00B908D0" w:rsidRPr="00BB392A">
        <w:rPr>
          <w:lang w:val="en-NZ"/>
        </w:rPr>
        <w:t>…</w:t>
      </w:r>
      <w:r w:rsidRPr="00BB392A">
        <w:rPr>
          <w:lang w:val="en-NZ"/>
        </w:rPr>
        <w:t xml:space="preserve"> have claimed to see the presentations</w:t>
      </w:r>
      <w:r w:rsidR="00B908D0" w:rsidRPr="00BB392A">
        <w:rPr>
          <w:lang w:val="en-NZ"/>
        </w:rPr>
        <w:t xml:space="preserve"> </w:t>
      </w:r>
      <w:r w:rsidR="00D42167" w:rsidRPr="00BB392A">
        <w:rPr>
          <w:lang w:val="en-NZ"/>
        </w:rPr>
        <w:t>…Other topics recently included how to approach a person with a potential gambling problem without offending that person and included information on how to have a successful conversation, safety pl</w:t>
      </w:r>
      <w:r w:rsidR="009A2C66" w:rsidRPr="00BB392A">
        <w:rPr>
          <w:lang w:val="en-NZ"/>
        </w:rPr>
        <w:t>anning, the role of [our organis</w:t>
      </w:r>
      <w:r w:rsidR="00EC22B6" w:rsidRPr="00BB392A">
        <w:rPr>
          <w:lang w:val="en-NZ"/>
        </w:rPr>
        <w:t>ation] and the “Choice not Chance”</w:t>
      </w:r>
      <w:r w:rsidR="00D42167" w:rsidRPr="00BB392A">
        <w:rPr>
          <w:lang w:val="en-NZ"/>
        </w:rPr>
        <w:t xml:space="preserve"> HSC promotion.</w:t>
      </w:r>
    </w:p>
    <w:p w14:paraId="22275700" w14:textId="770659D1" w:rsidR="00DC290A" w:rsidRPr="00BB392A" w:rsidRDefault="00C57F17" w:rsidP="006F6BB8">
      <w:pPr>
        <w:pStyle w:val="Heading4"/>
      </w:pPr>
      <w:r w:rsidRPr="00BB392A">
        <w:t>S</w:t>
      </w:r>
      <w:r w:rsidR="00DC290A" w:rsidRPr="00BB392A">
        <w:t>ocial media</w:t>
      </w:r>
    </w:p>
    <w:p w14:paraId="74D2D10E" w14:textId="0718CB74" w:rsidR="00453690" w:rsidRPr="00BB392A" w:rsidRDefault="00400FFE" w:rsidP="00453690">
      <w:pPr>
        <w:rPr>
          <w:lang w:eastAsia="ja-JP"/>
        </w:rPr>
      </w:pPr>
      <w:r w:rsidRPr="00BB392A">
        <w:rPr>
          <w:lang w:eastAsia="ja-JP"/>
        </w:rPr>
        <w:t>Five</w:t>
      </w:r>
      <w:r w:rsidR="0010599A" w:rsidRPr="00BB392A">
        <w:rPr>
          <w:lang w:eastAsia="ja-JP"/>
        </w:rPr>
        <w:t xml:space="preserve"> p</w:t>
      </w:r>
      <w:r w:rsidR="00C57F17" w:rsidRPr="00BB392A">
        <w:rPr>
          <w:lang w:eastAsia="ja-JP"/>
        </w:rPr>
        <w:t xml:space="preserve">roviders reported on </w:t>
      </w:r>
      <w:r w:rsidR="00237E00" w:rsidRPr="00BB392A">
        <w:rPr>
          <w:lang w:eastAsia="ja-JP"/>
        </w:rPr>
        <w:t>the</w:t>
      </w:r>
      <w:r w:rsidR="002460B7" w:rsidRPr="00BB392A">
        <w:rPr>
          <w:lang w:eastAsia="ja-JP"/>
        </w:rPr>
        <w:t>ir</w:t>
      </w:r>
      <w:r w:rsidR="00237E00" w:rsidRPr="00BB392A">
        <w:rPr>
          <w:lang w:eastAsia="ja-JP"/>
        </w:rPr>
        <w:t xml:space="preserve"> use of social media such as Facebook</w:t>
      </w:r>
      <w:r w:rsidR="006A47CE" w:rsidRPr="00BB392A">
        <w:rPr>
          <w:lang w:eastAsia="ja-JP"/>
        </w:rPr>
        <w:t>,</w:t>
      </w:r>
      <w:r w:rsidR="00237E00" w:rsidRPr="00BB392A">
        <w:rPr>
          <w:lang w:eastAsia="ja-JP"/>
        </w:rPr>
        <w:t xml:space="preserve"> Twitter and blog posts for awareness raising purposes. </w:t>
      </w:r>
      <w:r w:rsidR="006A47CE" w:rsidRPr="00BB392A">
        <w:rPr>
          <w:lang w:eastAsia="ja-JP"/>
        </w:rPr>
        <w:t xml:space="preserve"> </w:t>
      </w:r>
      <w:r w:rsidR="0069723D" w:rsidRPr="00BB392A">
        <w:rPr>
          <w:lang w:eastAsia="ja-JP"/>
        </w:rPr>
        <w:t xml:space="preserve">This media </w:t>
      </w:r>
      <w:r w:rsidR="00B37DE4" w:rsidRPr="00BB392A">
        <w:rPr>
          <w:lang w:eastAsia="ja-JP"/>
        </w:rPr>
        <w:t>approach</w:t>
      </w:r>
      <w:r w:rsidR="0069723D" w:rsidRPr="00BB392A">
        <w:rPr>
          <w:lang w:eastAsia="ja-JP"/>
        </w:rPr>
        <w:t xml:space="preserve"> required regular </w:t>
      </w:r>
      <w:r w:rsidR="00860D61" w:rsidRPr="00BB392A">
        <w:rPr>
          <w:lang w:eastAsia="ja-JP"/>
        </w:rPr>
        <w:t>monitoring and</w:t>
      </w:r>
      <w:r w:rsidR="00CB2442" w:rsidRPr="00BB392A">
        <w:rPr>
          <w:lang w:eastAsia="ja-JP"/>
        </w:rPr>
        <w:t xml:space="preserve"> updating</w:t>
      </w:r>
      <w:r w:rsidR="00860D61" w:rsidRPr="00BB392A">
        <w:rPr>
          <w:lang w:eastAsia="ja-JP"/>
        </w:rPr>
        <w:t xml:space="preserve"> </w:t>
      </w:r>
      <w:r w:rsidR="006A47CE" w:rsidRPr="00BB392A">
        <w:rPr>
          <w:lang w:eastAsia="ja-JP"/>
        </w:rPr>
        <w:t>of</w:t>
      </w:r>
      <w:r w:rsidR="00860D61" w:rsidRPr="00BB392A">
        <w:rPr>
          <w:lang w:eastAsia="ja-JP"/>
        </w:rPr>
        <w:t xml:space="preserve"> content as well as</w:t>
      </w:r>
      <w:r w:rsidR="00CB2442" w:rsidRPr="00BB392A">
        <w:rPr>
          <w:lang w:eastAsia="ja-JP"/>
        </w:rPr>
        <w:t xml:space="preserve"> responding to messages</w:t>
      </w:r>
      <w:r w:rsidR="00A22347" w:rsidRPr="00BB392A">
        <w:rPr>
          <w:lang w:eastAsia="ja-JP"/>
        </w:rPr>
        <w:t xml:space="preserve">.  </w:t>
      </w:r>
      <w:r w:rsidR="006A47CE" w:rsidRPr="00BB392A">
        <w:rPr>
          <w:lang w:eastAsia="ja-JP"/>
        </w:rPr>
        <w:t>O</w:t>
      </w:r>
      <w:r w:rsidR="00453690" w:rsidRPr="00BB392A">
        <w:rPr>
          <w:lang w:eastAsia="ja-JP"/>
        </w:rPr>
        <w:t xml:space="preserve">ne provider </w:t>
      </w:r>
      <w:r w:rsidR="006A47CE" w:rsidRPr="00BB392A">
        <w:rPr>
          <w:lang w:eastAsia="ja-JP"/>
        </w:rPr>
        <w:t>noted</w:t>
      </w:r>
      <w:r w:rsidR="0069723D" w:rsidRPr="00BB392A">
        <w:rPr>
          <w:lang w:eastAsia="ja-JP"/>
        </w:rPr>
        <w:t xml:space="preserve"> the effectiveness of using social media</w:t>
      </w:r>
      <w:r w:rsidR="00CD6E7C" w:rsidRPr="00BB392A">
        <w:rPr>
          <w:lang w:eastAsia="ja-JP"/>
        </w:rPr>
        <w:t xml:space="preserve"> as it led to engagement with problem gamblers (who were also users </w:t>
      </w:r>
      <w:r w:rsidR="008408CB" w:rsidRPr="00BB392A">
        <w:rPr>
          <w:lang w:eastAsia="ja-JP"/>
        </w:rPr>
        <w:t xml:space="preserve">of such media).  Social media was also useful in gaining </w:t>
      </w:r>
      <w:r w:rsidR="00CD6E7C" w:rsidRPr="00BB392A">
        <w:rPr>
          <w:lang w:eastAsia="ja-JP"/>
        </w:rPr>
        <w:t xml:space="preserve">public support in the form of submission in favour of a </w:t>
      </w:r>
      <w:r w:rsidR="00632F01" w:rsidRPr="00632F01">
        <w:rPr>
          <w:lang w:eastAsia="ja-JP"/>
        </w:rPr>
        <w:t>“sinking lid” policy approach to pokie machine numbers</w:t>
      </w:r>
      <w:r w:rsidR="00CD6E7C" w:rsidRPr="00BB392A">
        <w:rPr>
          <w:lang w:eastAsia="ja-JP"/>
        </w:rPr>
        <w:t>.</w:t>
      </w:r>
      <w:r w:rsidR="00A22347" w:rsidRPr="00BB392A">
        <w:rPr>
          <w:lang w:eastAsia="ja-JP"/>
        </w:rPr>
        <w:t xml:space="preserve"> </w:t>
      </w:r>
      <w:r w:rsidR="008408CB" w:rsidRPr="00BB392A">
        <w:rPr>
          <w:lang w:eastAsia="ja-JP"/>
        </w:rPr>
        <w:t xml:space="preserve"> </w:t>
      </w:r>
      <w:r w:rsidR="0087729F" w:rsidRPr="00BB392A">
        <w:rPr>
          <w:lang w:eastAsia="ja-JP"/>
        </w:rPr>
        <w:t>In the process</w:t>
      </w:r>
      <w:r w:rsidR="00CD6E7C" w:rsidRPr="00BB392A">
        <w:rPr>
          <w:lang w:eastAsia="ja-JP"/>
        </w:rPr>
        <w:t xml:space="preserve"> of using social</w:t>
      </w:r>
      <w:r w:rsidR="0087729F" w:rsidRPr="00BB392A">
        <w:rPr>
          <w:lang w:eastAsia="ja-JP"/>
        </w:rPr>
        <w:t xml:space="preserve">, </w:t>
      </w:r>
      <w:r w:rsidR="0005619A" w:rsidRPr="00BB392A">
        <w:rPr>
          <w:lang w:eastAsia="ja-JP"/>
        </w:rPr>
        <w:t>this</w:t>
      </w:r>
      <w:r w:rsidR="007A17C1" w:rsidRPr="00BB392A">
        <w:rPr>
          <w:lang w:eastAsia="ja-JP"/>
        </w:rPr>
        <w:t xml:space="preserve"> </w:t>
      </w:r>
      <w:r w:rsidR="0087729F" w:rsidRPr="00BB392A">
        <w:rPr>
          <w:lang w:eastAsia="ja-JP"/>
        </w:rPr>
        <w:t>provider</w:t>
      </w:r>
      <w:r w:rsidR="00360989" w:rsidRPr="00BB392A">
        <w:rPr>
          <w:lang w:eastAsia="ja-JP"/>
        </w:rPr>
        <w:t xml:space="preserve"> developed a better</w:t>
      </w:r>
      <w:r w:rsidR="0087729F" w:rsidRPr="00BB392A">
        <w:rPr>
          <w:lang w:eastAsia="ja-JP"/>
        </w:rPr>
        <w:t xml:space="preserve"> </w:t>
      </w:r>
      <w:r w:rsidR="007A17C1" w:rsidRPr="00BB392A">
        <w:rPr>
          <w:lang w:eastAsia="ja-JP"/>
        </w:rPr>
        <w:t>u</w:t>
      </w:r>
      <w:r w:rsidR="00360989" w:rsidRPr="00BB392A">
        <w:rPr>
          <w:lang w:eastAsia="ja-JP"/>
        </w:rPr>
        <w:t xml:space="preserve">nderstanding of what works best for the </w:t>
      </w:r>
      <w:r w:rsidR="007A17C1" w:rsidRPr="00BB392A">
        <w:rPr>
          <w:lang w:eastAsia="ja-JP"/>
        </w:rPr>
        <w:t xml:space="preserve">different social media types, leading to </w:t>
      </w:r>
      <w:r w:rsidR="00B63344" w:rsidRPr="00BB392A">
        <w:rPr>
          <w:lang w:eastAsia="ja-JP"/>
        </w:rPr>
        <w:t>more</w:t>
      </w:r>
      <w:r w:rsidR="00360989" w:rsidRPr="00BB392A">
        <w:rPr>
          <w:lang w:eastAsia="ja-JP"/>
        </w:rPr>
        <w:t xml:space="preserve"> selective use of </w:t>
      </w:r>
      <w:r w:rsidR="00B63344" w:rsidRPr="00BB392A">
        <w:rPr>
          <w:lang w:eastAsia="ja-JP"/>
        </w:rPr>
        <w:t>media content.</w:t>
      </w:r>
    </w:p>
    <w:p w14:paraId="1979C1A1" w14:textId="3899A5B6" w:rsidR="0011775D" w:rsidRPr="00BB392A" w:rsidRDefault="0011775D" w:rsidP="007C5286">
      <w:pPr>
        <w:pStyle w:val="Quote"/>
        <w:rPr>
          <w:lang w:val="en-NZ"/>
        </w:rPr>
      </w:pPr>
      <w:r w:rsidRPr="00BB392A">
        <w:rPr>
          <w:lang w:val="en-NZ"/>
        </w:rPr>
        <w:t>A project began in the middle of the year utilising Facebook and Twitter to raise awareness about problem gambling and engage people in [our service’s] work</w:t>
      </w:r>
      <w:r w:rsidR="00A22347" w:rsidRPr="00BB392A">
        <w:rPr>
          <w:lang w:val="en-NZ"/>
        </w:rPr>
        <w:t xml:space="preserve">.  </w:t>
      </w:r>
      <w:r w:rsidRPr="00BB392A">
        <w:rPr>
          <w:lang w:val="en-NZ"/>
        </w:rPr>
        <w:t>This involves daily updates to Twitter supporters and Facebook supporters</w:t>
      </w:r>
      <w:r w:rsidR="00A22347" w:rsidRPr="00BB392A">
        <w:rPr>
          <w:lang w:val="en-NZ"/>
        </w:rPr>
        <w:t xml:space="preserve">.  </w:t>
      </w:r>
      <w:r w:rsidRPr="00BB392A">
        <w:rPr>
          <w:lang w:val="en-NZ"/>
        </w:rPr>
        <w:t>The</w:t>
      </w:r>
      <w:r w:rsidR="00372CB8" w:rsidRPr="00BB392A">
        <w:rPr>
          <w:lang w:val="en-NZ"/>
        </w:rPr>
        <w:t>se groups are slowly increasing [in number]</w:t>
      </w:r>
      <w:r w:rsidRPr="00BB392A">
        <w:rPr>
          <w:lang w:val="en-NZ"/>
        </w:rPr>
        <w:t>.</w:t>
      </w:r>
      <w:r w:rsidR="006A47CE" w:rsidRPr="00BB392A">
        <w:rPr>
          <w:lang w:val="en-NZ"/>
        </w:rPr>
        <w:t xml:space="preserve"> </w:t>
      </w:r>
      <w:r w:rsidR="00A57610" w:rsidRPr="00BB392A">
        <w:rPr>
          <w:lang w:val="en-NZ"/>
        </w:rPr>
        <w:t xml:space="preserve"> We’ve been getting some good engagement on </w:t>
      </w:r>
      <w:r w:rsidR="006A47CE" w:rsidRPr="00BB392A">
        <w:rPr>
          <w:lang w:val="en-NZ"/>
        </w:rPr>
        <w:t>Twitter</w:t>
      </w:r>
      <w:r w:rsidR="00A57610" w:rsidRPr="00BB392A">
        <w:rPr>
          <w:lang w:val="en-NZ"/>
        </w:rPr>
        <w:t>, with both positi</w:t>
      </w:r>
      <w:r w:rsidR="006A47CE" w:rsidRPr="00BB392A">
        <w:rPr>
          <w:lang w:val="en-NZ"/>
        </w:rPr>
        <w:t>ve and negative responses … We’v</w:t>
      </w:r>
      <w:r w:rsidR="00A57610" w:rsidRPr="00BB392A">
        <w:rPr>
          <w:lang w:val="en-NZ"/>
        </w:rPr>
        <w:t xml:space="preserve">e </w:t>
      </w:r>
      <w:r w:rsidR="00A57610" w:rsidRPr="00BB392A">
        <w:rPr>
          <w:lang w:val="en-NZ"/>
        </w:rPr>
        <w:lastRenderedPageBreak/>
        <w:t xml:space="preserve">also started to tap into problem gamblers who use </w:t>
      </w:r>
      <w:r w:rsidR="006A47CE" w:rsidRPr="00BB392A">
        <w:rPr>
          <w:lang w:val="en-NZ"/>
        </w:rPr>
        <w:t>Twitter</w:t>
      </w:r>
      <w:r w:rsidR="00A57610" w:rsidRPr="00BB392A">
        <w:rPr>
          <w:lang w:val="en-NZ"/>
        </w:rPr>
        <w:t>; for example, we have received direct messages from a recovering problem gambler</w:t>
      </w:r>
      <w:r w:rsidR="00A22347" w:rsidRPr="00BB392A">
        <w:rPr>
          <w:lang w:val="en-NZ"/>
        </w:rPr>
        <w:t xml:space="preserve">.  </w:t>
      </w:r>
      <w:r w:rsidR="007C5286" w:rsidRPr="00BB392A">
        <w:rPr>
          <w:lang w:val="en-NZ"/>
        </w:rPr>
        <w:t>Photos and videos are getting the highest engagement in percentage terms</w:t>
      </w:r>
      <w:r w:rsidR="00A22347" w:rsidRPr="00BB392A">
        <w:rPr>
          <w:lang w:val="en-NZ"/>
        </w:rPr>
        <w:t xml:space="preserve">.  </w:t>
      </w:r>
      <w:r w:rsidR="007C5286" w:rsidRPr="00BB392A">
        <w:rPr>
          <w:lang w:val="en-NZ"/>
        </w:rPr>
        <w:t xml:space="preserve">As such, there will be an increasing focus for uploading videos and images to </w:t>
      </w:r>
      <w:r w:rsidR="002460B7" w:rsidRPr="00BB392A">
        <w:rPr>
          <w:lang w:val="en-NZ"/>
        </w:rPr>
        <w:t>[our organisation’s]</w:t>
      </w:r>
      <w:r w:rsidR="007C5286" w:rsidRPr="00BB392A">
        <w:rPr>
          <w:lang w:val="en-NZ"/>
        </w:rPr>
        <w:t xml:space="preserve"> Facebook page</w:t>
      </w:r>
      <w:r w:rsidR="00A22347" w:rsidRPr="00BB392A">
        <w:rPr>
          <w:lang w:val="en-NZ"/>
        </w:rPr>
        <w:t xml:space="preserve">.  </w:t>
      </w:r>
      <w:r w:rsidR="007C5286" w:rsidRPr="00BB392A">
        <w:rPr>
          <w:lang w:val="en-NZ"/>
        </w:rPr>
        <w:t>This is different to the norm for Facebook pages, whereby text only statuses generate the highest response</w:t>
      </w:r>
      <w:r w:rsidR="00A22347" w:rsidRPr="00BB392A">
        <w:rPr>
          <w:lang w:val="en-NZ"/>
        </w:rPr>
        <w:t xml:space="preserve">.  </w:t>
      </w:r>
      <w:r w:rsidR="007C5286" w:rsidRPr="00BB392A">
        <w:rPr>
          <w:lang w:val="en-NZ"/>
        </w:rPr>
        <w:t>Conversely, the Twitter account appears to receive the greatest re-tweets when tweeting facts</w:t>
      </w:r>
      <w:r w:rsidR="002460B7" w:rsidRPr="00BB392A">
        <w:rPr>
          <w:lang w:val="en-NZ"/>
        </w:rPr>
        <w:t>.</w:t>
      </w:r>
    </w:p>
    <w:p w14:paraId="385F387F" w14:textId="58A183DA" w:rsidR="00453690" w:rsidRPr="00BB392A" w:rsidRDefault="00453690" w:rsidP="00BC2A37">
      <w:pPr>
        <w:pStyle w:val="Quote"/>
        <w:rPr>
          <w:lang w:val="en-NZ"/>
        </w:rPr>
      </w:pPr>
      <w:r w:rsidRPr="00BB392A">
        <w:rPr>
          <w:lang w:val="en-NZ"/>
        </w:rPr>
        <w:t xml:space="preserve">The No More Pokies campaign produced over 10,000 submissions in favour of </w:t>
      </w:r>
      <w:r w:rsidR="007C6D11">
        <w:rPr>
          <w:lang w:val="en-NZ"/>
        </w:rPr>
        <w:t>[a region]</w:t>
      </w:r>
      <w:r w:rsidR="00BC2A37" w:rsidRPr="00BB392A">
        <w:rPr>
          <w:lang w:val="en-NZ"/>
        </w:rPr>
        <w:t xml:space="preserve"> wide </w:t>
      </w:r>
      <w:r w:rsidRPr="00BB392A">
        <w:rPr>
          <w:lang w:val="en-NZ"/>
        </w:rPr>
        <w:t>sinking lid policy, which was helped through the s</w:t>
      </w:r>
      <w:r w:rsidR="00BC2A37" w:rsidRPr="00BB392A">
        <w:rPr>
          <w:lang w:val="en-NZ"/>
        </w:rPr>
        <w:t>uccessful social media campaign…</w:t>
      </w:r>
      <w:r w:rsidR="006A47CE" w:rsidRPr="00BB392A">
        <w:rPr>
          <w:lang w:val="en-NZ"/>
        </w:rPr>
        <w:t xml:space="preserve"> </w:t>
      </w:r>
      <w:r w:rsidRPr="00BB392A">
        <w:rPr>
          <w:lang w:val="en-NZ"/>
        </w:rPr>
        <w:t>We’ve also received words of supports and</w:t>
      </w:r>
      <w:r w:rsidR="00BC2A37" w:rsidRPr="00BB392A">
        <w:rPr>
          <w:lang w:val="en-NZ"/>
        </w:rPr>
        <w:t xml:space="preserve"> </w:t>
      </w:r>
      <w:r w:rsidRPr="00BB392A">
        <w:rPr>
          <w:lang w:val="en-NZ"/>
        </w:rPr>
        <w:t>thanks from recovering problem gamblers, who find the social media updates supportive of</w:t>
      </w:r>
      <w:r w:rsidR="00BC2A37" w:rsidRPr="00BB392A">
        <w:rPr>
          <w:lang w:val="en-NZ"/>
        </w:rPr>
        <w:t xml:space="preserve"> </w:t>
      </w:r>
      <w:r w:rsidRPr="00BB392A">
        <w:rPr>
          <w:lang w:val="en-NZ"/>
        </w:rPr>
        <w:t>their recovery.</w:t>
      </w:r>
    </w:p>
    <w:p w14:paraId="53E69FB3" w14:textId="425DA48A" w:rsidR="00B300B4" w:rsidRPr="00BB392A" w:rsidRDefault="0005619A" w:rsidP="00B300B4">
      <w:pPr>
        <w:rPr>
          <w:lang w:eastAsia="ja-JP"/>
        </w:rPr>
      </w:pPr>
      <w:r w:rsidRPr="00BB392A">
        <w:rPr>
          <w:lang w:eastAsia="ja-JP"/>
        </w:rPr>
        <w:t>Social media is likely to be an important channel to consider for reaching out to online gamblers</w:t>
      </w:r>
      <w:r w:rsidR="00A22347" w:rsidRPr="00BB392A">
        <w:rPr>
          <w:lang w:eastAsia="ja-JP"/>
        </w:rPr>
        <w:t xml:space="preserve">.  </w:t>
      </w:r>
      <w:r w:rsidR="0005682C" w:rsidRPr="00BB392A">
        <w:rPr>
          <w:lang w:eastAsia="ja-JP"/>
        </w:rPr>
        <w:t xml:space="preserve">In their attempts to explore social media as an awareness raising </w:t>
      </w:r>
      <w:r w:rsidR="00B63344" w:rsidRPr="00BB392A">
        <w:rPr>
          <w:lang w:eastAsia="ja-JP"/>
        </w:rPr>
        <w:t>channel, another</w:t>
      </w:r>
      <w:r w:rsidR="00984DAC" w:rsidRPr="00BB392A">
        <w:rPr>
          <w:lang w:eastAsia="ja-JP"/>
        </w:rPr>
        <w:t xml:space="preserve"> provider noted “the volume of gambling related activities that were available or being promoted via Facebook”.</w:t>
      </w:r>
      <w:r w:rsidR="00A22347" w:rsidRPr="00BB392A">
        <w:rPr>
          <w:lang w:eastAsia="ja-JP"/>
        </w:rPr>
        <w:t xml:space="preserve">  </w:t>
      </w:r>
      <w:r w:rsidR="00B300B4" w:rsidRPr="00BB392A">
        <w:rPr>
          <w:lang w:eastAsia="ja-JP"/>
        </w:rPr>
        <w:t>They also noted that people who played such games were “regularly invited to purchase tokens to play in online tournament</w:t>
      </w:r>
      <w:r w:rsidR="00FD0261" w:rsidRPr="00BB392A">
        <w:rPr>
          <w:lang w:eastAsia="ja-JP"/>
        </w:rPr>
        <w:t>s</w:t>
      </w:r>
      <w:r w:rsidR="00B300B4" w:rsidRPr="00BB392A">
        <w:rPr>
          <w:lang w:eastAsia="ja-JP"/>
        </w:rPr>
        <w:t>” and “regularly encouraged to solicit friends to play via “gifting” of tokens”</w:t>
      </w:r>
      <w:r w:rsidR="00A22347" w:rsidRPr="00BB392A">
        <w:rPr>
          <w:lang w:eastAsia="ja-JP"/>
        </w:rPr>
        <w:t xml:space="preserve">.  </w:t>
      </w:r>
      <w:r w:rsidR="00B300B4" w:rsidRPr="00BB392A">
        <w:rPr>
          <w:lang w:eastAsia="ja-JP"/>
        </w:rPr>
        <w:t>This led to concerns over harms from online gambling.</w:t>
      </w:r>
    </w:p>
    <w:p w14:paraId="3A10619B" w14:textId="77B22483" w:rsidR="00051257" w:rsidRPr="00BB392A" w:rsidRDefault="005739C6" w:rsidP="00051257">
      <w:pPr>
        <w:pStyle w:val="Quote"/>
        <w:rPr>
          <w:lang w:val="en-NZ"/>
        </w:rPr>
      </w:pPr>
      <w:r w:rsidRPr="00BB392A">
        <w:rPr>
          <w:lang w:val="en-NZ"/>
        </w:rPr>
        <w:t>[We have] been looking at ways to capitalise on technological awareness and the growing phenomenon of online communities and forums</w:t>
      </w:r>
      <w:r w:rsidR="00A22347" w:rsidRPr="00BB392A">
        <w:rPr>
          <w:lang w:val="en-NZ"/>
        </w:rPr>
        <w:t xml:space="preserve">.  </w:t>
      </w:r>
      <w:r w:rsidRPr="00BB392A">
        <w:rPr>
          <w:lang w:val="en-NZ"/>
        </w:rPr>
        <w:t>Initially we began looking at established online networks (e.g. iwi mail out lists, Māori-centric websites) and social networking sites such as Facebook</w:t>
      </w:r>
      <w:r w:rsidR="00A22347" w:rsidRPr="00BB392A">
        <w:rPr>
          <w:lang w:val="en-NZ"/>
        </w:rPr>
        <w:t xml:space="preserve">.  </w:t>
      </w:r>
      <w:r w:rsidRPr="00BB392A">
        <w:rPr>
          <w:lang w:val="en-NZ"/>
        </w:rPr>
        <w:t>As a result of the review, we noted the volume of gambling based activities/game</w:t>
      </w:r>
      <w:r w:rsidR="00262437" w:rsidRPr="00BB392A">
        <w:rPr>
          <w:lang w:val="en-NZ"/>
        </w:rPr>
        <w:t>s available via Facebook (e.g. “</w:t>
      </w:r>
      <w:r w:rsidRPr="00BB392A">
        <w:rPr>
          <w:lang w:val="en-NZ"/>
        </w:rPr>
        <w:t>slots</w:t>
      </w:r>
      <w:r w:rsidR="00262437" w:rsidRPr="00BB392A">
        <w:rPr>
          <w:lang w:val="en-NZ"/>
        </w:rPr>
        <w:t>”, “</w:t>
      </w:r>
      <w:r w:rsidRPr="00BB392A">
        <w:rPr>
          <w:lang w:val="en-NZ"/>
        </w:rPr>
        <w:t>Bingo</w:t>
      </w:r>
      <w:r w:rsidR="00262437" w:rsidRPr="00BB392A">
        <w:rPr>
          <w:lang w:val="en-NZ"/>
        </w:rPr>
        <w:t>”</w:t>
      </w:r>
      <w:r w:rsidRPr="00BB392A">
        <w:rPr>
          <w:lang w:val="en-NZ"/>
        </w:rPr>
        <w:t>, poker, black jack)</w:t>
      </w:r>
      <w:r w:rsidR="00A22347" w:rsidRPr="00BB392A">
        <w:rPr>
          <w:lang w:val="en-NZ"/>
        </w:rPr>
        <w:t xml:space="preserve">.  </w:t>
      </w:r>
      <w:r w:rsidRPr="00BB392A">
        <w:rPr>
          <w:lang w:val="en-NZ"/>
        </w:rPr>
        <w:t xml:space="preserve">Our estimates indicate that approximately 25% of all games </w:t>
      </w:r>
      <w:r w:rsidR="00262437" w:rsidRPr="00BB392A">
        <w:rPr>
          <w:lang w:val="en-NZ"/>
        </w:rPr>
        <w:t>offered on Facebook are either “card” or “casino”</w:t>
      </w:r>
      <w:r w:rsidRPr="00BB392A">
        <w:rPr>
          <w:lang w:val="en-NZ"/>
        </w:rPr>
        <w:t xml:space="preserve"> based gambling simulations.</w:t>
      </w:r>
      <w:r w:rsidR="00B300B4" w:rsidRPr="00BB392A">
        <w:rPr>
          <w:lang w:val="en-NZ"/>
        </w:rPr>
        <w:t xml:space="preserve"> </w:t>
      </w:r>
      <w:r w:rsidR="00A22347" w:rsidRPr="00BB392A">
        <w:rPr>
          <w:lang w:val="en-NZ"/>
        </w:rPr>
        <w:t xml:space="preserve"> </w:t>
      </w:r>
      <w:r w:rsidR="00051257" w:rsidRPr="00BB392A">
        <w:rPr>
          <w:lang w:val="en-NZ"/>
        </w:rPr>
        <w:t>We also noted that advertisements for gambling games regularly feature on Facebook pages</w:t>
      </w:r>
      <w:r w:rsidR="00A22347" w:rsidRPr="00BB392A">
        <w:rPr>
          <w:lang w:val="en-NZ"/>
        </w:rPr>
        <w:t xml:space="preserve">.  </w:t>
      </w:r>
      <w:r w:rsidR="00051257" w:rsidRPr="00BB392A">
        <w:rPr>
          <w:lang w:val="en-NZ"/>
        </w:rPr>
        <w:t>We are concerned about such trends and the potential impact it may have on individuals</w:t>
      </w:r>
      <w:r w:rsidR="009B4551" w:rsidRPr="00BB392A">
        <w:rPr>
          <w:lang w:val="en-NZ"/>
        </w:rPr>
        <w:t xml:space="preserve"> (particularly children and adolescents) </w:t>
      </w:r>
      <w:r w:rsidR="00051257" w:rsidRPr="00BB392A">
        <w:rPr>
          <w:lang w:val="en-NZ"/>
        </w:rPr>
        <w:t>who use Facebook</w:t>
      </w:r>
      <w:r w:rsidR="00A22347" w:rsidRPr="00BB392A">
        <w:rPr>
          <w:lang w:val="en-NZ"/>
        </w:rPr>
        <w:t xml:space="preserve">.  </w:t>
      </w:r>
      <w:r w:rsidR="009B4551" w:rsidRPr="00BB392A">
        <w:rPr>
          <w:lang w:val="en-NZ"/>
        </w:rPr>
        <w:t xml:space="preserve">Due to the “fun” nature of the games we are concerned that vulnerable others are being </w:t>
      </w:r>
      <w:r w:rsidR="00FD0261" w:rsidRPr="00BB392A">
        <w:rPr>
          <w:lang w:val="en-NZ"/>
        </w:rPr>
        <w:t>groomed for gambling activities</w:t>
      </w:r>
      <w:r w:rsidR="009B4551" w:rsidRPr="00BB392A">
        <w:rPr>
          <w:lang w:val="en-NZ"/>
        </w:rPr>
        <w:t>…</w:t>
      </w:r>
      <w:r w:rsidR="00051257" w:rsidRPr="00BB392A">
        <w:rPr>
          <w:lang w:val="en-NZ"/>
        </w:rPr>
        <w:t xml:space="preserve"> </w:t>
      </w:r>
      <w:r w:rsidR="00102561" w:rsidRPr="00BB392A">
        <w:rPr>
          <w:lang w:val="en-NZ"/>
        </w:rPr>
        <w:t xml:space="preserve">[Furthermore] </w:t>
      </w:r>
      <w:r w:rsidR="00051257" w:rsidRPr="00BB392A">
        <w:rPr>
          <w:lang w:val="en-NZ"/>
        </w:rPr>
        <w:t>there are no obvious age restrictions or warnings about the potential risk associated with online gambling.</w:t>
      </w:r>
    </w:p>
    <w:p w14:paraId="4D7FEED5" w14:textId="082FA23D" w:rsidR="00C833C2" w:rsidRPr="00BB392A" w:rsidRDefault="00C833C2" w:rsidP="00C833C2">
      <w:pPr>
        <w:rPr>
          <w:lang w:eastAsia="ja-JP"/>
        </w:rPr>
      </w:pPr>
      <w:r w:rsidRPr="00BB392A">
        <w:rPr>
          <w:lang w:eastAsia="ja-JP"/>
        </w:rPr>
        <w:t xml:space="preserve">The above provider also reported on the use of other </w:t>
      </w:r>
      <w:r w:rsidR="00390F55" w:rsidRPr="00BB392A">
        <w:rPr>
          <w:lang w:eastAsia="ja-JP"/>
        </w:rPr>
        <w:t xml:space="preserve">types of </w:t>
      </w:r>
      <w:r w:rsidRPr="00BB392A">
        <w:rPr>
          <w:lang w:eastAsia="ja-JP"/>
        </w:rPr>
        <w:t xml:space="preserve">social media such </w:t>
      </w:r>
      <w:r w:rsidR="00FD0261" w:rsidRPr="00BB392A">
        <w:rPr>
          <w:lang w:eastAsia="ja-JP"/>
        </w:rPr>
        <w:t xml:space="preserve">as </w:t>
      </w:r>
      <w:r w:rsidRPr="00BB392A">
        <w:rPr>
          <w:lang w:eastAsia="ja-JP"/>
        </w:rPr>
        <w:t>blogs and YouTube videos for awareness raising purposes.</w:t>
      </w:r>
    </w:p>
    <w:p w14:paraId="3FFA4782" w14:textId="45C01F5B" w:rsidR="00C833C2" w:rsidRPr="00BB392A" w:rsidRDefault="00C833C2" w:rsidP="00C833C2">
      <w:pPr>
        <w:pStyle w:val="Quote"/>
        <w:rPr>
          <w:lang w:val="en-NZ"/>
        </w:rPr>
      </w:pPr>
      <w:r w:rsidRPr="00BB392A">
        <w:rPr>
          <w:lang w:val="en-NZ"/>
        </w:rPr>
        <w:t>[We have] also established a blog in recent months</w:t>
      </w:r>
      <w:r w:rsidR="00A22347" w:rsidRPr="00BB392A">
        <w:rPr>
          <w:lang w:val="en-NZ"/>
        </w:rPr>
        <w:t xml:space="preserve">.  </w:t>
      </w:r>
      <w:r w:rsidRPr="00BB392A">
        <w:rPr>
          <w:lang w:val="en-NZ"/>
        </w:rPr>
        <w:t xml:space="preserve">The blog is moderated </w:t>
      </w:r>
      <w:r w:rsidR="00E77272" w:rsidRPr="00BB392A">
        <w:rPr>
          <w:lang w:val="en-NZ"/>
        </w:rPr>
        <w:t xml:space="preserve">in line with </w:t>
      </w:r>
      <w:r w:rsidRPr="00BB392A">
        <w:rPr>
          <w:lang w:val="en-NZ"/>
        </w:rPr>
        <w:t>[our organisation’s] media strategy…</w:t>
      </w:r>
      <w:r w:rsidR="00FD0261" w:rsidRPr="00BB392A">
        <w:rPr>
          <w:lang w:val="en-NZ"/>
        </w:rPr>
        <w:t xml:space="preserve"> </w:t>
      </w:r>
      <w:r w:rsidRPr="00BB392A">
        <w:rPr>
          <w:lang w:val="en-NZ"/>
        </w:rPr>
        <w:t>YouTube videos play a large part of the No More Pokies campaign</w:t>
      </w:r>
      <w:r w:rsidR="00A22347" w:rsidRPr="00BB392A">
        <w:rPr>
          <w:lang w:val="en-NZ"/>
        </w:rPr>
        <w:t xml:space="preserve">.  </w:t>
      </w:r>
      <w:r w:rsidRPr="00BB392A">
        <w:rPr>
          <w:lang w:val="en-NZ"/>
        </w:rPr>
        <w:t>These videos were produced by a contractor external to [our organisation] and were promoted through the No More Pokies social media accounts</w:t>
      </w:r>
      <w:r w:rsidR="00A22347" w:rsidRPr="00BB392A">
        <w:rPr>
          <w:lang w:val="en-NZ"/>
        </w:rPr>
        <w:t xml:space="preserve">.  </w:t>
      </w:r>
      <w:r w:rsidRPr="00BB392A">
        <w:rPr>
          <w:lang w:val="en-NZ"/>
        </w:rPr>
        <w:t>The videos received 836,</w:t>
      </w:r>
      <w:r w:rsidR="00FD0261" w:rsidRPr="00BB392A">
        <w:rPr>
          <w:lang w:val="en-NZ"/>
        </w:rPr>
        <w:t xml:space="preserve"> </w:t>
      </w:r>
      <w:r w:rsidRPr="00BB392A">
        <w:rPr>
          <w:lang w:val="en-NZ"/>
        </w:rPr>
        <w:t>146 and 218 views respectively</w:t>
      </w:r>
      <w:r w:rsidR="00A22347" w:rsidRPr="00BB392A">
        <w:rPr>
          <w:lang w:val="en-NZ"/>
        </w:rPr>
        <w:t xml:space="preserve">.  </w:t>
      </w:r>
      <w:r w:rsidRPr="00BB392A">
        <w:rPr>
          <w:lang w:val="en-NZ"/>
        </w:rPr>
        <w:t>The post on Facebook promoting these videos was viewed by 32,641, and 1,461 and 8,142 people respectively.</w:t>
      </w:r>
    </w:p>
    <w:p w14:paraId="7781FA13" w14:textId="0D1D14E2" w:rsidR="00A00FDB" w:rsidRPr="00BB392A" w:rsidRDefault="00806F93" w:rsidP="00104FE9">
      <w:pPr>
        <w:pStyle w:val="Heading5"/>
        <w:rPr>
          <w:lang w:eastAsia="ja-JP"/>
        </w:rPr>
      </w:pPr>
      <w:r w:rsidRPr="00BB392A">
        <w:rPr>
          <w:lang w:eastAsia="ja-JP"/>
        </w:rPr>
        <w:t>Best Practice Example 3</w:t>
      </w:r>
      <w:r w:rsidR="00E835B8" w:rsidRPr="00BB392A">
        <w:rPr>
          <w:lang w:eastAsia="ja-JP"/>
        </w:rPr>
        <w:t xml:space="preserve">: </w:t>
      </w:r>
      <w:r w:rsidR="002B1D11" w:rsidRPr="00BB392A">
        <w:rPr>
          <w:lang w:eastAsia="ja-JP"/>
        </w:rPr>
        <w:t>Systematic</w:t>
      </w:r>
      <w:r w:rsidR="00046EE4" w:rsidRPr="00BB392A">
        <w:rPr>
          <w:lang w:eastAsia="ja-JP"/>
        </w:rPr>
        <w:t xml:space="preserve"> </w:t>
      </w:r>
      <w:r w:rsidR="00104FE9" w:rsidRPr="00BB392A">
        <w:rPr>
          <w:lang w:eastAsia="ja-JP"/>
        </w:rPr>
        <w:t>a</w:t>
      </w:r>
      <w:r w:rsidR="00046EE4" w:rsidRPr="00BB392A">
        <w:rPr>
          <w:lang w:eastAsia="ja-JP"/>
        </w:rPr>
        <w:t>pproach to developing a Facebook page</w:t>
      </w:r>
    </w:p>
    <w:p w14:paraId="48FF7EFA" w14:textId="213E725B" w:rsidR="00416A4A" w:rsidRPr="00BB392A" w:rsidRDefault="003E0639" w:rsidP="00416A4A">
      <w:pPr>
        <w:rPr>
          <w:lang w:eastAsia="ja-JP"/>
        </w:rPr>
      </w:pPr>
      <w:r w:rsidRPr="00BB392A">
        <w:rPr>
          <w:lang w:eastAsia="ja-JP"/>
        </w:rPr>
        <w:t>O</w:t>
      </w:r>
      <w:r w:rsidR="00A00FDB" w:rsidRPr="00BB392A">
        <w:rPr>
          <w:lang w:eastAsia="ja-JP"/>
        </w:rPr>
        <w:t xml:space="preserve">ne provider </w:t>
      </w:r>
      <w:r w:rsidRPr="00BB392A">
        <w:rPr>
          <w:lang w:eastAsia="ja-JP"/>
        </w:rPr>
        <w:t>reported</w:t>
      </w:r>
      <w:r w:rsidR="00A00FDB" w:rsidRPr="00BB392A">
        <w:rPr>
          <w:lang w:eastAsia="ja-JP"/>
        </w:rPr>
        <w:t xml:space="preserve"> a very s</w:t>
      </w:r>
      <w:r w:rsidR="002B1D11" w:rsidRPr="00BB392A">
        <w:rPr>
          <w:lang w:eastAsia="ja-JP"/>
        </w:rPr>
        <w:t>ystematic</w:t>
      </w:r>
      <w:r w:rsidR="00A00FDB" w:rsidRPr="00BB392A">
        <w:rPr>
          <w:lang w:eastAsia="ja-JP"/>
        </w:rPr>
        <w:t xml:space="preserve"> approach for developing a Facebook page for their organisation with the aim of ensuring its ongoing manageability</w:t>
      </w:r>
      <w:r w:rsidR="00A22347" w:rsidRPr="00BB392A">
        <w:rPr>
          <w:lang w:eastAsia="ja-JP"/>
        </w:rPr>
        <w:t xml:space="preserve">.  </w:t>
      </w:r>
      <w:r w:rsidR="00407C82" w:rsidRPr="00BB392A">
        <w:rPr>
          <w:lang w:eastAsia="ja-JP"/>
        </w:rPr>
        <w:t>T</w:t>
      </w:r>
      <w:r w:rsidR="00104FE9" w:rsidRPr="00BB392A">
        <w:rPr>
          <w:lang w:eastAsia="ja-JP"/>
        </w:rPr>
        <w:t xml:space="preserve">heir process </w:t>
      </w:r>
      <w:r w:rsidR="00416A4A" w:rsidRPr="00BB392A">
        <w:rPr>
          <w:lang w:eastAsia="ja-JP"/>
        </w:rPr>
        <w:t xml:space="preserve">started with a review of existing public health </w:t>
      </w:r>
      <w:r w:rsidR="00186EED" w:rsidRPr="00BB392A">
        <w:rPr>
          <w:lang w:eastAsia="ja-JP"/>
        </w:rPr>
        <w:t>social media pages</w:t>
      </w:r>
      <w:r w:rsidR="00A22347" w:rsidRPr="00BB392A">
        <w:rPr>
          <w:lang w:eastAsia="ja-JP"/>
        </w:rPr>
        <w:t xml:space="preserve">.  </w:t>
      </w:r>
      <w:r w:rsidR="00416A4A" w:rsidRPr="00BB392A">
        <w:rPr>
          <w:lang w:eastAsia="ja-JP"/>
        </w:rPr>
        <w:t xml:space="preserve">They </w:t>
      </w:r>
      <w:r w:rsidR="00186EED" w:rsidRPr="00BB392A">
        <w:rPr>
          <w:lang w:eastAsia="ja-JP"/>
        </w:rPr>
        <w:t>found very limited</w:t>
      </w:r>
      <w:r w:rsidR="00416A4A" w:rsidRPr="00BB392A">
        <w:rPr>
          <w:lang w:eastAsia="ja-JP"/>
        </w:rPr>
        <w:t xml:space="preserve"> information about gambling harm </w:t>
      </w:r>
      <w:r w:rsidR="007A087D" w:rsidRPr="00BB392A">
        <w:rPr>
          <w:lang w:eastAsia="ja-JP"/>
        </w:rPr>
        <w:t xml:space="preserve">available on </w:t>
      </w:r>
      <w:r w:rsidR="00416A4A" w:rsidRPr="00BB392A">
        <w:rPr>
          <w:lang w:eastAsia="ja-JP"/>
        </w:rPr>
        <w:t>Facebook.</w:t>
      </w:r>
    </w:p>
    <w:p w14:paraId="0CB705BB" w14:textId="399F8AE1" w:rsidR="00416A4A" w:rsidRPr="00BB392A" w:rsidRDefault="00416A4A" w:rsidP="00416A4A">
      <w:pPr>
        <w:pStyle w:val="Quote"/>
        <w:rPr>
          <w:lang w:val="en-NZ"/>
        </w:rPr>
      </w:pPr>
      <w:r w:rsidRPr="00BB392A">
        <w:rPr>
          <w:lang w:val="en-NZ"/>
        </w:rPr>
        <w:t>As part of the review, it was noted there were relatively few Facebook pages which highlighted the issue of problem gambling.  Of those available, most pages…</w:t>
      </w:r>
      <w:r w:rsidR="003E0639" w:rsidRPr="00BB392A">
        <w:rPr>
          <w:lang w:val="en-NZ"/>
        </w:rPr>
        <w:t xml:space="preserve"> </w:t>
      </w:r>
      <w:r w:rsidRPr="00BB392A">
        <w:rPr>
          <w:lang w:val="en-NZ"/>
        </w:rPr>
        <w:t xml:space="preserve">[offered by problem gambling public health service providers] focused on sharing information related to issues.  </w:t>
      </w:r>
    </w:p>
    <w:p w14:paraId="263CA7A1" w14:textId="03BF0344" w:rsidR="00104FE9" w:rsidRPr="00BB392A" w:rsidRDefault="00407C82" w:rsidP="00104FE9">
      <w:pPr>
        <w:rPr>
          <w:lang w:eastAsia="ja-JP"/>
        </w:rPr>
      </w:pPr>
      <w:r w:rsidRPr="00BB392A">
        <w:rPr>
          <w:lang w:eastAsia="ja-JP"/>
        </w:rPr>
        <w:t xml:space="preserve">As shown in </w:t>
      </w:r>
      <w:r w:rsidR="003E0639" w:rsidRPr="00BB392A">
        <w:rPr>
          <w:lang w:eastAsia="ja-JP"/>
        </w:rPr>
        <w:fldChar w:fldCharType="begin"/>
      </w:r>
      <w:r w:rsidR="003E0639" w:rsidRPr="00BB392A">
        <w:rPr>
          <w:lang w:eastAsia="ja-JP"/>
        </w:rPr>
        <w:instrText xml:space="preserve"> REF _Ref399234395 \h </w:instrText>
      </w:r>
      <w:r w:rsidR="0074716F" w:rsidRPr="00BB392A">
        <w:rPr>
          <w:lang w:eastAsia="ja-JP"/>
        </w:rPr>
        <w:instrText xml:space="preserve"> \* MERGEFORMAT </w:instrText>
      </w:r>
      <w:r w:rsidR="003E0639" w:rsidRPr="00BB392A">
        <w:rPr>
          <w:lang w:eastAsia="ja-JP"/>
        </w:rPr>
      </w:r>
      <w:r w:rsidR="003E0639" w:rsidRPr="00BB392A">
        <w:rPr>
          <w:lang w:eastAsia="ja-JP"/>
        </w:rPr>
        <w:fldChar w:fldCharType="separate"/>
      </w:r>
      <w:r w:rsidR="006A66DC" w:rsidRPr="00BB392A">
        <w:t xml:space="preserve">Figure </w:t>
      </w:r>
      <w:r w:rsidR="006A66DC">
        <w:rPr>
          <w:noProof/>
        </w:rPr>
        <w:t>37</w:t>
      </w:r>
      <w:r w:rsidR="003E0639" w:rsidRPr="00BB392A">
        <w:rPr>
          <w:lang w:eastAsia="ja-JP"/>
        </w:rPr>
        <w:fldChar w:fldCharType="end"/>
      </w:r>
      <w:r w:rsidR="003E0639" w:rsidRPr="00BB392A">
        <w:rPr>
          <w:lang w:eastAsia="ja-JP"/>
        </w:rPr>
        <w:t>,</w:t>
      </w:r>
      <w:r w:rsidRPr="00BB392A">
        <w:rPr>
          <w:lang w:eastAsia="ja-JP"/>
        </w:rPr>
        <w:t xml:space="preserve"> the</w:t>
      </w:r>
      <w:r w:rsidR="003E0639" w:rsidRPr="00BB392A">
        <w:rPr>
          <w:lang w:eastAsia="ja-JP"/>
        </w:rPr>
        <w:t xml:space="preserve"> provider’s</w:t>
      </w:r>
      <w:r w:rsidRPr="00BB392A">
        <w:rPr>
          <w:lang w:eastAsia="ja-JP"/>
        </w:rPr>
        <w:t xml:space="preserve"> process also </w:t>
      </w:r>
      <w:r w:rsidR="00104FE9" w:rsidRPr="00BB392A">
        <w:rPr>
          <w:lang w:eastAsia="ja-JP"/>
        </w:rPr>
        <w:t>included a focus group conducted to first identify user information needs</w:t>
      </w:r>
      <w:r w:rsidR="007B7850" w:rsidRPr="00BB392A">
        <w:rPr>
          <w:lang w:eastAsia="ja-JP"/>
        </w:rPr>
        <w:t xml:space="preserve">, </w:t>
      </w:r>
      <w:r w:rsidR="00B66C6B" w:rsidRPr="00BB392A">
        <w:rPr>
          <w:lang w:eastAsia="ja-JP"/>
        </w:rPr>
        <w:t xml:space="preserve">prior to </w:t>
      </w:r>
      <w:r w:rsidR="007B7850" w:rsidRPr="00BB392A">
        <w:rPr>
          <w:lang w:eastAsia="ja-JP"/>
        </w:rPr>
        <w:t>design</w:t>
      </w:r>
      <w:r w:rsidR="00B66C6B" w:rsidRPr="00BB392A">
        <w:rPr>
          <w:lang w:eastAsia="ja-JP"/>
        </w:rPr>
        <w:t>ing</w:t>
      </w:r>
      <w:r w:rsidR="007B7850" w:rsidRPr="00BB392A">
        <w:rPr>
          <w:lang w:eastAsia="ja-JP"/>
        </w:rPr>
        <w:t xml:space="preserve"> </w:t>
      </w:r>
      <w:r w:rsidR="003E0639" w:rsidRPr="00BB392A">
        <w:rPr>
          <w:lang w:eastAsia="ja-JP"/>
        </w:rPr>
        <w:t xml:space="preserve">the </w:t>
      </w:r>
      <w:r w:rsidR="00B66C6B" w:rsidRPr="00BB392A">
        <w:rPr>
          <w:lang w:eastAsia="ja-JP"/>
        </w:rPr>
        <w:t>content</w:t>
      </w:r>
      <w:r w:rsidR="003E0639" w:rsidRPr="00BB392A">
        <w:rPr>
          <w:lang w:eastAsia="ja-JP"/>
        </w:rPr>
        <w:t>.</w:t>
      </w:r>
    </w:p>
    <w:p w14:paraId="7FF7A15A" w14:textId="7F428DFD" w:rsidR="00104FE9" w:rsidRPr="00BB392A" w:rsidRDefault="00104FE9" w:rsidP="00104FE9">
      <w:pPr>
        <w:pStyle w:val="Quote"/>
        <w:rPr>
          <w:lang w:val="en-NZ"/>
        </w:rPr>
      </w:pPr>
      <w:r w:rsidRPr="00BB392A">
        <w:rPr>
          <w:lang w:val="en-NZ"/>
        </w:rPr>
        <w:t xml:space="preserve">The </w:t>
      </w:r>
      <w:r w:rsidR="00720AA4" w:rsidRPr="00BB392A">
        <w:rPr>
          <w:lang w:val="en-NZ"/>
        </w:rPr>
        <w:t xml:space="preserve">[focus] </w:t>
      </w:r>
      <w:r w:rsidRPr="00BB392A">
        <w:rPr>
          <w:lang w:val="en-NZ"/>
        </w:rPr>
        <w:t>group identified the key information they wanted to know included: how to identify problem gambling</w:t>
      </w:r>
      <w:r w:rsidR="003E0639" w:rsidRPr="00BB392A">
        <w:rPr>
          <w:lang w:val="en-NZ"/>
        </w:rPr>
        <w:t>,</w:t>
      </w:r>
      <w:r w:rsidRPr="00BB392A">
        <w:rPr>
          <w:lang w:val="en-NZ"/>
        </w:rPr>
        <w:t xml:space="preserve"> how to access assistance</w:t>
      </w:r>
      <w:r w:rsidR="003E0639" w:rsidRPr="00BB392A">
        <w:rPr>
          <w:lang w:val="en-NZ"/>
        </w:rPr>
        <w:t>,</w:t>
      </w:r>
      <w:r w:rsidRPr="00BB392A">
        <w:rPr>
          <w:lang w:val="en-NZ"/>
        </w:rPr>
        <w:t xml:space="preserve"> when to access assistance</w:t>
      </w:r>
      <w:r w:rsidR="003E0639" w:rsidRPr="00BB392A">
        <w:rPr>
          <w:lang w:val="en-NZ"/>
        </w:rPr>
        <w:t>,</w:t>
      </w:r>
      <w:r w:rsidRPr="00BB392A">
        <w:rPr>
          <w:lang w:val="en-NZ"/>
        </w:rPr>
        <w:t xml:space="preserve"> [an</w:t>
      </w:r>
      <w:r w:rsidR="003E0639" w:rsidRPr="00BB392A">
        <w:rPr>
          <w:lang w:val="en-NZ"/>
        </w:rPr>
        <w:t>d</w:t>
      </w:r>
      <w:r w:rsidRPr="00BB392A">
        <w:rPr>
          <w:lang w:val="en-NZ"/>
        </w:rPr>
        <w:t>] how to define gambling harm.</w:t>
      </w:r>
    </w:p>
    <w:p w14:paraId="09982C13" w14:textId="6DA90FF9" w:rsidR="00A00FDB" w:rsidRPr="00BB392A" w:rsidRDefault="00E81027" w:rsidP="002279FD">
      <w:pPr>
        <w:jc w:val="center"/>
        <w:rPr>
          <w:lang w:eastAsia="ja-JP"/>
        </w:rPr>
      </w:pPr>
      <w:r w:rsidRPr="00E81027">
        <w:rPr>
          <w:noProof/>
          <w:lang w:eastAsia="en-NZ"/>
        </w:rPr>
        <w:lastRenderedPageBreak/>
        <mc:AlternateContent>
          <mc:Choice Requires="wpg">
            <w:drawing>
              <wp:inline distT="0" distB="0" distL="0" distR="0" wp14:anchorId="21BB237C" wp14:editId="16FC1491">
                <wp:extent cx="5600700" cy="3194050"/>
                <wp:effectExtent l="57150" t="19050" r="57150" b="82550"/>
                <wp:docPr id="794" name="Group 4"/>
                <wp:cNvGraphicFramePr/>
                <a:graphic xmlns:a="http://schemas.openxmlformats.org/drawingml/2006/main">
                  <a:graphicData uri="http://schemas.microsoft.com/office/word/2010/wordprocessingGroup">
                    <wpg:wgp>
                      <wpg:cNvGrpSpPr/>
                      <wpg:grpSpPr>
                        <a:xfrm>
                          <a:off x="0" y="0"/>
                          <a:ext cx="5600700" cy="3194050"/>
                          <a:chOff x="0" y="-158374"/>
                          <a:chExt cx="6171429" cy="4073250"/>
                        </a:xfrm>
                      </wpg:grpSpPr>
                      <wps:wsp>
                        <wps:cNvPr id="795" name="Freeform 795"/>
                        <wps:cNvSpPr/>
                        <wps:spPr>
                          <a:xfrm>
                            <a:off x="1781850" y="313832"/>
                            <a:ext cx="379639" cy="91440"/>
                          </a:xfrm>
                          <a:custGeom>
                            <a:avLst/>
                            <a:gdLst>
                              <a:gd name="connsiteX0" fmla="*/ 0 w 379639"/>
                              <a:gd name="connsiteY0" fmla="*/ 45720 h 91440"/>
                              <a:gd name="connsiteX1" fmla="*/ 379639 w 379639"/>
                              <a:gd name="connsiteY1" fmla="*/ 45720 h 91440"/>
                            </a:gdLst>
                            <a:ahLst/>
                            <a:cxnLst>
                              <a:cxn ang="0">
                                <a:pos x="connsiteX0" y="connsiteY0"/>
                              </a:cxn>
                              <a:cxn ang="0">
                                <a:pos x="connsiteX1" y="connsiteY1"/>
                              </a:cxn>
                            </a:cxnLst>
                            <a:rect l="l" t="t" r="r" b="b"/>
                            <a:pathLst>
                              <a:path w="379639" h="91440">
                                <a:moveTo>
                                  <a:pt x="0" y="45720"/>
                                </a:moveTo>
                                <a:lnTo>
                                  <a:pt x="37963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92264" tIns="43667" rIns="192264" bIns="43667" numCol="1" spcCol="1270" anchor="ctr" anchorCtr="0">
                          <a:noAutofit/>
                        </wps:bodyPr>
                      </wps:wsp>
                      <wps:wsp>
                        <wps:cNvPr id="797" name="Freeform 797"/>
                        <wps:cNvSpPr/>
                        <wps:spPr>
                          <a:xfrm>
                            <a:off x="0" y="-158373"/>
                            <a:ext cx="1783650" cy="877405"/>
                          </a:xfrm>
                          <a:custGeom>
                            <a:avLst/>
                            <a:gdLst>
                              <a:gd name="connsiteX0" fmla="*/ 0 w 1783650"/>
                              <a:gd name="connsiteY0" fmla="*/ 0 h 719103"/>
                              <a:gd name="connsiteX1" fmla="*/ 1783650 w 1783650"/>
                              <a:gd name="connsiteY1" fmla="*/ 0 h 719103"/>
                              <a:gd name="connsiteX2" fmla="*/ 1783650 w 1783650"/>
                              <a:gd name="connsiteY2" fmla="*/ 719103 h 719103"/>
                              <a:gd name="connsiteX3" fmla="*/ 0 w 1783650"/>
                              <a:gd name="connsiteY3" fmla="*/ 719103 h 719103"/>
                              <a:gd name="connsiteX4" fmla="*/ 0 w 1783650"/>
                              <a:gd name="connsiteY4" fmla="*/ 0 h 7191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719103">
                                <a:moveTo>
                                  <a:pt x="0" y="0"/>
                                </a:moveTo>
                                <a:lnTo>
                                  <a:pt x="1783650" y="0"/>
                                </a:lnTo>
                                <a:lnTo>
                                  <a:pt x="1783650" y="719103"/>
                                </a:lnTo>
                                <a:lnTo>
                                  <a:pt x="0" y="719103"/>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08685310" w14:textId="61267784"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Recognised that communities are increasingly interacting online - providing an alternate channel for public health promotion </w:t>
                              </w:r>
                            </w:p>
                          </w:txbxContent>
                        </wps:txbx>
                        <wps:bodyPr spcFirstLastPara="0" vert="horz" wrap="square" lIns="78232" tIns="78232" rIns="78232" bIns="78232" numCol="1" spcCol="1270" anchor="ctr" anchorCtr="0">
                          <a:noAutofit/>
                        </wps:bodyPr>
                      </wps:wsp>
                      <wps:wsp>
                        <wps:cNvPr id="209" name="Freeform 209"/>
                        <wps:cNvSpPr/>
                        <wps:spPr>
                          <a:xfrm>
                            <a:off x="3975740" y="313832"/>
                            <a:ext cx="379639" cy="91440"/>
                          </a:xfrm>
                          <a:custGeom>
                            <a:avLst/>
                            <a:gdLst>
                              <a:gd name="connsiteX0" fmla="*/ 0 w 379639"/>
                              <a:gd name="connsiteY0" fmla="*/ 45720 h 91440"/>
                              <a:gd name="connsiteX1" fmla="*/ 379639 w 379639"/>
                              <a:gd name="connsiteY1" fmla="*/ 45720 h 91440"/>
                            </a:gdLst>
                            <a:ahLst/>
                            <a:cxnLst>
                              <a:cxn ang="0">
                                <a:pos x="connsiteX0" y="connsiteY0"/>
                              </a:cxn>
                              <a:cxn ang="0">
                                <a:pos x="connsiteX1" y="connsiteY1"/>
                              </a:cxn>
                            </a:cxnLst>
                            <a:rect l="l" t="t" r="r" b="b"/>
                            <a:pathLst>
                              <a:path w="379639" h="91440">
                                <a:moveTo>
                                  <a:pt x="0" y="45720"/>
                                </a:moveTo>
                                <a:lnTo>
                                  <a:pt x="37963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92263" tIns="43667" rIns="192265" bIns="43667" numCol="1" spcCol="1270" anchor="ctr" anchorCtr="0">
                          <a:noAutofit/>
                        </wps:bodyPr>
                      </wps:wsp>
                      <wps:wsp>
                        <wps:cNvPr id="217" name="Freeform 217"/>
                        <wps:cNvSpPr/>
                        <wps:spPr>
                          <a:xfrm>
                            <a:off x="2193712" y="-158374"/>
                            <a:ext cx="1783650" cy="877405"/>
                          </a:xfrm>
                          <a:custGeom>
                            <a:avLst/>
                            <a:gdLst>
                              <a:gd name="connsiteX0" fmla="*/ 0 w 1783650"/>
                              <a:gd name="connsiteY0" fmla="*/ 0 h 719103"/>
                              <a:gd name="connsiteX1" fmla="*/ 1783650 w 1783650"/>
                              <a:gd name="connsiteY1" fmla="*/ 0 h 719103"/>
                              <a:gd name="connsiteX2" fmla="*/ 1783650 w 1783650"/>
                              <a:gd name="connsiteY2" fmla="*/ 719103 h 719103"/>
                              <a:gd name="connsiteX3" fmla="*/ 0 w 1783650"/>
                              <a:gd name="connsiteY3" fmla="*/ 719103 h 719103"/>
                              <a:gd name="connsiteX4" fmla="*/ 0 w 1783650"/>
                              <a:gd name="connsiteY4" fmla="*/ 0 h 7191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719103">
                                <a:moveTo>
                                  <a:pt x="0" y="0"/>
                                </a:moveTo>
                                <a:lnTo>
                                  <a:pt x="1783650" y="0"/>
                                </a:lnTo>
                                <a:lnTo>
                                  <a:pt x="1783650" y="719103"/>
                                </a:lnTo>
                                <a:lnTo>
                                  <a:pt x="0" y="719103"/>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3C34A921"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Reviewed online social media used for public health promotion (strengths, weaknesses and gaps)</w:t>
                              </w:r>
                            </w:p>
                          </w:txbxContent>
                        </wps:txbx>
                        <wps:bodyPr spcFirstLastPara="0" vert="horz" wrap="square" lIns="78232" tIns="78232" rIns="78232" bIns="78232" numCol="1" spcCol="1270" anchor="ctr" anchorCtr="0">
                          <a:noAutofit/>
                        </wps:bodyPr>
                      </wps:wsp>
                      <wps:wsp>
                        <wps:cNvPr id="218" name="Freeform 218"/>
                        <wps:cNvSpPr/>
                        <wps:spPr>
                          <a:xfrm>
                            <a:off x="891825" y="600756"/>
                            <a:ext cx="4387779" cy="379639"/>
                          </a:xfrm>
                          <a:custGeom>
                            <a:avLst/>
                            <a:gdLst>
                              <a:gd name="connsiteX0" fmla="*/ 4387779 w 4387779"/>
                              <a:gd name="connsiteY0" fmla="*/ 0 h 379639"/>
                              <a:gd name="connsiteX1" fmla="*/ 4387779 w 4387779"/>
                              <a:gd name="connsiteY1" fmla="*/ 206919 h 379639"/>
                              <a:gd name="connsiteX2" fmla="*/ 0 w 4387779"/>
                              <a:gd name="connsiteY2" fmla="*/ 206919 h 379639"/>
                              <a:gd name="connsiteX3" fmla="*/ 0 w 4387779"/>
                              <a:gd name="connsiteY3" fmla="*/ 379639 h 379639"/>
                            </a:gdLst>
                            <a:ahLst/>
                            <a:cxnLst>
                              <a:cxn ang="0">
                                <a:pos x="connsiteX0" y="connsiteY0"/>
                              </a:cxn>
                              <a:cxn ang="0">
                                <a:pos x="connsiteX1" y="connsiteY1"/>
                              </a:cxn>
                              <a:cxn ang="0">
                                <a:pos x="connsiteX2" y="connsiteY2"/>
                              </a:cxn>
                              <a:cxn ang="0">
                                <a:pos x="connsiteX3" y="connsiteY3"/>
                              </a:cxn>
                            </a:cxnLst>
                            <a:rect l="l" t="t" r="r" b="b"/>
                            <a:pathLst>
                              <a:path w="4387779" h="379639">
                                <a:moveTo>
                                  <a:pt x="4387779" y="0"/>
                                </a:moveTo>
                                <a:lnTo>
                                  <a:pt x="4387779" y="206919"/>
                                </a:lnTo>
                                <a:lnTo>
                                  <a:pt x="0" y="206919"/>
                                </a:lnTo>
                                <a:lnTo>
                                  <a:pt x="0" y="379639"/>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2096417" tIns="187766" rIns="2096417" bIns="187767" numCol="1" spcCol="1270" anchor="ctr" anchorCtr="0">
                          <a:noAutofit/>
                        </wps:bodyPr>
                      </wps:wsp>
                      <wps:wsp>
                        <wps:cNvPr id="219" name="Freeform 219"/>
                        <wps:cNvSpPr/>
                        <wps:spPr>
                          <a:xfrm>
                            <a:off x="4387424" y="-158374"/>
                            <a:ext cx="1783650" cy="877405"/>
                          </a:xfrm>
                          <a:custGeom>
                            <a:avLst/>
                            <a:gdLst>
                              <a:gd name="connsiteX0" fmla="*/ 0 w 1783650"/>
                              <a:gd name="connsiteY0" fmla="*/ 0 h 719103"/>
                              <a:gd name="connsiteX1" fmla="*/ 1783650 w 1783650"/>
                              <a:gd name="connsiteY1" fmla="*/ 0 h 719103"/>
                              <a:gd name="connsiteX2" fmla="*/ 1783650 w 1783650"/>
                              <a:gd name="connsiteY2" fmla="*/ 719103 h 719103"/>
                              <a:gd name="connsiteX3" fmla="*/ 0 w 1783650"/>
                              <a:gd name="connsiteY3" fmla="*/ 719103 h 719103"/>
                              <a:gd name="connsiteX4" fmla="*/ 0 w 1783650"/>
                              <a:gd name="connsiteY4" fmla="*/ 0 h 7191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719103">
                                <a:moveTo>
                                  <a:pt x="0" y="0"/>
                                </a:moveTo>
                                <a:lnTo>
                                  <a:pt x="1783650" y="0"/>
                                </a:lnTo>
                                <a:lnTo>
                                  <a:pt x="1783650" y="719103"/>
                                </a:lnTo>
                                <a:lnTo>
                                  <a:pt x="0" y="719103"/>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51396E51"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Sourced appropriate expertise &amp; knowledge to assist with the design &amp; development of resources</w:t>
                              </w:r>
                            </w:p>
                          </w:txbxContent>
                        </wps:txbx>
                        <wps:bodyPr spcFirstLastPara="0" vert="horz" wrap="square" lIns="78232" tIns="78232" rIns="78232" bIns="78232" numCol="1" spcCol="1270" anchor="ctr" anchorCtr="0">
                          <a:noAutofit/>
                        </wps:bodyPr>
                      </wps:wsp>
                      <wps:wsp>
                        <wps:cNvPr id="220" name="Freeform 220"/>
                        <wps:cNvSpPr/>
                        <wps:spPr>
                          <a:xfrm>
                            <a:off x="1781850" y="1297802"/>
                            <a:ext cx="379639" cy="91440"/>
                          </a:xfrm>
                          <a:custGeom>
                            <a:avLst/>
                            <a:gdLst>
                              <a:gd name="connsiteX0" fmla="*/ 0 w 379639"/>
                              <a:gd name="connsiteY0" fmla="*/ 45720 h 91440"/>
                              <a:gd name="connsiteX1" fmla="*/ 379639 w 379639"/>
                              <a:gd name="connsiteY1" fmla="*/ 45720 h 91440"/>
                            </a:gdLst>
                            <a:ahLst/>
                            <a:cxnLst>
                              <a:cxn ang="0">
                                <a:pos x="connsiteX0" y="connsiteY0"/>
                              </a:cxn>
                              <a:cxn ang="0">
                                <a:pos x="connsiteX1" y="connsiteY1"/>
                              </a:cxn>
                            </a:cxnLst>
                            <a:rect l="l" t="t" r="r" b="b"/>
                            <a:pathLst>
                              <a:path w="379639" h="91440">
                                <a:moveTo>
                                  <a:pt x="0" y="45720"/>
                                </a:moveTo>
                                <a:lnTo>
                                  <a:pt x="37963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92264" tIns="43667" rIns="192264" bIns="43667" numCol="1" spcCol="1270" anchor="ctr" anchorCtr="0">
                          <a:noAutofit/>
                        </wps:bodyPr>
                      </wps:wsp>
                      <wps:wsp>
                        <wps:cNvPr id="221" name="Freeform 221"/>
                        <wps:cNvSpPr/>
                        <wps:spPr>
                          <a:xfrm>
                            <a:off x="0" y="1012795"/>
                            <a:ext cx="1783650" cy="661452"/>
                          </a:xfrm>
                          <a:custGeom>
                            <a:avLst/>
                            <a:gdLst>
                              <a:gd name="connsiteX0" fmla="*/ 0 w 1783650"/>
                              <a:gd name="connsiteY0" fmla="*/ 0 h 661452"/>
                              <a:gd name="connsiteX1" fmla="*/ 1783650 w 1783650"/>
                              <a:gd name="connsiteY1" fmla="*/ 0 h 661452"/>
                              <a:gd name="connsiteX2" fmla="*/ 1783650 w 1783650"/>
                              <a:gd name="connsiteY2" fmla="*/ 661452 h 661452"/>
                              <a:gd name="connsiteX3" fmla="*/ 0 w 1783650"/>
                              <a:gd name="connsiteY3" fmla="*/ 661452 h 661452"/>
                              <a:gd name="connsiteX4" fmla="*/ 0 w 1783650"/>
                              <a:gd name="connsiteY4" fmla="*/ 0 h 661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661452">
                                <a:moveTo>
                                  <a:pt x="0" y="0"/>
                                </a:moveTo>
                                <a:lnTo>
                                  <a:pt x="1783650" y="0"/>
                                </a:lnTo>
                                <a:lnTo>
                                  <a:pt x="1783650" y="661452"/>
                                </a:lnTo>
                                <a:lnTo>
                                  <a:pt x="0" y="661452"/>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8E653C6"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Identified key elements from existing programmes that can be adapted for use within an online context</w:t>
                              </w:r>
                            </w:p>
                          </w:txbxContent>
                        </wps:txbx>
                        <wps:bodyPr spcFirstLastPara="0" vert="horz" wrap="square" lIns="78232" tIns="78232" rIns="78232" bIns="78232" numCol="1" spcCol="1270" anchor="ctr" anchorCtr="0">
                          <a:noAutofit/>
                        </wps:bodyPr>
                      </wps:wsp>
                      <wps:wsp>
                        <wps:cNvPr id="222" name="Freeform 222"/>
                        <wps:cNvSpPr/>
                        <wps:spPr>
                          <a:xfrm>
                            <a:off x="3975740" y="1297802"/>
                            <a:ext cx="379639" cy="91440"/>
                          </a:xfrm>
                          <a:custGeom>
                            <a:avLst/>
                            <a:gdLst>
                              <a:gd name="connsiteX0" fmla="*/ 0 w 379639"/>
                              <a:gd name="connsiteY0" fmla="*/ 45720 h 91440"/>
                              <a:gd name="connsiteX1" fmla="*/ 379639 w 379639"/>
                              <a:gd name="connsiteY1" fmla="*/ 45720 h 91440"/>
                            </a:gdLst>
                            <a:ahLst/>
                            <a:cxnLst>
                              <a:cxn ang="0">
                                <a:pos x="connsiteX0" y="connsiteY0"/>
                              </a:cxn>
                              <a:cxn ang="0">
                                <a:pos x="connsiteX1" y="connsiteY1"/>
                              </a:cxn>
                            </a:cxnLst>
                            <a:rect l="l" t="t" r="r" b="b"/>
                            <a:pathLst>
                              <a:path w="379639" h="91440">
                                <a:moveTo>
                                  <a:pt x="0" y="45720"/>
                                </a:moveTo>
                                <a:lnTo>
                                  <a:pt x="37963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92263" tIns="43667" rIns="192265" bIns="43667" numCol="1" spcCol="1270" anchor="ctr" anchorCtr="0">
                          <a:noAutofit/>
                        </wps:bodyPr>
                      </wps:wsp>
                      <wps:wsp>
                        <wps:cNvPr id="223" name="Freeform 223"/>
                        <wps:cNvSpPr/>
                        <wps:spPr>
                          <a:xfrm>
                            <a:off x="2193889" y="1012795"/>
                            <a:ext cx="1783650" cy="661452"/>
                          </a:xfrm>
                          <a:custGeom>
                            <a:avLst/>
                            <a:gdLst>
                              <a:gd name="connsiteX0" fmla="*/ 0 w 1783650"/>
                              <a:gd name="connsiteY0" fmla="*/ 0 h 661452"/>
                              <a:gd name="connsiteX1" fmla="*/ 1783650 w 1783650"/>
                              <a:gd name="connsiteY1" fmla="*/ 0 h 661452"/>
                              <a:gd name="connsiteX2" fmla="*/ 1783650 w 1783650"/>
                              <a:gd name="connsiteY2" fmla="*/ 661452 h 661452"/>
                              <a:gd name="connsiteX3" fmla="*/ 0 w 1783650"/>
                              <a:gd name="connsiteY3" fmla="*/ 661452 h 661452"/>
                              <a:gd name="connsiteX4" fmla="*/ 0 w 1783650"/>
                              <a:gd name="connsiteY4" fmla="*/ 0 h 661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661452">
                                <a:moveTo>
                                  <a:pt x="0" y="0"/>
                                </a:moveTo>
                                <a:lnTo>
                                  <a:pt x="1783650" y="0"/>
                                </a:lnTo>
                                <a:lnTo>
                                  <a:pt x="1783650" y="661452"/>
                                </a:lnTo>
                                <a:lnTo>
                                  <a:pt x="0" y="661452"/>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4806DCB"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Identified potential risks and solutions for management</w:t>
                              </w:r>
                            </w:p>
                          </w:txbxContent>
                        </wps:txbx>
                        <wps:bodyPr spcFirstLastPara="0" vert="horz" wrap="square" lIns="78232" tIns="78232" rIns="78232" bIns="78232" numCol="1" spcCol="1270" anchor="ctr" anchorCtr="0">
                          <a:noAutofit/>
                        </wps:bodyPr>
                      </wps:wsp>
                      <wps:wsp>
                        <wps:cNvPr id="480" name="Freeform 480"/>
                        <wps:cNvSpPr/>
                        <wps:spPr>
                          <a:xfrm>
                            <a:off x="891825" y="1563669"/>
                            <a:ext cx="4387779" cy="379639"/>
                          </a:xfrm>
                          <a:custGeom>
                            <a:avLst/>
                            <a:gdLst>
                              <a:gd name="connsiteX0" fmla="*/ 4387779 w 4387779"/>
                              <a:gd name="connsiteY0" fmla="*/ 0 h 379639"/>
                              <a:gd name="connsiteX1" fmla="*/ 4387779 w 4387779"/>
                              <a:gd name="connsiteY1" fmla="*/ 206919 h 379639"/>
                              <a:gd name="connsiteX2" fmla="*/ 0 w 4387779"/>
                              <a:gd name="connsiteY2" fmla="*/ 206919 h 379639"/>
                              <a:gd name="connsiteX3" fmla="*/ 0 w 4387779"/>
                              <a:gd name="connsiteY3" fmla="*/ 379639 h 379639"/>
                            </a:gdLst>
                            <a:ahLst/>
                            <a:cxnLst>
                              <a:cxn ang="0">
                                <a:pos x="connsiteX0" y="connsiteY0"/>
                              </a:cxn>
                              <a:cxn ang="0">
                                <a:pos x="connsiteX1" y="connsiteY1"/>
                              </a:cxn>
                              <a:cxn ang="0">
                                <a:pos x="connsiteX2" y="connsiteY2"/>
                              </a:cxn>
                              <a:cxn ang="0">
                                <a:pos x="connsiteX3" y="connsiteY3"/>
                              </a:cxn>
                            </a:cxnLst>
                            <a:rect l="l" t="t" r="r" b="b"/>
                            <a:pathLst>
                              <a:path w="4387779" h="379639">
                                <a:moveTo>
                                  <a:pt x="4387779" y="0"/>
                                </a:moveTo>
                                <a:lnTo>
                                  <a:pt x="4387779" y="206919"/>
                                </a:lnTo>
                                <a:lnTo>
                                  <a:pt x="0" y="206919"/>
                                </a:lnTo>
                                <a:lnTo>
                                  <a:pt x="0" y="379639"/>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2096417" tIns="187767" rIns="2096417" bIns="187766" numCol="1" spcCol="1270" anchor="ctr" anchorCtr="0">
                          <a:noAutofit/>
                        </wps:bodyPr>
                      </wps:wsp>
                      <wps:wsp>
                        <wps:cNvPr id="482" name="Freeform 482"/>
                        <wps:cNvSpPr/>
                        <wps:spPr>
                          <a:xfrm>
                            <a:off x="4387779" y="1012795"/>
                            <a:ext cx="1783650" cy="661452"/>
                          </a:xfrm>
                          <a:custGeom>
                            <a:avLst/>
                            <a:gdLst>
                              <a:gd name="connsiteX0" fmla="*/ 0 w 1783650"/>
                              <a:gd name="connsiteY0" fmla="*/ 0 h 661452"/>
                              <a:gd name="connsiteX1" fmla="*/ 1783650 w 1783650"/>
                              <a:gd name="connsiteY1" fmla="*/ 0 h 661452"/>
                              <a:gd name="connsiteX2" fmla="*/ 1783650 w 1783650"/>
                              <a:gd name="connsiteY2" fmla="*/ 661452 h 661452"/>
                              <a:gd name="connsiteX3" fmla="*/ 0 w 1783650"/>
                              <a:gd name="connsiteY3" fmla="*/ 661452 h 661452"/>
                              <a:gd name="connsiteX4" fmla="*/ 0 w 1783650"/>
                              <a:gd name="connsiteY4" fmla="*/ 0 h 6614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661452">
                                <a:moveTo>
                                  <a:pt x="0" y="0"/>
                                </a:moveTo>
                                <a:lnTo>
                                  <a:pt x="1783650" y="0"/>
                                </a:lnTo>
                                <a:lnTo>
                                  <a:pt x="1783650" y="661452"/>
                                </a:lnTo>
                                <a:lnTo>
                                  <a:pt x="0" y="661452"/>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E65C056"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Carried out focus group to identify types of information people wanted to access online</w:t>
                              </w:r>
                            </w:p>
                          </w:txbxContent>
                        </wps:txbx>
                        <wps:bodyPr spcFirstLastPara="0" vert="horz" wrap="square" lIns="78232" tIns="78232" rIns="78232" bIns="78232" numCol="1" spcCol="1270" anchor="ctr" anchorCtr="0">
                          <a:noAutofit/>
                        </wps:bodyPr>
                      </wps:wsp>
                      <wps:wsp>
                        <wps:cNvPr id="483" name="Freeform 483"/>
                        <wps:cNvSpPr/>
                        <wps:spPr>
                          <a:xfrm>
                            <a:off x="1781850" y="2335265"/>
                            <a:ext cx="379639" cy="91440"/>
                          </a:xfrm>
                          <a:custGeom>
                            <a:avLst/>
                            <a:gdLst>
                              <a:gd name="connsiteX0" fmla="*/ 0 w 379639"/>
                              <a:gd name="connsiteY0" fmla="*/ 45720 h 91440"/>
                              <a:gd name="connsiteX1" fmla="*/ 379639 w 379639"/>
                              <a:gd name="connsiteY1" fmla="*/ 45720 h 91440"/>
                            </a:gdLst>
                            <a:ahLst/>
                            <a:cxnLst>
                              <a:cxn ang="0">
                                <a:pos x="connsiteX0" y="connsiteY0"/>
                              </a:cxn>
                              <a:cxn ang="0">
                                <a:pos x="connsiteX1" y="connsiteY1"/>
                              </a:cxn>
                            </a:cxnLst>
                            <a:rect l="l" t="t" r="r" b="b"/>
                            <a:pathLst>
                              <a:path w="379639" h="91440">
                                <a:moveTo>
                                  <a:pt x="0" y="45720"/>
                                </a:moveTo>
                                <a:lnTo>
                                  <a:pt x="37963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92264" tIns="43666" rIns="192264" bIns="43668" numCol="1" spcCol="1270" anchor="ctr" anchorCtr="0">
                          <a:noAutofit/>
                        </wps:bodyPr>
                      </wps:wsp>
                      <wps:wsp>
                        <wps:cNvPr id="484" name="Freeform 484"/>
                        <wps:cNvSpPr/>
                        <wps:spPr>
                          <a:xfrm>
                            <a:off x="0" y="1975709"/>
                            <a:ext cx="1783650" cy="765016"/>
                          </a:xfrm>
                          <a:custGeom>
                            <a:avLst/>
                            <a:gdLst>
                              <a:gd name="connsiteX0" fmla="*/ 0 w 1783650"/>
                              <a:gd name="connsiteY0" fmla="*/ 0 h 810551"/>
                              <a:gd name="connsiteX1" fmla="*/ 1783650 w 1783650"/>
                              <a:gd name="connsiteY1" fmla="*/ 0 h 810551"/>
                              <a:gd name="connsiteX2" fmla="*/ 1783650 w 1783650"/>
                              <a:gd name="connsiteY2" fmla="*/ 810551 h 810551"/>
                              <a:gd name="connsiteX3" fmla="*/ 0 w 1783650"/>
                              <a:gd name="connsiteY3" fmla="*/ 810551 h 810551"/>
                              <a:gd name="connsiteX4" fmla="*/ 0 w 1783650"/>
                              <a:gd name="connsiteY4" fmla="*/ 0 h 810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810551">
                                <a:moveTo>
                                  <a:pt x="0" y="0"/>
                                </a:moveTo>
                                <a:lnTo>
                                  <a:pt x="1783650" y="0"/>
                                </a:lnTo>
                                <a:lnTo>
                                  <a:pt x="1783650" y="810551"/>
                                </a:lnTo>
                                <a:lnTo>
                                  <a:pt x="0" y="81055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0E4FCC04"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Completed “mock up” of intended Facebook pages</w:t>
                              </w:r>
                            </w:p>
                          </w:txbxContent>
                        </wps:txbx>
                        <wps:bodyPr spcFirstLastPara="0" vert="horz" wrap="square" lIns="78232" tIns="78232" rIns="78232" bIns="78232" numCol="1" spcCol="1270" anchor="ctr" anchorCtr="0">
                          <a:noAutofit/>
                        </wps:bodyPr>
                      </wps:wsp>
                      <wps:wsp>
                        <wps:cNvPr id="485" name="Freeform 485"/>
                        <wps:cNvSpPr/>
                        <wps:spPr>
                          <a:xfrm>
                            <a:off x="3992839" y="2364283"/>
                            <a:ext cx="379639" cy="91440"/>
                          </a:xfrm>
                          <a:custGeom>
                            <a:avLst/>
                            <a:gdLst>
                              <a:gd name="connsiteX0" fmla="*/ 0 w 379639"/>
                              <a:gd name="connsiteY0" fmla="*/ 45720 h 91440"/>
                              <a:gd name="connsiteX1" fmla="*/ 379639 w 379639"/>
                              <a:gd name="connsiteY1" fmla="*/ 45720 h 91440"/>
                            </a:gdLst>
                            <a:ahLst/>
                            <a:cxnLst>
                              <a:cxn ang="0">
                                <a:pos x="connsiteX0" y="connsiteY0"/>
                              </a:cxn>
                              <a:cxn ang="0">
                                <a:pos x="connsiteX1" y="connsiteY1"/>
                              </a:cxn>
                            </a:cxnLst>
                            <a:rect l="l" t="t" r="r" b="b"/>
                            <a:pathLst>
                              <a:path w="379639" h="91440">
                                <a:moveTo>
                                  <a:pt x="0" y="45720"/>
                                </a:moveTo>
                                <a:lnTo>
                                  <a:pt x="37963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92263" tIns="43666" rIns="192265" bIns="43668" numCol="1" spcCol="1270" anchor="ctr" anchorCtr="0">
                          <a:noAutofit/>
                        </wps:bodyPr>
                      </wps:wsp>
                      <wps:wsp>
                        <wps:cNvPr id="486" name="Freeform 486"/>
                        <wps:cNvSpPr/>
                        <wps:spPr>
                          <a:xfrm>
                            <a:off x="2193889" y="1975709"/>
                            <a:ext cx="1783650" cy="765016"/>
                          </a:xfrm>
                          <a:custGeom>
                            <a:avLst/>
                            <a:gdLst>
                              <a:gd name="connsiteX0" fmla="*/ 0 w 1783650"/>
                              <a:gd name="connsiteY0" fmla="*/ 0 h 810551"/>
                              <a:gd name="connsiteX1" fmla="*/ 1783650 w 1783650"/>
                              <a:gd name="connsiteY1" fmla="*/ 0 h 810551"/>
                              <a:gd name="connsiteX2" fmla="*/ 1783650 w 1783650"/>
                              <a:gd name="connsiteY2" fmla="*/ 810551 h 810551"/>
                              <a:gd name="connsiteX3" fmla="*/ 0 w 1783650"/>
                              <a:gd name="connsiteY3" fmla="*/ 810551 h 810551"/>
                              <a:gd name="connsiteX4" fmla="*/ 0 w 1783650"/>
                              <a:gd name="connsiteY4" fmla="*/ 0 h 810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810551">
                                <a:moveTo>
                                  <a:pt x="0" y="0"/>
                                </a:moveTo>
                                <a:lnTo>
                                  <a:pt x="1783650" y="0"/>
                                </a:lnTo>
                                <a:lnTo>
                                  <a:pt x="1783650" y="810551"/>
                                </a:lnTo>
                                <a:lnTo>
                                  <a:pt x="0" y="81055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4445307A" w14:textId="53FE0774"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AU"/>
                                  <w14:textFill>
                                    <w14:solidFill>
                                      <w14:schemeClr w14:val="dk1">
                                        <w14:satOff w14:val="0"/>
                                        <w14:lumOff w14:val="0"/>
                                      </w14:schemeClr>
                                    </w14:solidFill>
                                  </w14:textFill>
                                </w:rPr>
                                <w:t>Conducted informal survey of colleagues, peers &amp; family members to gain opinion of preferred style</w:t>
                              </w:r>
                            </w:p>
                          </w:txbxContent>
                        </wps:txbx>
                        <wps:bodyPr spcFirstLastPara="0" vert="horz" wrap="square" lIns="78232" tIns="78232" rIns="78232" bIns="78232" numCol="1" spcCol="1270" anchor="ctr" anchorCtr="0">
                          <a:noAutofit/>
                        </wps:bodyPr>
                      </wps:wsp>
                      <wps:wsp>
                        <wps:cNvPr id="487" name="Freeform 487"/>
                        <wps:cNvSpPr/>
                        <wps:spPr>
                          <a:xfrm>
                            <a:off x="891825" y="2629066"/>
                            <a:ext cx="4387779" cy="379639"/>
                          </a:xfrm>
                          <a:custGeom>
                            <a:avLst/>
                            <a:gdLst>
                              <a:gd name="connsiteX0" fmla="*/ 4387779 w 4387779"/>
                              <a:gd name="connsiteY0" fmla="*/ 0 h 379639"/>
                              <a:gd name="connsiteX1" fmla="*/ 4387779 w 4387779"/>
                              <a:gd name="connsiteY1" fmla="*/ 206919 h 379639"/>
                              <a:gd name="connsiteX2" fmla="*/ 0 w 4387779"/>
                              <a:gd name="connsiteY2" fmla="*/ 206919 h 379639"/>
                              <a:gd name="connsiteX3" fmla="*/ 0 w 4387779"/>
                              <a:gd name="connsiteY3" fmla="*/ 379639 h 379639"/>
                            </a:gdLst>
                            <a:ahLst/>
                            <a:cxnLst>
                              <a:cxn ang="0">
                                <a:pos x="connsiteX0" y="connsiteY0"/>
                              </a:cxn>
                              <a:cxn ang="0">
                                <a:pos x="connsiteX1" y="connsiteY1"/>
                              </a:cxn>
                              <a:cxn ang="0">
                                <a:pos x="connsiteX2" y="connsiteY2"/>
                              </a:cxn>
                              <a:cxn ang="0">
                                <a:pos x="connsiteX3" y="connsiteY3"/>
                              </a:cxn>
                            </a:cxnLst>
                            <a:rect l="l" t="t" r="r" b="b"/>
                            <a:pathLst>
                              <a:path w="4387779" h="379639">
                                <a:moveTo>
                                  <a:pt x="4387779" y="0"/>
                                </a:moveTo>
                                <a:lnTo>
                                  <a:pt x="4387779" y="206919"/>
                                </a:lnTo>
                                <a:lnTo>
                                  <a:pt x="0" y="206919"/>
                                </a:lnTo>
                                <a:lnTo>
                                  <a:pt x="0" y="379639"/>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2096417" tIns="187767" rIns="2096417" bIns="187766" numCol="1" spcCol="1270" anchor="ctr" anchorCtr="0">
                          <a:noAutofit/>
                        </wps:bodyPr>
                      </wps:wsp>
                      <wps:wsp>
                        <wps:cNvPr id="488" name="Freeform 488"/>
                        <wps:cNvSpPr/>
                        <wps:spPr>
                          <a:xfrm>
                            <a:off x="4387779" y="1975709"/>
                            <a:ext cx="1783650" cy="765016"/>
                          </a:xfrm>
                          <a:custGeom>
                            <a:avLst/>
                            <a:gdLst>
                              <a:gd name="connsiteX0" fmla="*/ 0 w 1783650"/>
                              <a:gd name="connsiteY0" fmla="*/ 0 h 810551"/>
                              <a:gd name="connsiteX1" fmla="*/ 1783650 w 1783650"/>
                              <a:gd name="connsiteY1" fmla="*/ 0 h 810551"/>
                              <a:gd name="connsiteX2" fmla="*/ 1783650 w 1783650"/>
                              <a:gd name="connsiteY2" fmla="*/ 810551 h 810551"/>
                              <a:gd name="connsiteX3" fmla="*/ 0 w 1783650"/>
                              <a:gd name="connsiteY3" fmla="*/ 810551 h 810551"/>
                              <a:gd name="connsiteX4" fmla="*/ 0 w 1783650"/>
                              <a:gd name="connsiteY4" fmla="*/ 0 h 810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810551">
                                <a:moveTo>
                                  <a:pt x="0" y="0"/>
                                </a:moveTo>
                                <a:lnTo>
                                  <a:pt x="1783650" y="0"/>
                                </a:lnTo>
                                <a:lnTo>
                                  <a:pt x="1783650" y="810551"/>
                                </a:lnTo>
                                <a:lnTo>
                                  <a:pt x="0" y="810551"/>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113CD712"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Feedback pointed to the need for further work</w:t>
                              </w:r>
                            </w:p>
                          </w:txbxContent>
                        </wps:txbx>
                        <wps:bodyPr spcFirstLastPara="0" vert="horz" wrap="square" lIns="78232" tIns="78232" rIns="78232" bIns="78232" numCol="1" spcCol="1270" anchor="ctr" anchorCtr="0">
                          <a:noAutofit/>
                        </wps:bodyPr>
                      </wps:wsp>
                      <wps:wsp>
                        <wps:cNvPr id="489" name="Freeform 489"/>
                        <wps:cNvSpPr/>
                        <wps:spPr>
                          <a:xfrm>
                            <a:off x="1781850" y="3471116"/>
                            <a:ext cx="379639" cy="91440"/>
                          </a:xfrm>
                          <a:custGeom>
                            <a:avLst/>
                            <a:gdLst>
                              <a:gd name="connsiteX0" fmla="*/ 0 w 379639"/>
                              <a:gd name="connsiteY0" fmla="*/ 45720 h 91440"/>
                              <a:gd name="connsiteX1" fmla="*/ 379639 w 379639"/>
                              <a:gd name="connsiteY1" fmla="*/ 45720 h 91440"/>
                            </a:gdLst>
                            <a:ahLst/>
                            <a:cxnLst>
                              <a:cxn ang="0">
                                <a:pos x="connsiteX0" y="connsiteY0"/>
                              </a:cxn>
                              <a:cxn ang="0">
                                <a:pos x="connsiteX1" y="connsiteY1"/>
                              </a:cxn>
                            </a:cxnLst>
                            <a:rect l="l" t="t" r="r" b="b"/>
                            <a:pathLst>
                              <a:path w="379639" h="91440">
                                <a:moveTo>
                                  <a:pt x="0" y="45720"/>
                                </a:moveTo>
                                <a:lnTo>
                                  <a:pt x="37963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92264" tIns="43667" rIns="192264" bIns="43667" numCol="1" spcCol="1270" anchor="ctr" anchorCtr="0">
                          <a:noAutofit/>
                        </wps:bodyPr>
                      </wps:wsp>
                      <wps:wsp>
                        <wps:cNvPr id="490" name="Freeform 490"/>
                        <wps:cNvSpPr/>
                        <wps:spPr>
                          <a:xfrm>
                            <a:off x="0" y="3041104"/>
                            <a:ext cx="1783650" cy="873772"/>
                          </a:xfrm>
                          <a:custGeom>
                            <a:avLst/>
                            <a:gdLst>
                              <a:gd name="connsiteX0" fmla="*/ 0 w 1783650"/>
                              <a:gd name="connsiteY0" fmla="*/ 0 h 951463"/>
                              <a:gd name="connsiteX1" fmla="*/ 1783650 w 1783650"/>
                              <a:gd name="connsiteY1" fmla="*/ 0 h 951463"/>
                              <a:gd name="connsiteX2" fmla="*/ 1783650 w 1783650"/>
                              <a:gd name="connsiteY2" fmla="*/ 951463 h 951463"/>
                              <a:gd name="connsiteX3" fmla="*/ 0 w 1783650"/>
                              <a:gd name="connsiteY3" fmla="*/ 951463 h 951463"/>
                              <a:gd name="connsiteX4" fmla="*/ 0 w 1783650"/>
                              <a:gd name="connsiteY4" fmla="*/ 0 h 9514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951463">
                                <a:moveTo>
                                  <a:pt x="0" y="0"/>
                                </a:moveTo>
                                <a:lnTo>
                                  <a:pt x="1783650" y="0"/>
                                </a:lnTo>
                                <a:lnTo>
                                  <a:pt x="1783650" y="951463"/>
                                </a:lnTo>
                                <a:lnTo>
                                  <a:pt x="0" y="951463"/>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19319B1F"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AU"/>
                                  <w14:textFill>
                                    <w14:solidFill>
                                      <w14:schemeClr w14:val="dk1">
                                        <w14:satOff w14:val="0"/>
                                        <w14:lumOff w14:val="0"/>
                                      </w14:schemeClr>
                                    </w14:solidFill>
                                  </w14:textFill>
                                </w:rPr>
                                <w:t>Undertook further work and reviewed other examples</w:t>
                              </w:r>
                            </w:p>
                          </w:txbxContent>
                        </wps:txbx>
                        <wps:bodyPr spcFirstLastPara="0" vert="horz" wrap="square" lIns="78232" tIns="78232" rIns="78232" bIns="78232" numCol="1" spcCol="1270" anchor="ctr" anchorCtr="0">
                          <a:noAutofit/>
                        </wps:bodyPr>
                      </wps:wsp>
                      <wps:wsp>
                        <wps:cNvPr id="491" name="Freeform 491"/>
                        <wps:cNvSpPr/>
                        <wps:spPr>
                          <a:xfrm>
                            <a:off x="3975740" y="3471116"/>
                            <a:ext cx="379639" cy="91440"/>
                          </a:xfrm>
                          <a:custGeom>
                            <a:avLst/>
                            <a:gdLst>
                              <a:gd name="connsiteX0" fmla="*/ 0 w 379639"/>
                              <a:gd name="connsiteY0" fmla="*/ 45720 h 91440"/>
                              <a:gd name="connsiteX1" fmla="*/ 379639 w 379639"/>
                              <a:gd name="connsiteY1" fmla="*/ 45720 h 91440"/>
                            </a:gdLst>
                            <a:ahLst/>
                            <a:cxnLst>
                              <a:cxn ang="0">
                                <a:pos x="connsiteX0" y="connsiteY0"/>
                              </a:cxn>
                              <a:cxn ang="0">
                                <a:pos x="connsiteX1" y="connsiteY1"/>
                              </a:cxn>
                            </a:cxnLst>
                            <a:rect l="l" t="t" r="r" b="b"/>
                            <a:pathLst>
                              <a:path w="379639" h="91440">
                                <a:moveTo>
                                  <a:pt x="0" y="45720"/>
                                </a:moveTo>
                                <a:lnTo>
                                  <a:pt x="379639"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92263" tIns="43667" rIns="192265" bIns="43667" numCol="1" spcCol="1270" anchor="ctr" anchorCtr="0">
                          <a:noAutofit/>
                        </wps:bodyPr>
                      </wps:wsp>
                      <wps:wsp>
                        <wps:cNvPr id="492" name="Freeform 492"/>
                        <wps:cNvSpPr/>
                        <wps:spPr>
                          <a:xfrm>
                            <a:off x="2193889" y="3041104"/>
                            <a:ext cx="1783650" cy="873772"/>
                          </a:xfrm>
                          <a:custGeom>
                            <a:avLst/>
                            <a:gdLst>
                              <a:gd name="connsiteX0" fmla="*/ 0 w 1783650"/>
                              <a:gd name="connsiteY0" fmla="*/ 0 h 951463"/>
                              <a:gd name="connsiteX1" fmla="*/ 1783650 w 1783650"/>
                              <a:gd name="connsiteY1" fmla="*/ 0 h 951463"/>
                              <a:gd name="connsiteX2" fmla="*/ 1783650 w 1783650"/>
                              <a:gd name="connsiteY2" fmla="*/ 951463 h 951463"/>
                              <a:gd name="connsiteX3" fmla="*/ 0 w 1783650"/>
                              <a:gd name="connsiteY3" fmla="*/ 951463 h 951463"/>
                              <a:gd name="connsiteX4" fmla="*/ 0 w 1783650"/>
                              <a:gd name="connsiteY4" fmla="*/ 0 h 9514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951463">
                                <a:moveTo>
                                  <a:pt x="0" y="0"/>
                                </a:moveTo>
                                <a:lnTo>
                                  <a:pt x="1783650" y="0"/>
                                </a:lnTo>
                                <a:lnTo>
                                  <a:pt x="1783650" y="951463"/>
                                </a:lnTo>
                                <a:lnTo>
                                  <a:pt x="0" y="951463"/>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1362E73E"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AU"/>
                                  <w14:textFill>
                                    <w14:solidFill>
                                      <w14:schemeClr w14:val="dk1">
                                        <w14:satOff w14:val="0"/>
                                        <w14:lumOff w14:val="0"/>
                                      </w14:schemeClr>
                                    </w14:solidFill>
                                  </w14:textFill>
                                </w:rPr>
                                <w:t>Identified the need to ensure manageability of Facebook page requiring minimal external technical help</w:t>
                              </w:r>
                            </w:p>
                          </w:txbxContent>
                        </wps:txbx>
                        <wps:bodyPr spcFirstLastPara="0" vert="horz" wrap="square" lIns="78232" tIns="78232" rIns="78232" bIns="78232" numCol="1" spcCol="1270" anchor="ctr" anchorCtr="0">
                          <a:noAutofit/>
                        </wps:bodyPr>
                      </wps:wsp>
                      <wps:wsp>
                        <wps:cNvPr id="493" name="Freeform 493"/>
                        <wps:cNvSpPr/>
                        <wps:spPr>
                          <a:xfrm>
                            <a:off x="4387779" y="3041104"/>
                            <a:ext cx="1783650" cy="873772"/>
                          </a:xfrm>
                          <a:custGeom>
                            <a:avLst/>
                            <a:gdLst>
                              <a:gd name="connsiteX0" fmla="*/ 0 w 1783650"/>
                              <a:gd name="connsiteY0" fmla="*/ 0 h 951463"/>
                              <a:gd name="connsiteX1" fmla="*/ 1783650 w 1783650"/>
                              <a:gd name="connsiteY1" fmla="*/ 0 h 951463"/>
                              <a:gd name="connsiteX2" fmla="*/ 1783650 w 1783650"/>
                              <a:gd name="connsiteY2" fmla="*/ 951463 h 951463"/>
                              <a:gd name="connsiteX3" fmla="*/ 0 w 1783650"/>
                              <a:gd name="connsiteY3" fmla="*/ 951463 h 951463"/>
                              <a:gd name="connsiteX4" fmla="*/ 0 w 1783650"/>
                              <a:gd name="connsiteY4" fmla="*/ 0 h 9514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3650" h="951463">
                                <a:moveTo>
                                  <a:pt x="0" y="0"/>
                                </a:moveTo>
                                <a:lnTo>
                                  <a:pt x="1783650" y="0"/>
                                </a:lnTo>
                                <a:lnTo>
                                  <a:pt x="1783650" y="951463"/>
                                </a:lnTo>
                                <a:lnTo>
                                  <a:pt x="0" y="951463"/>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4FE44926"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Development of a Facebook page similar to the </w:t>
                              </w:r>
                              <w:r>
                                <w:rPr>
                                  <w:rFonts w:asciiTheme="minorHAnsi" w:hAnsi="Calibri" w:cstheme="minorBidi"/>
                                  <w:color w:val="000000" w:themeColor="dark1"/>
                                  <w:kern w:val="24"/>
                                  <w:sz w:val="16"/>
                                  <w:szCs w:val="16"/>
                                  <w:lang w:val="en-AU"/>
                                  <w14:textFill>
                                    <w14:solidFill>
                                      <w14:schemeClr w14:val="dk1">
                                        <w14:satOff w14:val="0"/>
                                        <w14:lumOff w14:val="0"/>
                                      </w14:schemeClr>
                                    </w14:solidFill>
                                  </w14:textFill>
                                </w:rPr>
                                <w:t xml:space="preserve">“Choice not Chance” Facebook page.  </w:t>
                              </w:r>
                              <w:r>
                                <w:rPr>
                                  <w:rFonts w:asciiTheme="minorHAnsi" w:hAnsi="Calibri" w:cstheme="minorBidi"/>
                                  <w:color w:val="000000" w:themeColor="dark1"/>
                                  <w:kern w:val="24"/>
                                  <w:sz w:val="16"/>
                                  <w:szCs w:val="16"/>
                                  <w14:textFill>
                                    <w14:solidFill>
                                      <w14:schemeClr w14:val="dk1">
                                        <w14:satOff w14:val="0"/>
                                        <w14:lumOff w14:val="0"/>
                                      </w14:schemeClr>
                                    </w14:solidFill>
                                  </w14:textFill>
                                </w:rPr>
                                <w:t>Page to be launched upon completion of organisation’s branding process</w:t>
                              </w:r>
                            </w:p>
                          </w:txbxContent>
                        </wps:txbx>
                        <wps:bodyPr spcFirstLastPara="0" vert="horz" wrap="square" lIns="78232" tIns="78232" rIns="78232" bIns="78232" numCol="1" spcCol="1270" anchor="ctr" anchorCtr="0">
                          <a:noAutofit/>
                        </wps:bodyPr>
                      </wps:wsp>
                    </wpg:wgp>
                  </a:graphicData>
                </a:graphic>
              </wp:inline>
            </w:drawing>
          </mc:Choice>
          <mc:Fallback>
            <w:pict>
              <v:group w14:anchorId="21BB237C" id="Group 4" o:spid="_x0000_s1410" style="width:441pt;height:251.5pt;mso-position-horizontal-relative:char;mso-position-vertical-relative:line" coordorigin=",-1583" coordsize="61714,4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">
                <v:shape id="Freeform 795" o:spid="_x0000_s1411" style="position:absolute;left:17818;top:3138;width:3796;height:914;visibility:visible;mso-wrap-style:square;v-text-anchor:middle" coordsize="37963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Hw8MA&#10;AADcAAAADwAAAGRycy9kb3ducmV2LnhtbESPQYvCMBSE78L+h/AWvGm6grpbjSKC4EXRKuz1bfNs&#10;yzYvJYla/fVGEDwOM/MNM523phYXcr6yrOCrn4Agzq2uuFBwPKx63yB8QNZYWyYFN/Iwn310pphq&#10;e+U9XbJQiAhhn6KCMoQmldLnJRn0fdsQR+9kncEQpSukdniNcFPLQZKMpMGK40KJDS1Lyv+zs1FA&#10;G2tWd73Fe5s1x9+6+st3S6dU97NdTEAEasM7/GqvtYLxzx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1Hw8MAAADcAAAADwAAAAAAAAAAAAAAAACYAgAAZHJzL2Rv&#10;d25yZXYueG1sUEsFBgAAAAAEAAQA9QAAAIgDAAAAAA==&#10;" path="m,45720r379639,e" filled="f" strokecolor="black [3040]">
                  <v:stroke endarrow="open"/>
                  <v:path arrowok="t" o:connecttype="custom" o:connectlocs="0,45720;379639,45720" o:connectangles="0,0"/>
                </v:shape>
                <v:shape id="Freeform 797" o:spid="_x0000_s1412" style="position:absolute;top:-1583;width:17836;height:8773;visibility:visible;mso-wrap-style:square;v-text-anchor:middle" coordsize="1783650,719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b4MQA&#10;AADcAAAADwAAAGRycy9kb3ducmV2LnhtbESPQWvCQBSE7wX/w/IEb3UTD42NriJCwIuHJEKvj+wz&#10;iWbfhuxqUn99t1DocZiZb5jtfjKdeNLgWssK4mUEgriyuuVawaXM3tcgnEfW2FkmBd/kYL+bvW0x&#10;1XbknJ6Fr0WAsEtRQeN9n0rpqoYMuqXtiYN3tYNBH+RQSz3gGOCmk6so+pAGWw4LDfZ0bKi6Fw+j&#10;oMTXubiMsV5XFrMi72+Hr3Op1GI+HTYgPE3+P/zXPmkFyWc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2+DEAAAA3AAAAA8AAAAAAAAAAAAAAAAAmAIAAGRycy9k&#10;b3ducmV2LnhtbFBLBQYAAAAABAAEAPUAAACJAwAAAAA=&#10;" adj="-11796480,,5400" path="m,l1783650,r,719103l,719103,,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877405;0,877405;0,0" o:connectangles="0,0,0,0,0" textboxrect="0,0,1783650,719103"/>
                  <v:textbox inset="6.16pt,6.16pt,6.16pt,6.16pt">
                    <w:txbxContent>
                      <w:p w14:paraId="08685310" w14:textId="61267784"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Recognised that communities are increasingly interacting online - providing an alternate channel for public health promotion </w:t>
                        </w:r>
                      </w:p>
                    </w:txbxContent>
                  </v:textbox>
                </v:shape>
                <v:shape id="Freeform 209" o:spid="_x0000_s1413" style="position:absolute;left:39757;top:3138;width:3796;height:914;visibility:visible;mso-wrap-style:square;v-text-anchor:middle" coordsize="37963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VsMA&#10;AADcAAAADwAAAGRycy9kb3ducmV2LnhtbESPwWrDMBBE74X8g9hAbo0UH0LrRjaloVAoOcRN7ou1&#10;sUytlWOpjv33UaHQ4zAzb5hdOblOjDSE1rOGzVqBIK69abnRcPp6f3wCESKywc4zaZgpQFksHnaY&#10;G3/jI41VbESCcMhRg42xz6UMtSWHYe174uRd/OAwJjk00gx4S3DXyUyprXTYclqw2NObpfq7+nEa&#10;xmAOl2y2x3m8fuLpbOaN2ldar5bT6wuISFP8D/+1P4yGTD3D75l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VsMAAADcAAAADwAAAAAAAAAAAAAAAACYAgAAZHJzL2Rv&#10;d25yZXYueG1sUEsFBgAAAAAEAAQA9QAAAIgDAAAAAA==&#10;" path="m,45720r379639,e" filled="f" strokecolor="black [3040]">
                  <v:stroke endarrow="open"/>
                  <v:path arrowok="t" o:connecttype="custom" o:connectlocs="0,45720;379639,45720" o:connectangles="0,0"/>
                </v:shape>
                <v:shape id="Freeform 217" o:spid="_x0000_s1414" style="position:absolute;left:21937;top:-1583;width:17836;height:8773;visibility:visible;mso-wrap-style:square;v-text-anchor:middle" coordsize="1783650,719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7PsEA&#10;AADcAAAADwAAAGRycy9kb3ducmV2LnhtbESPQavCMBCE74L/IazgTdN68Ek1igiCFw+2gtelWdtq&#10;sylNtNVfb4QHHoeZ+YZZbXpTiye1rrKsIJ5GIIhzqysuFJyz/WQBwnlkjbVlUvAiB5v1cLDCRNuO&#10;T/RMfSEChF2CCkrvm0RKl5dk0E1tQxy8q20N+iDbQuoWuwA3tZxF0VwarDgslNjQrqT8nj6Mggzf&#10;x/TcxXqRW9ynp+a2vRwzpcajfrsE4an3v/B/+6AVzOI/+J4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mez7BAAAA3AAAAA8AAAAAAAAAAAAAAAAAmAIAAGRycy9kb3du&#10;cmV2LnhtbFBLBQYAAAAABAAEAPUAAACGAwAAAAA=&#10;" adj="-11796480,,5400" path="m,l1783650,r,719103l,719103,,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877405;0,877405;0,0" o:connectangles="0,0,0,0,0" textboxrect="0,0,1783650,719103"/>
                  <v:textbox inset="6.16pt,6.16pt,6.16pt,6.16pt">
                    <w:txbxContent>
                      <w:p w14:paraId="3C34A921"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Reviewed online social media used for public health promotion (strengths, weaknesses and gaps)</w:t>
                        </w:r>
                      </w:p>
                    </w:txbxContent>
                  </v:textbox>
                </v:shape>
                <v:shape id="Freeform 218" o:spid="_x0000_s1415" style="position:absolute;left:8918;top:6007;width:43878;height:3796;visibility:visible;mso-wrap-style:square;v-text-anchor:middle" coordsize="4387779,37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9j8EA&#10;AADcAAAADwAAAGRycy9kb3ducmV2LnhtbERPTYvCMBC9C/6HMII3TS2ySDWKCC4e9rBVL96GZmyK&#10;zaQkWdv1128OCx4f73uzG2wrnuRD41jBYp6BIK6cbrhWcL0cZysQISJrbB2Tgl8KsNuORxsstOu5&#10;pOc51iKFcChQgYmxK6QMlSGLYe464sTdnbcYE/S11B77FG5bmWfZh7TYcGow2NHBUPU4/1gF5WtV&#10;9f722SxPXy/U97zM22+j1HQy7NcgIg3xLf53n7SCfJHWpjPp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PY/BAAAA3AAAAA8AAAAAAAAAAAAAAAAAmAIAAGRycy9kb3du&#10;cmV2LnhtbFBLBQYAAAAABAAEAPUAAACGAwAAAAA=&#10;" path="m4387779,r,206919l,206919,,379639e" filled="f" strokecolor="black [3040]">
                  <v:stroke endarrow="open"/>
                  <v:path arrowok="t" o:connecttype="custom" o:connectlocs="4387779,0;4387779,206919;0,206919;0,379639" o:connectangles="0,0,0,0"/>
                </v:shape>
                <v:shape id="Freeform 219" o:spid="_x0000_s1416" style="position:absolute;left:43874;top:-1583;width:17836;height:8773;visibility:visible;mso-wrap-style:square;v-text-anchor:middle" coordsize="1783650,719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K18MA&#10;AADcAAAADwAAAGRycy9kb3ducmV2LnhtbESPQYvCMBSE78L+h/AWvNm0HkSrsRRB2IsHW8Hro3m2&#10;1ealNFnb3V+/WRA8DjPzDbPLJtOJJw2utawgiWIQxJXVLdcKLuVxsQbhPLLGzjIp+CEH2f5jtsNU&#10;25HP9Cx8LQKEXYoKGu/7VEpXNWTQRbYnDt7NDgZ9kEMt9YBjgJtOLuN4JQ22HBYa7OnQUPUovo2C&#10;En9PxWVM9LqyeCzO/T2/nkql5p9TvgXhafLv8Kv9pRUskw38nw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VK18MAAADcAAAADwAAAAAAAAAAAAAAAACYAgAAZHJzL2Rv&#10;d25yZXYueG1sUEsFBgAAAAAEAAQA9QAAAIgDAAAAAA==&#10;" adj="-11796480,,5400" path="m,l1783650,r,719103l,719103,,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877405;0,877405;0,0" o:connectangles="0,0,0,0,0" textboxrect="0,0,1783650,719103"/>
                  <v:textbox inset="6.16pt,6.16pt,6.16pt,6.16pt">
                    <w:txbxContent>
                      <w:p w14:paraId="51396E51"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Sourced appropriate expertise &amp; knowledge to assist with the design &amp; development of resources</w:t>
                        </w:r>
                      </w:p>
                    </w:txbxContent>
                  </v:textbox>
                </v:shape>
                <v:shape id="Freeform 220" o:spid="_x0000_s1417" style="position:absolute;left:17818;top:12978;width:3796;height:914;visibility:visible;mso-wrap-style:square;v-text-anchor:middle" coordsize="37963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OOMAA&#10;AADcAAAADwAAAGRycy9kb3ducmV2LnhtbERPTYvCMBC9L/gfwgje1tQeRGpjkYLgZRe3K3gdm7Et&#10;NpOSRK3++s1B2OPjfefFaHpxJ+c7ywoW8wQEcW11x42C4+/ucwXCB2SNvWVS8CQPxWbykWOm7YN/&#10;6F6FRsQQ9hkqaEMYMil93ZJBP7cDceQu1hkMEbpGaoePGG56mSbJUhrsODa0OFDZUn2tbkYBfVmz&#10;e+lvfI3VcDz13bk+lE6p2XTcrkEEGsO/+O3eawVpGufHM/E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uOOMAAAADcAAAADwAAAAAAAAAAAAAAAACYAgAAZHJzL2Rvd25y&#10;ZXYueG1sUEsFBgAAAAAEAAQA9QAAAIUDAAAAAA==&#10;" path="m,45720r379639,e" filled="f" strokecolor="black [3040]">
                  <v:stroke endarrow="open"/>
                  <v:path arrowok="t" o:connecttype="custom" o:connectlocs="0,45720;379639,45720" o:connectangles="0,0"/>
                </v:shape>
                <v:shape id="Freeform 221" o:spid="_x0000_s1418" style="position:absolute;top:10127;width:17836;height:6615;visibility:visible;mso-wrap-style:square;v-text-anchor:middle" coordsize="1783650,661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M8YA&#10;AADcAAAADwAAAGRycy9kb3ducmV2LnhtbESPQWvCQBSE7wX/w/KEXopuzKGU6CpBUYo9lKqIx0f2&#10;mY1m34bsauK/7xYKHoeZ+YaZLXpbizu1vnKsYDJOQBAXTldcKjjs16MPED4ga6wdk4IHeVjMBy8z&#10;zLTr+Ifuu1CKCGGfoQITQpNJ6QtDFv3YNcTRO7vWYoiyLaVusYtwW8s0Sd6lxYrjgsGGloaK6+5m&#10;FXy93b5X+QmP28up3K+ued6bTafU67DPpyAC9eEZ/m9/agVpOo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5M8YAAADcAAAADwAAAAAAAAAAAAAAAACYAgAAZHJz&#10;L2Rvd25yZXYueG1sUEsFBgAAAAAEAAQA9QAAAIsDAAAAAA==&#10;" adj="-11796480,,5400" path="m,l1783650,r,661452l,661452,,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661452;0,661452;0,0" o:connectangles="0,0,0,0,0" textboxrect="0,0,1783650,661452"/>
                  <v:textbox inset="6.16pt,6.16pt,6.16pt,6.16pt">
                    <w:txbxContent>
                      <w:p w14:paraId="68E653C6"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Identified key elements from existing programmes that can be adapted for use within an online context</w:t>
                        </w:r>
                      </w:p>
                    </w:txbxContent>
                  </v:textbox>
                </v:shape>
                <v:shape id="Freeform 222" o:spid="_x0000_s1419" style="position:absolute;left:39757;top:12978;width:3796;height:914;visibility:visible;mso-wrap-style:square;v-text-anchor:middle" coordsize="37963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qR8IA&#10;AADcAAAADwAAAGRycy9kb3ducmV2LnhtbESPQYvCMBSE74L/ITzBm6bmIEvXKKIIC8serO790Tyb&#10;YvNSm2xt//1mYcHjMDPfMJvd4BrRUxdqzxpWywwEcelNzZWG6+W0eAMRIrLBxjNpGCnAbjudbDA3&#10;/sln6otYiQThkKMGG2ObSxlKSw7D0rfEybv5zmFMsquk6fCZ4K6RKsvW0mHNacFiSwdL5b34cRr6&#10;YL5uarTnsX984vXbjKvsWGg9nw37dxCRhvgK/7c/jAalFPy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ipHwgAAANwAAAAPAAAAAAAAAAAAAAAAAJgCAABkcnMvZG93&#10;bnJldi54bWxQSwUGAAAAAAQABAD1AAAAhwMAAAAA&#10;" path="m,45720r379639,e" filled="f" strokecolor="black [3040]">
                  <v:stroke endarrow="open"/>
                  <v:path arrowok="t" o:connecttype="custom" o:connectlocs="0,45720;379639,45720" o:connectangles="0,0"/>
                </v:shape>
                <v:shape id="Freeform 223" o:spid="_x0000_s1420" style="position:absolute;left:21938;top:10127;width:17837;height:6615;visibility:visible;mso-wrap-style:square;v-text-anchor:middle" coordsize="1783650,661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C38YA&#10;AADcAAAADwAAAGRycy9kb3ducmV2LnhtbESPQWvCQBSE7wX/w/KEXqRuGqGU6CqhohQ9lGoRj4/s&#10;azY1+zZkVxP/vSsIPQ4z8w0zW/S2FhdqfeVYwes4AUFcOF1xqeBnv3p5B+EDssbaMSm4kofFfPA0&#10;w0y7jr/psguliBD2GSowITSZlL4wZNGPXUMcvV/XWgxRtqXULXYRbmuZJsmbtFhxXDDY0Ieh4rQ7&#10;WwXb0flrmR/xsPk7lvvlKc97s+6Ueh72+RREoD78hx/tT60gTS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cC38YAAADcAAAADwAAAAAAAAAAAAAAAACYAgAAZHJz&#10;L2Rvd25yZXYueG1sUEsFBgAAAAAEAAQA9QAAAIsDAAAAAA==&#10;" adj="-11796480,,5400" path="m,l1783650,r,661452l,661452,,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661452;0,661452;0,0" o:connectangles="0,0,0,0,0" textboxrect="0,0,1783650,661452"/>
                  <v:textbox inset="6.16pt,6.16pt,6.16pt,6.16pt">
                    <w:txbxContent>
                      <w:p w14:paraId="24806DCB"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Identified potential risks and solutions for management</w:t>
                        </w:r>
                      </w:p>
                    </w:txbxContent>
                  </v:textbox>
                </v:shape>
                <v:shape id="Freeform 480" o:spid="_x0000_s1421" style="position:absolute;left:8918;top:15636;width:43878;height:3797;visibility:visible;mso-wrap-style:square;v-text-anchor:middle" coordsize="4387779,37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rccIA&#10;AADcAAAADwAAAGRycy9kb3ducmV2LnhtbERPyW7CMBC9V+IfrEHiVhzK2oBBCFSWCxJp1fMoHpLQ&#10;eBzZLoS/x4dKPT69fbFqTS1u5HxlWcGgn4Agzq2uuFDw9fnxOgPhA7LG2jIpeJCH1bLzssBU2zuf&#10;6ZaFQsQQ9ikqKENoUil9XpJB37cNceQu1hkMEbpCaof3GG5q+ZYkE2mw4thQYkObkvKf7NcoOI+n&#10;+92oPdXf1/fj5pBt3XA/mSrV67brOYhAbfgX/7kPWsFoFuf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etxwgAAANwAAAAPAAAAAAAAAAAAAAAAAJgCAABkcnMvZG93&#10;bnJldi54bWxQSwUGAAAAAAQABAD1AAAAhwMAAAAA&#10;" path="m4387779,r,206919l,206919,,379639e" filled="f" strokecolor="black [3040]">
                  <v:stroke endarrow="open"/>
                  <v:path arrowok="t" o:connecttype="custom" o:connectlocs="4387779,0;4387779,206919;0,206919;0,379639" o:connectangles="0,0,0,0"/>
                </v:shape>
                <v:shape id="Freeform 482" o:spid="_x0000_s1422" style="position:absolute;left:43877;top:10127;width:17837;height:6615;visibility:visible;mso-wrap-style:square;v-text-anchor:middle" coordsize="1783650,661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6hsYA&#10;AADcAAAADwAAAGRycy9kb3ducmV2LnhtbESPQWvCQBSE74L/YXmFXqRuFCkSXSUollIPUi3F4yP7&#10;zKZm34bsauK/d4WCx2FmvmHmy85W4kqNLx0rGA0TEMS50yUXCn4Om7cpCB+QNVaOScGNPCwX/d4c&#10;U+1a/qbrPhQiQtinqMCEUKdS+tyQRT90NXH0Tq6xGKJsCqkbbCPcVnKcJO/SYslxwWBNK0P5eX+x&#10;CraDy26dHfH36+9YHNbnLOvMR6vU60uXzUAE6sIz/N/+1Aom0zE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Y6hsYAAADcAAAADwAAAAAAAAAAAAAAAACYAgAAZHJz&#10;L2Rvd25yZXYueG1sUEsFBgAAAAAEAAQA9QAAAIsDAAAAAA==&#10;" adj="-11796480,,5400" path="m,l1783650,r,661452l,661452,,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661452;0,661452;0,0" o:connectangles="0,0,0,0,0" textboxrect="0,0,1783650,661452"/>
                  <v:textbox inset="6.16pt,6.16pt,6.16pt,6.16pt">
                    <w:txbxContent>
                      <w:p w14:paraId="2E65C056"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Carried out focus group to identify types of information people wanted to access online</w:t>
                        </w:r>
                      </w:p>
                    </w:txbxContent>
                  </v:textbox>
                </v:shape>
                <v:shape id="Freeform 483" o:spid="_x0000_s1423" style="position:absolute;left:17818;top:23352;width:3796;height:915;visibility:visible;mso-wrap-style:square;v-text-anchor:middle" coordsize="37963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CSsUA&#10;AADcAAAADwAAAGRycy9kb3ducmV2LnhtbESPT4vCMBTE74LfIbwFb5q6itSuUURZXDwI/gHZ27N5&#10;tl2bl9JktX57Iwgeh5n5DTOZNaYUV6pdYVlBvxeBIE6tLjhTcNh/d2MQziNrLC2Tgjs5mE3brQkm&#10;2t54S9edz0SAsEtQQe59lUjp0pwMup6tiIN3trVBH2SdSV3jLcBNKT+jaCQNFhwWcqxokVN62f0b&#10;Bbyu4vHy99CXx+WpyTan4/lvtVKq89HMv0B4avw7/Gr/aAXDeA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cJKxQAAANwAAAAPAAAAAAAAAAAAAAAAAJgCAABkcnMv&#10;ZG93bnJldi54bWxQSwUGAAAAAAQABAD1AAAAigMAAAAA&#10;" path="m,45720r379639,e" filled="f" strokecolor="black [3040]">
                  <v:stroke endarrow="open"/>
                  <v:path arrowok="t" o:connecttype="custom" o:connectlocs="0,45720;379639,45720" o:connectangles="0,0"/>
                </v:shape>
                <v:shape id="Freeform 484" o:spid="_x0000_s1424" style="position:absolute;top:19757;width:17836;height:7650;visibility:visible;mso-wrap-style:square;v-text-anchor:middle" coordsize="1783650,810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ygcQA&#10;AADcAAAADwAAAGRycy9kb3ducmV2LnhtbESPzWrDMBCE74G+g9hCb4mc4vzgRjalUOitiRN63lgb&#10;28Ra2ZZqu29fBQI5DjPzDbPLJtOIgXpXW1awXEQgiAuray4VnI6f8y0I55E1NpZJwR85yNKn2Q4T&#10;bUc+0JD7UgQIuwQVVN63iZSuqMigW9iWOHgX2xv0Qfal1D2OAW4a+RpFa2mw5rBQYUsfFRXX/Nco&#10;2JjTvvRr7L5/jl3crcbufL6iUi/P0/sbCE+Tf4Tv7S+tIN7GcDs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8oHEAAAA3AAAAA8AAAAAAAAAAAAAAAAAmAIAAGRycy9k&#10;b3ducmV2LnhtbFBLBQYAAAAABAAEAPUAAACJAwAAAAA=&#10;" adj="-11796480,,5400" path="m,l1783650,r,810551l,81055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765016;0,765016;0,0" o:connectangles="0,0,0,0,0" textboxrect="0,0,1783650,810551"/>
                  <v:textbox inset="6.16pt,6.16pt,6.16pt,6.16pt">
                    <w:txbxContent>
                      <w:p w14:paraId="0E4FCC04"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Completed “mock up” of intended Facebook pages</w:t>
                        </w:r>
                      </w:p>
                    </w:txbxContent>
                  </v:textbox>
                </v:shape>
                <v:shape id="Freeform 485" o:spid="_x0000_s1425" style="position:absolute;left:39928;top:23642;width:3796;height:915;visibility:visible;mso-wrap-style:square;v-text-anchor:middle" coordsize="37963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K3cUA&#10;AADcAAAADwAAAGRycy9kb3ducmV2LnhtbESPQWsCMRSE7wX/Q3hCL9LNVrTIulGsKJRKD9324PGR&#10;PHcXNy9LEnX9902h0OMwM98w5XqwnbiSD61jBc9ZDoJYO9NyreD7a/+0ABEissHOMSm4U4D1avRQ&#10;YmHcjT/pWsVaJAiHAhU0MfaFlEE3ZDFkridO3sl5izFJX0vj8ZbgtpPTPH+RFltOCw32tG1In6uL&#10;VbD3k4/4+q71Ee/sj7058G52UOpxPGyWICIN8T/8134zCmaL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ArdxQAAANwAAAAPAAAAAAAAAAAAAAAAAJgCAABkcnMv&#10;ZG93bnJldi54bWxQSwUGAAAAAAQABAD1AAAAigMAAAAA&#10;" path="m,45720r379639,e" filled="f" strokecolor="black [3040]">
                  <v:stroke endarrow="open"/>
                  <v:path arrowok="t" o:connecttype="custom" o:connectlocs="0,45720;379639,45720" o:connectangles="0,0"/>
                </v:shape>
                <v:shape id="Freeform 486" o:spid="_x0000_s1426" style="position:absolute;left:21938;top:19757;width:17837;height:7650;visibility:visible;mso-wrap-style:square;v-text-anchor:middle" coordsize="1783650,810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JbcIA&#10;AADcAAAADwAAAGRycy9kb3ducmV2LnhtbESPQYvCMBSE74L/ITzBm6aKW6VrlGVB8OaulT0/m2db&#10;bF7aJtr6782C4HGYmW+Y9bY3lbhT60rLCmbTCARxZnXJuYJTupusQDiPrLGyTAoe5GC7GQ7WmGjb&#10;8S/djz4XAcIuQQWF93UipcsKMuimtiYO3sW2Bn2QbS51i12Am0rOoyiWBksOCwXW9F1Qdj3ejIKl&#10;Of3kPsbm8Jc2i+aja87nKyo1HvVfnyA89f4dfrX3WsFiFcP/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cltwgAAANwAAAAPAAAAAAAAAAAAAAAAAJgCAABkcnMvZG93&#10;bnJldi54bWxQSwUGAAAAAAQABAD1AAAAhwMAAAAA&#10;" adj="-11796480,,5400" path="m,l1783650,r,810551l,81055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765016;0,765016;0,0" o:connectangles="0,0,0,0,0" textboxrect="0,0,1783650,810551"/>
                  <v:textbox inset="6.16pt,6.16pt,6.16pt,6.16pt">
                    <w:txbxContent>
                      <w:p w14:paraId="4445307A" w14:textId="53FE0774"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AU"/>
                            <w14:textFill>
                              <w14:solidFill>
                                <w14:schemeClr w14:val="dk1">
                                  <w14:satOff w14:val="0"/>
                                  <w14:lumOff w14:val="0"/>
                                </w14:schemeClr>
                              </w14:solidFill>
                            </w14:textFill>
                          </w:rPr>
                          <w:t>Conducted informal survey of colleagues, peers &amp; family members to gain opinion of preferred style</w:t>
                        </w:r>
                      </w:p>
                    </w:txbxContent>
                  </v:textbox>
                </v:shape>
                <v:shape id="Freeform 487" o:spid="_x0000_s1427" style="position:absolute;left:8918;top:26290;width:43878;height:3797;visibility:visible;mso-wrap-style:square;v-text-anchor:middle" coordsize="4387779,37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zBcYA&#10;AADcAAAADwAAAGRycy9kb3ducmV2LnhtbESPQWvCQBSE7wX/w/IEb3VTtcamriKWVr0UTEvPj+xr&#10;Es2+Dbtbjf/eFQoeh5n5hpkvO9OIEzlfW1bwNExAEBdW11wq+P56f5yB8AFZY2OZFFzIw3LRe5hj&#10;pu2Z93TKQykihH2GCqoQ2kxKX1Rk0A9tSxy9X+sMhihdKbXDc4SbRo6SZCoN1hwXKmxpXVFxzP+M&#10;gv1zuvmYdJ/Nz+Flt97mb268maZKDfrd6hVEoC7cw//trVYwmaV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xzBcYAAADcAAAADwAAAAAAAAAAAAAAAACYAgAAZHJz&#10;L2Rvd25yZXYueG1sUEsFBgAAAAAEAAQA9QAAAIsDAAAAAA==&#10;" path="m4387779,r,206919l,206919,,379639e" filled="f" strokecolor="black [3040]">
                  <v:stroke endarrow="open"/>
                  <v:path arrowok="t" o:connecttype="custom" o:connectlocs="4387779,0;4387779,206919;0,206919;0,379639" o:connectangles="0,0,0,0"/>
                </v:shape>
                <v:shape id="Freeform 488" o:spid="_x0000_s1428" style="position:absolute;left:43877;top:19757;width:17837;height:7650;visibility:visible;mso-wrap-style:square;v-text-anchor:middle" coordsize="1783650,810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4hMEA&#10;AADcAAAADwAAAGRycy9kb3ducmV2LnhtbERPTWuDQBC9F/Iflgn01qwpqRHjJoRCobe2KjlP3ImK&#10;7qy622j/ffdQ6PHxvrPTYnpxp8m1lhVsNxEI4srqlmsFZfH2lIBwHlljb5kU/JCD03H1kGGq7cxf&#10;dM99LUIIuxQVNN4PqZSuasig29iBOHA3Oxn0AU611BPOIdz08jmKYmmw5dDQ4ECvDVVd/m0U7E35&#10;WfsYx49LMe7Gl3m8XjtU6nG9nA8gPC3+X/znftcKdklYG86E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u+ITBAAAA3AAAAA8AAAAAAAAAAAAAAAAAmAIAAGRycy9kb3du&#10;cmV2LnhtbFBLBQYAAAAABAAEAPUAAACGAwAAAAA=&#10;" adj="-11796480,,5400" path="m,l1783650,r,810551l,810551,,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765016;0,765016;0,0" o:connectangles="0,0,0,0,0" textboxrect="0,0,1783650,810551"/>
                  <v:textbox inset="6.16pt,6.16pt,6.16pt,6.16pt">
                    <w:txbxContent>
                      <w:p w14:paraId="113CD712"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Feedback pointed to the need for further work</w:t>
                        </w:r>
                      </w:p>
                    </w:txbxContent>
                  </v:textbox>
                </v:shape>
                <v:shape id="Freeform 489" o:spid="_x0000_s1429" style="position:absolute;left:17818;top:34711;width:3796;height:914;visibility:visible;mso-wrap-style:square;v-text-anchor:middle" coordsize="37963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Z8IA&#10;AADcAAAADwAAAGRycy9kb3ducmV2LnhtbESPQYvCMBSE7wv+h/AEb2uqiLjVKCIIXhTtCl6fzbMt&#10;Ni8liVr99UZY2OMwM98ws0VranEn5yvLCgb9BARxbnXFhYLj7/p7AsIHZI21ZVLwJA+Leedrhqm2&#10;Dz7QPQuFiBD2KSooQ2hSKX1ekkHftw1x9C7WGQxRukJqh48IN7UcJslYGqw4LpTY0Kqk/JrdjALa&#10;WrN+6R2+2qw5nurqnO9XTqlet11OQQRqw3/4r73RCkaTH/ici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pnwgAAANwAAAAPAAAAAAAAAAAAAAAAAJgCAABkcnMvZG93&#10;bnJldi54bWxQSwUGAAAAAAQABAD1AAAAhwMAAAAA&#10;" path="m,45720r379639,e" filled="f" strokecolor="black [3040]">
                  <v:stroke endarrow="open"/>
                  <v:path arrowok="t" o:connecttype="custom" o:connectlocs="0,45720;379639,45720" o:connectangles="0,0"/>
                </v:shape>
                <v:shape id="Freeform 490" o:spid="_x0000_s1430" style="position:absolute;top:30411;width:17836;height:8737;visibility:visible;mso-wrap-style:square;v-text-anchor:middle" coordsize="1783650,9514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0BMIA&#10;AADcAAAADwAAAGRycy9kb3ducmV2LnhtbERPy2rCQBTdF/yH4QrdNRMfVJs6ihai7kpNkS4vmWsm&#10;mLkTMmNM/76zELo8nPdqM9hG9NT52rGCSZKCIC6drrlS8F3kL0sQPiBrbByTgl/ysFmPnlaYaXfn&#10;L+pPoRIxhH2GCkwIbSalLw1Z9IlriSN3cZ3FEGFXSd3hPYbbRk7T9FVarDk2GGzpw1B5Pd2sgvpn&#10;dpudj/bwmdPCne11Ny32Rqnn8bB9BxFoCP/ih/uoFczf4v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QEwgAAANwAAAAPAAAAAAAAAAAAAAAAAJgCAABkcnMvZG93&#10;bnJldi54bWxQSwUGAAAAAAQABAD1AAAAhwMAAAAA&#10;" adj="-11796480,,5400" path="m,l1783650,r,951463l,951463,,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873772;0,873772;0,0" o:connectangles="0,0,0,0,0" textboxrect="0,0,1783650,951463"/>
                  <v:textbox inset="6.16pt,6.16pt,6.16pt,6.16pt">
                    <w:txbxContent>
                      <w:p w14:paraId="19319B1F"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AU"/>
                            <w14:textFill>
                              <w14:solidFill>
                                <w14:schemeClr w14:val="dk1">
                                  <w14:satOff w14:val="0"/>
                                  <w14:lumOff w14:val="0"/>
                                </w14:schemeClr>
                              </w14:solidFill>
                            </w14:textFill>
                          </w:rPr>
                          <w:t>Undertook further work and reviewed other examples</w:t>
                        </w:r>
                      </w:p>
                    </w:txbxContent>
                  </v:textbox>
                </v:shape>
                <v:shape id="Freeform 491" o:spid="_x0000_s1431" style="position:absolute;left:39757;top:34711;width:3796;height:914;visibility:visible;mso-wrap-style:square;v-text-anchor:middle" coordsize="37963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L8MA&#10;AADcAAAADwAAAGRycy9kb3ducmV2LnhtbESPQWvCQBSE7wX/w/IEb3UTEampqxSLIIgHY3p/ZJ/Z&#10;0OzbmN3G5N+7hUKPw8x8w2x2g21ET52vHStI5wkI4tLpmisFxfXw+gbCB2SNjWNSMJKH3XbyssFM&#10;uwdfqM9DJSKEfYYKTAhtJqUvDVn0c9cSR+/mOoshyq6SusNHhNtGLpJkJS3WHBcMtrQ3VH7nP1ZB&#10;7/X5thjNZezvJyy+9Jgmn7lSs+nw8Q4i0BD+w3/to1awXKf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L8MAAADcAAAADwAAAAAAAAAAAAAAAACYAgAAZHJzL2Rv&#10;d25yZXYueG1sUEsFBgAAAAAEAAQA9QAAAIgDAAAAAA==&#10;" path="m,45720r379639,e" filled="f" strokecolor="black [3040]">
                  <v:stroke endarrow="open"/>
                  <v:path arrowok="t" o:connecttype="custom" o:connectlocs="0,45720;379639,45720" o:connectangles="0,0"/>
                </v:shape>
                <v:shape id="Freeform 492" o:spid="_x0000_s1432" style="position:absolute;left:21938;top:30411;width:17837;height:8737;visibility:visible;mso-wrap-style:square;v-text-anchor:middle" coordsize="1783650,9514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P6MQA&#10;AADcAAAADwAAAGRycy9kb3ducmV2LnhtbESPQWvCQBSE7wX/w/IEb3VjLLWNWUUFrTdRi/T4yD6z&#10;Idm3Ibtq+u+7hUKPw8x8w+TL3jbiTp2vHCuYjBMQxIXTFZcKPs/b5zcQPiBrbByTgm/ysFwMnnLM&#10;tHvwke6nUIoIYZ+hAhNCm0npC0MW/di1xNG7us5iiLIrpe7wEeG2kWmSvEqLFccFgy1tDBX16WYV&#10;VF/T2/Sytx+HLc3cxdbr9LwzSo2G/WoOIlAf/sN/7b1W8PKe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kz+jEAAAA3AAAAA8AAAAAAAAAAAAAAAAAmAIAAGRycy9k&#10;b3ducmV2LnhtbFBLBQYAAAAABAAEAPUAAACJAwAAAAA=&#10;" adj="-11796480,,5400" path="m,l1783650,r,951463l,951463,,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873772;0,873772;0,0" o:connectangles="0,0,0,0,0" textboxrect="0,0,1783650,951463"/>
                  <v:textbox inset="6.16pt,6.16pt,6.16pt,6.16pt">
                    <w:txbxContent>
                      <w:p w14:paraId="1362E73E"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AU"/>
                            <w14:textFill>
                              <w14:solidFill>
                                <w14:schemeClr w14:val="dk1">
                                  <w14:satOff w14:val="0"/>
                                  <w14:lumOff w14:val="0"/>
                                </w14:schemeClr>
                              </w14:solidFill>
                            </w14:textFill>
                          </w:rPr>
                          <w:t>Identified the need to ensure manageability of Facebook page requiring minimal external technical help</w:t>
                        </w:r>
                      </w:p>
                    </w:txbxContent>
                  </v:textbox>
                </v:shape>
                <v:shape id="Freeform 493" o:spid="_x0000_s1433" style="position:absolute;left:43877;top:30411;width:17837;height:8737;visibility:visible;mso-wrap-style:square;v-text-anchor:middle" coordsize="1783650,9514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qc8QA&#10;AADcAAAADwAAAGRycy9kb3ducmV2LnhtbESPQWvCQBSE74X+h+UJ3nSjkdqmWaUKWm+iFunxkX3N&#10;hmTfhuyq8d93C0KPw8x8w+TL3jbiSp2vHCuYjBMQxIXTFZcKvk6b0SsIH5A1No5JwZ08LBfPTzlm&#10;2t34QNdjKEWEsM9QgQmhzaT0hSGLfuxa4uj9uM5iiLIrpe7wFuG2kdMkeZEWK44LBltaGyrq48Uq&#10;qL7TS3re2c/9hububOvV9LQ1Sg0H/cc7iEB9+A8/2jutYPaW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anPEAAAA3AAAAA8AAAAAAAAAAAAAAAAAmAIAAGRycy9k&#10;b3ducmV2LnhtbFBLBQYAAAAABAAEAPUAAACJAwAAAAA=&#10;" adj="-11796480,,5400" path="m,l1783650,r,951463l,951463,,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783650,0;1783650,873772;0,873772;0,0" o:connectangles="0,0,0,0,0" textboxrect="0,0,1783650,951463"/>
                  <v:textbox inset="6.16pt,6.16pt,6.16pt,6.16pt">
                    <w:txbxContent>
                      <w:p w14:paraId="4FE44926" w14:textId="77777777" w:rsidR="003D11B2" w:rsidRDefault="003D11B2" w:rsidP="00E81027">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Development of a Facebook page similar to the </w:t>
                        </w:r>
                        <w:r>
                          <w:rPr>
                            <w:rFonts w:asciiTheme="minorHAnsi" w:hAnsi="Calibri" w:cstheme="minorBidi"/>
                            <w:color w:val="000000" w:themeColor="dark1"/>
                            <w:kern w:val="24"/>
                            <w:sz w:val="16"/>
                            <w:szCs w:val="16"/>
                            <w:lang w:val="en-AU"/>
                            <w14:textFill>
                              <w14:solidFill>
                                <w14:schemeClr w14:val="dk1">
                                  <w14:satOff w14:val="0"/>
                                  <w14:lumOff w14:val="0"/>
                                </w14:schemeClr>
                              </w14:solidFill>
                            </w14:textFill>
                          </w:rPr>
                          <w:t xml:space="preserve">“Choice not Chance” Facebook page.  </w:t>
                        </w:r>
                        <w:r>
                          <w:rPr>
                            <w:rFonts w:asciiTheme="minorHAnsi" w:hAnsi="Calibri" w:cstheme="minorBidi"/>
                            <w:color w:val="000000" w:themeColor="dark1"/>
                            <w:kern w:val="24"/>
                            <w:sz w:val="16"/>
                            <w:szCs w:val="16"/>
                            <w14:textFill>
                              <w14:solidFill>
                                <w14:schemeClr w14:val="dk1">
                                  <w14:satOff w14:val="0"/>
                                  <w14:lumOff w14:val="0"/>
                                </w14:schemeClr>
                              </w14:solidFill>
                            </w14:textFill>
                          </w:rPr>
                          <w:t>Page to be launched upon completion of organisation’s branding process</w:t>
                        </w:r>
                      </w:p>
                    </w:txbxContent>
                  </v:textbox>
                </v:shape>
                <w10:anchorlock/>
              </v:group>
            </w:pict>
          </mc:Fallback>
        </mc:AlternateContent>
      </w:r>
    </w:p>
    <w:p w14:paraId="4C9EB59D" w14:textId="6162EDD6" w:rsidR="00EA4D7F" w:rsidRPr="00BB392A" w:rsidRDefault="00510656" w:rsidP="00E27704">
      <w:pPr>
        <w:pStyle w:val="Caption"/>
        <w:rPr>
          <w:lang w:eastAsia="ja-JP"/>
        </w:rPr>
      </w:pPr>
      <w:bookmarkStart w:id="208" w:name="_Ref399234395"/>
      <w:bookmarkStart w:id="209" w:name="_Toc430945522"/>
      <w:r w:rsidRPr="00BB392A">
        <w:t xml:space="preserve">Figure </w:t>
      </w:r>
      <w:r w:rsidR="00A02884">
        <w:fldChar w:fldCharType="begin"/>
      </w:r>
      <w:r w:rsidR="00A02884">
        <w:instrText xml:space="preserve"> SEQ Figure \* ARABIC </w:instrText>
      </w:r>
      <w:r w:rsidR="00A02884">
        <w:fldChar w:fldCharType="separate"/>
      </w:r>
      <w:r w:rsidR="006A66DC">
        <w:rPr>
          <w:noProof/>
        </w:rPr>
        <w:t>37</w:t>
      </w:r>
      <w:r w:rsidR="00A02884">
        <w:rPr>
          <w:noProof/>
        </w:rPr>
        <w:fldChar w:fldCharType="end"/>
      </w:r>
      <w:bookmarkEnd w:id="208"/>
      <w:r w:rsidRPr="00BB392A">
        <w:t>: Systematic approach to developing an organisational Facebook page</w:t>
      </w:r>
      <w:bookmarkEnd w:id="209"/>
    </w:p>
    <w:p w14:paraId="1C0A6C56" w14:textId="1A5B4D84" w:rsidR="00B148A7" w:rsidRPr="00BB392A" w:rsidRDefault="009D58C9" w:rsidP="00B148A7">
      <w:pPr>
        <w:rPr>
          <w:lang w:eastAsia="ja-JP"/>
        </w:rPr>
      </w:pPr>
      <w:r w:rsidRPr="00BB392A">
        <w:rPr>
          <w:lang w:eastAsia="ja-JP"/>
        </w:rPr>
        <w:t>As a second step</w:t>
      </w:r>
      <w:r w:rsidR="003E0639" w:rsidRPr="00BB392A">
        <w:rPr>
          <w:lang w:eastAsia="ja-JP"/>
        </w:rPr>
        <w:t>,</w:t>
      </w:r>
      <w:r w:rsidR="00B66C6B" w:rsidRPr="00BB392A">
        <w:rPr>
          <w:lang w:eastAsia="ja-JP"/>
        </w:rPr>
        <w:t xml:space="preserve"> </w:t>
      </w:r>
      <w:r w:rsidRPr="00BB392A">
        <w:rPr>
          <w:lang w:eastAsia="ja-JP"/>
        </w:rPr>
        <w:t>the</w:t>
      </w:r>
      <w:r w:rsidR="003E0639" w:rsidRPr="00BB392A">
        <w:rPr>
          <w:lang w:eastAsia="ja-JP"/>
        </w:rPr>
        <w:t xml:space="preserve"> provider</w:t>
      </w:r>
      <w:r w:rsidRPr="00BB392A">
        <w:rPr>
          <w:lang w:eastAsia="ja-JP"/>
        </w:rPr>
        <w:t xml:space="preserve"> undertook </w:t>
      </w:r>
      <w:r w:rsidR="00B66C6B" w:rsidRPr="00BB392A">
        <w:rPr>
          <w:lang w:eastAsia="ja-JP"/>
        </w:rPr>
        <w:t xml:space="preserve">an informal survey </w:t>
      </w:r>
      <w:r w:rsidR="003E0639" w:rsidRPr="00BB392A">
        <w:rPr>
          <w:lang w:eastAsia="ja-JP"/>
        </w:rPr>
        <w:t>for advice</w:t>
      </w:r>
      <w:r w:rsidR="00B66C6B" w:rsidRPr="00BB392A">
        <w:rPr>
          <w:lang w:eastAsia="ja-JP"/>
        </w:rPr>
        <w:t xml:space="preserve"> on the layout.  </w:t>
      </w:r>
      <w:r w:rsidR="003E0639" w:rsidRPr="00BB392A">
        <w:rPr>
          <w:lang w:eastAsia="ja-JP"/>
        </w:rPr>
        <w:t xml:space="preserve">This </w:t>
      </w:r>
      <w:r w:rsidR="005A1F2A" w:rsidRPr="00BB392A">
        <w:rPr>
          <w:lang w:eastAsia="ja-JP"/>
        </w:rPr>
        <w:t xml:space="preserve">resulted </w:t>
      </w:r>
      <w:r w:rsidR="003E0639" w:rsidRPr="00BB392A">
        <w:rPr>
          <w:lang w:eastAsia="ja-JP"/>
        </w:rPr>
        <w:t>in</w:t>
      </w:r>
      <w:r w:rsidR="005A1F2A" w:rsidRPr="00BB392A">
        <w:rPr>
          <w:lang w:eastAsia="ja-JP"/>
        </w:rPr>
        <w:t xml:space="preserve"> an additional review</w:t>
      </w:r>
      <w:r w:rsidR="00B148A7" w:rsidRPr="00BB392A">
        <w:rPr>
          <w:lang w:eastAsia="ja-JP"/>
        </w:rPr>
        <w:t xml:space="preserve"> </w:t>
      </w:r>
      <w:r w:rsidR="009F460F" w:rsidRPr="00BB392A">
        <w:rPr>
          <w:lang w:eastAsia="ja-JP"/>
        </w:rPr>
        <w:t xml:space="preserve">of </w:t>
      </w:r>
      <w:r w:rsidR="00B148A7" w:rsidRPr="00BB392A">
        <w:rPr>
          <w:lang w:eastAsia="ja-JP"/>
        </w:rPr>
        <w:t xml:space="preserve">other examples to </w:t>
      </w:r>
      <w:r w:rsidR="005A1F2A" w:rsidRPr="00BB392A">
        <w:rPr>
          <w:lang w:eastAsia="ja-JP"/>
        </w:rPr>
        <w:t>further inform their F</w:t>
      </w:r>
      <w:r w:rsidR="00B148A7" w:rsidRPr="00BB392A">
        <w:rPr>
          <w:lang w:eastAsia="ja-JP"/>
        </w:rPr>
        <w:t>acebook page development</w:t>
      </w:r>
      <w:r w:rsidR="00A22347" w:rsidRPr="00BB392A">
        <w:rPr>
          <w:lang w:eastAsia="ja-JP"/>
        </w:rPr>
        <w:t xml:space="preserve">.  </w:t>
      </w:r>
    </w:p>
    <w:p w14:paraId="12A3B7CA" w14:textId="6FE21140" w:rsidR="00B148A7" w:rsidRPr="00BB392A" w:rsidRDefault="00B148A7" w:rsidP="001369ED">
      <w:pPr>
        <w:pStyle w:val="Quote"/>
        <w:rPr>
          <w:lang w:val="en-NZ"/>
        </w:rPr>
      </w:pPr>
      <w:r w:rsidRPr="00BB392A">
        <w:rPr>
          <w:lang w:val="en-NZ"/>
        </w:rPr>
        <w:t>[We] broadened the search parameters to include interest pages from community groups, competitions, radio stati</w:t>
      </w:r>
      <w:r w:rsidR="001369ED" w:rsidRPr="00BB392A">
        <w:rPr>
          <w:lang w:val="en-NZ"/>
        </w:rPr>
        <w:t>ons and advertising companies…</w:t>
      </w:r>
      <w:r w:rsidR="003E0639" w:rsidRPr="00BB392A">
        <w:rPr>
          <w:lang w:val="en-NZ"/>
        </w:rPr>
        <w:t xml:space="preserve"> </w:t>
      </w:r>
      <w:r w:rsidRPr="00BB392A">
        <w:rPr>
          <w:lang w:val="en-NZ"/>
        </w:rPr>
        <w:t xml:space="preserve">In keeping with the realignment of the public health programme, </w:t>
      </w:r>
      <w:r w:rsidR="001369ED" w:rsidRPr="00BB392A">
        <w:rPr>
          <w:lang w:val="en-NZ"/>
        </w:rPr>
        <w:t>[we]</w:t>
      </w:r>
      <w:r w:rsidRPr="00BB392A">
        <w:rPr>
          <w:lang w:val="en-NZ"/>
        </w:rPr>
        <w:t xml:space="preserve"> reviewed the “Choice not Chance” Facebook page.</w:t>
      </w:r>
      <w:r w:rsidR="001369ED" w:rsidRPr="00BB392A">
        <w:rPr>
          <w:lang w:val="en-NZ"/>
        </w:rPr>
        <w:t xml:space="preserve">  </w:t>
      </w:r>
      <w:r w:rsidRPr="00BB392A">
        <w:rPr>
          <w:lang w:val="en-NZ"/>
        </w:rPr>
        <w:t>The second review highlighted a range of unexplored possibilities including:</w:t>
      </w:r>
      <w:r w:rsidR="001369ED" w:rsidRPr="00BB392A">
        <w:rPr>
          <w:lang w:val="en-NZ"/>
        </w:rPr>
        <w:t xml:space="preserve"> </w:t>
      </w:r>
      <w:r w:rsidRPr="00BB392A">
        <w:rPr>
          <w:lang w:val="en-NZ"/>
        </w:rPr>
        <w:t xml:space="preserve">running competitions, </w:t>
      </w:r>
      <w:r w:rsidR="001369ED" w:rsidRPr="00BB392A">
        <w:rPr>
          <w:lang w:val="en-NZ"/>
        </w:rPr>
        <w:t xml:space="preserve"> </w:t>
      </w:r>
      <w:r w:rsidRPr="00BB392A">
        <w:rPr>
          <w:lang w:val="en-NZ"/>
        </w:rPr>
        <w:t>developing game applications;</w:t>
      </w:r>
      <w:r w:rsidR="001369ED" w:rsidRPr="00BB392A">
        <w:rPr>
          <w:lang w:val="en-NZ"/>
        </w:rPr>
        <w:t xml:space="preserve"> </w:t>
      </w:r>
      <w:r w:rsidRPr="00BB392A">
        <w:rPr>
          <w:lang w:val="en-NZ"/>
        </w:rPr>
        <w:t xml:space="preserve">using music/YouTube clips, </w:t>
      </w:r>
      <w:r w:rsidR="001369ED" w:rsidRPr="00BB392A">
        <w:rPr>
          <w:lang w:val="en-NZ"/>
        </w:rPr>
        <w:t xml:space="preserve"> </w:t>
      </w:r>
      <w:r w:rsidRPr="00BB392A">
        <w:rPr>
          <w:lang w:val="en-NZ"/>
        </w:rPr>
        <w:t>providing opportunity for people to post comments to the Facebook wall;</w:t>
      </w:r>
      <w:r w:rsidR="001369ED" w:rsidRPr="00BB392A">
        <w:rPr>
          <w:lang w:val="en-NZ"/>
        </w:rPr>
        <w:t xml:space="preserve"> </w:t>
      </w:r>
      <w:r w:rsidRPr="00BB392A">
        <w:rPr>
          <w:lang w:val="en-NZ"/>
        </w:rPr>
        <w:t>developing characters (similar to the Tooth fairy for Maclean’s toothpaste).</w:t>
      </w:r>
    </w:p>
    <w:p w14:paraId="571408C3" w14:textId="739F0BC5" w:rsidR="00524330" w:rsidRPr="00BB392A" w:rsidRDefault="00524330" w:rsidP="00524330">
      <w:pPr>
        <w:rPr>
          <w:lang w:eastAsia="ja-JP"/>
        </w:rPr>
      </w:pPr>
      <w:r w:rsidRPr="00BB392A">
        <w:rPr>
          <w:lang w:eastAsia="ja-JP"/>
        </w:rPr>
        <w:t xml:space="preserve">Based on the </w:t>
      </w:r>
      <w:r w:rsidR="003E0639" w:rsidRPr="00BB392A">
        <w:rPr>
          <w:lang w:eastAsia="ja-JP"/>
        </w:rPr>
        <w:t>gathered evidence,</w:t>
      </w:r>
      <w:r w:rsidRPr="00BB392A">
        <w:rPr>
          <w:lang w:eastAsia="ja-JP"/>
        </w:rPr>
        <w:t xml:space="preserve"> </w:t>
      </w:r>
      <w:r w:rsidR="00F35215" w:rsidRPr="00BB392A">
        <w:rPr>
          <w:lang w:eastAsia="ja-JP"/>
        </w:rPr>
        <w:t>the</w:t>
      </w:r>
      <w:r w:rsidR="003E0639" w:rsidRPr="00BB392A">
        <w:rPr>
          <w:lang w:eastAsia="ja-JP"/>
        </w:rPr>
        <w:t xml:space="preserve"> provider</w:t>
      </w:r>
      <w:r w:rsidR="00F35215" w:rsidRPr="00BB392A">
        <w:rPr>
          <w:lang w:eastAsia="ja-JP"/>
        </w:rPr>
        <w:t xml:space="preserve"> decided </w:t>
      </w:r>
      <w:r w:rsidR="003E0639" w:rsidRPr="00BB392A">
        <w:rPr>
          <w:lang w:eastAsia="ja-JP"/>
        </w:rPr>
        <w:t>to</w:t>
      </w:r>
      <w:r w:rsidR="00F35215" w:rsidRPr="00BB392A">
        <w:rPr>
          <w:lang w:eastAsia="ja-JP"/>
        </w:rPr>
        <w:t xml:space="preserve"> bas</w:t>
      </w:r>
      <w:r w:rsidR="003E0639" w:rsidRPr="00BB392A">
        <w:rPr>
          <w:lang w:eastAsia="ja-JP"/>
        </w:rPr>
        <w:t>e</w:t>
      </w:r>
      <w:r w:rsidR="00F35215" w:rsidRPr="00BB392A">
        <w:rPr>
          <w:lang w:eastAsia="ja-JP"/>
        </w:rPr>
        <w:t xml:space="preserve"> their Facebook </w:t>
      </w:r>
      <w:r w:rsidR="0031127A" w:rsidRPr="00BB392A">
        <w:rPr>
          <w:lang w:eastAsia="ja-JP"/>
        </w:rPr>
        <w:t xml:space="preserve">page </w:t>
      </w:r>
      <w:r w:rsidR="00F35215" w:rsidRPr="00BB392A">
        <w:rPr>
          <w:lang w:eastAsia="ja-JP"/>
        </w:rPr>
        <w:t xml:space="preserve">on the </w:t>
      </w:r>
      <w:r w:rsidR="000A30FD" w:rsidRPr="00BB392A">
        <w:rPr>
          <w:i/>
        </w:rPr>
        <w:t>Choice not Chance</w:t>
      </w:r>
      <w:r w:rsidR="00F35215" w:rsidRPr="00BB392A">
        <w:t xml:space="preserve"> Facebook </w:t>
      </w:r>
      <w:r w:rsidR="0031127A" w:rsidRPr="00BB392A">
        <w:t xml:space="preserve">page </w:t>
      </w:r>
      <w:r w:rsidR="008B7416" w:rsidRPr="00BB392A">
        <w:t xml:space="preserve">while </w:t>
      </w:r>
      <w:r w:rsidR="00F35215" w:rsidRPr="00BB392A">
        <w:t>ensur</w:t>
      </w:r>
      <w:r w:rsidR="008B7416" w:rsidRPr="00BB392A">
        <w:t>ing</w:t>
      </w:r>
      <w:r w:rsidR="00F35215" w:rsidRPr="00BB392A">
        <w:t xml:space="preserve"> </w:t>
      </w:r>
      <w:r w:rsidR="008B7416" w:rsidRPr="00BB392A">
        <w:t xml:space="preserve">the development of a page that was within their capacity to manage </w:t>
      </w:r>
      <w:r w:rsidR="0031127A" w:rsidRPr="00BB392A">
        <w:t>with minimal need for external technical assistance.</w:t>
      </w:r>
    </w:p>
    <w:p w14:paraId="7AE51A52" w14:textId="1C390775" w:rsidR="005C0E3A" w:rsidRPr="00BB392A" w:rsidRDefault="005C0E3A" w:rsidP="005C0E3A">
      <w:pPr>
        <w:pStyle w:val="Quote"/>
        <w:rPr>
          <w:lang w:val="en-NZ"/>
        </w:rPr>
      </w:pPr>
      <w:r w:rsidRPr="00BB392A">
        <w:rPr>
          <w:lang w:val="en-NZ"/>
        </w:rPr>
        <w:t>The review also highlighted that increasingly sophisticated applications/tools required a sophisticated and skilled understanding of how to develop and manage such applications.  As a team, [we] felt it important we be able to manage and develop the content without a heavy reliance on external sources (e.g. specialist IT support or software developers)</w:t>
      </w:r>
      <w:r w:rsidR="00A22347" w:rsidRPr="00BB392A">
        <w:rPr>
          <w:lang w:val="en-NZ"/>
        </w:rPr>
        <w:t xml:space="preserve">.  </w:t>
      </w:r>
      <w:r w:rsidRPr="00BB392A">
        <w:rPr>
          <w:lang w:val="en-NZ"/>
        </w:rPr>
        <w:t xml:space="preserve">As a result of subsequent discussions, it was agreed [we] would begin developing a Facebook page that was similar to </w:t>
      </w:r>
      <w:r w:rsidR="003E0639" w:rsidRPr="00BB392A">
        <w:rPr>
          <w:lang w:val="en-NZ"/>
        </w:rPr>
        <w:t>-</w:t>
      </w:r>
      <w:r w:rsidRPr="00BB392A">
        <w:rPr>
          <w:lang w:val="en-NZ"/>
        </w:rPr>
        <w:t xml:space="preserve"> but able to differentiate itself from the “Choice not Chance” Facebook page...</w:t>
      </w:r>
    </w:p>
    <w:p w14:paraId="52DFD5F7" w14:textId="77777777" w:rsidR="003E0639" w:rsidRPr="00BB392A" w:rsidRDefault="003E0639" w:rsidP="00F77DFE">
      <w:pPr>
        <w:pStyle w:val="Bestpracticeboarder"/>
      </w:pPr>
    </w:p>
    <w:p w14:paraId="7488AB30" w14:textId="6F27DFB9" w:rsidR="00B148A7" w:rsidRPr="00BB392A" w:rsidRDefault="00E12021" w:rsidP="006F6BB8">
      <w:pPr>
        <w:pStyle w:val="Heading4"/>
      </w:pPr>
      <w:r w:rsidRPr="00BB392A">
        <w:t>Organisation</w:t>
      </w:r>
      <w:r w:rsidR="003E0639" w:rsidRPr="00BB392A">
        <w:t>al</w:t>
      </w:r>
      <w:r w:rsidRPr="00BB392A">
        <w:t xml:space="preserve"> </w:t>
      </w:r>
      <w:r w:rsidR="003E0639" w:rsidRPr="00BB392A">
        <w:t xml:space="preserve">website </w:t>
      </w:r>
      <w:r w:rsidR="00206756" w:rsidRPr="00BB392A">
        <w:t>development</w:t>
      </w:r>
    </w:p>
    <w:p w14:paraId="1E267DDF" w14:textId="0C1D4CF7" w:rsidR="00B11773" w:rsidRPr="00BB392A" w:rsidRDefault="00B31BBA" w:rsidP="00B11773">
      <w:r w:rsidRPr="00BB392A">
        <w:rPr>
          <w:lang w:eastAsia="en-AU"/>
        </w:rPr>
        <w:t>While most providers have established website</w:t>
      </w:r>
      <w:r w:rsidR="00206756" w:rsidRPr="00BB392A">
        <w:rPr>
          <w:lang w:eastAsia="en-AU"/>
        </w:rPr>
        <w:t>s</w:t>
      </w:r>
      <w:r w:rsidRPr="00BB392A">
        <w:rPr>
          <w:lang w:eastAsia="en-AU"/>
        </w:rPr>
        <w:t xml:space="preserve">, one mentioned efforts to further </w:t>
      </w:r>
      <w:r w:rsidR="00206756" w:rsidRPr="00BB392A">
        <w:rPr>
          <w:lang w:eastAsia="en-AU"/>
        </w:rPr>
        <w:t>develop their website</w:t>
      </w:r>
      <w:r w:rsidR="00A22347" w:rsidRPr="00BB392A">
        <w:rPr>
          <w:lang w:eastAsia="en-AU"/>
        </w:rPr>
        <w:t xml:space="preserve">.  </w:t>
      </w:r>
      <w:r w:rsidR="00C93897" w:rsidRPr="00BB392A">
        <w:t xml:space="preserve">They </w:t>
      </w:r>
      <w:r w:rsidR="00B11773" w:rsidRPr="00BB392A">
        <w:t>reported on their work which aimed to “</w:t>
      </w:r>
      <w:r w:rsidR="00CF3CD3" w:rsidRPr="00BB392A">
        <w:t>…</w:t>
      </w:r>
      <w:r w:rsidR="00B11773" w:rsidRPr="00BB392A">
        <w:t>develop new concepts, designs and marketing material that appeals to both Māori and non-Māori audiences to promote</w:t>
      </w:r>
      <w:r w:rsidR="003E0639" w:rsidRPr="00BB392A">
        <w:t xml:space="preserve"> gambling minimisation services</w:t>
      </w:r>
      <w:r w:rsidR="00B11773" w:rsidRPr="00BB392A">
        <w:t>”</w:t>
      </w:r>
      <w:r w:rsidR="003E0639" w:rsidRPr="00BB392A">
        <w:t>.</w:t>
      </w:r>
      <w:r w:rsidR="00B11773" w:rsidRPr="00BB392A">
        <w:t xml:space="preserve"> </w:t>
      </w:r>
      <w:r w:rsidR="003E0639" w:rsidRPr="00BB392A">
        <w:t xml:space="preserve"> </w:t>
      </w:r>
      <w:r w:rsidR="00B11773" w:rsidRPr="00BB392A">
        <w:t>To improve their website they met with a website strategy, design and development company; despite some successful outcomes they noted this to be a challenge due to a lack of cultural understanding on the part of the website developer</w:t>
      </w:r>
      <w:r w:rsidR="00A22347" w:rsidRPr="00BB392A">
        <w:t xml:space="preserve">.  </w:t>
      </w:r>
    </w:p>
    <w:p w14:paraId="45B787A3" w14:textId="3DD3FDBB" w:rsidR="00B11773" w:rsidRPr="00BB392A" w:rsidRDefault="00CF3CD3" w:rsidP="00B11773">
      <w:pPr>
        <w:pStyle w:val="Quote"/>
        <w:rPr>
          <w:lang w:val="en-NZ"/>
        </w:rPr>
      </w:pPr>
      <w:r w:rsidRPr="00BB392A">
        <w:rPr>
          <w:lang w:val="en-NZ"/>
        </w:rPr>
        <w:t>[The website developer]</w:t>
      </w:r>
      <w:r w:rsidR="00B11773" w:rsidRPr="00BB392A">
        <w:rPr>
          <w:lang w:val="en-NZ"/>
        </w:rPr>
        <w:t xml:space="preserve"> put together images they thought we should use in the rotating image panel on the homepage, along with the text to identify the pictures</w:t>
      </w:r>
      <w:r w:rsidR="00A22347" w:rsidRPr="00BB392A">
        <w:rPr>
          <w:lang w:val="en-NZ"/>
        </w:rPr>
        <w:t xml:space="preserve">.  </w:t>
      </w:r>
      <w:r w:rsidR="00B11773" w:rsidRPr="00BB392A">
        <w:rPr>
          <w:lang w:val="en-NZ"/>
        </w:rPr>
        <w:t>The following pages were presented for staff to view: [</w:t>
      </w:r>
      <w:r w:rsidR="00B11773" w:rsidRPr="00BB392A">
        <w:rPr>
          <w:bCs/>
          <w:lang w:val="en-NZ"/>
        </w:rPr>
        <w:t>1] Gambling.  How it becomes harmful</w:t>
      </w:r>
      <w:r w:rsidR="00A22347" w:rsidRPr="00BB392A">
        <w:rPr>
          <w:bCs/>
          <w:lang w:val="en-NZ"/>
        </w:rPr>
        <w:t xml:space="preserve">.  </w:t>
      </w:r>
      <w:r w:rsidR="00B11773" w:rsidRPr="00BB392A">
        <w:rPr>
          <w:bCs/>
          <w:lang w:val="en-NZ"/>
        </w:rPr>
        <w:t xml:space="preserve">[2] A positive first step let’s take it </w:t>
      </w:r>
      <w:r w:rsidR="00B11773" w:rsidRPr="00BB392A">
        <w:rPr>
          <w:bCs/>
          <w:lang w:val="en-NZ"/>
        </w:rPr>
        <w:lastRenderedPageBreak/>
        <w:t>together</w:t>
      </w:r>
      <w:r w:rsidR="00A22347" w:rsidRPr="00BB392A">
        <w:rPr>
          <w:bCs/>
          <w:lang w:val="en-NZ"/>
        </w:rPr>
        <w:t xml:space="preserve">.  </w:t>
      </w:r>
      <w:r w:rsidR="00B11773" w:rsidRPr="00BB392A">
        <w:rPr>
          <w:bCs/>
          <w:lang w:val="en-NZ"/>
        </w:rPr>
        <w:t xml:space="preserve">[3] Harmful </w:t>
      </w:r>
      <w:r w:rsidR="003E0639" w:rsidRPr="00BB392A">
        <w:rPr>
          <w:bCs/>
          <w:lang w:val="en-NZ"/>
        </w:rPr>
        <w:t>gambling</w:t>
      </w:r>
      <w:r w:rsidR="00B11773" w:rsidRPr="00BB392A">
        <w:rPr>
          <w:bCs/>
          <w:lang w:val="en-NZ"/>
        </w:rPr>
        <w:t xml:space="preserve">, see the stats.  [4] Gamble </w:t>
      </w:r>
      <w:r w:rsidR="003E0639" w:rsidRPr="00BB392A">
        <w:rPr>
          <w:bCs/>
          <w:lang w:val="en-NZ"/>
        </w:rPr>
        <w:t>Free Day</w:t>
      </w:r>
      <w:r w:rsidR="00B11773" w:rsidRPr="00BB392A">
        <w:rPr>
          <w:bCs/>
          <w:lang w:val="en-NZ"/>
        </w:rPr>
        <w:t xml:space="preserve"> let’s get involved   [5]</w:t>
      </w:r>
      <w:r w:rsidR="00A22347" w:rsidRPr="00BB392A">
        <w:rPr>
          <w:bCs/>
          <w:lang w:val="en-NZ"/>
        </w:rPr>
        <w:t xml:space="preserve">.  </w:t>
      </w:r>
      <w:r w:rsidR="003E0639" w:rsidRPr="00BB392A">
        <w:rPr>
          <w:bCs/>
          <w:lang w:val="en-NZ"/>
        </w:rPr>
        <w:t>Self-e</w:t>
      </w:r>
      <w:r w:rsidR="00B11773" w:rsidRPr="00BB392A">
        <w:rPr>
          <w:bCs/>
          <w:lang w:val="en-NZ"/>
        </w:rPr>
        <w:t xml:space="preserve">xclusions </w:t>
      </w:r>
      <w:r w:rsidR="003E0639" w:rsidRPr="00BB392A">
        <w:rPr>
          <w:bCs/>
          <w:lang w:val="en-NZ"/>
        </w:rPr>
        <w:t>learn how</w:t>
      </w:r>
      <w:r w:rsidR="00A22347" w:rsidRPr="00BB392A">
        <w:rPr>
          <w:bCs/>
          <w:lang w:val="en-NZ"/>
        </w:rPr>
        <w:t xml:space="preserve">.  </w:t>
      </w:r>
      <w:r w:rsidR="00B11773" w:rsidRPr="00BB392A">
        <w:rPr>
          <w:bCs/>
          <w:lang w:val="en-NZ"/>
        </w:rPr>
        <w:t>None of the images were Māori so this could result in mixed messages around what communities the website represents…</w:t>
      </w:r>
      <w:r w:rsidR="003E0639" w:rsidRPr="00BB392A">
        <w:rPr>
          <w:bCs/>
          <w:lang w:val="en-NZ"/>
        </w:rPr>
        <w:t xml:space="preserve"> </w:t>
      </w:r>
      <w:r w:rsidR="00B11773" w:rsidRPr="00BB392A">
        <w:rPr>
          <w:lang w:val="en-NZ"/>
        </w:rPr>
        <w:t xml:space="preserve">Due to the style and presentation of the website the Manager is working with </w:t>
      </w:r>
      <w:r w:rsidR="00B65216" w:rsidRPr="00BB392A">
        <w:rPr>
          <w:lang w:val="en-NZ"/>
        </w:rPr>
        <w:t xml:space="preserve">[the website developer] </w:t>
      </w:r>
      <w:r w:rsidR="00B11773" w:rsidRPr="00BB392A">
        <w:rPr>
          <w:lang w:val="en-NZ"/>
        </w:rPr>
        <w:t>to change some aspects, make changes to the text (there we</w:t>
      </w:r>
      <w:r w:rsidR="003E0639" w:rsidRPr="00BB392A">
        <w:rPr>
          <w:lang w:val="en-NZ"/>
        </w:rPr>
        <w:t>re</w:t>
      </w:r>
      <w:r w:rsidR="00B11773" w:rsidRPr="00BB392A">
        <w:rPr>
          <w:lang w:val="en-NZ"/>
        </w:rPr>
        <w:t xml:space="preserve"> some clinical errors)</w:t>
      </w:r>
      <w:r w:rsidR="00A22347" w:rsidRPr="00BB392A">
        <w:rPr>
          <w:lang w:val="en-NZ"/>
        </w:rPr>
        <w:t xml:space="preserve">.  </w:t>
      </w:r>
      <w:r w:rsidR="00B11773" w:rsidRPr="00BB392A">
        <w:rPr>
          <w:lang w:val="en-NZ"/>
        </w:rPr>
        <w:t xml:space="preserve">Over all the engagement of a company that had no knowledge of a Kaupapa </w:t>
      </w:r>
      <w:r w:rsidR="00384F1F" w:rsidRPr="00BB392A">
        <w:rPr>
          <w:lang w:val="en-NZ"/>
        </w:rPr>
        <w:t>Māori</w:t>
      </w:r>
      <w:r w:rsidR="00B11773" w:rsidRPr="00BB392A">
        <w:rPr>
          <w:lang w:val="en-NZ"/>
        </w:rPr>
        <w:t xml:space="preserve"> intervention service was not helpful, in their defence they started off working with people with an entirely different world view from the present Manager and there is a co-operative approach between the parties at present, </w:t>
      </w:r>
      <w:r w:rsidR="003E0639" w:rsidRPr="00BB392A">
        <w:rPr>
          <w:lang w:val="en-NZ"/>
        </w:rPr>
        <w:t>with a view to launching in mid-</w:t>
      </w:r>
      <w:r w:rsidR="00B11773" w:rsidRPr="00BB392A">
        <w:rPr>
          <w:lang w:val="en-NZ"/>
        </w:rPr>
        <w:t>February.</w:t>
      </w:r>
    </w:p>
    <w:p w14:paraId="53CA29F8" w14:textId="533541BB" w:rsidR="009D24AE" w:rsidRPr="00BB392A" w:rsidRDefault="00A74D0E" w:rsidP="0004573F">
      <w:pPr>
        <w:pStyle w:val="GARC3"/>
      </w:pPr>
      <w:bookmarkStart w:id="210" w:name="_Toc430945450"/>
      <w:r w:rsidRPr="00BB392A">
        <w:t xml:space="preserve">Encouraging community </w:t>
      </w:r>
      <w:r w:rsidR="00683214" w:rsidRPr="00BB392A">
        <w:t xml:space="preserve">and client </w:t>
      </w:r>
      <w:r w:rsidRPr="00BB392A">
        <w:t>involvement in media coverage</w:t>
      </w:r>
      <w:bookmarkEnd w:id="210"/>
    </w:p>
    <w:p w14:paraId="029719F4" w14:textId="22E2E6DB" w:rsidR="00BC5BBA" w:rsidRPr="00BB392A" w:rsidRDefault="003E0639" w:rsidP="009D24AE">
      <w:pPr>
        <w:rPr>
          <w:lang w:eastAsia="ja-JP"/>
        </w:rPr>
      </w:pPr>
      <w:r w:rsidRPr="00BB392A">
        <w:rPr>
          <w:lang w:eastAsia="ja-JP"/>
        </w:rPr>
        <w:t>A</w:t>
      </w:r>
      <w:r w:rsidR="00A74D0E" w:rsidRPr="00BB392A">
        <w:rPr>
          <w:lang w:eastAsia="ja-JP"/>
        </w:rPr>
        <w:t>ddition</w:t>
      </w:r>
      <w:r w:rsidRPr="00BB392A">
        <w:rPr>
          <w:lang w:eastAsia="ja-JP"/>
        </w:rPr>
        <w:t>al</w:t>
      </w:r>
      <w:r w:rsidR="00A74D0E" w:rsidRPr="00BB392A">
        <w:rPr>
          <w:lang w:eastAsia="ja-JP"/>
        </w:rPr>
        <w:t xml:space="preserve"> to direct involvement with the media, one provider reported </w:t>
      </w:r>
      <w:r w:rsidR="00BC5BBA" w:rsidRPr="00BB392A">
        <w:rPr>
          <w:lang w:eastAsia="ja-JP"/>
        </w:rPr>
        <w:t>supporting</w:t>
      </w:r>
      <w:r w:rsidR="00A74D0E" w:rsidRPr="00BB392A">
        <w:rPr>
          <w:lang w:eastAsia="ja-JP"/>
        </w:rPr>
        <w:t xml:space="preserve"> the community groups they had established </w:t>
      </w:r>
      <w:r w:rsidR="00BC5BBA" w:rsidRPr="00BB392A">
        <w:rPr>
          <w:lang w:eastAsia="ja-JP"/>
        </w:rPr>
        <w:t xml:space="preserve">to contribute to media </w:t>
      </w:r>
      <w:r w:rsidR="002C03AD" w:rsidRPr="00BB392A">
        <w:rPr>
          <w:lang w:eastAsia="ja-JP"/>
        </w:rPr>
        <w:t>discussions on problem gambling</w:t>
      </w:r>
      <w:r w:rsidRPr="00BB392A">
        <w:rPr>
          <w:lang w:eastAsia="ja-JP"/>
        </w:rPr>
        <w:t>,</w:t>
      </w:r>
      <w:r w:rsidR="002C03AD" w:rsidRPr="00BB392A">
        <w:rPr>
          <w:lang w:eastAsia="ja-JP"/>
        </w:rPr>
        <w:t xml:space="preserve"> by working collaboratively with the groups in developing media articles and press releases.</w:t>
      </w:r>
    </w:p>
    <w:p w14:paraId="65CD3A24" w14:textId="7CFB201F" w:rsidR="003846D4" w:rsidRPr="00BB392A" w:rsidRDefault="00BC5BBA" w:rsidP="00844A1D">
      <w:pPr>
        <w:pStyle w:val="Quote"/>
        <w:rPr>
          <w:lang w:val="en-NZ"/>
        </w:rPr>
      </w:pPr>
      <w:r w:rsidRPr="00BB392A">
        <w:rPr>
          <w:lang w:val="en-NZ"/>
        </w:rPr>
        <w:t xml:space="preserve">[We] facilitated the development of a feature article with </w:t>
      </w:r>
      <w:r w:rsidR="00024367">
        <w:rPr>
          <w:lang w:val="en-NZ"/>
        </w:rPr>
        <w:t>[a local newspaper]</w:t>
      </w:r>
      <w:r w:rsidRPr="00BB392A">
        <w:rPr>
          <w:lang w:val="en-NZ"/>
        </w:rPr>
        <w:t xml:space="preserve"> on problem gambling with </w:t>
      </w:r>
      <w:r w:rsidR="00591CE0" w:rsidRPr="00BB392A">
        <w:rPr>
          <w:lang w:val="en-NZ"/>
        </w:rPr>
        <w:t xml:space="preserve">[our] </w:t>
      </w:r>
      <w:r w:rsidRPr="00BB392A">
        <w:rPr>
          <w:lang w:val="en-NZ"/>
        </w:rPr>
        <w:t>Kaumatua/Kuia and consumer reference group</w:t>
      </w:r>
      <w:r w:rsidR="00591CE0" w:rsidRPr="00BB392A">
        <w:rPr>
          <w:lang w:val="en-NZ"/>
        </w:rPr>
        <w:t xml:space="preserve"> </w:t>
      </w:r>
      <w:r w:rsidRPr="00BB392A">
        <w:rPr>
          <w:lang w:val="en-NZ"/>
        </w:rPr>
        <w:t>members telling their story on harm associated with gambling</w:t>
      </w:r>
      <w:r w:rsidR="00A22347" w:rsidRPr="00BB392A">
        <w:rPr>
          <w:lang w:val="en-NZ"/>
        </w:rPr>
        <w:t xml:space="preserve">.  </w:t>
      </w:r>
      <w:r w:rsidR="00591CE0" w:rsidRPr="00BB392A">
        <w:rPr>
          <w:lang w:val="en-NZ"/>
        </w:rPr>
        <w:t>[We also] s</w:t>
      </w:r>
      <w:r w:rsidRPr="00BB392A">
        <w:rPr>
          <w:lang w:val="en-NZ"/>
        </w:rPr>
        <w:t xml:space="preserve">upported </w:t>
      </w:r>
      <w:r w:rsidR="00591CE0" w:rsidRPr="00BB392A">
        <w:rPr>
          <w:lang w:val="en-NZ"/>
        </w:rPr>
        <w:t xml:space="preserve">[the] </w:t>
      </w:r>
      <w:r w:rsidR="00024367">
        <w:rPr>
          <w:lang w:val="en-NZ"/>
        </w:rPr>
        <w:t>…</w:t>
      </w:r>
      <w:r w:rsidRPr="00BB392A">
        <w:rPr>
          <w:lang w:val="en-NZ"/>
        </w:rPr>
        <w:t xml:space="preserve"> consumer action group member with radio</w:t>
      </w:r>
      <w:r w:rsidR="00591CE0" w:rsidRPr="00BB392A">
        <w:rPr>
          <w:lang w:val="en-NZ"/>
        </w:rPr>
        <w:t xml:space="preserve"> </w:t>
      </w:r>
      <w:r w:rsidRPr="00BB392A">
        <w:rPr>
          <w:lang w:val="en-NZ"/>
        </w:rPr>
        <w:t>interview on N</w:t>
      </w:r>
      <w:r w:rsidR="00591CE0" w:rsidRPr="00BB392A">
        <w:rPr>
          <w:lang w:val="en-NZ"/>
        </w:rPr>
        <w:t>ew Zealand National Radio.</w:t>
      </w:r>
      <w:r w:rsidR="00771E83" w:rsidRPr="00BB392A">
        <w:rPr>
          <w:lang w:val="en-NZ"/>
        </w:rPr>
        <w:t xml:space="preserve"> </w:t>
      </w:r>
      <w:r w:rsidR="00A22347" w:rsidRPr="00BB392A">
        <w:rPr>
          <w:lang w:val="en-NZ"/>
        </w:rPr>
        <w:t xml:space="preserve"> </w:t>
      </w:r>
      <w:r w:rsidR="003846D4" w:rsidRPr="00BB392A">
        <w:rPr>
          <w:lang w:val="en-NZ"/>
        </w:rPr>
        <w:t>[We</w:t>
      </w:r>
      <w:r w:rsidR="00771E83" w:rsidRPr="00BB392A">
        <w:rPr>
          <w:lang w:val="en-NZ"/>
        </w:rPr>
        <w:t xml:space="preserve"> also</w:t>
      </w:r>
      <w:r w:rsidR="003846D4" w:rsidRPr="00BB392A">
        <w:rPr>
          <w:lang w:val="en-NZ"/>
        </w:rPr>
        <w:t>] enabled the …Kaumatua/Kuia reference group to dev</w:t>
      </w:r>
      <w:r w:rsidR="00771E83" w:rsidRPr="00BB392A">
        <w:rPr>
          <w:lang w:val="en-NZ"/>
        </w:rPr>
        <w:t>elop a press release to promote</w:t>
      </w:r>
      <w:r w:rsidR="003846D4" w:rsidRPr="00BB392A">
        <w:rPr>
          <w:lang w:val="en-NZ"/>
        </w:rPr>
        <w:t xml:space="preserve"> mana whenua led initiatives which were proactively addressing the harms associated with gambling on their </w:t>
      </w:r>
      <w:r w:rsidR="003E0639" w:rsidRPr="00BB392A">
        <w:rPr>
          <w:lang w:val="en-NZ"/>
        </w:rPr>
        <w:t>whānau</w:t>
      </w:r>
      <w:r w:rsidR="00A22347" w:rsidRPr="00BB392A">
        <w:rPr>
          <w:lang w:val="en-NZ"/>
        </w:rPr>
        <w:t xml:space="preserve">.  </w:t>
      </w:r>
    </w:p>
    <w:p w14:paraId="73F5144C" w14:textId="67493C34" w:rsidR="00243A0E" w:rsidRPr="00BB392A" w:rsidRDefault="000D09BA" w:rsidP="00243A0E">
      <w:r w:rsidRPr="00BB392A">
        <w:t>Another provider’s approach of including the media in an awareness raising bus tour also led to community involvement in media coverage and public discussion</w:t>
      </w:r>
      <w:r w:rsidR="00A50CD6" w:rsidRPr="00BB392A">
        <w:t xml:space="preserve"> in a talk back radio show</w:t>
      </w:r>
      <w:r w:rsidR="00A22347" w:rsidRPr="00BB392A">
        <w:t xml:space="preserve">.  </w:t>
      </w:r>
      <w:r w:rsidR="00A50CD6" w:rsidRPr="00BB392A">
        <w:t xml:space="preserve">Caller </w:t>
      </w:r>
      <w:r w:rsidR="0037270F" w:rsidRPr="00BB392A">
        <w:t>comments</w:t>
      </w:r>
      <w:r w:rsidR="00A50CD6" w:rsidRPr="00BB392A">
        <w:t xml:space="preserve"> suggested </w:t>
      </w:r>
      <w:r w:rsidR="002C03AD" w:rsidRPr="00BB392A">
        <w:t xml:space="preserve">that </w:t>
      </w:r>
      <w:r w:rsidR="0037270F" w:rsidRPr="00BB392A">
        <w:t>while there wa</w:t>
      </w:r>
      <w:r w:rsidR="002F62BD" w:rsidRPr="00BB392A">
        <w:t xml:space="preserve">s a </w:t>
      </w:r>
      <w:r w:rsidR="00A50CD6" w:rsidRPr="00BB392A">
        <w:t xml:space="preserve">problem </w:t>
      </w:r>
      <w:r w:rsidR="002F62BD" w:rsidRPr="00BB392A">
        <w:t>among</w:t>
      </w:r>
      <w:r w:rsidR="004526F5" w:rsidRPr="00BB392A">
        <w:t xml:space="preserve"> the Tongan community, there was </w:t>
      </w:r>
      <w:r w:rsidR="002F62BD" w:rsidRPr="00BB392A">
        <w:t>also a lack of awareness of gambling as a form of addiction</w:t>
      </w:r>
      <w:r w:rsidR="00A22347" w:rsidRPr="00BB392A">
        <w:t xml:space="preserve">.  </w:t>
      </w:r>
    </w:p>
    <w:p w14:paraId="49E34A6B" w14:textId="0701945F" w:rsidR="00243A0E" w:rsidRPr="00BB392A" w:rsidRDefault="00D849A5" w:rsidP="000D09BA">
      <w:pPr>
        <w:pStyle w:val="Quote"/>
        <w:rPr>
          <w:lang w:val="en-NZ"/>
        </w:rPr>
      </w:pPr>
      <w:r w:rsidRPr="00BB392A">
        <w:rPr>
          <w:lang w:val="en-NZ"/>
        </w:rPr>
        <w:t>[Our] team invited 3 community workers and 2 Radio…</w:t>
      </w:r>
      <w:r w:rsidR="0037270F" w:rsidRPr="00BB392A">
        <w:rPr>
          <w:lang w:val="en-NZ"/>
        </w:rPr>
        <w:t xml:space="preserve"> </w:t>
      </w:r>
      <w:r w:rsidR="00243A0E" w:rsidRPr="00BB392A">
        <w:rPr>
          <w:lang w:val="en-NZ"/>
        </w:rPr>
        <w:t xml:space="preserve">crew </w:t>
      </w:r>
      <w:r w:rsidRPr="00BB392A">
        <w:rPr>
          <w:lang w:val="en-NZ"/>
        </w:rPr>
        <w:t xml:space="preserve">[members] </w:t>
      </w:r>
      <w:r w:rsidR="00243A0E" w:rsidRPr="00BB392A">
        <w:rPr>
          <w:lang w:val="en-NZ"/>
        </w:rPr>
        <w:t xml:space="preserve">to join the team on </w:t>
      </w:r>
      <w:r w:rsidRPr="00BB392A">
        <w:rPr>
          <w:lang w:val="en-NZ"/>
        </w:rPr>
        <w:t>[a] bus tour</w:t>
      </w:r>
      <w:r w:rsidR="00156830" w:rsidRPr="00BB392A">
        <w:rPr>
          <w:lang w:val="en-NZ"/>
        </w:rPr>
        <w:t xml:space="preserve"> [of 50 people]</w:t>
      </w:r>
      <w:r w:rsidRPr="00BB392A">
        <w:rPr>
          <w:lang w:val="en-NZ"/>
        </w:rPr>
        <w:t>…</w:t>
      </w:r>
      <w:r w:rsidR="0037270F" w:rsidRPr="00BB392A">
        <w:rPr>
          <w:lang w:val="en-NZ"/>
        </w:rPr>
        <w:t xml:space="preserve"> </w:t>
      </w:r>
      <w:r w:rsidR="00243A0E" w:rsidRPr="00BB392A">
        <w:rPr>
          <w:lang w:val="en-NZ"/>
        </w:rPr>
        <w:t xml:space="preserve">The </w:t>
      </w:r>
      <w:r w:rsidRPr="00BB392A">
        <w:rPr>
          <w:lang w:val="en-NZ"/>
        </w:rPr>
        <w:t>[two-hour] tour highlighted</w:t>
      </w:r>
      <w:r w:rsidR="00243A0E" w:rsidRPr="00BB392A">
        <w:rPr>
          <w:lang w:val="en-NZ"/>
        </w:rPr>
        <w:t xml:space="preserve"> the</w:t>
      </w:r>
      <w:r w:rsidRPr="00BB392A">
        <w:rPr>
          <w:lang w:val="en-NZ"/>
        </w:rPr>
        <w:t xml:space="preserve"> effects</w:t>
      </w:r>
      <w:r w:rsidR="00243A0E" w:rsidRPr="00BB392A">
        <w:rPr>
          <w:lang w:val="en-NZ"/>
        </w:rPr>
        <w:t xml:space="preserve"> of gambling i</w:t>
      </w:r>
      <w:r w:rsidR="00C63700" w:rsidRPr="00BB392A">
        <w:rPr>
          <w:lang w:val="en-NZ"/>
        </w:rPr>
        <w:t>n our community and provided…</w:t>
      </w:r>
      <w:r w:rsidR="0037270F" w:rsidRPr="00BB392A">
        <w:rPr>
          <w:lang w:val="en-NZ"/>
        </w:rPr>
        <w:t xml:space="preserve"> </w:t>
      </w:r>
      <w:r w:rsidR="00243A0E" w:rsidRPr="00BB392A">
        <w:rPr>
          <w:lang w:val="en-NZ"/>
        </w:rPr>
        <w:t>participants with statistic</w:t>
      </w:r>
      <w:r w:rsidR="004526F5" w:rsidRPr="00BB392A">
        <w:rPr>
          <w:lang w:val="en-NZ"/>
        </w:rPr>
        <w:t>s</w:t>
      </w:r>
      <w:r w:rsidR="00243A0E" w:rsidRPr="00BB392A">
        <w:rPr>
          <w:lang w:val="en-NZ"/>
        </w:rPr>
        <w:t>, facts and testimony from the gambling sectors</w:t>
      </w:r>
      <w:r w:rsidR="00A22347" w:rsidRPr="00BB392A">
        <w:rPr>
          <w:lang w:val="en-NZ"/>
        </w:rPr>
        <w:t xml:space="preserve">.  </w:t>
      </w:r>
      <w:r w:rsidR="00C63700" w:rsidRPr="00BB392A">
        <w:rPr>
          <w:lang w:val="en-NZ"/>
        </w:rPr>
        <w:t>[At the end of tour, we]</w:t>
      </w:r>
      <w:r w:rsidR="00243A0E" w:rsidRPr="00BB392A">
        <w:rPr>
          <w:lang w:val="en-NZ"/>
        </w:rPr>
        <w:t xml:space="preserve"> hosted </w:t>
      </w:r>
      <w:r w:rsidR="00C63700" w:rsidRPr="00BB392A">
        <w:rPr>
          <w:lang w:val="en-NZ"/>
        </w:rPr>
        <w:t>[</w:t>
      </w:r>
      <w:r w:rsidR="004526F5" w:rsidRPr="00BB392A">
        <w:rPr>
          <w:lang w:val="en-NZ"/>
        </w:rPr>
        <w:t xml:space="preserve">a </w:t>
      </w:r>
      <w:r w:rsidR="00C63700" w:rsidRPr="00BB392A">
        <w:rPr>
          <w:lang w:val="en-NZ"/>
        </w:rPr>
        <w:t>two-hour]</w:t>
      </w:r>
      <w:r w:rsidR="00243A0E" w:rsidRPr="00BB392A">
        <w:rPr>
          <w:lang w:val="en-NZ"/>
        </w:rPr>
        <w:t xml:space="preserve"> talk back </w:t>
      </w:r>
      <w:r w:rsidR="00C63700" w:rsidRPr="00BB392A">
        <w:rPr>
          <w:lang w:val="en-NZ"/>
        </w:rPr>
        <w:t xml:space="preserve">[radio] </w:t>
      </w:r>
      <w:r w:rsidR="00243A0E" w:rsidRPr="00BB392A">
        <w:rPr>
          <w:lang w:val="en-NZ"/>
        </w:rPr>
        <w:t>show for the Tongan community</w:t>
      </w:r>
      <w:r w:rsidR="00A22347" w:rsidRPr="00BB392A">
        <w:rPr>
          <w:lang w:val="en-NZ"/>
        </w:rPr>
        <w:t xml:space="preserve">.  </w:t>
      </w:r>
      <w:r w:rsidR="00243A0E" w:rsidRPr="00BB392A">
        <w:rPr>
          <w:lang w:val="en-NZ"/>
        </w:rPr>
        <w:t>The show focused on gambling harm and the reflection of those that were involved on the Tour bus</w:t>
      </w:r>
      <w:r w:rsidR="00A22347" w:rsidRPr="00BB392A">
        <w:rPr>
          <w:lang w:val="en-NZ"/>
        </w:rPr>
        <w:t xml:space="preserve"> </w:t>
      </w:r>
      <w:r w:rsidR="0062445D" w:rsidRPr="00BB392A">
        <w:rPr>
          <w:lang w:val="en-NZ"/>
        </w:rPr>
        <w:t>…</w:t>
      </w:r>
      <w:r w:rsidR="00243A0E" w:rsidRPr="00BB392A">
        <w:rPr>
          <w:lang w:val="en-NZ"/>
        </w:rPr>
        <w:t xml:space="preserve"> During the show we woul</w:t>
      </w:r>
      <w:r w:rsidR="000D09BA" w:rsidRPr="00BB392A">
        <w:rPr>
          <w:lang w:val="en-NZ"/>
        </w:rPr>
        <w:t>d state the amount of money lost</w:t>
      </w:r>
      <w:r w:rsidR="00243A0E" w:rsidRPr="00BB392A">
        <w:rPr>
          <w:lang w:val="en-NZ"/>
        </w:rPr>
        <w:t xml:space="preserve"> to pokie machine</w:t>
      </w:r>
      <w:r w:rsidR="000D09BA" w:rsidRPr="00BB392A">
        <w:rPr>
          <w:lang w:val="en-NZ"/>
        </w:rPr>
        <w:t>s</w:t>
      </w:r>
      <w:r w:rsidR="00243A0E" w:rsidRPr="00BB392A">
        <w:rPr>
          <w:lang w:val="en-NZ"/>
        </w:rPr>
        <w:t xml:space="preserve"> from each loca</w:t>
      </w:r>
      <w:r w:rsidR="000D09BA" w:rsidRPr="00BB392A">
        <w:rPr>
          <w:lang w:val="en-NZ"/>
        </w:rPr>
        <w:t>tion the caller would call from</w:t>
      </w:r>
      <w:r w:rsidR="00A22347" w:rsidRPr="00BB392A">
        <w:rPr>
          <w:lang w:val="en-NZ"/>
        </w:rPr>
        <w:t xml:space="preserve"> </w:t>
      </w:r>
      <w:r w:rsidR="00A50CD6" w:rsidRPr="00BB392A">
        <w:rPr>
          <w:lang w:val="en-NZ"/>
        </w:rPr>
        <w:t>…</w:t>
      </w:r>
      <w:r w:rsidR="006F1C6D" w:rsidRPr="00BB392A">
        <w:rPr>
          <w:lang w:val="en-NZ"/>
        </w:rPr>
        <w:t xml:space="preserve">The </w:t>
      </w:r>
      <w:r w:rsidR="00A50CD6" w:rsidRPr="00BB392A">
        <w:rPr>
          <w:lang w:val="en-NZ"/>
        </w:rPr>
        <w:t>feedback</w:t>
      </w:r>
      <w:r w:rsidR="006F1C6D" w:rsidRPr="00BB392A">
        <w:rPr>
          <w:lang w:val="en-NZ"/>
        </w:rPr>
        <w:t xml:space="preserve"> from the 10 callers specify gambling problems are currently affecting our Tongan community</w:t>
      </w:r>
      <w:r w:rsidR="00A22347" w:rsidRPr="00BB392A">
        <w:rPr>
          <w:lang w:val="en-NZ"/>
        </w:rPr>
        <w:t xml:space="preserve">.  </w:t>
      </w:r>
      <w:r w:rsidR="00A50CD6" w:rsidRPr="00BB392A">
        <w:rPr>
          <w:lang w:val="en-NZ"/>
        </w:rPr>
        <w:t>However,</w:t>
      </w:r>
      <w:r w:rsidR="004526F5" w:rsidRPr="00BB392A">
        <w:rPr>
          <w:lang w:val="en-NZ"/>
        </w:rPr>
        <w:t xml:space="preserve"> there is a need for</w:t>
      </w:r>
      <w:r w:rsidR="006F1C6D" w:rsidRPr="00BB392A">
        <w:rPr>
          <w:lang w:val="en-NZ"/>
        </w:rPr>
        <w:t xml:space="preserve"> program</w:t>
      </w:r>
      <w:r w:rsidR="0037270F" w:rsidRPr="00BB392A">
        <w:rPr>
          <w:lang w:val="en-NZ"/>
        </w:rPr>
        <w:t>me</w:t>
      </w:r>
      <w:r w:rsidR="006F1C6D" w:rsidRPr="00BB392A">
        <w:rPr>
          <w:lang w:val="en-NZ"/>
        </w:rPr>
        <w:t xml:space="preserve">s around gambling harm </w:t>
      </w:r>
      <w:r w:rsidR="00A50CD6" w:rsidRPr="00BB392A">
        <w:rPr>
          <w:lang w:val="en-NZ"/>
        </w:rPr>
        <w:t>minimis</w:t>
      </w:r>
      <w:r w:rsidR="006F1C6D" w:rsidRPr="00BB392A">
        <w:rPr>
          <w:lang w:val="en-NZ"/>
        </w:rPr>
        <w:t xml:space="preserve">ations in our Pacific community </w:t>
      </w:r>
      <w:r w:rsidR="00D816FB">
        <w:rPr>
          <w:lang w:val="en-NZ"/>
        </w:rPr>
        <w:t>[in other parts of the country]</w:t>
      </w:r>
      <w:r w:rsidR="00A22347" w:rsidRPr="00BB392A">
        <w:rPr>
          <w:lang w:val="en-NZ"/>
        </w:rPr>
        <w:t xml:space="preserve">.  </w:t>
      </w:r>
      <w:r w:rsidR="006F1C6D" w:rsidRPr="00BB392A">
        <w:rPr>
          <w:lang w:val="en-NZ"/>
        </w:rPr>
        <w:t>Callers also indicated that many people in our community do not know that gambling is an addiction.</w:t>
      </w:r>
    </w:p>
    <w:p w14:paraId="19C8C26C" w14:textId="54DE4B9C" w:rsidR="009F146F" w:rsidRPr="00BB392A" w:rsidRDefault="00683214" w:rsidP="009F146F">
      <w:pPr>
        <w:rPr>
          <w:lang w:eastAsia="ja-JP"/>
        </w:rPr>
      </w:pPr>
      <w:r w:rsidRPr="00BB392A">
        <w:rPr>
          <w:lang w:eastAsia="ja-JP"/>
        </w:rPr>
        <w:t xml:space="preserve">A </w:t>
      </w:r>
      <w:r w:rsidR="00B644B1" w:rsidRPr="00BB392A">
        <w:rPr>
          <w:lang w:eastAsia="ja-JP"/>
        </w:rPr>
        <w:t xml:space="preserve">small number of providers </w:t>
      </w:r>
      <w:r w:rsidRPr="00BB392A">
        <w:rPr>
          <w:lang w:eastAsia="ja-JP"/>
        </w:rPr>
        <w:t>reported involving clients in media coverage</w:t>
      </w:r>
      <w:r w:rsidR="00A22347" w:rsidRPr="00BB392A">
        <w:rPr>
          <w:lang w:eastAsia="ja-JP"/>
        </w:rPr>
        <w:t xml:space="preserve">.  </w:t>
      </w:r>
      <w:r w:rsidR="006067ED" w:rsidRPr="00BB392A">
        <w:t>One provider reported that their “clinician worked with a client who told their story in the … Newspaper”</w:t>
      </w:r>
      <w:r w:rsidR="00A22347" w:rsidRPr="00BB392A">
        <w:t xml:space="preserve">.  </w:t>
      </w:r>
      <w:r w:rsidR="00A4211C" w:rsidRPr="00BB392A">
        <w:t xml:space="preserve">Another </w:t>
      </w:r>
      <w:r w:rsidR="0037270F" w:rsidRPr="00BB392A">
        <w:t xml:space="preserve">provider </w:t>
      </w:r>
      <w:r w:rsidR="0037270F" w:rsidRPr="00BB392A">
        <w:rPr>
          <w:lang w:eastAsia="ja-JP"/>
        </w:rPr>
        <w:t>noted</w:t>
      </w:r>
      <w:r w:rsidR="00950CB3" w:rsidRPr="00BB392A">
        <w:rPr>
          <w:lang w:eastAsia="ja-JP"/>
        </w:rPr>
        <w:t xml:space="preserve"> the value of encouraging consumer involvement in media </w:t>
      </w:r>
      <w:r w:rsidR="00421921" w:rsidRPr="00BB392A">
        <w:rPr>
          <w:lang w:eastAsia="ja-JP"/>
        </w:rPr>
        <w:t xml:space="preserve">coverage, which includes </w:t>
      </w:r>
      <w:r w:rsidR="008A171D" w:rsidRPr="00BB392A">
        <w:rPr>
          <w:lang w:eastAsia="ja-JP"/>
        </w:rPr>
        <w:t xml:space="preserve">therapeutic </w:t>
      </w:r>
      <w:r w:rsidR="00421921" w:rsidRPr="00BB392A">
        <w:rPr>
          <w:lang w:eastAsia="ja-JP"/>
        </w:rPr>
        <w:t>benefits to the client</w:t>
      </w:r>
      <w:r w:rsidR="008A171D" w:rsidRPr="00BB392A">
        <w:rPr>
          <w:lang w:eastAsia="ja-JP"/>
        </w:rPr>
        <w:t>; however, this process required caution and careful consideration of the client’s situation.</w:t>
      </w:r>
    </w:p>
    <w:p w14:paraId="2182FA84" w14:textId="644807B2" w:rsidR="00950CB3" w:rsidRPr="00BB392A" w:rsidRDefault="00950CB3" w:rsidP="00421921">
      <w:pPr>
        <w:pStyle w:val="Quote"/>
        <w:rPr>
          <w:lang w:val="en-NZ"/>
        </w:rPr>
      </w:pPr>
      <w:r w:rsidRPr="00BB392A">
        <w:rPr>
          <w:lang w:val="en-NZ"/>
        </w:rPr>
        <w:t>[We] also worked with consumers who offered to tell their stories</w:t>
      </w:r>
      <w:r w:rsidR="00A22347" w:rsidRPr="00BB392A">
        <w:rPr>
          <w:lang w:val="en-NZ"/>
        </w:rPr>
        <w:t xml:space="preserve">.  </w:t>
      </w:r>
      <w:r w:rsidRPr="00BB392A">
        <w:rPr>
          <w:lang w:val="en-NZ"/>
        </w:rPr>
        <w:t>This is challenging and sensitive work, and the interests of the consumer always come first</w:t>
      </w:r>
      <w:r w:rsidR="00A22347" w:rsidRPr="00BB392A">
        <w:rPr>
          <w:lang w:val="en-NZ"/>
        </w:rPr>
        <w:t xml:space="preserve">.  </w:t>
      </w:r>
      <w:r w:rsidRPr="00BB392A">
        <w:rPr>
          <w:lang w:val="en-NZ"/>
        </w:rPr>
        <w:t>For some, we recommend they don’t proceed with media</w:t>
      </w:r>
      <w:r w:rsidR="00A22347" w:rsidRPr="00BB392A">
        <w:rPr>
          <w:lang w:val="en-NZ"/>
        </w:rPr>
        <w:t xml:space="preserve">.  </w:t>
      </w:r>
      <w:r w:rsidRPr="00BB392A">
        <w:rPr>
          <w:lang w:val="en-NZ"/>
        </w:rPr>
        <w:t>For others, speaking out can be an important part of their counselling or recovery</w:t>
      </w:r>
      <w:r w:rsidR="00A22347" w:rsidRPr="00BB392A">
        <w:rPr>
          <w:lang w:val="en-NZ"/>
        </w:rPr>
        <w:t xml:space="preserve">.  </w:t>
      </w:r>
      <w:r w:rsidRPr="00BB392A">
        <w:rPr>
          <w:lang w:val="en-NZ"/>
        </w:rPr>
        <w:t>We have supported several of our clients to talk to the media either anonymously or, if they are</w:t>
      </w:r>
      <w:r w:rsidR="00E5474E" w:rsidRPr="00BB392A">
        <w:rPr>
          <w:lang w:val="en-NZ"/>
        </w:rPr>
        <w:t xml:space="preserve"> </w:t>
      </w:r>
      <w:r w:rsidRPr="00BB392A">
        <w:rPr>
          <w:lang w:val="en-NZ"/>
        </w:rPr>
        <w:t>comfortable with it, to speak openly to media on camera or in print</w:t>
      </w:r>
      <w:r w:rsidR="00A22347" w:rsidRPr="00BB392A">
        <w:rPr>
          <w:lang w:val="en-NZ"/>
        </w:rPr>
        <w:t xml:space="preserve">.  </w:t>
      </w:r>
      <w:r w:rsidRPr="00BB392A">
        <w:rPr>
          <w:lang w:val="en-NZ"/>
        </w:rPr>
        <w:t xml:space="preserve">One </w:t>
      </w:r>
      <w:r w:rsidR="00E5474E" w:rsidRPr="00BB392A">
        <w:rPr>
          <w:lang w:val="en-NZ"/>
        </w:rPr>
        <w:t>[of our]</w:t>
      </w:r>
      <w:r w:rsidRPr="00BB392A">
        <w:rPr>
          <w:lang w:val="en-NZ"/>
        </w:rPr>
        <w:t xml:space="preserve"> client</w:t>
      </w:r>
      <w:r w:rsidR="00E5474E" w:rsidRPr="00BB392A">
        <w:rPr>
          <w:lang w:val="en-NZ"/>
        </w:rPr>
        <w:t>s</w:t>
      </w:r>
      <w:r w:rsidRPr="00BB392A">
        <w:rPr>
          <w:lang w:val="en-NZ"/>
        </w:rPr>
        <w:t xml:space="preserve"> has appeared several times in the media (print and TV) and has openly shared his</w:t>
      </w:r>
      <w:r w:rsidR="00E5474E" w:rsidRPr="00BB392A">
        <w:rPr>
          <w:lang w:val="en-NZ"/>
        </w:rPr>
        <w:t xml:space="preserve"> </w:t>
      </w:r>
      <w:r w:rsidRPr="00BB392A">
        <w:rPr>
          <w:lang w:val="en-NZ"/>
        </w:rPr>
        <w:t>experiences and story</w:t>
      </w:r>
      <w:r w:rsidR="00A22347" w:rsidRPr="00BB392A">
        <w:rPr>
          <w:lang w:val="en-NZ"/>
        </w:rPr>
        <w:t xml:space="preserve">.  </w:t>
      </w:r>
      <w:r w:rsidRPr="00BB392A">
        <w:rPr>
          <w:lang w:val="en-NZ"/>
        </w:rPr>
        <w:t>We use a set process to work with these clients to ensure they are fully informed</w:t>
      </w:r>
      <w:r w:rsidR="00E5474E" w:rsidRPr="00BB392A">
        <w:rPr>
          <w:lang w:val="en-NZ"/>
        </w:rPr>
        <w:t xml:space="preserve"> </w:t>
      </w:r>
      <w:r w:rsidRPr="00BB392A">
        <w:rPr>
          <w:lang w:val="en-NZ"/>
        </w:rPr>
        <w:t>about what will happen with the media, to make sure they feel comfortable with speaking out and, most</w:t>
      </w:r>
      <w:r w:rsidR="00E5474E" w:rsidRPr="00BB392A">
        <w:rPr>
          <w:lang w:val="en-NZ"/>
        </w:rPr>
        <w:t xml:space="preserve"> </w:t>
      </w:r>
      <w:r w:rsidRPr="00BB392A">
        <w:rPr>
          <w:lang w:val="en-NZ"/>
        </w:rPr>
        <w:t>importantly, to ensure they have thought about all the implications of speaking out publicly</w:t>
      </w:r>
      <w:r w:rsidR="00A22347" w:rsidRPr="00BB392A">
        <w:rPr>
          <w:lang w:val="en-NZ"/>
        </w:rPr>
        <w:t xml:space="preserve">.  </w:t>
      </w:r>
      <w:r w:rsidRPr="00BB392A">
        <w:rPr>
          <w:lang w:val="en-NZ"/>
        </w:rPr>
        <w:t>Clients are</w:t>
      </w:r>
      <w:r w:rsidR="00E5474E" w:rsidRPr="00BB392A">
        <w:rPr>
          <w:lang w:val="en-NZ"/>
        </w:rPr>
        <w:t xml:space="preserve"> </w:t>
      </w:r>
      <w:r w:rsidRPr="00BB392A">
        <w:rPr>
          <w:lang w:val="en-NZ"/>
        </w:rPr>
        <w:t>provided with a possible list of questions they could be asked</w:t>
      </w:r>
      <w:r w:rsidR="00A22347" w:rsidRPr="00BB392A">
        <w:rPr>
          <w:lang w:val="en-NZ"/>
        </w:rPr>
        <w:t xml:space="preserve">.  </w:t>
      </w:r>
      <w:r w:rsidRPr="00BB392A">
        <w:rPr>
          <w:lang w:val="en-NZ"/>
        </w:rPr>
        <w:t>They are also advised how to deal with issues</w:t>
      </w:r>
      <w:r w:rsidR="00E5474E" w:rsidRPr="00BB392A">
        <w:rPr>
          <w:lang w:val="en-NZ"/>
        </w:rPr>
        <w:t xml:space="preserve"> </w:t>
      </w:r>
      <w:r w:rsidRPr="00BB392A">
        <w:rPr>
          <w:lang w:val="en-NZ"/>
        </w:rPr>
        <w:t>they may not wish to discuss</w:t>
      </w:r>
      <w:r w:rsidR="00A22347" w:rsidRPr="00BB392A">
        <w:rPr>
          <w:lang w:val="en-NZ"/>
        </w:rPr>
        <w:t xml:space="preserve">.  </w:t>
      </w:r>
      <w:r w:rsidRPr="00BB392A">
        <w:rPr>
          <w:lang w:val="en-NZ"/>
        </w:rPr>
        <w:t>They are supported through the whole process both from their counsellor</w:t>
      </w:r>
      <w:r w:rsidR="00E5474E" w:rsidRPr="00BB392A">
        <w:rPr>
          <w:lang w:val="en-NZ"/>
        </w:rPr>
        <w:t xml:space="preserve"> </w:t>
      </w:r>
      <w:r w:rsidRPr="00BB392A">
        <w:rPr>
          <w:lang w:val="en-NZ"/>
        </w:rPr>
        <w:t>and the communications manager</w:t>
      </w:r>
      <w:r w:rsidR="00A22347" w:rsidRPr="00BB392A">
        <w:rPr>
          <w:lang w:val="en-NZ"/>
        </w:rPr>
        <w:t xml:space="preserve">.  </w:t>
      </w:r>
      <w:r w:rsidRPr="00BB392A">
        <w:rPr>
          <w:lang w:val="en-NZ"/>
        </w:rPr>
        <w:t>We also support them at the time of the interview if they feel they need</w:t>
      </w:r>
      <w:r w:rsidR="00E5474E" w:rsidRPr="00BB392A">
        <w:rPr>
          <w:lang w:val="en-NZ"/>
        </w:rPr>
        <w:t xml:space="preserve"> </w:t>
      </w:r>
      <w:r w:rsidRPr="00BB392A">
        <w:rPr>
          <w:lang w:val="en-NZ"/>
        </w:rPr>
        <w:t>it</w:t>
      </w:r>
      <w:r w:rsidR="00A22347" w:rsidRPr="00BB392A">
        <w:rPr>
          <w:lang w:val="en-NZ"/>
        </w:rPr>
        <w:t xml:space="preserve">.  </w:t>
      </w:r>
      <w:r w:rsidRPr="00BB392A">
        <w:rPr>
          <w:lang w:val="en-NZ"/>
        </w:rPr>
        <w:t xml:space="preserve">To date, this has been positive, both for the clients, </w:t>
      </w:r>
      <w:r w:rsidR="00E5474E" w:rsidRPr="00BB392A">
        <w:rPr>
          <w:lang w:val="en-NZ"/>
        </w:rPr>
        <w:t>[our organisation]</w:t>
      </w:r>
      <w:r w:rsidRPr="00BB392A">
        <w:rPr>
          <w:lang w:val="en-NZ"/>
        </w:rPr>
        <w:t xml:space="preserve"> and the media, who in general are very respectful</w:t>
      </w:r>
      <w:r w:rsidR="00E5474E" w:rsidRPr="00BB392A">
        <w:rPr>
          <w:lang w:val="en-NZ"/>
        </w:rPr>
        <w:t xml:space="preserve"> </w:t>
      </w:r>
      <w:r w:rsidRPr="00BB392A">
        <w:rPr>
          <w:lang w:val="en-NZ"/>
        </w:rPr>
        <w:t>of our clients and their privacy.</w:t>
      </w:r>
    </w:p>
    <w:p w14:paraId="6D4BAD8A" w14:textId="6056591A" w:rsidR="00976378" w:rsidRPr="00BB392A" w:rsidRDefault="00976378" w:rsidP="00783F6B">
      <w:pPr>
        <w:pStyle w:val="GARC2"/>
      </w:pPr>
      <w:bookmarkStart w:id="211" w:name="_Toc430945451"/>
      <w:r w:rsidRPr="00BB392A">
        <w:lastRenderedPageBreak/>
        <w:t>Monitoring and responding to public media discussions</w:t>
      </w:r>
      <w:bookmarkEnd w:id="211"/>
    </w:p>
    <w:p w14:paraId="0914DD13" w14:textId="50C00BBB" w:rsidR="0037270F" w:rsidRPr="00BB392A" w:rsidRDefault="00F96487" w:rsidP="0037270F">
      <w:pPr>
        <w:rPr>
          <w:lang w:eastAsia="en-NZ"/>
        </w:rPr>
      </w:pPr>
      <w:r w:rsidRPr="00F96487">
        <w:rPr>
          <w:rFonts w:eastAsia="Times New Roman" w:cs="Times New Roman"/>
          <w:szCs w:val="24"/>
          <w:lang w:eastAsia="en-AU"/>
        </w:rPr>
        <w:t xml:space="preserve">The Purchase Unit Description for PGPH-04 notes an expected activity for providers to “monitor public media discussions of gambling and problem gambling and respond to ensure that public health harm minimising messages are included in public discussion and promotion of gambling” (Ministry of Health, 2010, p. 34).  </w:t>
      </w:r>
    </w:p>
    <w:p w14:paraId="11F63F45" w14:textId="1DAE8392" w:rsidR="001655A3" w:rsidRPr="00BB392A" w:rsidRDefault="001655A3" w:rsidP="0004573F">
      <w:pPr>
        <w:pStyle w:val="GARC3"/>
        <w:rPr>
          <w:rFonts w:eastAsia="Times New Roman"/>
          <w:lang w:eastAsia="en-NZ"/>
        </w:rPr>
      </w:pPr>
      <w:bookmarkStart w:id="212" w:name="_Toc430945452"/>
      <w:r w:rsidRPr="00BB392A">
        <w:rPr>
          <w:rFonts w:eastAsia="Times New Roman"/>
          <w:lang w:eastAsia="en-NZ"/>
        </w:rPr>
        <w:t>Tracking and responding to media coverage</w:t>
      </w:r>
      <w:bookmarkEnd w:id="212"/>
    </w:p>
    <w:p w14:paraId="608B1DBA" w14:textId="4A6EC256" w:rsidR="00BD6A54" w:rsidRPr="00BB392A" w:rsidRDefault="0037270F" w:rsidP="00BD6A54">
      <w:r w:rsidRPr="00BB392A">
        <w:t>F</w:t>
      </w:r>
      <w:r w:rsidR="006D33DC" w:rsidRPr="00BB392A">
        <w:t xml:space="preserve">ive </w:t>
      </w:r>
      <w:r w:rsidR="00BD6A54" w:rsidRPr="00BB392A">
        <w:t xml:space="preserve">providers </w:t>
      </w:r>
      <w:r w:rsidRPr="00BB392A">
        <w:t>reported</w:t>
      </w:r>
      <w:r w:rsidR="00BD6A54" w:rsidRPr="00BB392A">
        <w:t xml:space="preserve"> that they had </w:t>
      </w:r>
      <w:r w:rsidRPr="00BB392A">
        <w:t>kept track of gambling-</w:t>
      </w:r>
      <w:r w:rsidR="00BD6A54" w:rsidRPr="00BB392A">
        <w:t>related media articles</w:t>
      </w:r>
      <w:r w:rsidRPr="00BB392A">
        <w:t>.  Some of these providers</w:t>
      </w:r>
      <w:r w:rsidR="00883B1E" w:rsidRPr="00BB392A">
        <w:t xml:space="preserve"> indicat</w:t>
      </w:r>
      <w:r w:rsidRPr="00BB392A">
        <w:t>ed</w:t>
      </w:r>
      <w:r w:rsidR="00883B1E" w:rsidRPr="00BB392A">
        <w:t xml:space="preserve"> how they had </w:t>
      </w:r>
      <w:r w:rsidR="00BD6A54" w:rsidRPr="00BB392A">
        <w:t xml:space="preserve">responded </w:t>
      </w:r>
      <w:r w:rsidR="00883B1E" w:rsidRPr="00BB392A">
        <w:t>to media articles</w:t>
      </w:r>
      <w:r w:rsidR="002B57C8" w:rsidRPr="00BB392A">
        <w:t>,</w:t>
      </w:r>
      <w:r w:rsidR="00883B1E" w:rsidRPr="00BB392A">
        <w:t xml:space="preserve"> </w:t>
      </w:r>
      <w:r w:rsidR="00BD6A54" w:rsidRPr="00BB392A">
        <w:t xml:space="preserve">when </w:t>
      </w:r>
      <w:r w:rsidR="00D244E3" w:rsidRPr="00BB392A">
        <w:t>a</w:t>
      </w:r>
      <w:r w:rsidR="00E9192B" w:rsidRPr="00BB392A">
        <w:t>ppro</w:t>
      </w:r>
      <w:r w:rsidR="00D244E3" w:rsidRPr="00BB392A">
        <w:t>priate</w:t>
      </w:r>
      <w:r w:rsidR="00A22347" w:rsidRPr="00BB392A">
        <w:t xml:space="preserve">.  </w:t>
      </w:r>
    </w:p>
    <w:p w14:paraId="2EE60585" w14:textId="4B727914" w:rsidR="001655A3" w:rsidRPr="00BB392A" w:rsidRDefault="001655A3" w:rsidP="001655A3">
      <w:pPr>
        <w:pStyle w:val="Quote"/>
        <w:rPr>
          <w:lang w:val="en-NZ"/>
        </w:rPr>
      </w:pPr>
      <w:r w:rsidRPr="00BB392A">
        <w:rPr>
          <w:lang w:val="en-NZ"/>
        </w:rPr>
        <w:t>[We have]…</w:t>
      </w:r>
      <w:r w:rsidR="002B57C8" w:rsidRPr="00BB392A">
        <w:rPr>
          <w:lang w:val="en-NZ"/>
        </w:rPr>
        <w:t xml:space="preserve"> </w:t>
      </w:r>
      <w:r w:rsidRPr="00BB392A">
        <w:rPr>
          <w:lang w:val="en-NZ"/>
        </w:rPr>
        <w:t>been actively tracki</w:t>
      </w:r>
      <w:r w:rsidR="00BD6A54" w:rsidRPr="00BB392A">
        <w:rPr>
          <w:lang w:val="en-NZ"/>
        </w:rPr>
        <w:t xml:space="preserve">ng media articles thanks to </w:t>
      </w:r>
      <w:r w:rsidRPr="00BB392A">
        <w:rPr>
          <w:lang w:val="en-NZ"/>
        </w:rPr>
        <w:t>[another PGPH service provider’s] daily mail out of local and international media stories</w:t>
      </w:r>
      <w:r w:rsidR="00A22347" w:rsidRPr="00BB392A">
        <w:rPr>
          <w:lang w:val="en-NZ"/>
        </w:rPr>
        <w:t xml:space="preserve">.  </w:t>
      </w:r>
      <w:r w:rsidRPr="00BB392A">
        <w:rPr>
          <w:lang w:val="en-NZ"/>
        </w:rPr>
        <w:t>Where the articles include local or regional individuals or communities [we] respond with a brief letter to the editor or a statement..</w:t>
      </w:r>
      <w:r w:rsidR="00A22347" w:rsidRPr="00BB392A">
        <w:rPr>
          <w:lang w:val="en-NZ"/>
        </w:rPr>
        <w:t xml:space="preserve">.  </w:t>
      </w:r>
      <w:r w:rsidRPr="00BB392A">
        <w:rPr>
          <w:lang w:val="en-NZ"/>
        </w:rPr>
        <w:t>The past six month reporting period has seen one media statement and two newspaper interviews with the provision of up</w:t>
      </w:r>
      <w:r w:rsidR="002B57C8" w:rsidRPr="00BB392A">
        <w:rPr>
          <w:lang w:val="en-NZ"/>
        </w:rPr>
        <w:t>-</w:t>
      </w:r>
      <w:r w:rsidRPr="00BB392A">
        <w:rPr>
          <w:lang w:val="en-NZ"/>
        </w:rPr>
        <w:t>to</w:t>
      </w:r>
      <w:r w:rsidR="002B57C8" w:rsidRPr="00BB392A">
        <w:rPr>
          <w:lang w:val="en-NZ"/>
        </w:rPr>
        <w:t>-</w:t>
      </w:r>
      <w:r w:rsidRPr="00BB392A">
        <w:rPr>
          <w:lang w:val="en-NZ"/>
        </w:rPr>
        <w:t>date and relevant details of impacts and a summary of community actions and activities...</w:t>
      </w:r>
    </w:p>
    <w:p w14:paraId="40E29383" w14:textId="4680E7F7" w:rsidR="00B019E9" w:rsidRPr="00BB392A" w:rsidRDefault="006F3DEC" w:rsidP="00B019E9">
      <w:r w:rsidRPr="00BB392A">
        <w:t>A</w:t>
      </w:r>
      <w:r w:rsidR="002B57C8" w:rsidRPr="00BB392A">
        <w:t>nother</w:t>
      </w:r>
      <w:r w:rsidR="000854F6" w:rsidRPr="00BB392A">
        <w:t xml:space="preserve"> provider reported their observation of </w:t>
      </w:r>
      <w:r w:rsidR="00871A69" w:rsidRPr="00BB392A">
        <w:t>trends in media coverage of gambling related issues.</w:t>
      </w:r>
    </w:p>
    <w:p w14:paraId="6435882D" w14:textId="5A4FDA54" w:rsidR="001D6D6D" w:rsidRPr="00BB392A" w:rsidRDefault="00501DA5" w:rsidP="00501DA5">
      <w:pPr>
        <w:pStyle w:val="Quote"/>
        <w:rPr>
          <w:lang w:val="en-NZ"/>
        </w:rPr>
      </w:pPr>
      <w:r w:rsidRPr="00BB392A">
        <w:rPr>
          <w:lang w:val="en-NZ"/>
        </w:rPr>
        <w:t>For the last four years, [we have] continued to monitor gambling related media publications (including local print, visual or radio media)</w:t>
      </w:r>
      <w:r w:rsidR="00D20DA3" w:rsidRPr="00BB392A">
        <w:rPr>
          <w:lang w:val="en-NZ"/>
        </w:rPr>
        <w:t xml:space="preserve">… </w:t>
      </w:r>
    </w:p>
    <w:p w14:paraId="75F27BAA" w14:textId="55EB0675" w:rsidR="00C038D2" w:rsidRPr="00BB392A" w:rsidRDefault="000854F6" w:rsidP="000854F6">
      <w:pPr>
        <w:rPr>
          <w:lang w:eastAsia="ja-JP"/>
        </w:rPr>
      </w:pPr>
      <w:r w:rsidRPr="00BB392A">
        <w:rPr>
          <w:lang w:eastAsia="ja-JP"/>
        </w:rPr>
        <w:t>The</w:t>
      </w:r>
      <w:r w:rsidR="002B57C8" w:rsidRPr="00BB392A">
        <w:rPr>
          <w:lang w:eastAsia="ja-JP"/>
        </w:rPr>
        <w:t xml:space="preserve"> provider</w:t>
      </w:r>
      <w:r w:rsidRPr="00BB392A">
        <w:rPr>
          <w:lang w:eastAsia="ja-JP"/>
        </w:rPr>
        <w:t xml:space="preserve"> </w:t>
      </w:r>
      <w:r w:rsidR="002B57C8" w:rsidRPr="00BB392A">
        <w:rPr>
          <w:lang w:eastAsia="ja-JP"/>
        </w:rPr>
        <w:t>noted</w:t>
      </w:r>
      <w:r w:rsidRPr="00BB392A">
        <w:rPr>
          <w:lang w:eastAsia="ja-JP"/>
        </w:rPr>
        <w:t xml:space="preserve"> </w:t>
      </w:r>
      <w:r w:rsidR="002B57C8" w:rsidRPr="00BB392A">
        <w:rPr>
          <w:lang w:eastAsia="ja-JP"/>
        </w:rPr>
        <w:t>an</w:t>
      </w:r>
      <w:r w:rsidRPr="00BB392A">
        <w:rPr>
          <w:lang w:eastAsia="ja-JP"/>
        </w:rPr>
        <w:t xml:space="preserve"> “increased reporting on criminal activities (e.g. theft, fraud) that were a direct result</w:t>
      </w:r>
      <w:r w:rsidR="00705303" w:rsidRPr="00BB392A">
        <w:rPr>
          <w:lang w:eastAsia="ja-JP"/>
        </w:rPr>
        <w:t xml:space="preserve"> of problem gambling behaviours”</w:t>
      </w:r>
      <w:r w:rsidRPr="00BB392A">
        <w:rPr>
          <w:lang w:eastAsia="ja-JP"/>
        </w:rPr>
        <w:t xml:space="preserve"> and </w:t>
      </w:r>
      <w:r w:rsidR="00705303" w:rsidRPr="00BB392A">
        <w:rPr>
          <w:lang w:eastAsia="ja-JP"/>
        </w:rPr>
        <w:t>“</w:t>
      </w:r>
      <w:r w:rsidRPr="00BB392A">
        <w:rPr>
          <w:lang w:eastAsia="ja-JP"/>
        </w:rPr>
        <w:t xml:space="preserve">increased reporting about gambling venues/operators who had breached their gambling </w:t>
      </w:r>
      <w:r w:rsidR="00705303" w:rsidRPr="00BB392A">
        <w:rPr>
          <w:lang w:eastAsia="ja-JP"/>
        </w:rPr>
        <w:t>licenses”</w:t>
      </w:r>
      <w:r w:rsidR="002B57C8" w:rsidRPr="00BB392A">
        <w:rPr>
          <w:lang w:eastAsia="ja-JP"/>
        </w:rPr>
        <w:t>.</w:t>
      </w:r>
      <w:r w:rsidR="00705303" w:rsidRPr="00BB392A">
        <w:rPr>
          <w:lang w:eastAsia="ja-JP"/>
        </w:rPr>
        <w:t xml:space="preserve"> </w:t>
      </w:r>
      <w:r w:rsidR="00A22347" w:rsidRPr="00BB392A">
        <w:rPr>
          <w:lang w:eastAsia="ja-JP"/>
        </w:rPr>
        <w:t xml:space="preserve"> </w:t>
      </w:r>
      <w:r w:rsidRPr="00BB392A">
        <w:rPr>
          <w:lang w:eastAsia="ja-JP"/>
        </w:rPr>
        <w:t xml:space="preserve">They also noted the </w:t>
      </w:r>
      <w:r w:rsidR="00705303" w:rsidRPr="00BB392A">
        <w:rPr>
          <w:lang w:eastAsia="ja-JP"/>
        </w:rPr>
        <w:t>“</w:t>
      </w:r>
      <w:r w:rsidR="00871A69" w:rsidRPr="00BB392A">
        <w:rPr>
          <w:lang w:eastAsia="ja-JP"/>
        </w:rPr>
        <w:t>heightened profile of Health S</w:t>
      </w:r>
      <w:r w:rsidRPr="00BB392A">
        <w:rPr>
          <w:lang w:eastAsia="ja-JP"/>
        </w:rPr>
        <w:t>ponsorship Council material via telev</w:t>
      </w:r>
      <w:r w:rsidR="00705303" w:rsidRPr="00BB392A">
        <w:rPr>
          <w:lang w:eastAsia="ja-JP"/>
        </w:rPr>
        <w:t>ision (i.e. gambling vignettes)”</w:t>
      </w:r>
      <w:r w:rsidR="00555FAC" w:rsidRPr="00BB392A">
        <w:rPr>
          <w:lang w:eastAsia="ja-JP"/>
        </w:rPr>
        <w:t xml:space="preserve"> as well as</w:t>
      </w:r>
      <w:r w:rsidR="00705303" w:rsidRPr="00BB392A">
        <w:rPr>
          <w:lang w:eastAsia="ja-JP"/>
        </w:rPr>
        <w:t xml:space="preserve"> </w:t>
      </w:r>
      <w:r w:rsidRPr="00BB392A">
        <w:rPr>
          <w:lang w:eastAsia="ja-JP"/>
        </w:rPr>
        <w:t>promotion</w:t>
      </w:r>
      <w:r w:rsidR="00555FAC" w:rsidRPr="00BB392A">
        <w:rPr>
          <w:lang w:eastAsia="ja-JP"/>
        </w:rPr>
        <w:t xml:space="preserve"> (</w:t>
      </w:r>
      <w:r w:rsidR="00705303" w:rsidRPr="00BB392A">
        <w:rPr>
          <w:lang w:eastAsia="ja-JP"/>
        </w:rPr>
        <w:t>including self-promotion</w:t>
      </w:r>
      <w:r w:rsidR="00555FAC" w:rsidRPr="00BB392A">
        <w:rPr>
          <w:lang w:eastAsia="ja-JP"/>
        </w:rPr>
        <w:t>)</w:t>
      </w:r>
      <w:r w:rsidRPr="00BB392A">
        <w:rPr>
          <w:lang w:eastAsia="ja-JP"/>
        </w:rPr>
        <w:t xml:space="preserve"> of problem gambling services in the media</w:t>
      </w:r>
      <w:r w:rsidR="00A22347" w:rsidRPr="00BB392A">
        <w:rPr>
          <w:lang w:eastAsia="ja-JP"/>
        </w:rPr>
        <w:t xml:space="preserve">.  </w:t>
      </w:r>
      <w:r w:rsidR="006F3DEC" w:rsidRPr="00BB392A">
        <w:rPr>
          <w:lang w:eastAsia="ja-JP"/>
        </w:rPr>
        <w:t>They</w:t>
      </w:r>
      <w:r w:rsidR="00C038D2" w:rsidRPr="00BB392A">
        <w:rPr>
          <w:lang w:eastAsia="ja-JP"/>
        </w:rPr>
        <w:t xml:space="preserve"> </w:t>
      </w:r>
      <w:r w:rsidR="002B57C8" w:rsidRPr="00BB392A">
        <w:rPr>
          <w:lang w:eastAsia="ja-JP"/>
        </w:rPr>
        <w:t>reported that</w:t>
      </w:r>
      <w:r w:rsidR="00955FC5" w:rsidRPr="00BB392A">
        <w:rPr>
          <w:lang w:eastAsia="ja-JP"/>
        </w:rPr>
        <w:t xml:space="preserve"> public</w:t>
      </w:r>
      <w:r w:rsidR="00A049CE" w:rsidRPr="00BB392A">
        <w:rPr>
          <w:lang w:eastAsia="ja-JP"/>
        </w:rPr>
        <w:t xml:space="preserve"> </w:t>
      </w:r>
      <w:r w:rsidR="00955FC5" w:rsidRPr="00BB392A">
        <w:rPr>
          <w:lang w:eastAsia="ja-JP"/>
        </w:rPr>
        <w:t xml:space="preserve">media </w:t>
      </w:r>
      <w:r w:rsidR="00A049CE" w:rsidRPr="00BB392A">
        <w:rPr>
          <w:lang w:eastAsia="ja-JP"/>
        </w:rPr>
        <w:t xml:space="preserve">discussion and debate </w:t>
      </w:r>
      <w:r w:rsidR="00955FC5" w:rsidRPr="00BB392A">
        <w:rPr>
          <w:lang w:eastAsia="ja-JP"/>
        </w:rPr>
        <w:t xml:space="preserve">on gambling-related issues </w:t>
      </w:r>
      <w:r w:rsidR="00A049CE" w:rsidRPr="00BB392A">
        <w:rPr>
          <w:lang w:eastAsia="ja-JP"/>
        </w:rPr>
        <w:t xml:space="preserve">added to public </w:t>
      </w:r>
      <w:r w:rsidR="00DE1B9F" w:rsidRPr="00BB392A">
        <w:rPr>
          <w:lang w:eastAsia="ja-JP"/>
        </w:rPr>
        <w:t>receptiveness</w:t>
      </w:r>
      <w:r w:rsidR="00A049CE" w:rsidRPr="00BB392A">
        <w:rPr>
          <w:lang w:eastAsia="ja-JP"/>
        </w:rPr>
        <w:t xml:space="preserve"> towards </w:t>
      </w:r>
      <w:r w:rsidR="00933B0F" w:rsidRPr="00BB392A">
        <w:rPr>
          <w:lang w:eastAsia="ja-JP"/>
        </w:rPr>
        <w:t xml:space="preserve">their </w:t>
      </w:r>
      <w:r w:rsidR="00A049CE" w:rsidRPr="00BB392A">
        <w:rPr>
          <w:lang w:eastAsia="ja-JP"/>
        </w:rPr>
        <w:t xml:space="preserve">awareness </w:t>
      </w:r>
      <w:r w:rsidR="00DE1B9F" w:rsidRPr="00BB392A">
        <w:rPr>
          <w:lang w:eastAsia="ja-JP"/>
        </w:rPr>
        <w:t>raising initiatives.</w:t>
      </w:r>
    </w:p>
    <w:p w14:paraId="1A1A7626" w14:textId="22EE2260" w:rsidR="00C038D2" w:rsidRPr="00BB392A" w:rsidRDefault="00C038D2" w:rsidP="00DE1B9F">
      <w:pPr>
        <w:pStyle w:val="Quote"/>
        <w:rPr>
          <w:lang w:val="en-NZ"/>
        </w:rPr>
      </w:pPr>
      <w:r w:rsidRPr="00BB392A">
        <w:rPr>
          <w:lang w:val="en-NZ"/>
        </w:rPr>
        <w:t>The high level of interest in</w:t>
      </w:r>
      <w:r w:rsidR="002B57C8" w:rsidRPr="00BB392A">
        <w:rPr>
          <w:lang w:val="en-NZ"/>
        </w:rPr>
        <w:t>…</w:t>
      </w:r>
      <w:r w:rsidRPr="00BB392A">
        <w:rPr>
          <w:lang w:val="en-NZ"/>
        </w:rPr>
        <w:t xml:space="preserve"> has significantly contributed to the discourse around problem gambling</w:t>
      </w:r>
      <w:r w:rsidR="00A22347" w:rsidRPr="00BB392A">
        <w:rPr>
          <w:lang w:val="en-NZ"/>
        </w:rPr>
        <w:t xml:space="preserve">.  </w:t>
      </w:r>
      <w:r w:rsidRPr="00BB392A">
        <w:rPr>
          <w:lang w:val="en-NZ"/>
        </w:rPr>
        <w:t>It has been interesting to note the level of debate that the issue has provoked</w:t>
      </w:r>
      <w:r w:rsidR="00A22347" w:rsidRPr="00BB392A">
        <w:rPr>
          <w:lang w:val="en-NZ"/>
        </w:rPr>
        <w:t xml:space="preserve">.  </w:t>
      </w:r>
      <w:r w:rsidRPr="00BB392A">
        <w:rPr>
          <w:lang w:val="en-NZ"/>
        </w:rPr>
        <w:t>Given the heightened awareness, the community has been more receptive to delivery of this service specification.</w:t>
      </w:r>
    </w:p>
    <w:p w14:paraId="6A4262A2" w14:textId="0C507D24" w:rsidR="00C21DFB" w:rsidRPr="00BB392A" w:rsidRDefault="00C21DFB" w:rsidP="00C21DFB">
      <w:r w:rsidRPr="00BB392A">
        <w:t xml:space="preserve">A </w:t>
      </w:r>
      <w:r w:rsidR="002B57C8" w:rsidRPr="00BB392A">
        <w:t>different</w:t>
      </w:r>
      <w:r w:rsidRPr="00BB392A">
        <w:t xml:space="preserve"> provider note</w:t>
      </w:r>
      <w:r w:rsidR="002B57C8" w:rsidRPr="00BB392A">
        <w:t>d that their media-</w:t>
      </w:r>
      <w:r w:rsidRPr="00BB392A">
        <w:t>related work also included responding to media enquiries</w:t>
      </w:r>
      <w:r w:rsidR="002B57C8" w:rsidRPr="00BB392A">
        <w:t>,</w:t>
      </w:r>
      <w:r w:rsidR="008D3C57" w:rsidRPr="00BB392A">
        <w:t xml:space="preserve"> which in turn provided the opportunity to raise awareness of gambling harms</w:t>
      </w:r>
      <w:r w:rsidR="00A22347" w:rsidRPr="00BB392A">
        <w:t xml:space="preserve">.  </w:t>
      </w:r>
    </w:p>
    <w:p w14:paraId="6E527E7E" w14:textId="7BCE2A19" w:rsidR="00C21DFB" w:rsidRPr="00BB392A" w:rsidRDefault="00C21DFB" w:rsidP="00C21DFB">
      <w:pPr>
        <w:pStyle w:val="Quote"/>
        <w:rPr>
          <w:lang w:val="en-NZ"/>
        </w:rPr>
      </w:pPr>
      <w:r w:rsidRPr="00BB392A">
        <w:rPr>
          <w:lang w:val="en-NZ"/>
        </w:rPr>
        <w:t>[We have] received over 100 media enquiries in this six month period on a range of topics, indicating the extent of media interest in problem gambling</w:t>
      </w:r>
      <w:r w:rsidR="00A22347" w:rsidRPr="00BB392A">
        <w:rPr>
          <w:lang w:val="en-NZ"/>
        </w:rPr>
        <w:t xml:space="preserve">.  </w:t>
      </w:r>
      <w:r w:rsidRPr="00BB392A">
        <w:rPr>
          <w:lang w:val="en-NZ"/>
        </w:rPr>
        <w:t>This has not only raised awareness about problem gambling but positioned [our organisation] as a credible and reliable source of information for gambling-related topics.</w:t>
      </w:r>
      <w:r w:rsidR="008D3C57" w:rsidRPr="00BB392A">
        <w:rPr>
          <w:lang w:val="en-NZ"/>
        </w:rPr>
        <w:t xml:space="preserve"> </w:t>
      </w:r>
      <w:r w:rsidR="00A22347" w:rsidRPr="00BB392A">
        <w:rPr>
          <w:lang w:val="en-NZ"/>
        </w:rPr>
        <w:t xml:space="preserve"> </w:t>
      </w:r>
      <w:r w:rsidRPr="00BB392A">
        <w:rPr>
          <w:lang w:val="en-NZ"/>
        </w:rPr>
        <w:t>As media interest in gambling, particularly pokies, has been so intense over the last six months, [our] focus has been on providing interviews and/or information to the media.</w:t>
      </w:r>
    </w:p>
    <w:p w14:paraId="55F9A51D" w14:textId="1C05D8F4" w:rsidR="00A0427C" w:rsidRPr="00BB392A" w:rsidRDefault="00D35440" w:rsidP="0004573F">
      <w:pPr>
        <w:pStyle w:val="GARC3"/>
      </w:pPr>
      <w:bookmarkStart w:id="213" w:name="_Toc430945453"/>
      <w:r w:rsidRPr="00BB392A">
        <w:t>Monitoring</w:t>
      </w:r>
      <w:r w:rsidR="00A0427C" w:rsidRPr="00BB392A">
        <w:t xml:space="preserve"> gambling advertising</w:t>
      </w:r>
      <w:bookmarkEnd w:id="213"/>
    </w:p>
    <w:p w14:paraId="11B0DCD9" w14:textId="29B77568" w:rsidR="001D6D6D" w:rsidRPr="00BB392A" w:rsidRDefault="00A0427C" w:rsidP="001D6D6D">
      <w:r w:rsidRPr="00BB392A">
        <w:t>One</w:t>
      </w:r>
      <w:r w:rsidR="00D35440" w:rsidRPr="00BB392A">
        <w:t xml:space="preserve"> provider</w:t>
      </w:r>
      <w:r w:rsidR="001D6D6D" w:rsidRPr="00BB392A">
        <w:t xml:space="preserve"> highlighted the need to expand media monitoring to also include monitoring of gambling advertising</w:t>
      </w:r>
      <w:r w:rsidR="00D35440" w:rsidRPr="00BB392A">
        <w:t>.</w:t>
      </w:r>
    </w:p>
    <w:p w14:paraId="141EFF30" w14:textId="73C3C8B2" w:rsidR="00B25121" w:rsidRPr="00BB392A" w:rsidRDefault="00103EEE" w:rsidP="00501DA5">
      <w:pPr>
        <w:pStyle w:val="Quote"/>
        <w:rPr>
          <w:lang w:val="en-NZ"/>
        </w:rPr>
      </w:pPr>
      <w:r w:rsidRPr="00BB392A">
        <w:rPr>
          <w:lang w:val="en-NZ"/>
        </w:rPr>
        <w:t>I</w:t>
      </w:r>
      <w:r w:rsidR="00D35440" w:rsidRPr="00BB392A">
        <w:rPr>
          <w:lang w:val="en-NZ"/>
        </w:rPr>
        <w:t>n the last six months, we have…</w:t>
      </w:r>
      <w:r w:rsidR="00781B89" w:rsidRPr="00BB392A">
        <w:rPr>
          <w:lang w:val="en-NZ"/>
        </w:rPr>
        <w:t xml:space="preserve"> </w:t>
      </w:r>
      <w:r w:rsidRPr="00BB392A">
        <w:rPr>
          <w:lang w:val="en-NZ"/>
        </w:rPr>
        <w:t xml:space="preserve">extended </w:t>
      </w:r>
      <w:r w:rsidR="00D35440" w:rsidRPr="00BB392A">
        <w:rPr>
          <w:lang w:val="en-NZ"/>
        </w:rPr>
        <w:t xml:space="preserve">[our] </w:t>
      </w:r>
      <w:r w:rsidRPr="00BB392A">
        <w:rPr>
          <w:lang w:val="en-NZ"/>
        </w:rPr>
        <w:t>monitoring to include unsolicited material ("spam") received via email [which promote online gambling] at [our wider organisation]</w:t>
      </w:r>
      <w:r w:rsidR="00292B25" w:rsidRPr="00BB392A">
        <w:rPr>
          <w:lang w:val="en-NZ"/>
        </w:rPr>
        <w:t>…</w:t>
      </w:r>
      <w:r w:rsidRPr="00BB392A">
        <w:rPr>
          <w:rStyle w:val="FootnoteReference"/>
          <w:vertAlign w:val="baseline"/>
          <w:lang w:val="en-NZ"/>
        </w:rPr>
        <w:t xml:space="preserve"> </w:t>
      </w:r>
      <w:r w:rsidR="00D20DA3" w:rsidRPr="00BB392A">
        <w:rPr>
          <w:lang w:val="en-NZ"/>
        </w:rPr>
        <w:t xml:space="preserve">[We are] aware [that] significant advertising and promotion of gambling </w:t>
      </w:r>
      <w:r w:rsidR="0091515B" w:rsidRPr="00BB392A">
        <w:rPr>
          <w:lang w:val="en-NZ"/>
        </w:rPr>
        <w:t>activities</w:t>
      </w:r>
      <w:r w:rsidR="00D20DA3" w:rsidRPr="00BB392A">
        <w:rPr>
          <w:lang w:val="en-NZ"/>
        </w:rPr>
        <w:t xml:space="preserve"> occurs via online social networking sites such as Facebook. </w:t>
      </w:r>
      <w:r w:rsidR="00A22347" w:rsidRPr="00BB392A">
        <w:rPr>
          <w:lang w:val="en-NZ"/>
        </w:rPr>
        <w:t xml:space="preserve"> </w:t>
      </w:r>
      <w:r w:rsidR="00D20DA3" w:rsidRPr="00BB392A">
        <w:rPr>
          <w:lang w:val="en-NZ"/>
        </w:rPr>
        <w:t>The team are currently looking at ways of monitoring this.</w:t>
      </w:r>
    </w:p>
    <w:p w14:paraId="6F307122" w14:textId="731D776A" w:rsidR="007A1580" w:rsidRPr="00BB392A" w:rsidRDefault="007A1580" w:rsidP="007A1580">
      <w:pPr>
        <w:rPr>
          <w:lang w:eastAsia="ja-JP"/>
        </w:rPr>
      </w:pPr>
      <w:r w:rsidRPr="00BB392A">
        <w:rPr>
          <w:lang w:eastAsia="ja-JP"/>
        </w:rPr>
        <w:t>The</w:t>
      </w:r>
      <w:r w:rsidR="00781B89" w:rsidRPr="00BB392A">
        <w:rPr>
          <w:lang w:eastAsia="ja-JP"/>
        </w:rPr>
        <w:t xml:space="preserve"> provider</w:t>
      </w:r>
      <w:r w:rsidRPr="00BB392A">
        <w:rPr>
          <w:lang w:eastAsia="ja-JP"/>
        </w:rPr>
        <w:t xml:space="preserve"> reported </w:t>
      </w:r>
      <w:r w:rsidR="00533E40" w:rsidRPr="00BB392A">
        <w:rPr>
          <w:lang w:eastAsia="ja-JP"/>
        </w:rPr>
        <w:t>that advertising</w:t>
      </w:r>
      <w:r w:rsidRPr="00BB392A">
        <w:rPr>
          <w:lang w:eastAsia="ja-JP"/>
        </w:rPr>
        <w:t xml:space="preserve"> of gambling includes</w:t>
      </w:r>
      <w:r w:rsidR="00781B89" w:rsidRPr="00BB392A">
        <w:rPr>
          <w:lang w:eastAsia="ja-JP"/>
        </w:rPr>
        <w:t>:</w:t>
      </w:r>
    </w:p>
    <w:p w14:paraId="2FD9220B" w14:textId="1B222428" w:rsidR="00B019E9" w:rsidRPr="00BB392A" w:rsidRDefault="00533E40" w:rsidP="0091515B">
      <w:pPr>
        <w:pStyle w:val="Quote"/>
        <w:rPr>
          <w:lang w:val="en-NZ"/>
        </w:rPr>
      </w:pPr>
      <w:r w:rsidRPr="00BB392A">
        <w:rPr>
          <w:lang w:val="en-NZ"/>
        </w:rPr>
        <w:t>…</w:t>
      </w:r>
      <w:r w:rsidR="00781B89" w:rsidRPr="00BB392A">
        <w:rPr>
          <w:lang w:val="en-NZ"/>
        </w:rPr>
        <w:t xml:space="preserve"> </w:t>
      </w:r>
      <w:r w:rsidR="00B019E9" w:rsidRPr="00BB392A">
        <w:rPr>
          <w:lang w:val="en-NZ"/>
        </w:rPr>
        <w:t xml:space="preserve">promotion of sports betting via </w:t>
      </w:r>
      <w:r w:rsidR="0091515B" w:rsidRPr="00BB392A">
        <w:rPr>
          <w:lang w:val="en-NZ"/>
        </w:rPr>
        <w:t>television</w:t>
      </w:r>
      <w:r w:rsidR="00B019E9" w:rsidRPr="00BB392A">
        <w:rPr>
          <w:lang w:val="en-NZ"/>
        </w:rPr>
        <w:t xml:space="preserve"> at high profile sporting events; promotion of gambling successes including articles about individuals who have won significant amounts of </w:t>
      </w:r>
      <w:r w:rsidR="0091515B" w:rsidRPr="00BB392A">
        <w:rPr>
          <w:lang w:val="en-NZ"/>
        </w:rPr>
        <w:t>money</w:t>
      </w:r>
      <w:r w:rsidR="00B019E9" w:rsidRPr="00BB392A">
        <w:rPr>
          <w:lang w:val="en-NZ"/>
        </w:rPr>
        <w:t xml:space="preserve">/prizes from gambling activities; </w:t>
      </w:r>
      <w:r w:rsidR="0091515B" w:rsidRPr="00BB392A">
        <w:rPr>
          <w:lang w:val="en-NZ"/>
        </w:rPr>
        <w:t>promotion</w:t>
      </w:r>
      <w:r w:rsidR="00B019E9" w:rsidRPr="00BB392A">
        <w:rPr>
          <w:lang w:val="en-NZ"/>
        </w:rPr>
        <w:t xml:space="preserve"> of online </w:t>
      </w:r>
      <w:r w:rsidR="0091515B" w:rsidRPr="00BB392A">
        <w:rPr>
          <w:lang w:val="en-NZ"/>
        </w:rPr>
        <w:t>gambling</w:t>
      </w:r>
      <w:r w:rsidR="00B019E9" w:rsidRPr="00BB392A">
        <w:rPr>
          <w:lang w:val="en-NZ"/>
        </w:rPr>
        <w:t xml:space="preserve"> via unsolicited mail promotion; multiple </w:t>
      </w:r>
      <w:r w:rsidR="00B019E9" w:rsidRPr="00BB392A">
        <w:rPr>
          <w:lang w:val="en-NZ"/>
        </w:rPr>
        <w:lastRenderedPageBreak/>
        <w:t xml:space="preserve">newspaper articles promoting 'Big Wednesday', Bulls Eye, Instant Kiwi and Lotto promotional draws. </w:t>
      </w:r>
    </w:p>
    <w:p w14:paraId="4B0A3ECA" w14:textId="742C1082" w:rsidR="00054378" w:rsidRPr="00BB392A" w:rsidRDefault="00036B46" w:rsidP="003C2CD1">
      <w:pPr>
        <w:rPr>
          <w:lang w:eastAsia="ja-JP"/>
        </w:rPr>
      </w:pPr>
      <w:r w:rsidRPr="00BB392A">
        <w:rPr>
          <w:lang w:eastAsia="ja-JP"/>
        </w:rPr>
        <w:t>They also “anticipated that with the advent of the rugby World Cup, there will be increased promotion of sports betting and sports themed gambling</w:t>
      </w:r>
      <w:r w:rsidR="00781B89" w:rsidRPr="00BB392A">
        <w:rPr>
          <w:lang w:eastAsia="ja-JP"/>
        </w:rPr>
        <w:t xml:space="preserve"> activities (e.g. Instant Kiwi)</w:t>
      </w:r>
      <w:r w:rsidRPr="00BB392A">
        <w:rPr>
          <w:lang w:eastAsia="ja-JP"/>
        </w:rPr>
        <w:t>”</w:t>
      </w:r>
      <w:r w:rsidR="00781B89" w:rsidRPr="00BB392A">
        <w:rPr>
          <w:lang w:eastAsia="ja-JP"/>
        </w:rPr>
        <w:t xml:space="preserve">. </w:t>
      </w:r>
      <w:r w:rsidRPr="00BB392A">
        <w:rPr>
          <w:lang w:eastAsia="ja-JP"/>
        </w:rPr>
        <w:t xml:space="preserve"> </w:t>
      </w:r>
      <w:r w:rsidR="00054378" w:rsidRPr="00BB392A">
        <w:rPr>
          <w:lang w:eastAsia="ja-JP"/>
        </w:rPr>
        <w:t xml:space="preserve">They noted that online forms of gambling </w:t>
      </w:r>
      <w:r w:rsidR="00781B89" w:rsidRPr="00BB392A">
        <w:rPr>
          <w:lang w:eastAsia="ja-JP"/>
        </w:rPr>
        <w:t>are</w:t>
      </w:r>
      <w:r w:rsidRPr="00BB392A">
        <w:rPr>
          <w:lang w:eastAsia="ja-JP"/>
        </w:rPr>
        <w:t xml:space="preserve"> likely to have a particular </w:t>
      </w:r>
      <w:r w:rsidR="00054378" w:rsidRPr="00BB392A">
        <w:rPr>
          <w:lang w:eastAsia="ja-JP"/>
        </w:rPr>
        <w:t>impact on youth</w:t>
      </w:r>
      <w:r w:rsidR="00781B89" w:rsidRPr="00BB392A">
        <w:rPr>
          <w:lang w:eastAsia="ja-JP"/>
        </w:rPr>
        <w:t>.</w:t>
      </w:r>
    </w:p>
    <w:p w14:paraId="1097B440" w14:textId="59DE96AC" w:rsidR="003C2CD1" w:rsidRPr="00BB392A" w:rsidRDefault="00054378" w:rsidP="00054378">
      <w:pPr>
        <w:pStyle w:val="Quote"/>
        <w:rPr>
          <w:lang w:val="en-NZ"/>
        </w:rPr>
      </w:pPr>
      <w:r w:rsidRPr="00BB392A">
        <w:rPr>
          <w:lang w:val="en-NZ"/>
        </w:rPr>
        <w:t>As a service we are concerned about the increasing prevalence of gambling harm amongst rangatahi</w:t>
      </w:r>
      <w:r w:rsidR="00A22347" w:rsidRPr="00BB392A">
        <w:rPr>
          <w:lang w:val="en-NZ"/>
        </w:rPr>
        <w:t xml:space="preserve">.  </w:t>
      </w:r>
      <w:r w:rsidRPr="00BB392A">
        <w:rPr>
          <w:lang w:val="en-NZ"/>
        </w:rPr>
        <w:t>We are also concerned about the ability of services to work appropriately with rangatahi experienc</w:t>
      </w:r>
      <w:r w:rsidR="00781B89" w:rsidRPr="00BB392A">
        <w:rPr>
          <w:lang w:val="en-NZ"/>
        </w:rPr>
        <w:t>ing</w:t>
      </w:r>
      <w:r w:rsidRPr="00BB392A">
        <w:rPr>
          <w:lang w:val="en-NZ"/>
        </w:rPr>
        <w:t xml:space="preserve"> gambling harm</w:t>
      </w:r>
      <w:r w:rsidR="00A22347" w:rsidRPr="00BB392A">
        <w:rPr>
          <w:lang w:val="en-NZ"/>
        </w:rPr>
        <w:t xml:space="preserve">.  </w:t>
      </w:r>
      <w:r w:rsidRPr="00BB392A">
        <w:rPr>
          <w:lang w:val="en-NZ"/>
        </w:rPr>
        <w:t xml:space="preserve">While the majority of </w:t>
      </w:r>
      <w:r w:rsidR="00781B89" w:rsidRPr="00BB392A">
        <w:rPr>
          <w:lang w:val="en-NZ"/>
        </w:rPr>
        <w:t>whānau</w:t>
      </w:r>
      <w:r w:rsidRPr="00BB392A">
        <w:rPr>
          <w:lang w:val="en-NZ"/>
        </w:rPr>
        <w:t xml:space="preserve"> accessing intervention services from [our organisation] were adults, previous research [we have] undertaken... supports the hypothesis that gambling behaviours can be transmitted intergerationally</w:t>
      </w:r>
      <w:r w:rsidR="00A22347" w:rsidRPr="00BB392A">
        <w:rPr>
          <w:lang w:val="en-NZ"/>
        </w:rPr>
        <w:t xml:space="preserve"> </w:t>
      </w:r>
      <w:r w:rsidRPr="00BB392A">
        <w:rPr>
          <w:lang w:val="en-NZ"/>
        </w:rPr>
        <w:t>...Further, the intention of some gambling providers to increase accessibility of online gambling products is of concern given the preponderance of rangatahi engaged in online media.</w:t>
      </w:r>
    </w:p>
    <w:p w14:paraId="51E24227" w14:textId="787AB305" w:rsidR="009C7A37" w:rsidRPr="00BB392A" w:rsidRDefault="009C7A37" w:rsidP="009C7A37">
      <w:r w:rsidRPr="00BB392A">
        <w:t>The</w:t>
      </w:r>
      <w:r w:rsidR="00781B89" w:rsidRPr="00BB392A">
        <w:t xml:space="preserve"> provider</w:t>
      </w:r>
      <w:r w:rsidRPr="00BB392A">
        <w:t xml:space="preserve"> suggested that gambling advertising should be accompanied by </w:t>
      </w:r>
      <w:r w:rsidR="00781B89" w:rsidRPr="00BB392A">
        <w:t>Government health risk messages.</w:t>
      </w:r>
    </w:p>
    <w:p w14:paraId="7010BF69" w14:textId="2B2EA738" w:rsidR="009C7A37" w:rsidRPr="00BB392A" w:rsidRDefault="009C7A37" w:rsidP="009C7A37">
      <w:pPr>
        <w:pStyle w:val="Quote"/>
        <w:rPr>
          <w:lang w:val="en-NZ"/>
        </w:rPr>
      </w:pPr>
      <w:r w:rsidRPr="00BB392A">
        <w:rPr>
          <w:lang w:val="en-NZ"/>
        </w:rPr>
        <w:t>...</w:t>
      </w:r>
      <w:r w:rsidR="00781B89" w:rsidRPr="00BB392A">
        <w:rPr>
          <w:lang w:val="en-NZ"/>
        </w:rPr>
        <w:t xml:space="preserve"> </w:t>
      </w:r>
      <w:r w:rsidRPr="00BB392A">
        <w:rPr>
          <w:lang w:val="en-NZ"/>
        </w:rPr>
        <w:t xml:space="preserve">there is </w:t>
      </w:r>
      <w:r w:rsidR="00781B89" w:rsidRPr="00BB392A">
        <w:rPr>
          <w:lang w:val="en-NZ"/>
        </w:rPr>
        <w:t xml:space="preserve">a </w:t>
      </w:r>
      <w:r w:rsidRPr="00BB392A">
        <w:rPr>
          <w:lang w:val="en-NZ"/>
        </w:rPr>
        <w:t>significant level of advertising (paid/unpaid) and promotion of gambling opportunities available in the community</w:t>
      </w:r>
      <w:r w:rsidR="00A22347" w:rsidRPr="00BB392A">
        <w:rPr>
          <w:lang w:val="en-NZ"/>
        </w:rPr>
        <w:t xml:space="preserve">.  </w:t>
      </w:r>
      <w:r w:rsidRPr="00BB392A">
        <w:rPr>
          <w:lang w:val="en-NZ"/>
        </w:rPr>
        <w:t>No messages on the harm caused to the family and communities, by gambling, accompany such advertising and marketing</w:t>
      </w:r>
      <w:r w:rsidR="00A22347" w:rsidRPr="00BB392A">
        <w:rPr>
          <w:lang w:val="en-NZ"/>
        </w:rPr>
        <w:t xml:space="preserve">.  </w:t>
      </w:r>
      <w:r w:rsidRPr="00BB392A">
        <w:rPr>
          <w:lang w:val="en-NZ"/>
        </w:rPr>
        <w:t>It is again suggested that all gambling activities including Lotteries products should carry Government health warnings about risks associated with gambling and gambling harm.</w:t>
      </w:r>
    </w:p>
    <w:p w14:paraId="47C362F5" w14:textId="103F6835" w:rsidR="00BC02A5" w:rsidRPr="00BB392A" w:rsidRDefault="00BC02A5" w:rsidP="0004573F">
      <w:pPr>
        <w:pStyle w:val="GARC3"/>
      </w:pPr>
      <w:bookmarkStart w:id="214" w:name="_Toc430945454"/>
      <w:r w:rsidRPr="00BB392A">
        <w:t xml:space="preserve">Barriers to </w:t>
      </w:r>
      <w:r w:rsidR="00367F32" w:rsidRPr="00BB392A">
        <w:t>media responses</w:t>
      </w:r>
      <w:bookmarkEnd w:id="214"/>
    </w:p>
    <w:p w14:paraId="2DB81F15" w14:textId="3B2352D5" w:rsidR="00BC02A5" w:rsidRPr="00BB392A" w:rsidRDefault="00AA0292" w:rsidP="00AA0292">
      <w:pPr>
        <w:rPr>
          <w:lang w:eastAsia="ja-JP"/>
        </w:rPr>
      </w:pPr>
      <w:r w:rsidRPr="00BB392A">
        <w:t>Two provid</w:t>
      </w:r>
      <w:r w:rsidR="00E142C6" w:rsidRPr="00BB392A">
        <w:t xml:space="preserve">ers reported on challenges </w:t>
      </w:r>
      <w:r w:rsidRPr="00BB392A">
        <w:t xml:space="preserve">faced </w:t>
      </w:r>
      <w:r w:rsidR="00E05EAE" w:rsidRPr="00BB392A">
        <w:t>when</w:t>
      </w:r>
      <w:r w:rsidRPr="00BB392A">
        <w:t xml:space="preserve"> responding to the media</w:t>
      </w:r>
      <w:r w:rsidR="00A22347" w:rsidRPr="00BB392A">
        <w:t xml:space="preserve">.  </w:t>
      </w:r>
      <w:r w:rsidR="00BC02A5" w:rsidRPr="00BB392A">
        <w:rPr>
          <w:lang w:eastAsia="ja-JP"/>
        </w:rPr>
        <w:t>The lack of organisational</w:t>
      </w:r>
      <w:r w:rsidR="000E6E55" w:rsidRPr="00BB392A">
        <w:rPr>
          <w:lang w:eastAsia="ja-JP"/>
        </w:rPr>
        <w:t xml:space="preserve"> media policy for one provider </w:t>
      </w:r>
      <w:r w:rsidR="00BC02A5" w:rsidRPr="00BB392A">
        <w:rPr>
          <w:lang w:eastAsia="ja-JP"/>
        </w:rPr>
        <w:t>acted as a barrier to their responding to media discussion.</w:t>
      </w:r>
    </w:p>
    <w:p w14:paraId="0B8D2673" w14:textId="12D2DC7D" w:rsidR="00BC02A5" w:rsidRPr="00BB392A" w:rsidRDefault="00BC02A5" w:rsidP="00BC02A5">
      <w:pPr>
        <w:pStyle w:val="Quote"/>
        <w:rPr>
          <w:lang w:val="en-NZ"/>
        </w:rPr>
      </w:pPr>
      <w:r w:rsidRPr="00BB392A">
        <w:rPr>
          <w:lang w:val="en-NZ"/>
        </w:rPr>
        <w:t>The local paper had featured an article about the cost of pokie machines in the [area] and this was planned to be followed up</w:t>
      </w:r>
      <w:r w:rsidR="00E05EAE" w:rsidRPr="00BB392A">
        <w:rPr>
          <w:lang w:val="en-NZ"/>
        </w:rPr>
        <w:t xml:space="preserve"> </w:t>
      </w:r>
      <w:r w:rsidRPr="00BB392A">
        <w:rPr>
          <w:lang w:val="en-NZ"/>
        </w:rPr>
        <w:t>-</w:t>
      </w:r>
      <w:r w:rsidR="00E05EAE" w:rsidRPr="00BB392A">
        <w:rPr>
          <w:lang w:val="en-NZ"/>
        </w:rPr>
        <w:t xml:space="preserve"> </w:t>
      </w:r>
      <w:r w:rsidRPr="00BB392A">
        <w:rPr>
          <w:lang w:val="en-NZ"/>
        </w:rPr>
        <w:t>however this did not happen as we still don’t have clear guidelines around media policy in [our organisation].</w:t>
      </w:r>
    </w:p>
    <w:p w14:paraId="04618DD6" w14:textId="3E615531" w:rsidR="00C249DF" w:rsidRPr="00BB392A" w:rsidRDefault="000E6E55" w:rsidP="00C249DF">
      <w:pPr>
        <w:rPr>
          <w:lang w:eastAsia="ja-JP"/>
        </w:rPr>
      </w:pPr>
      <w:r w:rsidRPr="00BB392A">
        <w:rPr>
          <w:lang w:eastAsia="ja-JP"/>
        </w:rPr>
        <w:t>Another provider</w:t>
      </w:r>
      <w:r w:rsidR="00C249DF" w:rsidRPr="00BB392A">
        <w:rPr>
          <w:lang w:eastAsia="ja-JP"/>
        </w:rPr>
        <w:t xml:space="preserve"> reported on the difficulty of being timely in preparing media responses</w:t>
      </w:r>
      <w:r w:rsidR="00E05EAE" w:rsidRPr="00BB392A">
        <w:rPr>
          <w:lang w:eastAsia="ja-JP"/>
        </w:rPr>
        <w:t>,</w:t>
      </w:r>
      <w:r w:rsidR="00C249DF" w:rsidRPr="00BB392A">
        <w:rPr>
          <w:lang w:eastAsia="ja-JP"/>
        </w:rPr>
        <w:t xml:space="preserve"> as issues raised in the media become “old news” very quickly.</w:t>
      </w:r>
    </w:p>
    <w:p w14:paraId="2D8B0E8E" w14:textId="39AC7B0C" w:rsidR="00C249DF" w:rsidRPr="00BB392A" w:rsidRDefault="00C249DF" w:rsidP="00C249DF">
      <w:pPr>
        <w:pStyle w:val="Quote"/>
        <w:rPr>
          <w:lang w:val="en-NZ"/>
        </w:rPr>
      </w:pPr>
      <w:r w:rsidRPr="00BB392A">
        <w:rPr>
          <w:lang w:val="en-NZ"/>
        </w:rPr>
        <w:t>Developing local strategies aimed at providing a local response to the lo</w:t>
      </w:r>
      <w:r w:rsidR="00E05EAE" w:rsidRPr="00BB392A">
        <w:rPr>
          <w:lang w:val="en-NZ"/>
        </w:rPr>
        <w:t>cal media to coincide with the national DIA p</w:t>
      </w:r>
      <w:r w:rsidRPr="00BB392A">
        <w:rPr>
          <w:lang w:val="en-NZ"/>
        </w:rPr>
        <w:t>ress release, which often generates some response to comments that are often referred to</w:t>
      </w:r>
      <w:r w:rsidR="00A22347" w:rsidRPr="00BB392A">
        <w:rPr>
          <w:lang w:val="en-NZ"/>
        </w:rPr>
        <w:t xml:space="preserve">.  </w:t>
      </w:r>
      <w:r w:rsidRPr="00BB392A">
        <w:rPr>
          <w:lang w:val="en-NZ"/>
        </w:rPr>
        <w:t xml:space="preserve">Currently we have a </w:t>
      </w:r>
      <w:r w:rsidR="00B1558B" w:rsidRPr="00BB392A">
        <w:rPr>
          <w:lang w:val="en-NZ"/>
        </w:rPr>
        <w:t>‘</w:t>
      </w:r>
      <w:r w:rsidRPr="00BB392A">
        <w:rPr>
          <w:lang w:val="en-NZ"/>
        </w:rPr>
        <w:t>delay</w:t>
      </w:r>
      <w:r w:rsidR="00B1558B" w:rsidRPr="00BB392A">
        <w:rPr>
          <w:lang w:val="en-NZ"/>
        </w:rPr>
        <w:t>’</w:t>
      </w:r>
      <w:r w:rsidRPr="00BB392A">
        <w:rPr>
          <w:lang w:val="en-NZ"/>
        </w:rPr>
        <w:t xml:space="preserve"> in preparing for such a local response to national press art</w:t>
      </w:r>
      <w:r w:rsidR="00E05EAE" w:rsidRPr="00BB392A">
        <w:rPr>
          <w:lang w:val="en-NZ"/>
        </w:rPr>
        <w:t>icles e.g. on one occasion the n</w:t>
      </w:r>
      <w:r w:rsidRPr="00BB392A">
        <w:rPr>
          <w:lang w:val="en-NZ"/>
        </w:rPr>
        <w:t>ational release indicated there was a drop in to</w:t>
      </w:r>
      <w:r w:rsidR="00A07D23" w:rsidRPr="00BB392A">
        <w:rPr>
          <w:lang w:val="en-NZ"/>
        </w:rPr>
        <w:t>tal ‘</w:t>
      </w:r>
      <w:r w:rsidRPr="00BB392A">
        <w:rPr>
          <w:lang w:val="en-NZ"/>
        </w:rPr>
        <w:t>spend</w:t>
      </w:r>
      <w:r w:rsidR="00A07D23" w:rsidRPr="00BB392A">
        <w:rPr>
          <w:lang w:val="en-NZ"/>
        </w:rPr>
        <w:t>’</w:t>
      </w:r>
      <w:r w:rsidRPr="00BB392A">
        <w:rPr>
          <w:lang w:val="en-NZ"/>
        </w:rPr>
        <w:t xml:space="preserve"> on pokies during that particular quarter, whereas locally we eventually identified [our region] has a reported increase</w:t>
      </w:r>
      <w:r w:rsidR="00A22347" w:rsidRPr="00BB392A">
        <w:rPr>
          <w:lang w:val="en-NZ"/>
        </w:rPr>
        <w:t xml:space="preserve">.  </w:t>
      </w:r>
      <w:r w:rsidRPr="00BB392A">
        <w:rPr>
          <w:lang w:val="en-NZ"/>
        </w:rPr>
        <w:t>By the</w:t>
      </w:r>
      <w:r w:rsidR="00B1558B" w:rsidRPr="00BB392A">
        <w:rPr>
          <w:lang w:val="en-NZ"/>
        </w:rPr>
        <w:t xml:space="preserve"> time we had ascertained that – </w:t>
      </w:r>
      <w:r w:rsidRPr="00BB392A">
        <w:rPr>
          <w:lang w:val="en-NZ"/>
        </w:rPr>
        <w:t>it was old news…</w:t>
      </w:r>
      <w:r w:rsidR="00E05EAE" w:rsidRPr="00BB392A">
        <w:rPr>
          <w:lang w:val="en-NZ"/>
        </w:rPr>
        <w:t xml:space="preserve"> </w:t>
      </w:r>
      <w:r w:rsidRPr="00BB392A">
        <w:rPr>
          <w:lang w:val="en-NZ"/>
        </w:rPr>
        <w:t>Current strategy is to become more effective at managing local news.</w:t>
      </w:r>
    </w:p>
    <w:p w14:paraId="6AB7F417" w14:textId="0240293B" w:rsidR="001B4F1D" w:rsidRPr="00BB392A" w:rsidRDefault="001B4F1D" w:rsidP="00C452DD">
      <w:pPr>
        <w:pStyle w:val="GARC2"/>
      </w:pPr>
      <w:bookmarkStart w:id="215" w:name="_Ref401923479"/>
      <w:bookmarkStart w:id="216" w:name="_Toc430945455"/>
      <w:r w:rsidRPr="00BB392A">
        <w:t>Community education and social marketing campaigns on gambling harm</w:t>
      </w:r>
      <w:bookmarkEnd w:id="215"/>
      <w:bookmarkEnd w:id="216"/>
    </w:p>
    <w:p w14:paraId="058E5BBD" w14:textId="416222D9" w:rsidR="00F96487" w:rsidRDefault="00F96487" w:rsidP="00D342A7">
      <w:r>
        <w:t>Delivery of activities, as described in the Purchase Unit Description for PGPH-04, includes “implementing community education and social marketing campaigns to raise public awareness of gambling related harm”   (Ministry of Health, 2010, p. 34).</w:t>
      </w:r>
    </w:p>
    <w:p w14:paraId="3CA421A4" w14:textId="521478E9" w:rsidR="00D342A7" w:rsidRPr="00BB392A" w:rsidRDefault="00D342A7" w:rsidP="00D342A7">
      <w:r w:rsidRPr="00BB392A">
        <w:t xml:space="preserve">As noted in the section above, some providers engaged with </w:t>
      </w:r>
      <w:r w:rsidR="00AB3C2B" w:rsidRPr="00BB392A">
        <w:t xml:space="preserve">the </w:t>
      </w:r>
      <w:r w:rsidRPr="00BB392A">
        <w:t xml:space="preserve">media in a manner that resulted in </w:t>
      </w:r>
      <w:r w:rsidR="00AB3C2B" w:rsidRPr="00BB392A">
        <w:t>coverage</w:t>
      </w:r>
      <w:r w:rsidRPr="00BB392A">
        <w:t xml:space="preserve"> which contributed to communit</w:t>
      </w:r>
      <w:r w:rsidR="00E05EAE" w:rsidRPr="00BB392A">
        <w:t>y awareness on gambling-</w:t>
      </w:r>
      <w:r w:rsidRPr="00BB392A">
        <w:t>related harms</w:t>
      </w:r>
      <w:r w:rsidR="00A22347" w:rsidRPr="00BB392A">
        <w:t xml:space="preserve">.  </w:t>
      </w:r>
      <w:r w:rsidR="00E05EAE" w:rsidRPr="00BB392A">
        <w:t>A</w:t>
      </w:r>
      <w:r w:rsidRPr="00BB392A">
        <w:t>ddition</w:t>
      </w:r>
      <w:r w:rsidR="00E05EAE" w:rsidRPr="00BB392A">
        <w:t>al</w:t>
      </w:r>
      <w:r w:rsidRPr="00BB392A">
        <w:t xml:space="preserve"> to these</w:t>
      </w:r>
      <w:r w:rsidR="00B27F28" w:rsidRPr="00BB392A">
        <w:t>,</w:t>
      </w:r>
      <w:r w:rsidRPr="00BB392A">
        <w:t xml:space="preserve"> providers also engaged in other types </w:t>
      </w:r>
      <w:r w:rsidR="007433D5" w:rsidRPr="00BB392A">
        <w:t xml:space="preserve">of </w:t>
      </w:r>
      <w:r w:rsidRPr="00BB392A">
        <w:t xml:space="preserve">education and awareness raising </w:t>
      </w:r>
      <w:r w:rsidR="00433524" w:rsidRPr="00BB392A">
        <w:t>activities</w:t>
      </w:r>
      <w:r w:rsidR="00AB3C2B" w:rsidRPr="00BB392A">
        <w:t xml:space="preserve"> such as </w:t>
      </w:r>
      <w:r w:rsidR="007433D5" w:rsidRPr="00BB392A">
        <w:t xml:space="preserve">specially tailored presentations and </w:t>
      </w:r>
      <w:r w:rsidR="00AB3C2B" w:rsidRPr="00BB392A">
        <w:t>workshops</w:t>
      </w:r>
      <w:r w:rsidR="007433D5" w:rsidRPr="00BB392A">
        <w:t>.</w:t>
      </w:r>
    </w:p>
    <w:p w14:paraId="7E92459D" w14:textId="4F3F404E" w:rsidR="00E51D5A" w:rsidRPr="00BB392A" w:rsidRDefault="005E0B2D" w:rsidP="0004573F">
      <w:pPr>
        <w:pStyle w:val="GARC3"/>
      </w:pPr>
      <w:bookmarkStart w:id="217" w:name="_Toc430945456"/>
      <w:r w:rsidRPr="00BB392A">
        <w:t>P</w:t>
      </w:r>
      <w:r w:rsidR="00E51D5A" w:rsidRPr="00BB392A">
        <w:t>resentations</w:t>
      </w:r>
      <w:r w:rsidR="00CE7361" w:rsidRPr="00BB392A">
        <w:t xml:space="preserve"> </w:t>
      </w:r>
      <w:r w:rsidR="00181795" w:rsidRPr="00BB392A">
        <w:t xml:space="preserve">and workshops </w:t>
      </w:r>
      <w:r w:rsidR="00CB3916" w:rsidRPr="00BB392A">
        <w:t>for selected stakeholder groups</w:t>
      </w:r>
      <w:bookmarkEnd w:id="217"/>
    </w:p>
    <w:p w14:paraId="3CBE9472" w14:textId="4D649DA0" w:rsidR="007A60F4" w:rsidRPr="00BB392A" w:rsidRDefault="00F7740C" w:rsidP="00AD5F8C">
      <w:r w:rsidRPr="00BB392A">
        <w:t>Fifteen p</w:t>
      </w:r>
      <w:r w:rsidR="000A29A7" w:rsidRPr="00BB392A">
        <w:t xml:space="preserve">roviders reported </w:t>
      </w:r>
      <w:r w:rsidR="00D04EAC" w:rsidRPr="00BB392A">
        <w:t>educational</w:t>
      </w:r>
      <w:r w:rsidR="00D10214" w:rsidRPr="00BB392A">
        <w:t xml:space="preserve"> activities</w:t>
      </w:r>
      <w:r w:rsidR="000A29A7" w:rsidRPr="00BB392A">
        <w:t>, often in the form of presentations</w:t>
      </w:r>
      <w:r w:rsidR="00AB681C" w:rsidRPr="00BB392A">
        <w:t xml:space="preserve"> and workshops</w:t>
      </w:r>
      <w:r w:rsidR="00E05EAE" w:rsidRPr="00BB392A">
        <w:t>,</w:t>
      </w:r>
      <w:r w:rsidR="00AB681C" w:rsidRPr="00BB392A">
        <w:t xml:space="preserve"> organised </w:t>
      </w:r>
      <w:r w:rsidR="00D10214" w:rsidRPr="00BB392A">
        <w:t xml:space="preserve">for a range of </w:t>
      </w:r>
      <w:r w:rsidR="00CB3916" w:rsidRPr="00BB392A">
        <w:t xml:space="preserve">selected </w:t>
      </w:r>
      <w:r w:rsidR="00AB681C" w:rsidRPr="00BB392A">
        <w:t>stakeholder groups</w:t>
      </w:r>
      <w:r w:rsidR="00A22347" w:rsidRPr="00BB392A">
        <w:t xml:space="preserve">.  </w:t>
      </w:r>
    </w:p>
    <w:p w14:paraId="01D1F11A" w14:textId="76BC1BCD" w:rsidR="009D42AA" w:rsidRPr="00BB392A" w:rsidRDefault="009D42AA" w:rsidP="009D42AA">
      <w:r w:rsidRPr="00BB392A">
        <w:t xml:space="preserve">One provider indicated having carried out research to support the development of their </w:t>
      </w:r>
      <w:r w:rsidR="00D04EAC" w:rsidRPr="00BB392A">
        <w:t>health promotion</w:t>
      </w:r>
      <w:r w:rsidRPr="00BB392A">
        <w:t xml:space="preserve"> presentations.</w:t>
      </w:r>
    </w:p>
    <w:p w14:paraId="6E1B3414" w14:textId="15B1607D" w:rsidR="009D42AA" w:rsidRPr="00BB392A" w:rsidRDefault="009D42AA" w:rsidP="009D42AA">
      <w:pPr>
        <w:pStyle w:val="Quote"/>
        <w:rPr>
          <w:lang w:val="en-NZ"/>
        </w:rPr>
      </w:pPr>
      <w:r w:rsidRPr="00BB392A">
        <w:rPr>
          <w:lang w:val="en-NZ"/>
        </w:rPr>
        <w:lastRenderedPageBreak/>
        <w:t>Pokie spend obtained from Department of Internal Affairs [to provide] a snapshot of pokie spend in high decile/deprivation suburbs...</w:t>
      </w:r>
      <w:r w:rsidR="00E05EAE" w:rsidRPr="00BB392A">
        <w:rPr>
          <w:lang w:val="en-NZ"/>
        </w:rPr>
        <w:t xml:space="preserve"> </w:t>
      </w:r>
      <w:r w:rsidRPr="00BB392A">
        <w:rPr>
          <w:lang w:val="en-NZ"/>
        </w:rPr>
        <w:t>[and] collated high d</w:t>
      </w:r>
      <w:r w:rsidR="00A22347" w:rsidRPr="00BB392A">
        <w:rPr>
          <w:lang w:val="en-NZ"/>
        </w:rPr>
        <w:t>ecile/deprivation stats from.</w:t>
      </w:r>
      <w:r w:rsidRPr="00BB392A">
        <w:rPr>
          <w:lang w:val="en-NZ"/>
        </w:rPr>
        <w:t>.</w:t>
      </w:r>
      <w:r w:rsidR="00A22347" w:rsidRPr="00BB392A">
        <w:rPr>
          <w:lang w:val="en-NZ"/>
        </w:rPr>
        <w:t>.</w:t>
      </w:r>
      <w:r w:rsidR="00E05EAE" w:rsidRPr="00BB392A">
        <w:rPr>
          <w:lang w:val="en-NZ"/>
        </w:rPr>
        <w:t xml:space="preserve"> </w:t>
      </w:r>
      <w:r w:rsidRPr="00BB392A">
        <w:rPr>
          <w:lang w:val="en-NZ"/>
        </w:rPr>
        <w:t>pokie venues</w:t>
      </w:r>
      <w:r w:rsidR="00A22347" w:rsidRPr="00BB392A">
        <w:rPr>
          <w:lang w:val="en-NZ"/>
        </w:rPr>
        <w:t xml:space="preserve">.  </w:t>
      </w:r>
      <w:r w:rsidRPr="00BB392A">
        <w:rPr>
          <w:lang w:val="en-NZ"/>
        </w:rPr>
        <w:t>[These were compiled into a] report with graphs and statistics...</w:t>
      </w:r>
      <w:r w:rsidR="00E05EAE" w:rsidRPr="00BB392A">
        <w:rPr>
          <w:lang w:val="en-NZ"/>
        </w:rPr>
        <w:t xml:space="preserve"> </w:t>
      </w:r>
      <w:r w:rsidRPr="00BB392A">
        <w:rPr>
          <w:lang w:val="en-NZ"/>
        </w:rPr>
        <w:t>[and the] information used to support [our h</w:t>
      </w:r>
      <w:r w:rsidR="00A22347" w:rsidRPr="00BB392A">
        <w:rPr>
          <w:lang w:val="en-NZ"/>
        </w:rPr>
        <w:t>ealth promotion] presentations.</w:t>
      </w:r>
    </w:p>
    <w:p w14:paraId="43CE7AD9" w14:textId="431FCE88" w:rsidR="00CA3D98" w:rsidRPr="00BB392A" w:rsidRDefault="00E05EAE" w:rsidP="00AD5F8C">
      <w:r w:rsidRPr="00BB392A">
        <w:t>The o</w:t>
      </w:r>
      <w:r w:rsidR="00F50971" w:rsidRPr="00BB392A">
        <w:t>bjectives of these presentations differed depending on the target audience</w:t>
      </w:r>
      <w:r w:rsidR="00A22347" w:rsidRPr="00BB392A">
        <w:t xml:space="preserve">.  </w:t>
      </w:r>
      <w:r w:rsidR="00C70DE4" w:rsidRPr="00BB392A">
        <w:t xml:space="preserve">For instance, some presentations were geared </w:t>
      </w:r>
      <w:r w:rsidRPr="00BB392A">
        <w:t>to</w:t>
      </w:r>
      <w:r w:rsidR="00C70DE4" w:rsidRPr="00BB392A">
        <w:t xml:space="preserve"> raising awareness</w:t>
      </w:r>
      <w:r w:rsidR="00752D78" w:rsidRPr="00BB392A">
        <w:t xml:space="preserve"> of gambling harms</w:t>
      </w:r>
      <w:r w:rsidR="00F01FBE" w:rsidRPr="00BB392A">
        <w:t>, encouraging screening practices</w:t>
      </w:r>
      <w:r w:rsidR="006B1166" w:rsidRPr="00BB392A">
        <w:t>,</w:t>
      </w:r>
      <w:r w:rsidR="00752D78" w:rsidRPr="00BB392A">
        <w:t xml:space="preserve"> and </w:t>
      </w:r>
      <w:r w:rsidR="00F01FBE" w:rsidRPr="00BB392A">
        <w:t>promoting the</w:t>
      </w:r>
      <w:r w:rsidR="00752D78" w:rsidRPr="00BB392A">
        <w:t xml:space="preserve"> availability of </w:t>
      </w:r>
      <w:r w:rsidR="002260B0" w:rsidRPr="00BB392A">
        <w:t>intervention services</w:t>
      </w:r>
      <w:r w:rsidRPr="00BB392A">
        <w:t>.  O</w:t>
      </w:r>
      <w:r w:rsidR="00C70DE4" w:rsidRPr="00BB392A">
        <w:t>ther</w:t>
      </w:r>
      <w:r w:rsidRPr="00BB392A">
        <w:t xml:space="preserve"> presentation</w:t>
      </w:r>
      <w:r w:rsidR="00C70DE4" w:rsidRPr="00BB392A">
        <w:t>s</w:t>
      </w:r>
      <w:r w:rsidRPr="00BB392A">
        <w:t xml:space="preserve">, such as </w:t>
      </w:r>
      <w:r w:rsidR="003750BC" w:rsidRPr="00BB392A">
        <w:t>those</w:t>
      </w:r>
      <w:r w:rsidRPr="00BB392A">
        <w:t xml:space="preserve"> targeting local board decision-</w:t>
      </w:r>
      <w:r w:rsidR="003750BC" w:rsidRPr="00BB392A">
        <w:t>makers</w:t>
      </w:r>
      <w:r w:rsidR="00294F0F" w:rsidRPr="00BB392A">
        <w:t>,</w:t>
      </w:r>
      <w:r w:rsidR="003750BC" w:rsidRPr="00BB392A">
        <w:t xml:space="preserve"> were focused on </w:t>
      </w:r>
      <w:r w:rsidR="000E4D8A" w:rsidRPr="00BB392A">
        <w:t xml:space="preserve">gaining </w:t>
      </w:r>
      <w:r w:rsidR="00AB3C2B" w:rsidRPr="00BB392A">
        <w:t>support for related policies</w:t>
      </w:r>
      <w:r w:rsidR="003750BC" w:rsidRPr="00BB392A">
        <w:t xml:space="preserve"> and </w:t>
      </w:r>
      <w:r w:rsidR="00F628E6" w:rsidRPr="00BB392A">
        <w:t>healthier alternative</w:t>
      </w:r>
      <w:r w:rsidR="003750BC" w:rsidRPr="00BB392A">
        <w:t xml:space="preserve"> </w:t>
      </w:r>
      <w:r w:rsidR="00F628E6" w:rsidRPr="00BB392A">
        <w:t>activities</w:t>
      </w:r>
      <w:r w:rsidR="00A22347" w:rsidRPr="00BB392A">
        <w:t xml:space="preserve">.  </w:t>
      </w:r>
      <w:r w:rsidR="00C1397A" w:rsidRPr="00BB392A">
        <w:t>Some providers reported distribut</w:t>
      </w:r>
      <w:r w:rsidRPr="00BB392A">
        <w:t>ing</w:t>
      </w:r>
      <w:r w:rsidR="00C1397A" w:rsidRPr="00BB392A">
        <w:t xml:space="preserve"> relevant resources during their presentations</w:t>
      </w:r>
      <w:r w:rsidR="00A22347" w:rsidRPr="00BB392A">
        <w:t xml:space="preserve">.  </w:t>
      </w:r>
      <w:r w:rsidR="002A26ED" w:rsidRPr="00BB392A">
        <w:t xml:space="preserve">When screening was included as </w:t>
      </w:r>
      <w:r w:rsidR="00B87008" w:rsidRPr="00BB392A">
        <w:t>an</w:t>
      </w:r>
      <w:r w:rsidR="004D751C" w:rsidRPr="00BB392A">
        <w:t xml:space="preserve"> activity within </w:t>
      </w:r>
      <w:r w:rsidR="002A26ED" w:rsidRPr="00BB392A">
        <w:t xml:space="preserve">the </w:t>
      </w:r>
      <w:r w:rsidR="004D751C" w:rsidRPr="00BB392A">
        <w:t>presentation or work</w:t>
      </w:r>
      <w:r w:rsidR="009D42AA" w:rsidRPr="00BB392A">
        <w:t>s</w:t>
      </w:r>
      <w:r w:rsidR="004D751C" w:rsidRPr="00BB392A">
        <w:t>hop session</w:t>
      </w:r>
      <w:r w:rsidR="002A26ED" w:rsidRPr="00BB392A">
        <w:t>, this often led to identification of individuals with gambling problems and referral to intervention services.</w:t>
      </w:r>
      <w:r w:rsidR="004D751C" w:rsidRPr="00BB392A">
        <w:t xml:space="preserve"> </w:t>
      </w:r>
    </w:p>
    <w:p w14:paraId="1B290F8C" w14:textId="7278FDD0" w:rsidR="000A29A7" w:rsidRPr="00BB392A" w:rsidRDefault="004D751C" w:rsidP="00AD5F8C">
      <w:r w:rsidRPr="00BB392A">
        <w:t xml:space="preserve">As detailed in the </w:t>
      </w:r>
      <w:r w:rsidR="00B87008" w:rsidRPr="00BB392A">
        <w:t>sub</w:t>
      </w:r>
      <w:r w:rsidRPr="00BB392A">
        <w:t>sections below</w:t>
      </w:r>
      <w:r w:rsidR="00E05EAE" w:rsidRPr="00BB392A">
        <w:t>,</w:t>
      </w:r>
      <w:r w:rsidRPr="00BB392A">
        <w:t xml:space="preserve"> </w:t>
      </w:r>
      <w:r w:rsidR="00E05EAE" w:rsidRPr="00BB392A">
        <w:t>such</w:t>
      </w:r>
      <w:r w:rsidRPr="00BB392A">
        <w:t xml:space="preserve"> presentations were delivered to</w:t>
      </w:r>
      <w:r w:rsidR="00BB2F85" w:rsidRPr="00BB392A">
        <w:t xml:space="preserve"> a range o</w:t>
      </w:r>
      <w:r w:rsidR="00E05EAE" w:rsidRPr="00BB392A">
        <w:t>f</w:t>
      </w:r>
      <w:r w:rsidR="00BB2F85" w:rsidRPr="00BB392A">
        <w:t xml:space="preserve"> groups including</w:t>
      </w:r>
      <w:r w:rsidRPr="00BB392A">
        <w:t xml:space="preserve"> community groups, the health sector </w:t>
      </w:r>
      <w:r w:rsidR="00BB2F85" w:rsidRPr="00BB392A">
        <w:t xml:space="preserve">and the </w:t>
      </w:r>
      <w:r w:rsidRPr="00BB392A">
        <w:t xml:space="preserve">tertiary </w:t>
      </w:r>
      <w:r w:rsidR="008859E4" w:rsidRPr="00BB392A">
        <w:t xml:space="preserve">education </w:t>
      </w:r>
      <w:r w:rsidR="00BB2F85" w:rsidRPr="00BB392A">
        <w:t>sector.</w:t>
      </w:r>
    </w:p>
    <w:p w14:paraId="63E412CF" w14:textId="6CDFB9B8" w:rsidR="009D0DCB" w:rsidRPr="00BB392A" w:rsidRDefault="009D0DCB" w:rsidP="006F6BB8">
      <w:pPr>
        <w:pStyle w:val="Heading4"/>
      </w:pPr>
      <w:r w:rsidRPr="00BB392A">
        <w:t>Community groups</w:t>
      </w:r>
    </w:p>
    <w:p w14:paraId="07A529EB" w14:textId="4B3FDD4B" w:rsidR="004D751C" w:rsidRPr="00BB392A" w:rsidRDefault="004D751C" w:rsidP="004D751C">
      <w:r w:rsidRPr="00BB392A">
        <w:t>A few providers reported deliver</w:t>
      </w:r>
      <w:r w:rsidR="005C0392" w:rsidRPr="00BB392A">
        <w:t>ing</w:t>
      </w:r>
      <w:r w:rsidRPr="00BB392A">
        <w:t xml:space="preserve"> awareness raising presentations or programmes to community group including ethnic</w:t>
      </w:r>
      <w:r w:rsidR="00B93FA1" w:rsidRPr="00BB392A">
        <w:t>-based</w:t>
      </w:r>
      <w:r w:rsidRPr="00BB392A">
        <w:t xml:space="preserve"> groups, women’s groups and church groups</w:t>
      </w:r>
      <w:r w:rsidR="00187E9F" w:rsidRPr="00BB392A">
        <w:t>.</w:t>
      </w:r>
    </w:p>
    <w:p w14:paraId="707F24E0" w14:textId="56D216F3" w:rsidR="003F18C6" w:rsidRPr="00BB392A" w:rsidRDefault="003F18C6" w:rsidP="003F18C6">
      <w:pPr>
        <w:pStyle w:val="Quote"/>
        <w:rPr>
          <w:lang w:val="en-NZ"/>
        </w:rPr>
      </w:pPr>
      <w:r w:rsidRPr="00BB392A">
        <w:rPr>
          <w:lang w:val="en-NZ"/>
        </w:rPr>
        <w:t>Raising awareness of the harm of gambling and provided information for referral to the intervention team if needed to the leaders and the Cook Island community.</w:t>
      </w:r>
    </w:p>
    <w:p w14:paraId="08F11557" w14:textId="26C8A9AF" w:rsidR="00165292" w:rsidRPr="00BB392A" w:rsidRDefault="00165292" w:rsidP="00165292">
      <w:pPr>
        <w:pStyle w:val="Quote"/>
        <w:rPr>
          <w:lang w:val="en-NZ"/>
        </w:rPr>
      </w:pPr>
      <w:r w:rsidRPr="00BB392A">
        <w:rPr>
          <w:lang w:val="en-NZ"/>
        </w:rPr>
        <w:t xml:space="preserve">[We were] involved with a three day hui in </w:t>
      </w:r>
      <w:r w:rsidR="005C0392" w:rsidRPr="00BB392A">
        <w:rPr>
          <w:lang w:val="en-NZ"/>
        </w:rPr>
        <w:t xml:space="preserve">gambling [and] </w:t>
      </w:r>
      <w:r w:rsidRPr="00BB392A">
        <w:rPr>
          <w:lang w:val="en-NZ"/>
        </w:rPr>
        <w:t>addictions (including prescription/</w:t>
      </w:r>
      <w:r w:rsidR="005C0392" w:rsidRPr="00BB392A">
        <w:rPr>
          <w:lang w:val="en-NZ"/>
        </w:rPr>
        <w:t xml:space="preserve"> </w:t>
      </w:r>
      <w:r w:rsidRPr="00BB392A">
        <w:rPr>
          <w:lang w:val="en-NZ"/>
        </w:rPr>
        <w:t>recreational substances and food) and related behavioural health for the Tongan community</w:t>
      </w:r>
      <w:r w:rsidR="005C0392" w:rsidRPr="00BB392A">
        <w:rPr>
          <w:lang w:val="en-NZ"/>
        </w:rPr>
        <w:t>.</w:t>
      </w:r>
    </w:p>
    <w:p w14:paraId="70E98E14" w14:textId="6FBDDFEC" w:rsidR="000A29A7" w:rsidRPr="00BB392A" w:rsidRDefault="00FD1920" w:rsidP="000A29A7">
      <w:pPr>
        <w:pStyle w:val="Quote"/>
        <w:rPr>
          <w:lang w:val="en-NZ"/>
        </w:rPr>
      </w:pPr>
      <w:r w:rsidRPr="00BB392A">
        <w:rPr>
          <w:lang w:val="en-NZ"/>
        </w:rPr>
        <w:t>[We also delivered presentations to] …</w:t>
      </w:r>
      <w:r w:rsidR="005C0392" w:rsidRPr="00BB392A">
        <w:rPr>
          <w:lang w:val="en-NZ"/>
        </w:rPr>
        <w:t>community groups and i</w:t>
      </w:r>
      <w:r w:rsidR="000A29A7" w:rsidRPr="00BB392A">
        <w:rPr>
          <w:lang w:val="en-NZ"/>
        </w:rPr>
        <w:t xml:space="preserve">wi to bring to their attention the seriousness of the impact gambling is having on </w:t>
      </w:r>
      <w:r w:rsidR="00C70DE4" w:rsidRPr="00BB392A">
        <w:rPr>
          <w:lang w:val="en-NZ"/>
        </w:rPr>
        <w:t>whānau</w:t>
      </w:r>
      <w:r w:rsidR="005B2E30" w:rsidRPr="00BB392A">
        <w:rPr>
          <w:lang w:val="en-NZ"/>
        </w:rPr>
        <w:t xml:space="preserve">.  </w:t>
      </w:r>
      <w:r w:rsidR="00987435" w:rsidRPr="00BB392A">
        <w:rPr>
          <w:lang w:val="en-NZ"/>
        </w:rPr>
        <w:t>The rationale for doing this was to enable [us] to target audience groups capable of reaching large sections of the community during the normal course of their activities</w:t>
      </w:r>
      <w:r w:rsidR="005B2E30" w:rsidRPr="00BB392A">
        <w:rPr>
          <w:lang w:val="en-NZ"/>
        </w:rPr>
        <w:t xml:space="preserve">.  </w:t>
      </w:r>
      <w:r w:rsidR="00987435" w:rsidRPr="00BB392A">
        <w:rPr>
          <w:lang w:val="en-NZ"/>
        </w:rPr>
        <w:t xml:space="preserve">It was also about encouraging organisations to screen their clients to determine if gambling was a problem or make them aware that help </w:t>
      </w:r>
      <w:r w:rsidR="00752D78" w:rsidRPr="00BB392A">
        <w:rPr>
          <w:lang w:val="en-NZ"/>
        </w:rPr>
        <w:t>could be sourced to assist them</w:t>
      </w:r>
      <w:r w:rsidR="00C81EC4" w:rsidRPr="00BB392A">
        <w:rPr>
          <w:lang w:val="en-NZ"/>
        </w:rPr>
        <w:t>…</w:t>
      </w:r>
      <w:r w:rsidR="00C81EC4" w:rsidRPr="00BB392A">
        <w:rPr>
          <w:rFonts w:ascii="Arial Mäori" w:eastAsia="Times New Roman" w:hAnsi="Arial Mäori" w:cs="Times New Roman"/>
          <w:iCs w:val="0"/>
          <w:color w:val="auto"/>
          <w:sz w:val="22"/>
          <w:lang w:val="en-NZ" w:eastAsia="en-US"/>
        </w:rPr>
        <w:t xml:space="preserve"> </w:t>
      </w:r>
      <w:r w:rsidR="00C81EC4" w:rsidRPr="00BB392A">
        <w:rPr>
          <w:lang w:val="en-NZ"/>
        </w:rPr>
        <w:t>Each presentation was primarily to inform and educate other organisations about the harms associated with gambling and who was most at risk or affected by it</w:t>
      </w:r>
      <w:r w:rsidR="005B2E30" w:rsidRPr="00BB392A">
        <w:rPr>
          <w:lang w:val="en-NZ"/>
        </w:rPr>
        <w:t xml:space="preserve">.  </w:t>
      </w:r>
      <w:r w:rsidR="00C81EC4" w:rsidRPr="00BB392A">
        <w:rPr>
          <w:lang w:val="en-NZ"/>
        </w:rPr>
        <w:t>While delivering this message however it was also</w:t>
      </w:r>
      <w:r w:rsidR="0048739D" w:rsidRPr="00BB392A">
        <w:rPr>
          <w:lang w:val="en-NZ"/>
        </w:rPr>
        <w:t xml:space="preserve"> pointed out that our s</w:t>
      </w:r>
      <w:r w:rsidR="00C81EC4" w:rsidRPr="00BB392A">
        <w:rPr>
          <w:lang w:val="en-NZ"/>
        </w:rPr>
        <w:t>ervice was available to provide the necessary support to those who required it.</w:t>
      </w:r>
      <w:r w:rsidR="000A29A7" w:rsidRPr="00BB392A">
        <w:rPr>
          <w:lang w:val="en-NZ"/>
        </w:rPr>
        <w:t xml:space="preserve"> </w:t>
      </w:r>
    </w:p>
    <w:p w14:paraId="18724301" w14:textId="62444237" w:rsidR="00092841" w:rsidRPr="00BB392A" w:rsidRDefault="00092841" w:rsidP="00092841">
      <w:pPr>
        <w:pStyle w:val="Quote"/>
        <w:rPr>
          <w:lang w:val="en-NZ"/>
        </w:rPr>
      </w:pPr>
      <w:r w:rsidRPr="00BB392A">
        <w:rPr>
          <w:lang w:val="en-NZ"/>
        </w:rPr>
        <w:t>One of our kaimahi was invited by a kaumatua to talk to a gathering of women about [our organisation] and the mahi we are engaged in</w:t>
      </w:r>
      <w:r w:rsidR="005B2E30" w:rsidRPr="00BB392A">
        <w:rPr>
          <w:lang w:val="en-NZ"/>
        </w:rPr>
        <w:t xml:space="preserve">.  </w:t>
      </w:r>
      <w:r w:rsidRPr="00BB392A">
        <w:rPr>
          <w:lang w:val="en-NZ"/>
        </w:rPr>
        <w:t>The women were very receptive to the promotion</w:t>
      </w:r>
      <w:r w:rsidR="005B2E30" w:rsidRPr="00BB392A">
        <w:rPr>
          <w:lang w:val="en-NZ"/>
        </w:rPr>
        <w:t xml:space="preserve">.  </w:t>
      </w:r>
      <w:r w:rsidRPr="00BB392A">
        <w:rPr>
          <w:lang w:val="en-NZ"/>
        </w:rPr>
        <w:t>It was known by the kaumatua involved that some of these women were gamblers and experiencing harm from the activity.</w:t>
      </w:r>
    </w:p>
    <w:p w14:paraId="42153372" w14:textId="5B9DBFF9" w:rsidR="001545E6" w:rsidRPr="00BB392A" w:rsidRDefault="001545E6" w:rsidP="001545E6">
      <w:pPr>
        <w:rPr>
          <w:lang w:eastAsia="ja-JP"/>
        </w:rPr>
      </w:pPr>
      <w:r w:rsidRPr="00BB392A">
        <w:t xml:space="preserve">One provider </w:t>
      </w:r>
      <w:r w:rsidR="0048739D" w:rsidRPr="00BB392A">
        <w:t>i</w:t>
      </w:r>
      <w:r w:rsidRPr="00BB392A">
        <w:t>nclud</w:t>
      </w:r>
      <w:r w:rsidR="0048739D" w:rsidRPr="00BB392A">
        <w:t>ed</w:t>
      </w:r>
      <w:r w:rsidRPr="00BB392A">
        <w:t xml:space="preserve"> a screening component in their delivery of </w:t>
      </w:r>
      <w:r w:rsidR="00A31F70" w:rsidRPr="00BB392A">
        <w:t xml:space="preserve">church-based </w:t>
      </w:r>
      <w:r w:rsidRPr="00BB392A">
        <w:t>awareness raising workshops and presentations</w:t>
      </w:r>
      <w:r w:rsidR="005B2E30" w:rsidRPr="00BB392A">
        <w:t xml:space="preserve">.  </w:t>
      </w:r>
      <w:r w:rsidR="00A31F70" w:rsidRPr="00BB392A">
        <w:rPr>
          <w:lang w:eastAsia="ja-JP"/>
        </w:rPr>
        <w:t>This</w:t>
      </w:r>
      <w:r w:rsidRPr="00BB392A">
        <w:rPr>
          <w:lang w:eastAsia="ja-JP"/>
        </w:rPr>
        <w:t xml:space="preserve"> provider</w:t>
      </w:r>
      <w:r w:rsidR="00A31F70" w:rsidRPr="00BB392A">
        <w:rPr>
          <w:lang w:eastAsia="ja-JP"/>
        </w:rPr>
        <w:t>’s approach of</w:t>
      </w:r>
      <w:r w:rsidRPr="00BB392A">
        <w:rPr>
          <w:lang w:eastAsia="ja-JP"/>
        </w:rPr>
        <w:t xml:space="preserve"> </w:t>
      </w:r>
      <w:r w:rsidR="00A31F70" w:rsidRPr="00BB392A">
        <w:rPr>
          <w:lang w:eastAsia="ja-JP"/>
        </w:rPr>
        <w:t>including</w:t>
      </w:r>
      <w:r w:rsidRPr="00BB392A">
        <w:rPr>
          <w:lang w:eastAsia="ja-JP"/>
        </w:rPr>
        <w:t xml:space="preserve"> screening, baseline surveys and groups discussions </w:t>
      </w:r>
      <w:r w:rsidR="00A31F70" w:rsidRPr="00BB392A">
        <w:rPr>
          <w:lang w:eastAsia="ja-JP"/>
        </w:rPr>
        <w:t>l</w:t>
      </w:r>
      <w:r w:rsidRPr="00BB392A">
        <w:rPr>
          <w:lang w:eastAsia="ja-JP"/>
        </w:rPr>
        <w:t>ed to referrals of individuals to the</w:t>
      </w:r>
      <w:r w:rsidR="00A31F70" w:rsidRPr="00BB392A">
        <w:rPr>
          <w:lang w:eastAsia="ja-JP"/>
        </w:rPr>
        <w:t>ir</w:t>
      </w:r>
      <w:r w:rsidRPr="00BB392A">
        <w:rPr>
          <w:lang w:eastAsia="ja-JP"/>
        </w:rPr>
        <w:t xml:space="preserve"> intervention team</w:t>
      </w:r>
      <w:r w:rsidR="005B2E30" w:rsidRPr="00BB392A">
        <w:rPr>
          <w:lang w:eastAsia="ja-JP"/>
        </w:rPr>
        <w:t xml:space="preserve">.  </w:t>
      </w:r>
    </w:p>
    <w:p w14:paraId="57075C78" w14:textId="2223831E" w:rsidR="001545E6" w:rsidRPr="00BB392A" w:rsidRDefault="001545E6" w:rsidP="001545E6">
      <w:pPr>
        <w:pStyle w:val="Quote"/>
        <w:rPr>
          <w:lang w:val="en-NZ"/>
        </w:rPr>
      </w:pPr>
      <w:r w:rsidRPr="00BB392A">
        <w:rPr>
          <w:lang w:val="en-NZ"/>
        </w:rPr>
        <w:t>[Following] consultation meetings with the church leaders…</w:t>
      </w:r>
      <w:r w:rsidR="0048739D" w:rsidRPr="00BB392A">
        <w:rPr>
          <w:lang w:val="en-NZ"/>
        </w:rPr>
        <w:t xml:space="preserve"> </w:t>
      </w:r>
      <w:r w:rsidRPr="00BB392A">
        <w:rPr>
          <w:lang w:val="en-NZ"/>
        </w:rPr>
        <w:t>[we implemented]…</w:t>
      </w:r>
      <w:r w:rsidR="0048739D" w:rsidRPr="00BB392A">
        <w:rPr>
          <w:lang w:val="en-NZ"/>
        </w:rPr>
        <w:t xml:space="preserve"> </w:t>
      </w:r>
      <w:r w:rsidRPr="00BB392A">
        <w:rPr>
          <w:lang w:val="en-NZ"/>
        </w:rPr>
        <w:t>awareness workshops [in two churches] to over 200 individuals</w:t>
      </w:r>
      <w:r w:rsidR="005B2E30" w:rsidRPr="00BB392A">
        <w:rPr>
          <w:lang w:val="en-NZ"/>
        </w:rPr>
        <w:t xml:space="preserve">.  </w:t>
      </w:r>
      <w:r w:rsidRPr="00BB392A">
        <w:rPr>
          <w:lang w:val="en-NZ"/>
        </w:rPr>
        <w:t>We presented in the English and Samoan language to enable more understanding and communication</w:t>
      </w:r>
      <w:r w:rsidR="005B2E30" w:rsidRPr="00BB392A">
        <w:rPr>
          <w:lang w:val="en-NZ"/>
        </w:rPr>
        <w:t xml:space="preserve">.  </w:t>
      </w:r>
      <w:r w:rsidRPr="00BB392A">
        <w:rPr>
          <w:lang w:val="en-NZ"/>
        </w:rPr>
        <w:t xml:space="preserve">We also completed baseline surveys with screening and [referred] 6 individuals to the intervention team. </w:t>
      </w:r>
      <w:r w:rsidR="00BF4854" w:rsidRPr="00BB392A">
        <w:rPr>
          <w:lang w:val="en-NZ"/>
        </w:rPr>
        <w:t xml:space="preserve"> </w:t>
      </w:r>
      <w:r w:rsidRPr="00BB392A">
        <w:rPr>
          <w:lang w:val="en-NZ"/>
        </w:rPr>
        <w:t>[</w:t>
      </w:r>
      <w:r w:rsidR="00BF4854" w:rsidRPr="00BB392A">
        <w:rPr>
          <w:lang w:val="en-NZ"/>
        </w:rPr>
        <w:t>In another church we</w:t>
      </w:r>
      <w:r w:rsidRPr="00BB392A">
        <w:rPr>
          <w:lang w:val="en-NZ"/>
        </w:rPr>
        <w:t xml:space="preserve"> were] able to collect over 110 baseline survey</w:t>
      </w:r>
      <w:r w:rsidR="0048739D" w:rsidRPr="00BB392A">
        <w:rPr>
          <w:lang w:val="en-NZ"/>
        </w:rPr>
        <w:t>s</w:t>
      </w:r>
      <w:r w:rsidRPr="00BB392A">
        <w:rPr>
          <w:lang w:val="en-NZ"/>
        </w:rPr>
        <w:t xml:space="preserve"> with screening and the results indicated that over 60% of the church are involved in some form of gambling…</w:t>
      </w:r>
      <w:r w:rsidR="0048739D" w:rsidRPr="00BB392A">
        <w:rPr>
          <w:lang w:val="en-NZ"/>
        </w:rPr>
        <w:t xml:space="preserve"> </w:t>
      </w:r>
      <w:r w:rsidRPr="00BB392A">
        <w:rPr>
          <w:lang w:val="en-NZ"/>
        </w:rPr>
        <w:t xml:space="preserve">However from the workshop that had been implemented, the church members feedback illustrate shame and language is a barrier that is stopping our people from to seeking help and discussing the issues openly. </w:t>
      </w:r>
    </w:p>
    <w:p w14:paraId="6C56E5AE" w14:textId="1AB8D2E9" w:rsidR="00FD1A5B" w:rsidRPr="00BB392A" w:rsidRDefault="00726A2E" w:rsidP="00FD1A5B">
      <w:pPr>
        <w:rPr>
          <w:lang w:eastAsia="ja-JP"/>
        </w:rPr>
      </w:pPr>
      <w:r w:rsidRPr="00BB392A">
        <w:rPr>
          <w:lang w:eastAsia="ja-JP"/>
        </w:rPr>
        <w:t>Another</w:t>
      </w:r>
      <w:r w:rsidR="00FD1A5B" w:rsidRPr="00BB392A">
        <w:rPr>
          <w:lang w:eastAsia="ja-JP"/>
        </w:rPr>
        <w:t xml:space="preserve"> provider incorporat</w:t>
      </w:r>
      <w:r w:rsidR="0048739D" w:rsidRPr="00BB392A">
        <w:rPr>
          <w:lang w:eastAsia="ja-JP"/>
        </w:rPr>
        <w:t>ed</w:t>
      </w:r>
      <w:r w:rsidR="00FD1A5B" w:rsidRPr="00BB392A">
        <w:rPr>
          <w:lang w:eastAsia="ja-JP"/>
        </w:rPr>
        <w:t xml:space="preserve"> culturally appropriate approaches in the organisation of awareness raising activities</w:t>
      </w:r>
      <w:r w:rsidR="005B2E30" w:rsidRPr="00BB392A">
        <w:rPr>
          <w:lang w:eastAsia="ja-JP"/>
        </w:rPr>
        <w:t xml:space="preserve">.  </w:t>
      </w:r>
      <w:r w:rsidR="00FD1A5B" w:rsidRPr="00BB392A">
        <w:rPr>
          <w:lang w:eastAsia="ja-JP"/>
        </w:rPr>
        <w:t xml:space="preserve">For instance, in organising activities for </w:t>
      </w:r>
      <w:r w:rsidR="00320330" w:rsidRPr="00BB392A">
        <w:rPr>
          <w:lang w:eastAsia="ja-JP"/>
        </w:rPr>
        <w:t>Gamble</w:t>
      </w:r>
      <w:r w:rsidR="0048739D" w:rsidRPr="00BB392A">
        <w:rPr>
          <w:lang w:eastAsia="ja-JP"/>
        </w:rPr>
        <w:t xml:space="preserve"> Free </w:t>
      </w:r>
      <w:r w:rsidR="00320330" w:rsidRPr="00BB392A">
        <w:rPr>
          <w:lang w:eastAsia="ja-JP"/>
        </w:rPr>
        <w:t>Day</w:t>
      </w:r>
      <w:r w:rsidR="00FD1A5B" w:rsidRPr="00BB392A">
        <w:rPr>
          <w:lang w:eastAsia="ja-JP"/>
        </w:rPr>
        <w:t xml:space="preserve"> in their region, </w:t>
      </w:r>
      <w:r w:rsidR="004F3E43" w:rsidRPr="00BB392A">
        <w:rPr>
          <w:lang w:eastAsia="ja-JP"/>
        </w:rPr>
        <w:t xml:space="preserve">they reported on how their </w:t>
      </w:r>
      <w:r w:rsidR="00FD1A5B" w:rsidRPr="00BB392A">
        <w:rPr>
          <w:lang w:eastAsia="ja-JP"/>
        </w:rPr>
        <w:t>presentations were tailored to include Māori health approaches.</w:t>
      </w:r>
    </w:p>
    <w:p w14:paraId="5CB6368D" w14:textId="1C4FB756" w:rsidR="00FD1A5B" w:rsidRPr="00BB392A" w:rsidRDefault="00FD1A5B" w:rsidP="00FD1A5B">
      <w:pPr>
        <w:pStyle w:val="Quote"/>
        <w:rPr>
          <w:lang w:val="en-NZ"/>
        </w:rPr>
      </w:pPr>
      <w:r w:rsidRPr="00BB392A">
        <w:rPr>
          <w:lang w:val="en-NZ"/>
        </w:rPr>
        <w:t xml:space="preserve">[In collaboration with a Whānau Ora provider we] coordinated a </w:t>
      </w:r>
      <w:r w:rsidR="0048739D" w:rsidRPr="00BB392A">
        <w:rPr>
          <w:lang w:val="en-NZ"/>
        </w:rPr>
        <w:t>problem gambling awareness day</w:t>
      </w:r>
      <w:r w:rsidRPr="00BB392A">
        <w:rPr>
          <w:lang w:val="en-NZ"/>
        </w:rPr>
        <w:t xml:space="preserve"> at</w:t>
      </w:r>
      <w:r w:rsidR="0048739D" w:rsidRPr="00BB392A">
        <w:rPr>
          <w:lang w:val="en-NZ"/>
        </w:rPr>
        <w:t>…</w:t>
      </w:r>
      <w:r w:rsidR="00BB1516">
        <w:rPr>
          <w:lang w:val="en-NZ"/>
        </w:rPr>
        <w:t>, approximately 30 k</w:t>
      </w:r>
      <w:r w:rsidRPr="00BB392A">
        <w:rPr>
          <w:lang w:val="en-NZ"/>
        </w:rPr>
        <w:t>aumatua attended.  Power</w:t>
      </w:r>
      <w:r w:rsidR="0048739D" w:rsidRPr="00BB392A">
        <w:rPr>
          <w:lang w:val="en-NZ"/>
        </w:rPr>
        <w:t>P</w:t>
      </w:r>
      <w:r w:rsidRPr="00BB392A">
        <w:rPr>
          <w:lang w:val="en-NZ"/>
        </w:rPr>
        <w:t>oi</w:t>
      </w:r>
      <w:r w:rsidR="0048739D" w:rsidRPr="00BB392A">
        <w:rPr>
          <w:lang w:val="en-NZ"/>
        </w:rPr>
        <w:t>nt presentations were presented</w:t>
      </w:r>
      <w:r w:rsidRPr="00BB392A">
        <w:rPr>
          <w:lang w:val="en-NZ"/>
        </w:rPr>
        <w:t xml:space="preserve">… to raise the </w:t>
      </w:r>
      <w:r w:rsidRPr="00BB392A">
        <w:rPr>
          <w:lang w:val="en-NZ"/>
        </w:rPr>
        <w:lastRenderedPageBreak/>
        <w:t>awareness around problem gambling…</w:t>
      </w:r>
      <w:r w:rsidR="0048739D" w:rsidRPr="00BB392A">
        <w:rPr>
          <w:lang w:val="en-NZ"/>
        </w:rPr>
        <w:t xml:space="preserve"> </w:t>
      </w:r>
      <w:r w:rsidRPr="00BB392A">
        <w:rPr>
          <w:lang w:val="en-NZ"/>
        </w:rPr>
        <w:t>[The presentations also included promotion of]… the natural elements of Papatuanuku (Earth Mother), Ranginui (Sky Father) and Tangaroa (Ocean Guardian) as forms of healing from gambling harm</w:t>
      </w:r>
      <w:r w:rsidR="005B2E30" w:rsidRPr="00BB392A">
        <w:rPr>
          <w:lang w:val="en-NZ"/>
        </w:rPr>
        <w:t xml:space="preserve">.  </w:t>
      </w:r>
      <w:r w:rsidRPr="00BB392A">
        <w:rPr>
          <w:lang w:val="en-NZ"/>
        </w:rPr>
        <w:t xml:space="preserve">These could be positive Māori approaches to healing and moving forward in life.  </w:t>
      </w:r>
    </w:p>
    <w:p w14:paraId="43981112" w14:textId="652699DB" w:rsidR="00137D75" w:rsidRPr="00BB392A" w:rsidRDefault="004A3C6B" w:rsidP="00137D75">
      <w:r w:rsidRPr="00BB392A">
        <w:t>For one of the above providers</w:t>
      </w:r>
      <w:r w:rsidR="00137D75" w:rsidRPr="00BB392A">
        <w:t xml:space="preserve"> comments received from participants and requests for additional presentations were indicators of the success of their awareness raising work.</w:t>
      </w:r>
    </w:p>
    <w:p w14:paraId="3BD3B961" w14:textId="77777777" w:rsidR="00137D75" w:rsidRPr="00BB392A" w:rsidRDefault="00137D75" w:rsidP="00137D75">
      <w:pPr>
        <w:pStyle w:val="Quote"/>
        <w:rPr>
          <w:lang w:val="en-NZ"/>
        </w:rPr>
      </w:pPr>
      <w:r w:rsidRPr="00BB392A">
        <w:rPr>
          <w:lang w:val="en-NZ"/>
        </w:rPr>
        <w:t>We receive a lot of positive feedback from the local community on services provided as a result of our work, networking and presentations.  All presentations are well attended and the content has been well received.  Organisations continue to request regular gambling presentations for education/awareness raising … and we are receiving referrals from many places.</w:t>
      </w:r>
    </w:p>
    <w:p w14:paraId="3E0EC7B6" w14:textId="5F4370F3" w:rsidR="00D778CE" w:rsidRPr="00BB392A" w:rsidRDefault="00D778CE" w:rsidP="00D778CE">
      <w:r w:rsidRPr="00BB392A">
        <w:t>A different provider reported including evaluations at the end of such presentations, to gauge presenter</w:t>
      </w:r>
      <w:r w:rsidR="0070421E" w:rsidRPr="00BB392A">
        <w:t>s’</w:t>
      </w:r>
      <w:r w:rsidRPr="00BB392A">
        <w:t xml:space="preserve"> effectiveness and </w:t>
      </w:r>
      <w:r w:rsidR="0070421E" w:rsidRPr="00BB392A">
        <w:t xml:space="preserve">their </w:t>
      </w:r>
      <w:r w:rsidRPr="00BB392A">
        <w:t>need for further training.</w:t>
      </w:r>
    </w:p>
    <w:p w14:paraId="58106243" w14:textId="77777777" w:rsidR="00D778CE" w:rsidRPr="00BB392A" w:rsidRDefault="00D778CE" w:rsidP="00D778CE">
      <w:pPr>
        <w:pStyle w:val="Quote"/>
        <w:rPr>
          <w:lang w:val="en-NZ"/>
        </w:rPr>
      </w:pPr>
      <w:r w:rsidRPr="00BB392A">
        <w:rPr>
          <w:lang w:val="en-NZ"/>
        </w:rPr>
        <w:t>Presentations were delivered to a large number of groups to raise awareness around the harm caused by problem gambling and to generate debate and discussion…</w:t>
      </w:r>
      <w:r w:rsidRPr="00BB392A">
        <w:rPr>
          <w:rFonts w:ascii="Helvetica" w:hAnsi="Helvetica" w:cs="Helvetica"/>
          <w:sz w:val="21"/>
          <w:szCs w:val="21"/>
          <w:lang w:val="en-NZ"/>
        </w:rPr>
        <w:t xml:space="preserve">  </w:t>
      </w:r>
      <w:r w:rsidRPr="00BB392A">
        <w:rPr>
          <w:lang w:val="en-NZ"/>
        </w:rPr>
        <w:t>We have an evaluation form that we use for each of our presentations.  There is an expectation that [our] staff doing presentations will average at least a 4 (or more) out of 5.  If that expectation is not met, additional training is provided.</w:t>
      </w:r>
    </w:p>
    <w:p w14:paraId="25D006C8" w14:textId="5DE4AE58" w:rsidR="00F96104" w:rsidRPr="00BB392A" w:rsidRDefault="006C4D06" w:rsidP="006F6BB8">
      <w:pPr>
        <w:pStyle w:val="Heading4"/>
      </w:pPr>
      <w:r w:rsidRPr="00BB392A">
        <w:t>Health and</w:t>
      </w:r>
      <w:r w:rsidR="00140CA8" w:rsidRPr="00BB392A">
        <w:t xml:space="preserve"> </w:t>
      </w:r>
      <w:r w:rsidR="0048739D" w:rsidRPr="00BB392A">
        <w:t>social</w:t>
      </w:r>
      <w:r w:rsidR="00140CA8" w:rsidRPr="00BB392A">
        <w:t xml:space="preserve"> </w:t>
      </w:r>
      <w:r w:rsidRPr="00BB392A">
        <w:t xml:space="preserve">services </w:t>
      </w:r>
      <w:r w:rsidR="00140CA8" w:rsidRPr="00BB392A">
        <w:t xml:space="preserve">and local </w:t>
      </w:r>
      <w:r w:rsidRPr="00BB392A">
        <w:t>boards</w:t>
      </w:r>
    </w:p>
    <w:p w14:paraId="422804BB" w14:textId="3E8A7D8E" w:rsidR="003D051C" w:rsidRPr="00BB392A" w:rsidRDefault="0038291E" w:rsidP="003D051C">
      <w:pPr>
        <w:rPr>
          <w:lang w:eastAsia="en-AU"/>
        </w:rPr>
      </w:pPr>
      <w:r w:rsidRPr="00BB392A">
        <w:rPr>
          <w:lang w:eastAsia="en-AU"/>
        </w:rPr>
        <w:t>Providers also reported on presentations delivered to various health an</w:t>
      </w:r>
      <w:r w:rsidR="005E0B2D" w:rsidRPr="00BB392A">
        <w:rPr>
          <w:lang w:eastAsia="en-AU"/>
        </w:rPr>
        <w:t>d</w:t>
      </w:r>
      <w:r w:rsidRPr="00BB392A">
        <w:rPr>
          <w:lang w:eastAsia="en-AU"/>
        </w:rPr>
        <w:t xml:space="preserve"> social services agencies.</w:t>
      </w:r>
    </w:p>
    <w:p w14:paraId="6766EED0" w14:textId="3D4E6A16" w:rsidR="006120E3" w:rsidRPr="00BB392A" w:rsidRDefault="006120E3" w:rsidP="00B356AB">
      <w:pPr>
        <w:pStyle w:val="Quote"/>
        <w:rPr>
          <w:lang w:val="en-NZ"/>
        </w:rPr>
      </w:pPr>
      <w:r w:rsidRPr="00BB392A">
        <w:rPr>
          <w:lang w:val="en-NZ"/>
        </w:rPr>
        <w:t>[We] presented to nine … Kaumatua and whānau at [an] Iwi Health Service …The presentation included impact evaluation identifying what participants knew about Problem Gambling, issues that are confronting Whānau Māori, where and who are the Help agencies in [the region]…</w:t>
      </w:r>
    </w:p>
    <w:p w14:paraId="4DB0BCAA" w14:textId="018B0E14" w:rsidR="00B356AB" w:rsidRPr="00BB392A" w:rsidRDefault="00B356AB" w:rsidP="00B356AB">
      <w:pPr>
        <w:pStyle w:val="Quote"/>
        <w:rPr>
          <w:lang w:val="en-NZ"/>
        </w:rPr>
      </w:pPr>
      <w:r w:rsidRPr="00BB392A">
        <w:rPr>
          <w:lang w:val="en-NZ"/>
        </w:rPr>
        <w:t xml:space="preserve">As a means of delivering on this particular contract specification a series of presentations were made to several </w:t>
      </w:r>
      <w:r w:rsidR="0048739D" w:rsidRPr="00BB392A">
        <w:rPr>
          <w:lang w:val="en-NZ"/>
        </w:rPr>
        <w:t>agencies, [including] health and social service provide</w:t>
      </w:r>
      <w:r w:rsidRPr="00BB392A">
        <w:rPr>
          <w:lang w:val="en-NZ"/>
        </w:rPr>
        <w:t>rs</w:t>
      </w:r>
      <w:r w:rsidR="0048739D" w:rsidRPr="00BB392A">
        <w:rPr>
          <w:lang w:val="en-NZ"/>
        </w:rPr>
        <w:t>.</w:t>
      </w:r>
      <w:r w:rsidRPr="00BB392A">
        <w:rPr>
          <w:lang w:val="en-NZ"/>
        </w:rPr>
        <w:t xml:space="preserve"> </w:t>
      </w:r>
    </w:p>
    <w:p w14:paraId="6001E404" w14:textId="54070951" w:rsidR="0012427C" w:rsidRPr="00BB392A" w:rsidRDefault="00B356AB" w:rsidP="0012427C">
      <w:r w:rsidRPr="00BB392A">
        <w:t>For one provider, a</w:t>
      </w:r>
      <w:r w:rsidR="0012427C" w:rsidRPr="00BB392A">
        <w:t xml:space="preserve"> presentation delivered at a conference led to </w:t>
      </w:r>
      <w:r w:rsidR="0048739D" w:rsidRPr="00BB392A">
        <w:t>a</w:t>
      </w:r>
      <w:r w:rsidR="0012427C" w:rsidRPr="00BB392A">
        <w:t xml:space="preserve"> realisation </w:t>
      </w:r>
      <w:r w:rsidR="0048739D" w:rsidRPr="00BB392A">
        <w:t>of</w:t>
      </w:r>
      <w:r w:rsidR="009D0DCB" w:rsidRPr="00BB392A">
        <w:t xml:space="preserve"> </w:t>
      </w:r>
      <w:r w:rsidR="0012427C" w:rsidRPr="00BB392A">
        <w:t xml:space="preserve">the lack of awareness among general practitioners (GPs) </w:t>
      </w:r>
      <w:r w:rsidR="009D0DCB" w:rsidRPr="00BB392A">
        <w:t>on the availability of addiction support services.</w:t>
      </w:r>
    </w:p>
    <w:p w14:paraId="43955FD5" w14:textId="2D974C2A" w:rsidR="0012427C" w:rsidRPr="00BB392A" w:rsidRDefault="0048739D" w:rsidP="0012427C">
      <w:pPr>
        <w:pStyle w:val="Quote"/>
        <w:rPr>
          <w:lang w:val="en-NZ"/>
        </w:rPr>
      </w:pPr>
      <w:r w:rsidRPr="00BB392A">
        <w:rPr>
          <w:lang w:val="en-NZ"/>
        </w:rPr>
        <w:t>[Our organis</w:t>
      </w:r>
      <w:r w:rsidR="0012427C" w:rsidRPr="00BB392A">
        <w:rPr>
          <w:lang w:val="en-NZ"/>
        </w:rPr>
        <w:t>ation] was invited to speak to GPs at an annual conference</w:t>
      </w:r>
      <w:r w:rsidR="005B2E30" w:rsidRPr="00BB392A">
        <w:rPr>
          <w:lang w:val="en-NZ"/>
        </w:rPr>
        <w:t xml:space="preserve">.  </w:t>
      </w:r>
      <w:r w:rsidR="0012427C" w:rsidRPr="00BB392A">
        <w:rPr>
          <w:lang w:val="en-NZ"/>
        </w:rPr>
        <w:t>The group was very interested in the presentation and was particularly drawn in by the aspects of gambling that relate to neurobiology</w:t>
      </w:r>
      <w:r w:rsidR="005B2E30" w:rsidRPr="00BB392A">
        <w:rPr>
          <w:lang w:val="en-NZ"/>
        </w:rPr>
        <w:t xml:space="preserve">.  </w:t>
      </w:r>
      <w:r w:rsidR="0012427C" w:rsidRPr="00BB392A">
        <w:rPr>
          <w:lang w:val="en-NZ"/>
        </w:rPr>
        <w:t>However, [we] had expected the group to be better informed than they were; they had not been aware of [our organisation’s] services, or even of other organisations like Alcohol Action</w:t>
      </w:r>
      <w:r w:rsidR="005B2E30" w:rsidRPr="00BB392A">
        <w:rPr>
          <w:lang w:val="en-NZ"/>
        </w:rPr>
        <w:t xml:space="preserve">.  </w:t>
      </w:r>
      <w:r w:rsidR="0012427C" w:rsidRPr="00BB392A">
        <w:rPr>
          <w:lang w:val="en-NZ"/>
        </w:rPr>
        <w:t>This was a key connection to make with primary providers.</w:t>
      </w:r>
    </w:p>
    <w:p w14:paraId="39981D25" w14:textId="7D7D51C1" w:rsidR="00C71D36" w:rsidRPr="00BB392A" w:rsidRDefault="00F42BE9" w:rsidP="00C71D36">
      <w:pPr>
        <w:rPr>
          <w:lang w:eastAsia="ja-JP"/>
        </w:rPr>
      </w:pPr>
      <w:r w:rsidRPr="00BB392A">
        <w:rPr>
          <w:lang w:eastAsia="en-AU"/>
        </w:rPr>
        <w:t>One provider reported deliver</w:t>
      </w:r>
      <w:r w:rsidR="00515629" w:rsidRPr="00BB392A">
        <w:rPr>
          <w:lang w:eastAsia="en-AU"/>
        </w:rPr>
        <w:t>ing</w:t>
      </w:r>
      <w:r w:rsidRPr="00BB392A">
        <w:rPr>
          <w:lang w:eastAsia="en-AU"/>
        </w:rPr>
        <w:t xml:space="preserve"> presentations to the </w:t>
      </w:r>
      <w:r w:rsidR="00920AE3" w:rsidRPr="00BB392A">
        <w:rPr>
          <w:lang w:eastAsia="en-AU"/>
        </w:rPr>
        <w:t>Community Services C</w:t>
      </w:r>
      <w:r w:rsidR="00515629" w:rsidRPr="00BB392A">
        <w:rPr>
          <w:lang w:eastAsia="en-AU"/>
        </w:rPr>
        <w:t>ounci</w:t>
      </w:r>
      <w:r w:rsidRPr="00BB392A">
        <w:rPr>
          <w:lang w:eastAsia="en-AU"/>
        </w:rPr>
        <w:t>l in their area</w:t>
      </w:r>
      <w:r w:rsidR="005B2E30" w:rsidRPr="00BB392A">
        <w:rPr>
          <w:lang w:eastAsia="en-AU"/>
        </w:rPr>
        <w:t xml:space="preserve">.  </w:t>
      </w:r>
      <w:r w:rsidR="00C71D36" w:rsidRPr="00BB392A">
        <w:rPr>
          <w:lang w:eastAsia="ja-JP"/>
        </w:rPr>
        <w:t xml:space="preserve">Based on responses received from </w:t>
      </w:r>
      <w:r w:rsidR="00A36633" w:rsidRPr="00BB392A">
        <w:rPr>
          <w:lang w:eastAsia="ja-JP"/>
        </w:rPr>
        <w:t>attendees</w:t>
      </w:r>
      <w:r w:rsidR="00C71D36" w:rsidRPr="00BB392A">
        <w:rPr>
          <w:lang w:eastAsia="ja-JP"/>
        </w:rPr>
        <w:t xml:space="preserve"> they reported that their presentations had increased </w:t>
      </w:r>
      <w:r w:rsidR="004D5D46" w:rsidRPr="00BB392A">
        <w:rPr>
          <w:lang w:eastAsia="ja-JP"/>
        </w:rPr>
        <w:t xml:space="preserve">participants’ </w:t>
      </w:r>
      <w:r w:rsidR="00C71D36" w:rsidRPr="00BB392A">
        <w:rPr>
          <w:lang w:eastAsia="ja-JP"/>
        </w:rPr>
        <w:t xml:space="preserve">awareness of the seriousness of problem gambling as well as its relevance to their </w:t>
      </w:r>
      <w:r w:rsidR="00A36633" w:rsidRPr="00BB392A">
        <w:rPr>
          <w:lang w:eastAsia="ja-JP"/>
        </w:rPr>
        <w:t xml:space="preserve">respective </w:t>
      </w:r>
      <w:r w:rsidR="00C71D36" w:rsidRPr="00BB392A">
        <w:rPr>
          <w:lang w:eastAsia="ja-JP"/>
        </w:rPr>
        <w:t>area</w:t>
      </w:r>
      <w:r w:rsidR="004D5D46" w:rsidRPr="00BB392A">
        <w:rPr>
          <w:lang w:eastAsia="ja-JP"/>
        </w:rPr>
        <w:t>s</w:t>
      </w:r>
      <w:r w:rsidR="00C71D36" w:rsidRPr="00BB392A">
        <w:rPr>
          <w:lang w:eastAsia="ja-JP"/>
        </w:rPr>
        <w:t xml:space="preserve"> of work.</w:t>
      </w:r>
    </w:p>
    <w:p w14:paraId="1BA2E943" w14:textId="77777777" w:rsidR="00C71D36" w:rsidRPr="00BB392A" w:rsidRDefault="00C71D36" w:rsidP="00C71D36">
      <w:pPr>
        <w:pStyle w:val="Quote"/>
        <w:rPr>
          <w:lang w:val="en-NZ"/>
        </w:rPr>
      </w:pPr>
      <w:r w:rsidRPr="00BB392A">
        <w:rPr>
          <w:lang w:val="en-NZ"/>
        </w:rPr>
        <w:t>Feedback included comments such as “Didn’t realise so much was gambled in …”, “This session was very helpful and showed us the things people do not like to talk about.  Very helpful and I am sure we can all use this in our practice”, “Fantastic, really interesting and empowering to make change in the community I associate with”, “I didn’t know that much was spent on pokies in…”, [and] “It’s good to hear a personal perspective from someone who was a gambler, we know what to look for in our clients now”.</w:t>
      </w:r>
    </w:p>
    <w:p w14:paraId="28F7AF01" w14:textId="797F7C52" w:rsidR="006B1166" w:rsidRPr="00BB392A" w:rsidRDefault="006B1166" w:rsidP="006B1166">
      <w:pPr>
        <w:rPr>
          <w:lang w:eastAsia="en-AU"/>
        </w:rPr>
      </w:pPr>
      <w:r w:rsidRPr="00BB392A">
        <w:rPr>
          <w:lang w:eastAsia="en-AU"/>
        </w:rPr>
        <w:t xml:space="preserve">The presentation reported by </w:t>
      </w:r>
      <w:r w:rsidR="00F42BE9" w:rsidRPr="00BB392A">
        <w:rPr>
          <w:lang w:eastAsia="en-AU"/>
        </w:rPr>
        <w:t xml:space="preserve">another </w:t>
      </w:r>
      <w:r w:rsidRPr="00BB392A">
        <w:rPr>
          <w:lang w:eastAsia="en-AU"/>
        </w:rPr>
        <w:t xml:space="preserve">provider targeted </w:t>
      </w:r>
      <w:r w:rsidR="00515629" w:rsidRPr="00BB392A">
        <w:rPr>
          <w:lang w:eastAsia="en-AU"/>
        </w:rPr>
        <w:t>a</w:t>
      </w:r>
      <w:r w:rsidRPr="00BB392A">
        <w:rPr>
          <w:lang w:eastAsia="en-AU"/>
        </w:rPr>
        <w:t xml:space="preserve"> local board and was aimed at influencing </w:t>
      </w:r>
      <w:r w:rsidR="00E46701" w:rsidRPr="00BB392A">
        <w:rPr>
          <w:lang w:eastAsia="en-AU"/>
        </w:rPr>
        <w:t xml:space="preserve">policy </w:t>
      </w:r>
      <w:r w:rsidRPr="00BB392A">
        <w:rPr>
          <w:lang w:eastAsia="en-AU"/>
        </w:rPr>
        <w:t xml:space="preserve">related decision making and </w:t>
      </w:r>
      <w:r w:rsidR="00E46701" w:rsidRPr="00BB392A">
        <w:rPr>
          <w:lang w:eastAsia="en-AU"/>
        </w:rPr>
        <w:t>gaining support for healthier non-gambling activities.</w:t>
      </w:r>
    </w:p>
    <w:p w14:paraId="20ABBF09" w14:textId="2B943FC8" w:rsidR="0098400E" w:rsidRPr="00BB392A" w:rsidRDefault="0098400E" w:rsidP="00863B49">
      <w:pPr>
        <w:pStyle w:val="Quote"/>
        <w:rPr>
          <w:lang w:val="en-NZ"/>
        </w:rPr>
      </w:pPr>
      <w:r w:rsidRPr="00BB392A">
        <w:rPr>
          <w:lang w:val="en-NZ"/>
        </w:rPr>
        <w:t xml:space="preserve">[We] presented to [local board] on harms caused through problem gambling and the need for the </w:t>
      </w:r>
      <w:r w:rsidR="00515629" w:rsidRPr="00BB392A">
        <w:rPr>
          <w:lang w:val="en-NZ"/>
        </w:rPr>
        <w:t xml:space="preserve">board </w:t>
      </w:r>
      <w:r w:rsidRPr="00BB392A">
        <w:rPr>
          <w:lang w:val="en-NZ"/>
        </w:rPr>
        <w:t>to support a regional sinking lid policy</w:t>
      </w:r>
      <w:r w:rsidR="005B2E30" w:rsidRPr="00BB392A">
        <w:rPr>
          <w:lang w:val="en-NZ"/>
        </w:rPr>
        <w:t xml:space="preserve">.  </w:t>
      </w:r>
      <w:r w:rsidRPr="00BB392A">
        <w:rPr>
          <w:lang w:val="en-NZ"/>
        </w:rPr>
        <w:t>We also took this opportunity to highlight local initiatives such as the</w:t>
      </w:r>
      <w:r w:rsidR="00515629" w:rsidRPr="00BB392A">
        <w:rPr>
          <w:lang w:val="en-NZ"/>
        </w:rPr>
        <w:t>…</w:t>
      </w:r>
      <w:r w:rsidRPr="00BB392A">
        <w:rPr>
          <w:lang w:val="en-NZ"/>
        </w:rPr>
        <w:t xml:space="preserve"> event happening within their rohe and the communit</w:t>
      </w:r>
      <w:r w:rsidR="00515629" w:rsidRPr="00BB392A">
        <w:rPr>
          <w:lang w:val="en-NZ"/>
        </w:rPr>
        <w:t>y’s</w:t>
      </w:r>
      <w:r w:rsidRPr="00BB392A">
        <w:rPr>
          <w:lang w:val="en-NZ"/>
        </w:rPr>
        <w:t xml:space="preserve"> desire to be free of pokie funding</w:t>
      </w:r>
      <w:r w:rsidR="005B2E30" w:rsidRPr="00BB392A">
        <w:rPr>
          <w:lang w:val="en-NZ"/>
        </w:rPr>
        <w:t xml:space="preserve">.  </w:t>
      </w:r>
      <w:r w:rsidR="00C04ABB" w:rsidRPr="00BB392A">
        <w:rPr>
          <w:lang w:val="en-NZ"/>
        </w:rPr>
        <w:t xml:space="preserve">[We also] </w:t>
      </w:r>
      <w:r w:rsidRPr="00BB392A">
        <w:rPr>
          <w:lang w:val="en-NZ"/>
        </w:rPr>
        <w:t xml:space="preserve">presented to </w:t>
      </w:r>
      <w:r w:rsidR="00C04ABB" w:rsidRPr="00BB392A">
        <w:rPr>
          <w:lang w:val="en-NZ"/>
        </w:rPr>
        <w:t>[another local board]</w:t>
      </w:r>
      <w:r w:rsidRPr="00BB392A">
        <w:rPr>
          <w:lang w:val="en-NZ"/>
        </w:rPr>
        <w:t xml:space="preserve"> in support of a licence being granted to </w:t>
      </w:r>
      <w:r w:rsidR="0007380E" w:rsidRPr="00BB392A">
        <w:rPr>
          <w:lang w:val="en-NZ"/>
        </w:rPr>
        <w:t>[a]</w:t>
      </w:r>
      <w:r w:rsidRPr="00BB392A">
        <w:rPr>
          <w:lang w:val="en-NZ"/>
        </w:rPr>
        <w:t xml:space="preserve"> Waka ama group established </w:t>
      </w:r>
      <w:r w:rsidR="0007380E" w:rsidRPr="00BB392A">
        <w:rPr>
          <w:lang w:val="en-NZ"/>
        </w:rPr>
        <w:t>[in their region]</w:t>
      </w:r>
      <w:r w:rsidR="005B2E30" w:rsidRPr="00BB392A">
        <w:rPr>
          <w:lang w:val="en-NZ"/>
        </w:rPr>
        <w:t xml:space="preserve">.  </w:t>
      </w:r>
      <w:r w:rsidRPr="00BB392A">
        <w:rPr>
          <w:lang w:val="en-NZ"/>
        </w:rPr>
        <w:t>We recommended the granting of this licence as promoting cultural activities as alternatives to gambling for whānau in their rohe.</w:t>
      </w:r>
    </w:p>
    <w:p w14:paraId="7064D730" w14:textId="29015264" w:rsidR="0012427C" w:rsidRPr="00BB392A" w:rsidRDefault="0012427C" w:rsidP="006F6BB8">
      <w:pPr>
        <w:pStyle w:val="Heading4"/>
      </w:pPr>
      <w:r w:rsidRPr="00BB392A">
        <w:lastRenderedPageBreak/>
        <w:t>Tertiary students</w:t>
      </w:r>
      <w:r w:rsidR="00112911" w:rsidRPr="00BB392A">
        <w:t xml:space="preserve"> and education support groups</w:t>
      </w:r>
    </w:p>
    <w:p w14:paraId="24BB29DD" w14:textId="780F974F" w:rsidR="00315898" w:rsidRPr="00BB392A" w:rsidRDefault="001B542D" w:rsidP="00C47A34">
      <w:pPr>
        <w:rPr>
          <w:lang w:eastAsia="ja-JP"/>
        </w:rPr>
      </w:pPr>
      <w:r w:rsidRPr="00BB392A">
        <w:rPr>
          <w:lang w:eastAsia="ja-JP"/>
        </w:rPr>
        <w:t xml:space="preserve">A few </w:t>
      </w:r>
      <w:r w:rsidR="00315898" w:rsidRPr="00BB392A">
        <w:rPr>
          <w:lang w:eastAsia="ja-JP"/>
        </w:rPr>
        <w:t>provider</w:t>
      </w:r>
      <w:r w:rsidR="00582DD5" w:rsidRPr="00BB392A">
        <w:rPr>
          <w:lang w:eastAsia="ja-JP"/>
        </w:rPr>
        <w:t>s reported</w:t>
      </w:r>
      <w:r w:rsidR="00C47A34" w:rsidRPr="00BB392A">
        <w:rPr>
          <w:lang w:eastAsia="ja-JP"/>
        </w:rPr>
        <w:t xml:space="preserve"> tertiary students as a target </w:t>
      </w:r>
      <w:r w:rsidR="00303FFE" w:rsidRPr="00BB392A">
        <w:rPr>
          <w:lang w:eastAsia="ja-JP"/>
        </w:rPr>
        <w:t>audience</w:t>
      </w:r>
      <w:r w:rsidR="00C47A34" w:rsidRPr="00BB392A">
        <w:rPr>
          <w:lang w:eastAsia="ja-JP"/>
        </w:rPr>
        <w:t xml:space="preserve"> for awareness raising presentations</w:t>
      </w:r>
      <w:r w:rsidR="005B2E30" w:rsidRPr="00BB392A">
        <w:rPr>
          <w:lang w:eastAsia="ja-JP"/>
        </w:rPr>
        <w:t xml:space="preserve">.  </w:t>
      </w:r>
      <w:r w:rsidR="00C47A34" w:rsidRPr="00BB392A">
        <w:rPr>
          <w:lang w:eastAsia="ja-JP"/>
        </w:rPr>
        <w:t>A few</w:t>
      </w:r>
      <w:r w:rsidR="00582DD5" w:rsidRPr="00BB392A">
        <w:rPr>
          <w:lang w:eastAsia="ja-JP"/>
        </w:rPr>
        <w:t xml:space="preserve"> </w:t>
      </w:r>
      <w:r w:rsidR="00303FFE" w:rsidRPr="00BB392A">
        <w:rPr>
          <w:lang w:eastAsia="ja-JP"/>
        </w:rPr>
        <w:t xml:space="preserve">reported </w:t>
      </w:r>
      <w:r w:rsidR="00582DD5" w:rsidRPr="00BB392A">
        <w:rPr>
          <w:lang w:eastAsia="ja-JP"/>
        </w:rPr>
        <w:t>deliver</w:t>
      </w:r>
      <w:r w:rsidR="00515629" w:rsidRPr="00BB392A">
        <w:rPr>
          <w:lang w:eastAsia="ja-JP"/>
        </w:rPr>
        <w:t>ing</w:t>
      </w:r>
      <w:r w:rsidR="00582DD5" w:rsidRPr="00BB392A">
        <w:rPr>
          <w:lang w:eastAsia="ja-JP"/>
        </w:rPr>
        <w:t xml:space="preserve"> presentations to tertiary students within </w:t>
      </w:r>
      <w:r w:rsidR="004A46CC" w:rsidRPr="00BB392A">
        <w:rPr>
          <w:lang w:eastAsia="ja-JP"/>
        </w:rPr>
        <w:t>the public</w:t>
      </w:r>
      <w:r w:rsidR="00582DD5" w:rsidRPr="00BB392A">
        <w:rPr>
          <w:lang w:eastAsia="ja-JP"/>
        </w:rPr>
        <w:t xml:space="preserve"> health field</w:t>
      </w:r>
      <w:r w:rsidR="00A95691" w:rsidRPr="00BB392A">
        <w:rPr>
          <w:lang w:eastAsia="ja-JP"/>
        </w:rPr>
        <w:t xml:space="preserve"> including</w:t>
      </w:r>
      <w:r w:rsidR="00545BC6" w:rsidRPr="00BB392A">
        <w:rPr>
          <w:lang w:eastAsia="ja-JP"/>
        </w:rPr>
        <w:t xml:space="preserve"> </w:t>
      </w:r>
      <w:r w:rsidR="00A95691" w:rsidRPr="00BB392A">
        <w:rPr>
          <w:lang w:eastAsia="ja-JP"/>
        </w:rPr>
        <w:t>mental h</w:t>
      </w:r>
      <w:r w:rsidR="00C2455D" w:rsidRPr="00BB392A">
        <w:rPr>
          <w:lang w:eastAsia="ja-JP"/>
        </w:rPr>
        <w:t>ealth</w:t>
      </w:r>
      <w:r w:rsidR="00A95691" w:rsidRPr="00BB392A">
        <w:rPr>
          <w:lang w:eastAsia="ja-JP"/>
        </w:rPr>
        <w:t>, health promotion and nursing</w:t>
      </w:r>
      <w:r w:rsidR="005B2E30" w:rsidRPr="00BB392A">
        <w:rPr>
          <w:lang w:eastAsia="ja-JP"/>
        </w:rPr>
        <w:t xml:space="preserve">.  </w:t>
      </w:r>
      <w:r w:rsidR="004A46CC" w:rsidRPr="00BB392A">
        <w:rPr>
          <w:lang w:eastAsia="ja-JP"/>
        </w:rPr>
        <w:t>In one case, the presentation led to a student presenting themselves with a gambling problem.</w:t>
      </w:r>
    </w:p>
    <w:p w14:paraId="6DECB1EF" w14:textId="504E6533" w:rsidR="00582DD5" w:rsidRPr="00BB392A" w:rsidRDefault="00515629" w:rsidP="00582DD5">
      <w:pPr>
        <w:pStyle w:val="Quote"/>
        <w:rPr>
          <w:lang w:val="en-NZ"/>
        </w:rPr>
      </w:pPr>
      <w:r w:rsidRPr="00BB392A">
        <w:rPr>
          <w:lang w:val="en-NZ"/>
        </w:rPr>
        <w:t>O</w:t>
      </w:r>
      <w:r w:rsidR="00582DD5" w:rsidRPr="00BB392A">
        <w:rPr>
          <w:lang w:val="en-NZ"/>
        </w:rPr>
        <w:t xml:space="preserve">ur health promoters presented to a class of </w:t>
      </w:r>
      <w:r w:rsidRPr="00BB392A">
        <w:rPr>
          <w:lang w:val="en-NZ"/>
        </w:rPr>
        <w:t>health promotion</w:t>
      </w:r>
      <w:r w:rsidR="00582DD5" w:rsidRPr="00BB392A">
        <w:rPr>
          <w:lang w:val="en-NZ"/>
        </w:rPr>
        <w:t xml:space="preserve"> students regarding gambling and gambling harm issues… helping to ensure that those who go into the health promotion field understand gambling harm issues</w:t>
      </w:r>
      <w:r w:rsidR="005B2E30" w:rsidRPr="00BB392A">
        <w:rPr>
          <w:lang w:val="en-NZ"/>
        </w:rPr>
        <w:t xml:space="preserve">.  </w:t>
      </w:r>
      <w:r w:rsidR="00582DD5" w:rsidRPr="00BB392A">
        <w:rPr>
          <w:lang w:val="en-NZ"/>
        </w:rPr>
        <w:t xml:space="preserve">Similarly our… team presented to nursing students of </w:t>
      </w:r>
      <w:r w:rsidRPr="00BB392A">
        <w:rPr>
          <w:lang w:val="en-NZ"/>
        </w:rPr>
        <w:t>[university]</w:t>
      </w:r>
      <w:r w:rsidR="005B2E30" w:rsidRPr="00BB392A">
        <w:rPr>
          <w:lang w:val="en-NZ"/>
        </w:rPr>
        <w:t xml:space="preserve">.  </w:t>
      </w:r>
      <w:r w:rsidR="00582DD5" w:rsidRPr="00BB392A">
        <w:rPr>
          <w:lang w:val="en-NZ"/>
        </w:rPr>
        <w:t>The students were in their third year and were very receptive to the information provided</w:t>
      </w:r>
      <w:r w:rsidR="005B2E30" w:rsidRPr="00BB392A">
        <w:rPr>
          <w:lang w:val="en-NZ"/>
        </w:rPr>
        <w:t xml:space="preserve">.  </w:t>
      </w:r>
      <w:r w:rsidR="00582DD5" w:rsidRPr="00BB392A">
        <w:rPr>
          <w:lang w:val="en-NZ"/>
        </w:rPr>
        <w:t>This included a very constructive discussion supporting health practitioners to refer to nurses</w:t>
      </w:r>
      <w:r w:rsidRPr="00BB392A">
        <w:rPr>
          <w:lang w:val="en-NZ"/>
        </w:rPr>
        <w:t>.</w:t>
      </w:r>
    </w:p>
    <w:p w14:paraId="619B66EA" w14:textId="6A8D3E0D" w:rsidR="00112911" w:rsidRPr="00BB392A" w:rsidRDefault="00112911" w:rsidP="00112911">
      <w:r w:rsidRPr="00BB392A">
        <w:t>One provider</w:t>
      </w:r>
      <w:r w:rsidR="008B0DC6" w:rsidRPr="00BB392A">
        <w:t xml:space="preserve"> who had delivered presentations to a number of education support groups</w:t>
      </w:r>
      <w:r w:rsidRPr="00BB392A">
        <w:t xml:space="preserve"> noted the mutually beneficial outcomes that resulted from their delivery of awareness raising presentations</w:t>
      </w:r>
      <w:r w:rsidR="008B0DC6" w:rsidRPr="00BB392A">
        <w:t>.</w:t>
      </w:r>
    </w:p>
    <w:p w14:paraId="21C800B7" w14:textId="11F0A0BF" w:rsidR="00112911" w:rsidRPr="00BB392A" w:rsidRDefault="00112911" w:rsidP="00112911">
      <w:pPr>
        <w:pStyle w:val="Quote"/>
        <w:rPr>
          <w:rFonts w:ascii="Arial" w:hAnsi="Arial" w:cs="Arial"/>
          <w:lang w:val="en-NZ"/>
        </w:rPr>
      </w:pPr>
      <w:r w:rsidRPr="00BB392A">
        <w:rPr>
          <w:lang w:val="en-NZ"/>
        </w:rPr>
        <w:t>[We] continue to present to groups as required</w:t>
      </w:r>
      <w:r w:rsidR="005B2E30" w:rsidRPr="00BB392A">
        <w:rPr>
          <w:lang w:val="en-NZ"/>
        </w:rPr>
        <w:t xml:space="preserve">.  </w:t>
      </w:r>
      <w:r w:rsidRPr="00BB392A">
        <w:rPr>
          <w:lang w:val="en-NZ"/>
        </w:rPr>
        <w:t xml:space="preserve">These have been both interesting and beneficial for both those we have presented to and ourselves as problem gambling providers.  We were invited along to speak to </w:t>
      </w:r>
      <w:r w:rsidRPr="00BB392A">
        <w:rPr>
          <w:i/>
          <w:lang w:val="en-NZ"/>
        </w:rPr>
        <w:t xml:space="preserve">Adult Learning Support </w:t>
      </w:r>
      <w:r w:rsidRPr="00BB392A">
        <w:rPr>
          <w:lang w:val="en-NZ"/>
        </w:rPr>
        <w:t xml:space="preserve">[group] about </w:t>
      </w:r>
      <w:r w:rsidR="00515629" w:rsidRPr="00BB392A">
        <w:rPr>
          <w:lang w:val="en-NZ"/>
        </w:rPr>
        <w:t>problem gambling</w:t>
      </w:r>
      <w:r w:rsidRPr="00BB392A">
        <w:rPr>
          <w:lang w:val="en-NZ"/>
        </w:rPr>
        <w:t xml:space="preserve"> and funding derived from the </w:t>
      </w:r>
      <w:r w:rsidR="00515629" w:rsidRPr="00BB392A">
        <w:rPr>
          <w:lang w:val="en-NZ"/>
        </w:rPr>
        <w:t>pokies</w:t>
      </w:r>
      <w:r w:rsidRPr="00BB392A">
        <w:rPr>
          <w:lang w:val="en-NZ"/>
        </w:rPr>
        <w:t xml:space="preserve">.  It is a real shift to see this kind of open discussion </w:t>
      </w:r>
      <w:r w:rsidR="008B0DC6" w:rsidRPr="00BB392A">
        <w:rPr>
          <w:lang w:val="en-NZ"/>
        </w:rPr>
        <w:t>around the dilemma small organis</w:t>
      </w:r>
      <w:r w:rsidRPr="00BB392A">
        <w:rPr>
          <w:lang w:val="en-NZ"/>
        </w:rPr>
        <w:t xml:space="preserve">ations have on accepting </w:t>
      </w:r>
      <w:r w:rsidR="00515629" w:rsidRPr="00BB392A">
        <w:rPr>
          <w:lang w:val="en-NZ"/>
        </w:rPr>
        <w:t xml:space="preserve">pokie </w:t>
      </w:r>
      <w:r w:rsidRPr="00BB392A">
        <w:rPr>
          <w:lang w:val="en-NZ"/>
        </w:rPr>
        <w:t>funding</w:t>
      </w:r>
      <w:r w:rsidRPr="00BB392A">
        <w:rPr>
          <w:rStyle w:val="QuoteChar"/>
          <w:lang w:val="en-NZ"/>
        </w:rPr>
        <w:t>…</w:t>
      </w:r>
      <w:r w:rsidR="00515629" w:rsidRPr="00BB392A">
        <w:rPr>
          <w:rStyle w:val="QuoteChar"/>
          <w:lang w:val="en-NZ"/>
        </w:rPr>
        <w:t xml:space="preserve"> </w:t>
      </w:r>
      <w:r w:rsidRPr="00BB392A">
        <w:rPr>
          <w:rStyle w:val="QuoteChar"/>
          <w:lang w:val="en-NZ"/>
        </w:rPr>
        <w:t xml:space="preserve">Another interesting presentation was to the Community English and Craft Group which is a group of </w:t>
      </w:r>
      <w:r w:rsidR="008B0DC6" w:rsidRPr="00BB392A">
        <w:rPr>
          <w:rStyle w:val="QuoteChar"/>
          <w:lang w:val="en-NZ"/>
        </w:rPr>
        <w:t>refugees</w:t>
      </w:r>
      <w:r w:rsidRPr="00BB392A">
        <w:rPr>
          <w:rStyle w:val="QuoteChar"/>
          <w:lang w:val="en-NZ"/>
        </w:rPr>
        <w:t xml:space="preserve"> and immigrants who meet regularly in supporting each other.  We initially planned a simple presentation though were surprised at the self-disclosure of people in the group personally affected by problem gambling.  As English is not the first language of the members, it did prove difficult to fully discuss what was needed and this got us thinking about how to support such at risk groups</w:t>
      </w:r>
      <w:r w:rsidRPr="00BB392A">
        <w:rPr>
          <w:rFonts w:ascii="Arial" w:hAnsi="Arial" w:cs="Arial"/>
          <w:lang w:val="en-NZ"/>
        </w:rPr>
        <w:t>.</w:t>
      </w:r>
    </w:p>
    <w:p w14:paraId="4B5B5EB7" w14:textId="32C299CD" w:rsidR="001545E6" w:rsidRPr="00BB392A" w:rsidRDefault="001545E6" w:rsidP="006F6BB8">
      <w:pPr>
        <w:pStyle w:val="Heading4"/>
      </w:pPr>
      <w:r w:rsidRPr="00BB392A">
        <w:t xml:space="preserve">Elders </w:t>
      </w:r>
      <w:r w:rsidR="007A11C0" w:rsidRPr="00BB392A">
        <w:t>and</w:t>
      </w:r>
      <w:r w:rsidRPr="00BB392A">
        <w:t xml:space="preserve"> </w:t>
      </w:r>
      <w:r w:rsidR="007A11C0" w:rsidRPr="00BB392A">
        <w:t>senior c</w:t>
      </w:r>
      <w:r w:rsidRPr="00BB392A">
        <w:t>itizens</w:t>
      </w:r>
    </w:p>
    <w:p w14:paraId="1F177EFD" w14:textId="58255D1B" w:rsidR="007A11C0" w:rsidRPr="00BB392A" w:rsidRDefault="00FA4211" w:rsidP="007A11C0">
      <w:r w:rsidRPr="00BB392A">
        <w:t xml:space="preserve">Three </w:t>
      </w:r>
      <w:r w:rsidR="007A11C0" w:rsidRPr="00BB392A">
        <w:t>p</w:t>
      </w:r>
      <w:r w:rsidRPr="00BB392A">
        <w:t xml:space="preserve">roviders </w:t>
      </w:r>
      <w:r w:rsidR="007A11C0" w:rsidRPr="00BB392A">
        <w:t>focused on elders and senior citizens as a target group for awareness raising presentations</w:t>
      </w:r>
      <w:r w:rsidR="00515629" w:rsidRPr="00BB392A">
        <w:t xml:space="preserve">. </w:t>
      </w:r>
    </w:p>
    <w:p w14:paraId="636F67E1" w14:textId="213A3CFC" w:rsidR="007A11C0" w:rsidRPr="00BB392A" w:rsidRDefault="00FA4211" w:rsidP="007A11C0">
      <w:pPr>
        <w:pStyle w:val="Quote"/>
        <w:rPr>
          <w:lang w:val="en-NZ"/>
        </w:rPr>
      </w:pPr>
      <w:r w:rsidRPr="00BB392A">
        <w:rPr>
          <w:lang w:val="en-NZ"/>
        </w:rPr>
        <w:t>[We delivered] t</w:t>
      </w:r>
      <w:r w:rsidR="007A11C0" w:rsidRPr="00BB392A">
        <w:rPr>
          <w:lang w:val="en-NZ"/>
        </w:rPr>
        <w:t>wo 45 minute presentations to</w:t>
      </w:r>
      <w:r w:rsidR="00C53B5B" w:rsidRPr="00BB392A">
        <w:rPr>
          <w:lang w:val="en-NZ"/>
        </w:rPr>
        <w:t>…</w:t>
      </w:r>
      <w:r w:rsidR="007A11C0" w:rsidRPr="00BB392A">
        <w:rPr>
          <w:lang w:val="en-NZ"/>
        </w:rPr>
        <w:t>Vietnam War Veterans Wives</w:t>
      </w:r>
      <w:r w:rsidR="005B2E30" w:rsidRPr="00BB392A">
        <w:rPr>
          <w:lang w:val="en-NZ"/>
        </w:rPr>
        <w:t xml:space="preserve">.  </w:t>
      </w:r>
      <w:r w:rsidR="007A11C0" w:rsidRPr="00BB392A">
        <w:rPr>
          <w:lang w:val="en-NZ"/>
        </w:rPr>
        <w:t>These two 45 minute presentations over two days focused on gambling and stress</w:t>
      </w:r>
      <w:r w:rsidR="00C53B5B" w:rsidRPr="00BB392A">
        <w:rPr>
          <w:lang w:val="en-NZ"/>
        </w:rPr>
        <w:t xml:space="preserve">ed </w:t>
      </w:r>
      <w:r w:rsidR="007A11C0" w:rsidRPr="00BB392A">
        <w:rPr>
          <w:lang w:val="en-NZ"/>
        </w:rPr>
        <w:t>the relationship of both to each other</w:t>
      </w:r>
      <w:r w:rsidR="005B2E30" w:rsidRPr="00BB392A">
        <w:rPr>
          <w:lang w:val="en-NZ"/>
        </w:rPr>
        <w:t xml:space="preserve">.  </w:t>
      </w:r>
      <w:r w:rsidR="007A11C0" w:rsidRPr="00BB392A">
        <w:rPr>
          <w:lang w:val="en-NZ"/>
        </w:rPr>
        <w:t>There was a focus on coping with the situations presented</w:t>
      </w:r>
      <w:r w:rsidR="005B2E30" w:rsidRPr="00BB392A">
        <w:rPr>
          <w:lang w:val="en-NZ"/>
        </w:rPr>
        <w:t xml:space="preserve">.  </w:t>
      </w:r>
      <w:r w:rsidR="007A11C0" w:rsidRPr="00BB392A">
        <w:rPr>
          <w:lang w:val="en-NZ"/>
        </w:rPr>
        <w:t>40 people were present at each presentation.</w:t>
      </w:r>
    </w:p>
    <w:p w14:paraId="43F116E1" w14:textId="524263EA" w:rsidR="007A11C0" w:rsidRPr="00BB392A" w:rsidRDefault="00C53B5B" w:rsidP="007A11C0">
      <w:r w:rsidRPr="00BB392A">
        <w:t>The above</w:t>
      </w:r>
      <w:r w:rsidR="007A11C0" w:rsidRPr="00BB392A">
        <w:t xml:space="preserve"> provider also reported on an awareness raising activity organised during the “International Day of Older Persons…</w:t>
      </w:r>
      <w:r w:rsidR="00515629" w:rsidRPr="00BB392A">
        <w:t xml:space="preserve"> </w:t>
      </w:r>
      <w:r w:rsidR="007A11C0" w:rsidRPr="00BB392A">
        <w:t>annual expo for elderly people in the community”.</w:t>
      </w:r>
    </w:p>
    <w:p w14:paraId="13077E0C" w14:textId="11903097" w:rsidR="007A11C0" w:rsidRPr="00BB392A" w:rsidRDefault="007A11C0" w:rsidP="007A11C0">
      <w:pPr>
        <w:pStyle w:val="Quote"/>
        <w:rPr>
          <w:lang w:val="en-NZ"/>
        </w:rPr>
      </w:pPr>
      <w:r w:rsidRPr="00BB392A">
        <w:rPr>
          <w:lang w:val="en-NZ"/>
        </w:rPr>
        <w:t>There were many health, social services and recreation stalls</w:t>
      </w:r>
      <w:r w:rsidR="005B2E30" w:rsidRPr="00BB392A">
        <w:rPr>
          <w:lang w:val="en-NZ"/>
        </w:rPr>
        <w:t xml:space="preserve">.  </w:t>
      </w:r>
      <w:r w:rsidRPr="00BB392A">
        <w:rPr>
          <w:lang w:val="en-NZ"/>
        </w:rPr>
        <w:t>About 3,000 older people attended</w:t>
      </w:r>
      <w:r w:rsidR="005B2E30" w:rsidRPr="00BB392A">
        <w:rPr>
          <w:lang w:val="en-NZ"/>
        </w:rPr>
        <w:t xml:space="preserve">.  </w:t>
      </w:r>
      <w:r w:rsidRPr="00BB392A">
        <w:rPr>
          <w:lang w:val="en-NZ"/>
        </w:rPr>
        <w:t>The event was a great opportunity for brief interventions; many older people were eager to share their experiences with gambling or the experiences of loved ones</w:t>
      </w:r>
      <w:r w:rsidR="005B2E30" w:rsidRPr="00BB392A">
        <w:rPr>
          <w:lang w:val="en-NZ"/>
        </w:rPr>
        <w:t xml:space="preserve">.  </w:t>
      </w:r>
      <w:r w:rsidRPr="00BB392A">
        <w:rPr>
          <w:lang w:val="en-NZ"/>
        </w:rPr>
        <w:t>The health promoter who attended left with numerous anecdotes and provided information to several people who had been affected by other people’s gambling or who were monitoring their own gambling.</w:t>
      </w:r>
    </w:p>
    <w:p w14:paraId="7650EC42" w14:textId="53A971EE" w:rsidR="00D34897" w:rsidRPr="00BB392A" w:rsidRDefault="00515629" w:rsidP="00D34897">
      <w:r w:rsidRPr="00BB392A">
        <w:t>Another</w:t>
      </w:r>
      <w:r w:rsidR="0047459B" w:rsidRPr="00BB392A">
        <w:t xml:space="preserve"> </w:t>
      </w:r>
      <w:r w:rsidR="00181795" w:rsidRPr="00BB392A">
        <w:t xml:space="preserve">provider identified elderly members of </w:t>
      </w:r>
      <w:r w:rsidR="00974B4F">
        <w:t>Pacific</w:t>
      </w:r>
      <w:r w:rsidR="00181795" w:rsidRPr="00BB392A">
        <w:t xml:space="preserve"> communities as being particularly vulnerable to </w:t>
      </w:r>
      <w:r w:rsidR="00484A27" w:rsidRPr="00BB392A">
        <w:t>problem g</w:t>
      </w:r>
      <w:r w:rsidR="00990CE8" w:rsidRPr="00BB392A">
        <w:t>ambling</w:t>
      </w:r>
      <w:r w:rsidRPr="00BB392A">
        <w:t>,</w:t>
      </w:r>
      <w:r w:rsidR="00990CE8" w:rsidRPr="00BB392A">
        <w:t xml:space="preserve"> which led to the delivery of awareness raising wor</w:t>
      </w:r>
      <w:r w:rsidR="008E5455" w:rsidRPr="00BB392A">
        <w:t>kshops for this community group</w:t>
      </w:r>
      <w:r w:rsidR="005B2E30" w:rsidRPr="00BB392A">
        <w:t xml:space="preserve">.  </w:t>
      </w:r>
      <w:r w:rsidR="00664D44" w:rsidRPr="00BB392A">
        <w:t xml:space="preserve">Their workshop </w:t>
      </w:r>
      <w:r w:rsidR="000E5E28" w:rsidRPr="00BB392A">
        <w:t xml:space="preserve">included screening </w:t>
      </w:r>
      <w:r w:rsidR="00664D44" w:rsidRPr="00BB392A">
        <w:t>which led to</w:t>
      </w:r>
      <w:r w:rsidR="000E5E28" w:rsidRPr="00BB392A">
        <w:t xml:space="preserve"> referrals</w:t>
      </w:r>
      <w:r w:rsidR="00BF4854" w:rsidRPr="00BB392A">
        <w:t xml:space="preserve"> to their intervention</w:t>
      </w:r>
      <w:r w:rsidR="00664D44" w:rsidRPr="00BB392A">
        <w:t xml:space="preserve"> service</w:t>
      </w:r>
      <w:r w:rsidR="00BF4854" w:rsidRPr="00BB392A">
        <w:t>.</w:t>
      </w:r>
    </w:p>
    <w:p w14:paraId="19848FC6" w14:textId="78C800D8" w:rsidR="00D34897" w:rsidRPr="00BB392A" w:rsidRDefault="00AD0523" w:rsidP="00D34897">
      <w:pPr>
        <w:pStyle w:val="Quote"/>
        <w:rPr>
          <w:lang w:val="en-NZ"/>
        </w:rPr>
      </w:pPr>
      <w:r w:rsidRPr="00BB392A">
        <w:rPr>
          <w:lang w:val="en-NZ"/>
        </w:rPr>
        <w:t>In our Pacific culture our elderly people …are …the most vulnerable people in our community</w:t>
      </w:r>
      <w:r w:rsidR="005B2E30" w:rsidRPr="00BB392A">
        <w:rPr>
          <w:lang w:val="en-NZ"/>
        </w:rPr>
        <w:t xml:space="preserve">.  </w:t>
      </w:r>
      <w:r w:rsidRPr="00BB392A">
        <w:rPr>
          <w:lang w:val="en-NZ"/>
        </w:rPr>
        <w:t>Their vulnerability may lead them to gamble without knowing the danger of becoming a problem gambler…</w:t>
      </w:r>
      <w:r w:rsidR="00515629" w:rsidRPr="00BB392A">
        <w:rPr>
          <w:lang w:val="en-NZ"/>
        </w:rPr>
        <w:t xml:space="preserve"> </w:t>
      </w:r>
      <w:r w:rsidRPr="00BB392A">
        <w:rPr>
          <w:lang w:val="en-NZ"/>
        </w:rPr>
        <w:t>[Our] public health team and the intervention team completed 5 workshop groups with 33 Tongan elder ladies… [with the aim of empowering] the group with the knowledge and tools to change their mindset about gambling and to disseminate information to their families and community.</w:t>
      </w:r>
      <w:r w:rsidR="00664D44" w:rsidRPr="00BB392A">
        <w:rPr>
          <w:lang w:val="en-NZ"/>
        </w:rPr>
        <w:t xml:space="preserve"> </w:t>
      </w:r>
      <w:r w:rsidR="005B2E30" w:rsidRPr="00BB392A">
        <w:rPr>
          <w:lang w:val="en-NZ"/>
        </w:rPr>
        <w:t xml:space="preserve"> </w:t>
      </w:r>
      <w:r w:rsidR="00664D44" w:rsidRPr="00BB392A">
        <w:rPr>
          <w:lang w:val="en-NZ"/>
        </w:rPr>
        <w:t>[We also] i</w:t>
      </w:r>
      <w:r w:rsidR="00D34897" w:rsidRPr="00BB392A">
        <w:rPr>
          <w:lang w:val="en-NZ"/>
        </w:rPr>
        <w:t>mplement an awareness workshop to 70 members of the Cook Island group in the English and Cook Island language</w:t>
      </w:r>
      <w:r w:rsidR="005B2E30" w:rsidRPr="00BB392A">
        <w:rPr>
          <w:lang w:val="en-NZ"/>
        </w:rPr>
        <w:t xml:space="preserve">.  </w:t>
      </w:r>
      <w:r w:rsidR="00D34897" w:rsidRPr="00BB392A">
        <w:rPr>
          <w:lang w:val="en-NZ"/>
        </w:rPr>
        <w:t>We also completed baseline surveys with screening and refer indiv</w:t>
      </w:r>
      <w:r w:rsidR="005B2E30" w:rsidRPr="00BB392A">
        <w:rPr>
          <w:lang w:val="en-NZ"/>
        </w:rPr>
        <w:t>iduals to the intervention team</w:t>
      </w:r>
      <w:r w:rsidR="00D34897" w:rsidRPr="00BB392A">
        <w:rPr>
          <w:lang w:val="en-NZ"/>
        </w:rPr>
        <w:t>…</w:t>
      </w:r>
      <w:r w:rsidR="00515629" w:rsidRPr="00BB392A">
        <w:rPr>
          <w:lang w:val="en-NZ"/>
        </w:rPr>
        <w:t xml:space="preserve"> </w:t>
      </w:r>
      <w:r w:rsidR="00D34897" w:rsidRPr="00BB392A">
        <w:rPr>
          <w:lang w:val="en-NZ"/>
        </w:rPr>
        <w:t>[Among others, the workshops increased]…</w:t>
      </w:r>
      <w:r w:rsidR="00515629" w:rsidRPr="00BB392A">
        <w:rPr>
          <w:lang w:val="en-NZ"/>
        </w:rPr>
        <w:t xml:space="preserve"> </w:t>
      </w:r>
      <w:r w:rsidR="00D34897" w:rsidRPr="00BB392A">
        <w:rPr>
          <w:lang w:val="en-NZ"/>
        </w:rPr>
        <w:t>public discussion and debates on gambling harm and related issues [and were able to] reduce transport barriers by implementing the project in their local areas.</w:t>
      </w:r>
    </w:p>
    <w:p w14:paraId="76CCC7F9" w14:textId="13C91EBB" w:rsidR="0082295C" w:rsidRPr="00BB392A" w:rsidRDefault="00A82193" w:rsidP="0082295C">
      <w:pPr>
        <w:rPr>
          <w:lang w:eastAsia="ja-JP"/>
        </w:rPr>
      </w:pPr>
      <w:r w:rsidRPr="00BB392A">
        <w:rPr>
          <w:lang w:eastAsia="ja-JP"/>
        </w:rPr>
        <w:lastRenderedPageBreak/>
        <w:t xml:space="preserve">The </w:t>
      </w:r>
      <w:r w:rsidR="00515629" w:rsidRPr="00BB392A">
        <w:rPr>
          <w:lang w:eastAsia="ja-JP"/>
        </w:rPr>
        <w:t>further</w:t>
      </w:r>
      <w:r w:rsidRPr="00BB392A">
        <w:rPr>
          <w:lang w:eastAsia="ja-JP"/>
        </w:rPr>
        <w:t xml:space="preserve"> provider </w:t>
      </w:r>
      <w:r w:rsidR="0082295C" w:rsidRPr="00BB392A">
        <w:rPr>
          <w:lang w:eastAsia="ja-JP"/>
        </w:rPr>
        <w:t>reported having carried out a “</w:t>
      </w:r>
      <w:r w:rsidR="00515629" w:rsidRPr="00BB392A">
        <w:rPr>
          <w:lang w:eastAsia="ja-JP"/>
        </w:rPr>
        <w:t>problem gambling awareness worksho</w:t>
      </w:r>
      <w:r w:rsidR="0082295C" w:rsidRPr="00BB392A">
        <w:rPr>
          <w:lang w:eastAsia="ja-JP"/>
        </w:rPr>
        <w:t xml:space="preserve">p” for </w:t>
      </w:r>
      <w:r w:rsidR="00B72D76" w:rsidRPr="00BB392A">
        <w:rPr>
          <w:lang w:eastAsia="ja-JP"/>
        </w:rPr>
        <w:t xml:space="preserve">a group of </w:t>
      </w:r>
      <w:r w:rsidR="00B220A1" w:rsidRPr="00BB392A">
        <w:rPr>
          <w:lang w:eastAsia="ja-JP"/>
        </w:rPr>
        <w:t>elders, which resulted in their increased awareness</w:t>
      </w:r>
      <w:r w:rsidR="001E245D" w:rsidRPr="00BB392A">
        <w:rPr>
          <w:lang w:eastAsia="ja-JP"/>
        </w:rPr>
        <w:t xml:space="preserve"> as well as their capacity to identify concerns</w:t>
      </w:r>
      <w:r w:rsidR="005949CD" w:rsidRPr="00BB392A">
        <w:rPr>
          <w:lang w:eastAsia="ja-JP"/>
        </w:rPr>
        <w:t xml:space="preserve"> over issues</w:t>
      </w:r>
      <w:r w:rsidR="001E245D" w:rsidRPr="00BB392A">
        <w:rPr>
          <w:lang w:eastAsia="ja-JP"/>
        </w:rPr>
        <w:t xml:space="preserve"> such as organised casino trips</w:t>
      </w:r>
      <w:r w:rsidR="00B220A1" w:rsidRPr="00BB392A">
        <w:rPr>
          <w:lang w:eastAsia="ja-JP"/>
        </w:rPr>
        <w:t>.</w:t>
      </w:r>
      <w:r w:rsidR="00B72D76" w:rsidRPr="00BB392A">
        <w:rPr>
          <w:lang w:eastAsia="ja-JP"/>
        </w:rPr>
        <w:t xml:space="preserve"> </w:t>
      </w:r>
    </w:p>
    <w:p w14:paraId="29208A81" w14:textId="617829A0" w:rsidR="0082295C" w:rsidRPr="00BB392A" w:rsidRDefault="0082295C" w:rsidP="00EB4D05">
      <w:pPr>
        <w:pStyle w:val="Quote"/>
        <w:rPr>
          <w:lang w:val="en-NZ"/>
        </w:rPr>
      </w:pPr>
      <w:r w:rsidRPr="00BB392A">
        <w:rPr>
          <w:lang w:val="en-NZ"/>
        </w:rPr>
        <w:t xml:space="preserve">The </w:t>
      </w:r>
      <w:r w:rsidR="00B72D76" w:rsidRPr="00BB392A">
        <w:rPr>
          <w:lang w:val="en-NZ"/>
        </w:rPr>
        <w:t>kaumātua</w:t>
      </w:r>
      <w:r w:rsidRPr="00BB392A">
        <w:rPr>
          <w:lang w:val="en-NZ"/>
        </w:rPr>
        <w:t xml:space="preserve"> knew </w:t>
      </w:r>
      <w:r w:rsidR="00515629" w:rsidRPr="00BB392A">
        <w:rPr>
          <w:lang w:val="en-NZ"/>
        </w:rPr>
        <w:t>problem gambling was an addiction and Lotto, r</w:t>
      </w:r>
      <w:r w:rsidRPr="00BB392A">
        <w:rPr>
          <w:lang w:val="en-NZ"/>
        </w:rPr>
        <w:t xml:space="preserve">aces and </w:t>
      </w:r>
      <w:r w:rsidR="00515629" w:rsidRPr="00BB392A">
        <w:rPr>
          <w:lang w:val="en-NZ"/>
        </w:rPr>
        <w:t xml:space="preserve">housie </w:t>
      </w:r>
      <w:r w:rsidRPr="00BB392A">
        <w:rPr>
          <w:lang w:val="en-NZ"/>
        </w:rPr>
        <w:t xml:space="preserve">was mentioned as </w:t>
      </w:r>
      <w:r w:rsidR="00515629" w:rsidRPr="00BB392A">
        <w:rPr>
          <w:lang w:val="en-NZ"/>
        </w:rPr>
        <w:t xml:space="preserve">gambling </w:t>
      </w:r>
      <w:r w:rsidRPr="00BB392A">
        <w:rPr>
          <w:lang w:val="en-NZ"/>
        </w:rPr>
        <w:t>activities however they didn’t know too much about pokie machines and the impacts</w:t>
      </w:r>
      <w:r w:rsidR="005B2E30" w:rsidRPr="00BB392A">
        <w:rPr>
          <w:lang w:val="en-NZ"/>
        </w:rPr>
        <w:t xml:space="preserve">.  </w:t>
      </w:r>
      <w:r w:rsidRPr="00BB392A">
        <w:rPr>
          <w:lang w:val="en-NZ"/>
        </w:rPr>
        <w:t xml:space="preserve">They also didn’t know where to seek help for </w:t>
      </w:r>
      <w:r w:rsidR="00515629" w:rsidRPr="00BB392A">
        <w:rPr>
          <w:lang w:val="en-NZ"/>
        </w:rPr>
        <w:t>whānau</w:t>
      </w:r>
      <w:r w:rsidR="005B2E30" w:rsidRPr="00BB392A">
        <w:rPr>
          <w:lang w:val="en-NZ"/>
        </w:rPr>
        <w:t xml:space="preserve">.  </w:t>
      </w:r>
      <w:r w:rsidRPr="00BB392A">
        <w:rPr>
          <w:lang w:val="en-NZ"/>
        </w:rPr>
        <w:t xml:space="preserve">After the presentation the </w:t>
      </w:r>
      <w:r w:rsidR="00515629" w:rsidRPr="00BB392A">
        <w:rPr>
          <w:lang w:val="en-NZ"/>
        </w:rPr>
        <w:t xml:space="preserve">kaumātua </w:t>
      </w:r>
      <w:r w:rsidRPr="00BB392A">
        <w:rPr>
          <w:lang w:val="en-NZ"/>
        </w:rPr>
        <w:t>shared stories about a</w:t>
      </w:r>
      <w:r w:rsidR="00B220A1" w:rsidRPr="00BB392A">
        <w:rPr>
          <w:lang w:val="en-NZ"/>
        </w:rPr>
        <w:t>…</w:t>
      </w:r>
      <w:r w:rsidRPr="00BB392A">
        <w:rPr>
          <w:lang w:val="en-NZ"/>
        </w:rPr>
        <w:t xml:space="preserve"> </w:t>
      </w:r>
      <w:r w:rsidR="00515629" w:rsidRPr="00BB392A">
        <w:rPr>
          <w:lang w:val="en-NZ"/>
        </w:rPr>
        <w:t>rugby league clu</w:t>
      </w:r>
      <w:r w:rsidRPr="00BB392A">
        <w:rPr>
          <w:lang w:val="en-NZ"/>
        </w:rPr>
        <w:t xml:space="preserve">b </w:t>
      </w:r>
      <w:r w:rsidR="00B220A1" w:rsidRPr="00BB392A">
        <w:rPr>
          <w:lang w:val="en-NZ"/>
        </w:rPr>
        <w:t xml:space="preserve">[in their region] </w:t>
      </w:r>
      <w:r w:rsidRPr="00BB392A">
        <w:rPr>
          <w:lang w:val="en-NZ"/>
        </w:rPr>
        <w:t xml:space="preserve">organising </w:t>
      </w:r>
      <w:r w:rsidR="00515629" w:rsidRPr="00BB392A">
        <w:rPr>
          <w:lang w:val="en-NZ"/>
        </w:rPr>
        <w:t xml:space="preserve">gambling </w:t>
      </w:r>
      <w:r w:rsidRPr="00BB392A">
        <w:rPr>
          <w:lang w:val="en-NZ"/>
        </w:rPr>
        <w:t>trips to the</w:t>
      </w:r>
      <w:r w:rsidR="005B2E30" w:rsidRPr="00BB392A">
        <w:rPr>
          <w:lang w:val="en-NZ"/>
        </w:rPr>
        <w:t>…</w:t>
      </w:r>
      <w:r w:rsidRPr="00BB392A">
        <w:rPr>
          <w:lang w:val="en-NZ"/>
        </w:rPr>
        <w:t xml:space="preserve"> </w:t>
      </w:r>
      <w:r w:rsidR="00515629" w:rsidRPr="00BB392A">
        <w:rPr>
          <w:lang w:val="en-NZ"/>
        </w:rPr>
        <w:t>casino</w:t>
      </w:r>
      <w:r w:rsidR="005B2E30" w:rsidRPr="00BB392A">
        <w:rPr>
          <w:lang w:val="en-NZ"/>
        </w:rPr>
        <w:t xml:space="preserve">.  </w:t>
      </w:r>
      <w:r w:rsidRPr="00BB392A">
        <w:rPr>
          <w:lang w:val="en-NZ"/>
        </w:rPr>
        <w:t>There were concerns about</w:t>
      </w:r>
      <w:r w:rsidR="003F01B5" w:rsidRPr="00BB392A">
        <w:rPr>
          <w:lang w:val="en-NZ"/>
        </w:rPr>
        <w:t xml:space="preserve"> these types of trips to </w:t>
      </w:r>
      <w:r w:rsidR="00515629" w:rsidRPr="00BB392A">
        <w:rPr>
          <w:lang w:val="en-NZ"/>
        </w:rPr>
        <w:t>casinos</w:t>
      </w:r>
      <w:r w:rsidR="005B2E30" w:rsidRPr="00BB392A">
        <w:rPr>
          <w:lang w:val="en-NZ"/>
        </w:rPr>
        <w:t xml:space="preserve">.  </w:t>
      </w:r>
      <w:r w:rsidR="003F01B5" w:rsidRPr="00BB392A">
        <w:rPr>
          <w:lang w:val="en-NZ"/>
        </w:rPr>
        <w:t>T</w:t>
      </w:r>
      <w:r w:rsidRPr="00BB392A">
        <w:rPr>
          <w:lang w:val="en-NZ"/>
        </w:rPr>
        <w:t xml:space="preserve">hey </w:t>
      </w:r>
      <w:r w:rsidR="003F01B5" w:rsidRPr="00BB392A">
        <w:rPr>
          <w:lang w:val="en-NZ"/>
        </w:rPr>
        <w:t>[were]</w:t>
      </w:r>
      <w:r w:rsidRPr="00BB392A">
        <w:rPr>
          <w:lang w:val="en-NZ"/>
        </w:rPr>
        <w:t xml:space="preserve"> more alert around </w:t>
      </w:r>
      <w:r w:rsidR="00515629" w:rsidRPr="00BB392A">
        <w:rPr>
          <w:lang w:val="en-NZ"/>
        </w:rPr>
        <w:t xml:space="preserve">problem gambling impacts on whānau </w:t>
      </w:r>
      <w:r w:rsidRPr="00BB392A">
        <w:rPr>
          <w:lang w:val="en-NZ"/>
        </w:rPr>
        <w:t xml:space="preserve">and </w:t>
      </w:r>
      <w:r w:rsidR="00EB4D05" w:rsidRPr="00BB392A">
        <w:rPr>
          <w:lang w:val="en-NZ"/>
        </w:rPr>
        <w:t>[became aware of]</w:t>
      </w:r>
      <w:r w:rsidRPr="00BB392A">
        <w:rPr>
          <w:lang w:val="en-NZ"/>
        </w:rPr>
        <w:t xml:space="preserve"> where to get help.</w:t>
      </w:r>
    </w:p>
    <w:p w14:paraId="51936C13" w14:textId="15501033" w:rsidR="00D42EE7" w:rsidRPr="00BB392A" w:rsidRDefault="00D42EE7" w:rsidP="0004573F">
      <w:pPr>
        <w:pStyle w:val="GARC3"/>
      </w:pPr>
      <w:bookmarkStart w:id="218" w:name="_Toc430945457"/>
      <w:r w:rsidRPr="00BB392A">
        <w:t xml:space="preserve">Education </w:t>
      </w:r>
      <w:r w:rsidR="00F51FC4" w:rsidRPr="00BB392A">
        <w:t xml:space="preserve">programmes for </w:t>
      </w:r>
      <w:r w:rsidR="0014760B" w:rsidRPr="00BB392A">
        <w:t xml:space="preserve">youth groups and </w:t>
      </w:r>
      <w:r w:rsidR="00F51FC4" w:rsidRPr="00BB392A">
        <w:t>schools</w:t>
      </w:r>
      <w:bookmarkEnd w:id="218"/>
    </w:p>
    <w:p w14:paraId="1FA5F410" w14:textId="4D28548C" w:rsidR="00D42EE7" w:rsidRPr="00BB392A" w:rsidRDefault="00D42EE7" w:rsidP="00D42EE7">
      <w:pPr>
        <w:rPr>
          <w:lang w:eastAsia="ja-JP"/>
        </w:rPr>
      </w:pPr>
      <w:r w:rsidRPr="00BB392A">
        <w:rPr>
          <w:lang w:eastAsia="ja-JP"/>
        </w:rPr>
        <w:t>Four providers reported organis</w:t>
      </w:r>
      <w:r w:rsidR="00F51FC4" w:rsidRPr="00BB392A">
        <w:rPr>
          <w:lang w:eastAsia="ja-JP"/>
        </w:rPr>
        <w:t>ing</w:t>
      </w:r>
      <w:r w:rsidRPr="00BB392A">
        <w:rPr>
          <w:lang w:eastAsia="ja-JP"/>
        </w:rPr>
        <w:t xml:space="preserve"> specially tailored educational programmes for </w:t>
      </w:r>
      <w:r w:rsidR="00312166" w:rsidRPr="00BB392A">
        <w:rPr>
          <w:lang w:eastAsia="ja-JP"/>
        </w:rPr>
        <w:t>youth groups and schools</w:t>
      </w:r>
      <w:r w:rsidRPr="00BB392A">
        <w:rPr>
          <w:lang w:eastAsia="ja-JP"/>
        </w:rPr>
        <w:t xml:space="preserve">.  One provider described how their educational programme for Māori youth led to positive outcomes such as enhanced understanding of problem gambling among Māori, making healthier choices and supporting affected </w:t>
      </w:r>
      <w:r w:rsidR="00F51FC4" w:rsidRPr="00BB392A">
        <w:rPr>
          <w:lang w:eastAsia="ja-JP"/>
        </w:rPr>
        <w:t>whānau</w:t>
      </w:r>
      <w:r w:rsidRPr="00BB392A">
        <w:rPr>
          <w:lang w:eastAsia="ja-JP"/>
        </w:rPr>
        <w:t>.</w:t>
      </w:r>
    </w:p>
    <w:p w14:paraId="3C90D784" w14:textId="04ECE4A7" w:rsidR="00D42EE7" w:rsidRPr="00BB392A" w:rsidRDefault="00D42EE7" w:rsidP="00D42EE7">
      <w:pPr>
        <w:pStyle w:val="Quote"/>
        <w:rPr>
          <w:lang w:val="en-NZ"/>
        </w:rPr>
      </w:pPr>
      <w:r w:rsidRPr="00BB392A">
        <w:rPr>
          <w:lang w:val="en-NZ"/>
        </w:rPr>
        <w:t>[We]…</w:t>
      </w:r>
      <w:r w:rsidR="00F51FC4" w:rsidRPr="00BB392A">
        <w:rPr>
          <w:lang w:val="en-NZ"/>
        </w:rPr>
        <w:t xml:space="preserve"> </w:t>
      </w:r>
      <w:r w:rsidRPr="00BB392A">
        <w:rPr>
          <w:lang w:val="en-NZ"/>
        </w:rPr>
        <w:t>facilitated a six week programme working with youth aged 15 to 18 who were enrolled with [a Māori trust]</w:t>
      </w:r>
      <w:r w:rsidR="005B2E30" w:rsidRPr="00BB392A">
        <w:rPr>
          <w:lang w:val="en-NZ"/>
        </w:rPr>
        <w:t xml:space="preserve">.  </w:t>
      </w:r>
      <w:r w:rsidRPr="00BB392A">
        <w:rPr>
          <w:lang w:val="en-NZ"/>
        </w:rPr>
        <w:t xml:space="preserve">Our programme included </w:t>
      </w:r>
      <w:r w:rsidR="00DC3D6B">
        <w:rPr>
          <w:lang w:val="en-NZ"/>
        </w:rPr>
        <w:t>…</w:t>
      </w:r>
      <w:r w:rsidRPr="00BB392A">
        <w:rPr>
          <w:lang w:val="en-NZ"/>
        </w:rPr>
        <w:t xml:space="preserve"> </w:t>
      </w:r>
      <w:r w:rsidR="007E0585" w:rsidRPr="00654CBB">
        <w:rPr>
          <w:lang w:val="en-NZ"/>
        </w:rPr>
        <w:t>kōrero</w:t>
      </w:r>
      <w:r w:rsidRPr="00BB392A">
        <w:rPr>
          <w:lang w:val="en-NZ"/>
        </w:rPr>
        <w:t xml:space="preserve"> on gambling from a Māori perspective, statistics, consumer </w:t>
      </w:r>
      <w:r w:rsidR="007E0585" w:rsidRPr="00654CBB">
        <w:rPr>
          <w:lang w:val="en-NZ"/>
        </w:rPr>
        <w:t>kōrero</w:t>
      </w:r>
      <w:r w:rsidRPr="00BB392A">
        <w:rPr>
          <w:lang w:val="en-NZ"/>
        </w:rPr>
        <w:t xml:space="preserve"> on their journeys, </w:t>
      </w:r>
      <w:r w:rsidR="00F51FC4" w:rsidRPr="00BB392A">
        <w:rPr>
          <w:lang w:val="en-NZ"/>
        </w:rPr>
        <w:t>questions and answers</w:t>
      </w:r>
      <w:r w:rsidRPr="00BB392A">
        <w:rPr>
          <w:lang w:val="en-NZ"/>
        </w:rPr>
        <w:t xml:space="preserve">, whānau ora, tools for support, whānau support, counselling, </w:t>
      </w:r>
      <w:r w:rsidR="00F51FC4" w:rsidRPr="00BB392A">
        <w:rPr>
          <w:lang w:val="en-NZ"/>
        </w:rPr>
        <w:t xml:space="preserve">pathways </w:t>
      </w:r>
      <w:r w:rsidRPr="00BB392A">
        <w:rPr>
          <w:lang w:val="en-NZ"/>
        </w:rPr>
        <w:t>programme, and te pā harakeke model</w:t>
      </w:r>
      <w:r w:rsidR="005B2E30" w:rsidRPr="00BB392A">
        <w:rPr>
          <w:lang w:val="en-NZ"/>
        </w:rPr>
        <w:t xml:space="preserve">.  </w:t>
      </w:r>
      <w:r w:rsidRPr="00BB392A">
        <w:rPr>
          <w:lang w:val="en-NZ"/>
        </w:rPr>
        <w:t xml:space="preserve">The outcomes achieved included: </w:t>
      </w:r>
      <w:r w:rsidR="00F51FC4" w:rsidRPr="00BB392A">
        <w:rPr>
          <w:lang w:val="en-NZ"/>
        </w:rPr>
        <w:t>A</w:t>
      </w:r>
      <w:r w:rsidRPr="00BB392A">
        <w:rPr>
          <w:lang w:val="en-NZ"/>
        </w:rPr>
        <w:t xml:space="preserve"> raised awareness of problem gambling for Māori in New Zealand; ways to make healthier choices as individuals; and providing support for affected whānau.</w:t>
      </w:r>
    </w:p>
    <w:p w14:paraId="1BA8A44B" w14:textId="6B1AEE8B" w:rsidR="00D42EE7" w:rsidRPr="00BB392A" w:rsidRDefault="00D42EE7" w:rsidP="00D42EE7">
      <w:pPr>
        <w:rPr>
          <w:lang w:eastAsia="ja-JP"/>
        </w:rPr>
      </w:pPr>
      <w:r w:rsidRPr="00BB392A">
        <w:rPr>
          <w:lang w:eastAsia="ja-JP"/>
        </w:rPr>
        <w:t>A</w:t>
      </w:r>
      <w:r w:rsidR="00F51FC4" w:rsidRPr="00BB392A">
        <w:rPr>
          <w:lang w:eastAsia="ja-JP"/>
        </w:rPr>
        <w:t>nother</w:t>
      </w:r>
      <w:r w:rsidRPr="00BB392A">
        <w:rPr>
          <w:lang w:eastAsia="ja-JP"/>
        </w:rPr>
        <w:t xml:space="preserve"> provider reported an education</w:t>
      </w:r>
      <w:r w:rsidR="00F51FC4" w:rsidRPr="00BB392A">
        <w:rPr>
          <w:lang w:eastAsia="ja-JP"/>
        </w:rPr>
        <w:t>al</w:t>
      </w:r>
      <w:r w:rsidRPr="00BB392A">
        <w:rPr>
          <w:lang w:eastAsia="ja-JP"/>
        </w:rPr>
        <w:t xml:space="preserve"> programme delivered for a boys</w:t>
      </w:r>
      <w:r w:rsidR="00F51FC4" w:rsidRPr="00BB392A">
        <w:rPr>
          <w:lang w:eastAsia="ja-JP"/>
        </w:rPr>
        <w:t>’</w:t>
      </w:r>
      <w:r w:rsidRPr="00BB392A">
        <w:rPr>
          <w:lang w:eastAsia="ja-JP"/>
        </w:rPr>
        <w:t xml:space="preserve"> group in their area and the positive outcomes resulting from the programme which included an awareness of potential triggers of problem gambling behaviours and protective factors</w:t>
      </w:r>
      <w:r w:rsidR="005B2E30" w:rsidRPr="00BB392A">
        <w:rPr>
          <w:lang w:eastAsia="ja-JP"/>
        </w:rPr>
        <w:t xml:space="preserve">.  </w:t>
      </w:r>
    </w:p>
    <w:p w14:paraId="2FB393B5" w14:textId="74B89D75" w:rsidR="00D42EE7" w:rsidRPr="00BB392A" w:rsidRDefault="00D42EE7" w:rsidP="00D42EE7">
      <w:pPr>
        <w:pStyle w:val="Quote"/>
        <w:rPr>
          <w:lang w:val="en-NZ"/>
        </w:rPr>
      </w:pPr>
      <w:r w:rsidRPr="00BB392A">
        <w:rPr>
          <w:lang w:val="en-NZ"/>
        </w:rPr>
        <w:t>There were 9 young tāne aged between 15 and 17 years of age</w:t>
      </w:r>
      <w:r w:rsidR="005B2E30" w:rsidRPr="00BB392A">
        <w:rPr>
          <w:lang w:val="en-NZ"/>
        </w:rPr>
        <w:t xml:space="preserve">.  </w:t>
      </w:r>
      <w:r w:rsidRPr="00BB392A">
        <w:rPr>
          <w:lang w:val="en-NZ"/>
        </w:rPr>
        <w:t>The talk focused on taking the audience on an interactive journey to examine different definitions and modes of gambling, the positive and negative impacts of gambling and protective factors</w:t>
      </w:r>
      <w:r w:rsidR="005B2E30" w:rsidRPr="00BB392A">
        <w:rPr>
          <w:lang w:val="en-NZ"/>
        </w:rPr>
        <w:t xml:space="preserve">.  </w:t>
      </w:r>
      <w:r w:rsidRPr="00BB392A">
        <w:rPr>
          <w:lang w:val="en-NZ"/>
        </w:rPr>
        <w:t>To generate the audiences</w:t>
      </w:r>
      <w:r w:rsidR="00F51FC4" w:rsidRPr="00BB392A">
        <w:rPr>
          <w:lang w:val="en-NZ"/>
        </w:rPr>
        <w:t>’</w:t>
      </w:r>
      <w:r w:rsidRPr="00BB392A">
        <w:rPr>
          <w:lang w:val="en-NZ"/>
        </w:rPr>
        <w:t xml:space="preserve"> thinking about protective factors, they were asked to think about successful sports role models and how they have attained their achievements</w:t>
      </w:r>
      <w:r w:rsidR="005B2E30" w:rsidRPr="00BB392A">
        <w:rPr>
          <w:lang w:val="en-NZ"/>
        </w:rPr>
        <w:t xml:space="preserve">.  </w:t>
      </w:r>
      <w:r w:rsidRPr="00BB392A">
        <w:rPr>
          <w:lang w:val="en-NZ"/>
        </w:rPr>
        <w:t>Prior to [this] I threw in a cultural element by introducing myself with the pepeha.  The purpose of this was to model the use of the pepeha and pride in identifying with one’s Māoritanga.  A highlight of the discussion that evolved from the boys was a realisation that reasons why some people become vulnerable to their gambling behaviour is that they fall victim to a belief that gambling can solve money problems, quickly, with little effort.</w:t>
      </w:r>
      <w:r w:rsidR="005B2E30" w:rsidRPr="00BB392A">
        <w:rPr>
          <w:lang w:val="en-NZ"/>
        </w:rPr>
        <w:t xml:space="preserve">  </w:t>
      </w:r>
      <w:r w:rsidRPr="00BB392A">
        <w:rPr>
          <w:lang w:val="en-NZ"/>
        </w:rPr>
        <w:t xml:space="preserve">Furthermore, participants were able to identify with goal setting, hard work and being focused as ways to protect the self of harms associated with gambling. </w:t>
      </w:r>
    </w:p>
    <w:p w14:paraId="17366504" w14:textId="697D8BB6" w:rsidR="00D42EE7" w:rsidRPr="00BB392A" w:rsidRDefault="00D42EE7" w:rsidP="00D42EE7">
      <w:r w:rsidRPr="00BB392A">
        <w:t xml:space="preserve">The above provider also carried out programmes in several schools in their area. </w:t>
      </w:r>
    </w:p>
    <w:p w14:paraId="1CCE1143" w14:textId="406C8979" w:rsidR="00D42EE7" w:rsidRPr="00BB392A" w:rsidRDefault="00D42EE7" w:rsidP="00D42EE7">
      <w:pPr>
        <w:pStyle w:val="Quote"/>
        <w:rPr>
          <w:lang w:val="en-NZ"/>
        </w:rPr>
      </w:pPr>
      <w:r w:rsidRPr="00BB392A">
        <w:rPr>
          <w:lang w:val="en-NZ"/>
        </w:rPr>
        <w:t>Our service facilitated interactive, informative and educative sessions of gambling related harms relevant to rangatahi</w:t>
      </w:r>
      <w:r w:rsidR="005B2E30" w:rsidRPr="00BB392A">
        <w:rPr>
          <w:lang w:val="en-NZ"/>
        </w:rPr>
        <w:t xml:space="preserve">.  </w:t>
      </w:r>
      <w:r w:rsidRPr="00BB392A">
        <w:rPr>
          <w:lang w:val="en-NZ"/>
        </w:rPr>
        <w:t>The promotion of alternative activities to gambling was emphasised as well</w:t>
      </w:r>
      <w:r w:rsidR="005B2E30" w:rsidRPr="00BB392A">
        <w:rPr>
          <w:lang w:val="en-NZ"/>
        </w:rPr>
        <w:t xml:space="preserve">.  </w:t>
      </w:r>
      <w:r w:rsidRPr="00BB392A">
        <w:rPr>
          <w:lang w:val="en-NZ"/>
        </w:rPr>
        <w:t xml:space="preserve">Simple tools such as: The Pop Quiz </w:t>
      </w:r>
      <w:r w:rsidR="00F51FC4" w:rsidRPr="00BB392A">
        <w:rPr>
          <w:lang w:val="en-NZ"/>
        </w:rPr>
        <w:t>-</w:t>
      </w:r>
      <w:r w:rsidRPr="00BB392A">
        <w:rPr>
          <w:lang w:val="en-NZ"/>
        </w:rPr>
        <w:t xml:space="preserve"> a quick and simple multi-choice quiz of five questions about gambling in our… region</w:t>
      </w:r>
      <w:r w:rsidR="005B2E30" w:rsidRPr="00BB392A">
        <w:rPr>
          <w:lang w:val="en-NZ"/>
        </w:rPr>
        <w:t xml:space="preserve">.  </w:t>
      </w:r>
      <w:r w:rsidRPr="00BB392A">
        <w:rPr>
          <w:lang w:val="en-NZ"/>
        </w:rPr>
        <w:t>[The sessions] provided an opportunity for [our] kaimahi to disseminate [problem gambling and] (HPA) Health Promotion Agency resources that are rangatahi friendly</w:t>
      </w:r>
      <w:r w:rsidR="005B2E30" w:rsidRPr="00BB392A">
        <w:rPr>
          <w:lang w:val="en-NZ"/>
        </w:rPr>
        <w:t xml:space="preserve">.  </w:t>
      </w:r>
      <w:r w:rsidRPr="00BB392A">
        <w:rPr>
          <w:lang w:val="en-NZ"/>
        </w:rPr>
        <w:t>Our service has been keen to help develop career opportunities through career mentoring for rangatahi</w:t>
      </w:r>
      <w:r w:rsidR="005B2E30" w:rsidRPr="00BB392A">
        <w:rPr>
          <w:lang w:val="en-NZ"/>
        </w:rPr>
        <w:t xml:space="preserve">  </w:t>
      </w:r>
      <w:r w:rsidRPr="00BB392A">
        <w:rPr>
          <w:lang w:val="en-NZ"/>
        </w:rPr>
        <w:t xml:space="preserve">…This tautoko helped increase the likelihood of rangatahi securing paid employment, therefore, improving </w:t>
      </w:r>
      <w:r w:rsidR="00384F1F" w:rsidRPr="00BB392A">
        <w:rPr>
          <w:lang w:val="en-NZ"/>
        </w:rPr>
        <w:t>Māori</w:t>
      </w:r>
      <w:r w:rsidRPr="00BB392A">
        <w:rPr>
          <w:lang w:val="en-NZ"/>
        </w:rPr>
        <w:t xml:space="preserve"> health outcomes through earning a reasonable income</w:t>
      </w:r>
      <w:r w:rsidR="005B2E30" w:rsidRPr="00BB392A">
        <w:rPr>
          <w:lang w:val="en-NZ"/>
        </w:rPr>
        <w:t xml:space="preserve">.  </w:t>
      </w:r>
      <w:r w:rsidRPr="00BB392A">
        <w:rPr>
          <w:lang w:val="en-NZ"/>
        </w:rPr>
        <w:t xml:space="preserve">Provision of gambling education helps decrease the likelihood of gambling related harm for whanau </w:t>
      </w:r>
      <w:r w:rsidR="00384F1F" w:rsidRPr="00BB392A">
        <w:rPr>
          <w:lang w:val="en-NZ"/>
        </w:rPr>
        <w:t>Māori</w:t>
      </w:r>
      <w:r w:rsidR="00F51FC4" w:rsidRPr="00BB392A">
        <w:rPr>
          <w:lang w:val="en-NZ"/>
        </w:rPr>
        <w:t>.</w:t>
      </w:r>
    </w:p>
    <w:p w14:paraId="287903C5" w14:textId="77777777" w:rsidR="00D42EE7" w:rsidRPr="00BB392A" w:rsidRDefault="00D42EE7" w:rsidP="00D42EE7">
      <w:pPr>
        <w:rPr>
          <w:lang w:eastAsia="ja-JP"/>
        </w:rPr>
      </w:pPr>
      <w:r w:rsidRPr="00BB392A">
        <w:rPr>
          <w:lang w:eastAsia="ja-JP"/>
        </w:rPr>
        <w:t>The above provider reported on the positive outcomes of their initiatives, as evidenced by staff observations.</w:t>
      </w:r>
    </w:p>
    <w:p w14:paraId="45925A88" w14:textId="3B660DC7" w:rsidR="00D42EE7" w:rsidRPr="00BB392A" w:rsidRDefault="00D42EE7" w:rsidP="00D42EE7">
      <w:pPr>
        <w:pStyle w:val="Quote"/>
        <w:rPr>
          <w:lang w:val="en-NZ"/>
        </w:rPr>
      </w:pPr>
      <w:r w:rsidRPr="00BB392A">
        <w:rPr>
          <w:lang w:val="en-NZ"/>
        </w:rPr>
        <w:t>[Staff delivering the programme] have given feedback to our service about how rangatahi have responded enthusiastically to the gambling awareness presentations</w:t>
      </w:r>
      <w:r w:rsidR="005B2E30" w:rsidRPr="00BB392A">
        <w:rPr>
          <w:lang w:val="en-NZ"/>
        </w:rPr>
        <w:t xml:space="preserve">.  </w:t>
      </w:r>
      <w:r w:rsidRPr="00BB392A">
        <w:rPr>
          <w:lang w:val="en-NZ"/>
        </w:rPr>
        <w:t>The rangatahi present have been able to question kaimahi and other rangatahi around problem gambling issues</w:t>
      </w:r>
      <w:r w:rsidR="005B2E30" w:rsidRPr="00BB392A">
        <w:rPr>
          <w:lang w:val="en-NZ"/>
        </w:rPr>
        <w:t xml:space="preserve">.  </w:t>
      </w:r>
      <w:r w:rsidRPr="00BB392A">
        <w:rPr>
          <w:lang w:val="en-NZ"/>
        </w:rPr>
        <w:t xml:space="preserve">Rangatahi further have benefited by learning related to factors and consequences around gambling behaviour and its impact on </w:t>
      </w:r>
      <w:r w:rsidR="00F51FC4" w:rsidRPr="00BB392A">
        <w:rPr>
          <w:lang w:val="en-NZ"/>
        </w:rPr>
        <w:t xml:space="preserve">whānau </w:t>
      </w:r>
      <w:r w:rsidRPr="00BB392A">
        <w:rPr>
          <w:lang w:val="en-NZ"/>
        </w:rPr>
        <w:t>katoa</w:t>
      </w:r>
      <w:r w:rsidR="005B2E30" w:rsidRPr="00BB392A">
        <w:rPr>
          <w:lang w:val="en-NZ"/>
        </w:rPr>
        <w:t xml:space="preserve">.  </w:t>
      </w:r>
      <w:r w:rsidRPr="00BB392A">
        <w:rPr>
          <w:lang w:val="en-NZ"/>
        </w:rPr>
        <w:t xml:space="preserve">Some of the helpful </w:t>
      </w:r>
      <w:r w:rsidR="007E0585" w:rsidRPr="00654CBB">
        <w:rPr>
          <w:lang w:val="en-NZ"/>
        </w:rPr>
        <w:t>kōrero</w:t>
      </w:r>
      <w:r w:rsidRPr="00BB392A">
        <w:rPr>
          <w:lang w:val="en-NZ"/>
        </w:rPr>
        <w:t xml:space="preserve"> focused on harm reduction, particularly: 1. The importance of paying bills before beginning gambling, 2. If gambling “have a </w:t>
      </w:r>
      <w:r w:rsidRPr="00BB392A">
        <w:rPr>
          <w:lang w:val="en-NZ"/>
        </w:rPr>
        <w:lastRenderedPageBreak/>
        <w:t>set budget”, 3. To be “money wise” create a budget plan that consists of a savings account for targeted goals.</w:t>
      </w:r>
    </w:p>
    <w:p w14:paraId="1AA7F591" w14:textId="3F964CDF" w:rsidR="00D42EE7" w:rsidRPr="00BB392A" w:rsidRDefault="00F51FC4" w:rsidP="00D42EE7">
      <w:pPr>
        <w:rPr>
          <w:lang w:eastAsia="ja-JP"/>
        </w:rPr>
      </w:pPr>
      <w:r w:rsidRPr="00BB392A">
        <w:rPr>
          <w:lang w:eastAsia="ja-JP"/>
        </w:rPr>
        <w:t>One</w:t>
      </w:r>
      <w:r w:rsidR="00D42EE7" w:rsidRPr="00BB392A">
        <w:rPr>
          <w:lang w:eastAsia="ja-JP"/>
        </w:rPr>
        <w:t xml:space="preserve"> provider reported on what they termed a “School Intervention Project”</w:t>
      </w:r>
      <w:r w:rsidR="000E71E9" w:rsidRPr="00BB392A">
        <w:rPr>
          <w:lang w:eastAsia="ja-JP"/>
        </w:rPr>
        <w:t>.</w:t>
      </w:r>
    </w:p>
    <w:p w14:paraId="38846D34" w14:textId="3DD5E817" w:rsidR="00D42EE7" w:rsidRPr="00BB392A" w:rsidRDefault="00D42EE7" w:rsidP="00D42EE7">
      <w:pPr>
        <w:pStyle w:val="Quote"/>
        <w:rPr>
          <w:lang w:val="en-NZ"/>
        </w:rPr>
      </w:pPr>
      <w:r w:rsidRPr="00BB392A">
        <w:rPr>
          <w:lang w:val="en-NZ"/>
        </w:rPr>
        <w:t>[Our organisation] continues to deliver presentations to high school students…</w:t>
      </w:r>
      <w:r w:rsidR="000E71E9" w:rsidRPr="00BB392A">
        <w:rPr>
          <w:lang w:val="en-NZ"/>
        </w:rPr>
        <w:t xml:space="preserve"> </w:t>
      </w:r>
      <w:r w:rsidRPr="00BB392A">
        <w:rPr>
          <w:lang w:val="en-NZ"/>
        </w:rPr>
        <w:t>It is a struggle to get in to schools, but once we have permission the presentation is very successful (the project was evaluated last year)</w:t>
      </w:r>
      <w:r w:rsidR="005B2E30" w:rsidRPr="00BB392A">
        <w:rPr>
          <w:lang w:val="en-NZ"/>
        </w:rPr>
        <w:t xml:space="preserve">.  </w:t>
      </w:r>
      <w:r w:rsidRPr="00BB392A">
        <w:rPr>
          <w:lang w:val="en-NZ"/>
        </w:rPr>
        <w:t>The presentation raises awareness of problem gambling with adolescents.  [We have met with a representative from the]</w:t>
      </w:r>
      <w:r w:rsidR="005B2E30" w:rsidRPr="00BB392A">
        <w:rPr>
          <w:lang w:val="en-NZ"/>
        </w:rPr>
        <w:t xml:space="preserve"> </w:t>
      </w:r>
      <w:r w:rsidRPr="00BB392A">
        <w:rPr>
          <w:lang w:val="en-NZ"/>
        </w:rPr>
        <w:t>Cancer Society regarding planning for a school-wide video competition to raise the profile of problem gambling.  [W</w:t>
      </w:r>
      <w:r w:rsidR="000E71E9" w:rsidRPr="00BB392A">
        <w:rPr>
          <w:lang w:val="en-NZ"/>
        </w:rPr>
        <w:t>e have] also presented to the …</w:t>
      </w:r>
      <w:r w:rsidRPr="00BB392A">
        <w:rPr>
          <w:lang w:val="en-NZ"/>
        </w:rPr>
        <w:t>School Coun</w:t>
      </w:r>
      <w:r w:rsidR="000E71E9" w:rsidRPr="00BB392A">
        <w:rPr>
          <w:lang w:val="en-NZ"/>
        </w:rPr>
        <w:t>se</w:t>
      </w:r>
      <w:r w:rsidRPr="00BB392A">
        <w:rPr>
          <w:lang w:val="en-NZ"/>
        </w:rPr>
        <w:t xml:space="preserve">llors Association which has resulted in a request from schools for the schools presentation.  [We are] also seeking advice and support from </w:t>
      </w:r>
      <w:r w:rsidR="000E71E9" w:rsidRPr="00BB392A">
        <w:rPr>
          <w:lang w:val="en-NZ"/>
        </w:rPr>
        <w:t xml:space="preserve">the </w:t>
      </w:r>
      <w:r w:rsidRPr="00BB392A">
        <w:rPr>
          <w:lang w:val="en-NZ"/>
        </w:rPr>
        <w:t>Health Promoting Schools program</w:t>
      </w:r>
      <w:r w:rsidR="000E71E9" w:rsidRPr="00BB392A">
        <w:rPr>
          <w:lang w:val="en-NZ"/>
        </w:rPr>
        <w:t>me</w:t>
      </w:r>
      <w:r w:rsidRPr="00BB392A">
        <w:rPr>
          <w:lang w:val="en-NZ"/>
        </w:rPr>
        <w:t>.</w:t>
      </w:r>
    </w:p>
    <w:p w14:paraId="4B5E4034" w14:textId="63187CF8" w:rsidR="00D42EE7" w:rsidRPr="00BB392A" w:rsidRDefault="00D42EE7" w:rsidP="00D42EE7">
      <w:pPr>
        <w:rPr>
          <w:lang w:eastAsia="ja-JP"/>
        </w:rPr>
      </w:pPr>
      <w:r w:rsidRPr="00BB392A">
        <w:rPr>
          <w:lang w:eastAsia="ja-JP"/>
        </w:rPr>
        <w:t>The</w:t>
      </w:r>
      <w:r w:rsidR="000E71E9" w:rsidRPr="00BB392A">
        <w:rPr>
          <w:lang w:eastAsia="ja-JP"/>
        </w:rPr>
        <w:t xml:space="preserve"> provider</w:t>
      </w:r>
      <w:r w:rsidRPr="00BB392A">
        <w:rPr>
          <w:lang w:eastAsia="ja-JP"/>
        </w:rPr>
        <w:t xml:space="preserve"> later reported on the challenges of </w:t>
      </w:r>
      <w:r w:rsidR="000E71E9" w:rsidRPr="00BB392A">
        <w:rPr>
          <w:lang w:eastAsia="ja-JP"/>
        </w:rPr>
        <w:t>accessing</w:t>
      </w:r>
      <w:r w:rsidRPr="00BB392A">
        <w:rPr>
          <w:lang w:eastAsia="ja-JP"/>
        </w:rPr>
        <w:t xml:space="preserve"> schools and colleges, which prompted them to focus on a different target group.</w:t>
      </w:r>
    </w:p>
    <w:p w14:paraId="79D1DC56" w14:textId="61F6C68C" w:rsidR="00D42EE7" w:rsidRPr="00BB392A" w:rsidRDefault="00D42EE7" w:rsidP="00D42EE7">
      <w:pPr>
        <w:pStyle w:val="Quote"/>
        <w:rPr>
          <w:lang w:val="en-NZ"/>
        </w:rPr>
      </w:pPr>
      <w:r w:rsidRPr="00BB392A">
        <w:rPr>
          <w:lang w:val="en-NZ"/>
        </w:rPr>
        <w:t>[We] initially struggled to get into schools and colleges and as a result of that we have changed our strategy and now we focus on alternative education centres, vocational training institutes, YMCA, language schools, etc</w:t>
      </w:r>
      <w:r w:rsidR="005B2E30" w:rsidRPr="00BB392A">
        <w:rPr>
          <w:lang w:val="en-NZ"/>
        </w:rPr>
        <w:t xml:space="preserve">.  </w:t>
      </w:r>
      <w:r w:rsidRPr="00BB392A">
        <w:rPr>
          <w:lang w:val="en-NZ"/>
        </w:rPr>
        <w:t>This strategy proved to be very successful and we have reached several groups of student audiences over the past six months</w:t>
      </w:r>
      <w:r w:rsidR="005B2E30" w:rsidRPr="00BB392A">
        <w:rPr>
          <w:lang w:val="en-NZ"/>
        </w:rPr>
        <w:t xml:space="preserve">.  </w:t>
      </w:r>
      <w:r w:rsidRPr="00BB392A">
        <w:rPr>
          <w:lang w:val="en-NZ"/>
        </w:rPr>
        <w:t>This includes YMCA students …and English language schools</w:t>
      </w:r>
      <w:r w:rsidR="000E71E9" w:rsidRPr="00BB392A">
        <w:rPr>
          <w:lang w:val="en-NZ"/>
        </w:rPr>
        <w:t>.</w:t>
      </w:r>
    </w:p>
    <w:p w14:paraId="02FEBA18" w14:textId="4D736176" w:rsidR="00D42EE7" w:rsidRPr="00BB392A" w:rsidRDefault="00D42EE7" w:rsidP="00D42EE7">
      <w:pPr>
        <w:rPr>
          <w:lang w:eastAsia="ja-JP"/>
        </w:rPr>
      </w:pPr>
      <w:r w:rsidRPr="00BB392A">
        <w:rPr>
          <w:lang w:eastAsia="ja-JP"/>
        </w:rPr>
        <w:t>Following presentations in other schools, the</w:t>
      </w:r>
      <w:r w:rsidR="000E71E9" w:rsidRPr="00BB392A">
        <w:rPr>
          <w:lang w:eastAsia="ja-JP"/>
        </w:rPr>
        <w:t xml:space="preserve"> provider</w:t>
      </w:r>
      <w:r w:rsidRPr="00BB392A">
        <w:rPr>
          <w:lang w:eastAsia="ja-JP"/>
        </w:rPr>
        <w:t xml:space="preserve"> reported plans to develop a resource based on the presentations:</w:t>
      </w:r>
    </w:p>
    <w:p w14:paraId="0135DF19" w14:textId="25AF2FEF" w:rsidR="00D42EE7" w:rsidRPr="00BB392A" w:rsidRDefault="00D42EE7" w:rsidP="00D42EE7">
      <w:pPr>
        <w:pStyle w:val="Quote"/>
        <w:rPr>
          <w:lang w:val="en-NZ"/>
        </w:rPr>
      </w:pPr>
      <w:r w:rsidRPr="00BB392A">
        <w:rPr>
          <w:lang w:val="en-NZ"/>
        </w:rPr>
        <w:t>[We are] planning to record the presentations and produce a resource that could be used for other regions and health promoters across the country</w:t>
      </w:r>
      <w:r w:rsidR="005B2E30" w:rsidRPr="00BB392A">
        <w:rPr>
          <w:lang w:val="en-NZ"/>
        </w:rPr>
        <w:t xml:space="preserve">.  </w:t>
      </w:r>
      <w:r w:rsidRPr="00BB392A">
        <w:rPr>
          <w:lang w:val="en-NZ"/>
        </w:rPr>
        <w:t>This project was evaluated…</w:t>
      </w:r>
      <w:r w:rsidR="000E71E9" w:rsidRPr="00BB392A">
        <w:rPr>
          <w:lang w:val="en-NZ"/>
        </w:rPr>
        <w:t xml:space="preserve"> </w:t>
      </w:r>
      <w:r w:rsidRPr="00BB392A">
        <w:rPr>
          <w:lang w:val="en-NZ"/>
        </w:rPr>
        <w:t>[and the]…</w:t>
      </w:r>
      <w:r w:rsidR="000E71E9" w:rsidRPr="00BB392A">
        <w:rPr>
          <w:lang w:val="en-NZ"/>
        </w:rPr>
        <w:t xml:space="preserve"> </w:t>
      </w:r>
      <w:r w:rsidRPr="00BB392A">
        <w:rPr>
          <w:lang w:val="en-NZ"/>
        </w:rPr>
        <w:t>results were encouraging and will guide the future development of this project.</w:t>
      </w:r>
    </w:p>
    <w:p w14:paraId="0ABC744A" w14:textId="4CCEB319" w:rsidR="00D42EE7" w:rsidRPr="00BB392A" w:rsidRDefault="00D42EE7" w:rsidP="00D42EE7">
      <w:pPr>
        <w:rPr>
          <w:lang w:eastAsia="ja-JP"/>
        </w:rPr>
      </w:pPr>
      <w:r w:rsidRPr="00BB392A">
        <w:rPr>
          <w:lang w:eastAsia="ja-JP"/>
        </w:rPr>
        <w:t>The above provider also reported on another specially tailored education for at-risk youth.</w:t>
      </w:r>
    </w:p>
    <w:p w14:paraId="7AC5F9D0" w14:textId="64F324C9" w:rsidR="00D42EE7" w:rsidRPr="00BB392A" w:rsidRDefault="00D42EE7" w:rsidP="00D42EE7">
      <w:pPr>
        <w:pStyle w:val="Quote"/>
        <w:rPr>
          <w:lang w:val="en-NZ"/>
        </w:rPr>
      </w:pPr>
      <w:r w:rsidRPr="00BB392A">
        <w:rPr>
          <w:lang w:val="en-NZ"/>
        </w:rPr>
        <w:t>The</w:t>
      </w:r>
      <w:r w:rsidR="000E71E9" w:rsidRPr="00BB392A">
        <w:rPr>
          <w:lang w:val="en-NZ"/>
        </w:rPr>
        <w:t>…</w:t>
      </w:r>
      <w:r w:rsidRPr="00BB392A">
        <w:rPr>
          <w:lang w:val="en-NZ"/>
        </w:rPr>
        <w:t xml:space="preserve"> program</w:t>
      </w:r>
      <w:r w:rsidR="000E71E9" w:rsidRPr="00BB392A">
        <w:rPr>
          <w:lang w:val="en-NZ"/>
        </w:rPr>
        <w:t>me</w:t>
      </w:r>
      <w:r w:rsidRPr="00BB392A">
        <w:rPr>
          <w:lang w:val="en-NZ"/>
        </w:rPr>
        <w:t xml:space="preserve"> was designed to encourage young people to think about the potential harm from gambling and how it can impact on their lives</w:t>
      </w:r>
      <w:r w:rsidR="005B2E30" w:rsidRPr="00BB392A">
        <w:rPr>
          <w:lang w:val="en-NZ"/>
        </w:rPr>
        <w:t xml:space="preserve">.  </w:t>
      </w:r>
      <w:r w:rsidRPr="00BB392A">
        <w:rPr>
          <w:lang w:val="en-NZ"/>
        </w:rPr>
        <w:t>This six week program</w:t>
      </w:r>
      <w:r w:rsidR="000E71E9" w:rsidRPr="00BB392A">
        <w:rPr>
          <w:lang w:val="en-NZ"/>
        </w:rPr>
        <w:t>me</w:t>
      </w:r>
      <w:r w:rsidRPr="00BB392A">
        <w:rPr>
          <w:lang w:val="en-NZ"/>
        </w:rPr>
        <w:t xml:space="preserve"> was run for one hour per week each Tuesday</w:t>
      </w:r>
      <w:r w:rsidR="005B2E30" w:rsidRPr="00BB392A">
        <w:rPr>
          <w:lang w:val="en-NZ"/>
        </w:rPr>
        <w:t xml:space="preserve">.  </w:t>
      </w:r>
      <w:r w:rsidRPr="00BB392A">
        <w:rPr>
          <w:lang w:val="en-NZ"/>
        </w:rPr>
        <w:t>[Our organisation] developed a customised program</w:t>
      </w:r>
      <w:r w:rsidR="000E71E9" w:rsidRPr="00BB392A">
        <w:rPr>
          <w:lang w:val="en-NZ"/>
        </w:rPr>
        <w:t>me</w:t>
      </w:r>
      <w:r w:rsidRPr="00BB392A">
        <w:rPr>
          <w:lang w:val="en-NZ"/>
        </w:rPr>
        <w:t xml:space="preserve"> to work with this group</w:t>
      </w:r>
      <w:r w:rsidR="005B2E30" w:rsidRPr="00BB392A">
        <w:rPr>
          <w:lang w:val="en-NZ"/>
        </w:rPr>
        <w:t xml:space="preserve">.  </w:t>
      </w:r>
      <w:r w:rsidRPr="00BB392A">
        <w:rPr>
          <w:lang w:val="en-NZ"/>
        </w:rPr>
        <w:t>This client group is just out of school, not currently employed, aged fifteen to eighteen years</w:t>
      </w:r>
      <w:r w:rsidR="000E71E9" w:rsidRPr="00BB392A">
        <w:rPr>
          <w:lang w:val="en-NZ"/>
        </w:rPr>
        <w:t>…</w:t>
      </w:r>
      <w:r w:rsidR="005B2E30" w:rsidRPr="00BB392A">
        <w:rPr>
          <w:lang w:val="en-NZ"/>
        </w:rPr>
        <w:t xml:space="preserve"> </w:t>
      </w:r>
      <w:r w:rsidRPr="00BB392A">
        <w:rPr>
          <w:lang w:val="en-NZ"/>
        </w:rPr>
        <w:t>So far [we have] completed 4 out of the 6 originally planned sessions.</w:t>
      </w:r>
    </w:p>
    <w:p w14:paraId="180DA3D2" w14:textId="1398690C" w:rsidR="00D42EE7" w:rsidRPr="00BB392A" w:rsidRDefault="00D42EE7" w:rsidP="00D42EE7">
      <w:pPr>
        <w:rPr>
          <w:lang w:eastAsia="ja-JP"/>
        </w:rPr>
      </w:pPr>
      <w:r w:rsidRPr="00BB392A">
        <w:rPr>
          <w:lang w:eastAsia="ja-JP"/>
        </w:rPr>
        <w:t>A</w:t>
      </w:r>
      <w:r w:rsidR="000E71E9" w:rsidRPr="00BB392A">
        <w:rPr>
          <w:lang w:eastAsia="ja-JP"/>
        </w:rPr>
        <w:t>nother</w:t>
      </w:r>
      <w:r w:rsidRPr="00BB392A">
        <w:rPr>
          <w:lang w:eastAsia="ja-JP"/>
        </w:rPr>
        <w:t xml:space="preserve"> provider reported on the success of </w:t>
      </w:r>
      <w:r w:rsidR="007D6DB1" w:rsidRPr="00BB392A">
        <w:rPr>
          <w:lang w:eastAsia="ja-JP"/>
        </w:rPr>
        <w:t xml:space="preserve">what they termed a “school </w:t>
      </w:r>
      <w:r w:rsidRPr="00BB392A">
        <w:rPr>
          <w:lang w:eastAsia="ja-JP"/>
        </w:rPr>
        <w:t>public health intervention”.</w:t>
      </w:r>
    </w:p>
    <w:p w14:paraId="5E5273B2" w14:textId="3205DCAC" w:rsidR="00D42EE7" w:rsidRPr="00BB392A" w:rsidRDefault="00D42EE7" w:rsidP="00D42EE7">
      <w:pPr>
        <w:pStyle w:val="Quote"/>
        <w:rPr>
          <w:lang w:val="en-NZ"/>
        </w:rPr>
      </w:pPr>
      <w:r w:rsidRPr="00BB392A">
        <w:rPr>
          <w:lang w:val="en-NZ"/>
        </w:rPr>
        <w:t>In the previous period [we] reported on a public health intervention with a school…</w:t>
      </w:r>
      <w:r w:rsidR="000E71E9" w:rsidRPr="00BB392A">
        <w:rPr>
          <w:lang w:val="en-NZ"/>
        </w:rPr>
        <w:t xml:space="preserve"> </w:t>
      </w:r>
      <w:r w:rsidRPr="00BB392A">
        <w:rPr>
          <w:lang w:val="en-NZ"/>
        </w:rPr>
        <w:t>to raise awareness and support communities to reduce gambling harm</w:t>
      </w:r>
      <w:r w:rsidR="005B2E30" w:rsidRPr="00BB392A">
        <w:rPr>
          <w:lang w:val="en-NZ"/>
        </w:rPr>
        <w:t xml:space="preserve">.  </w:t>
      </w:r>
      <w:r w:rsidRPr="00BB392A">
        <w:rPr>
          <w:lang w:val="en-NZ"/>
        </w:rPr>
        <w:t>Following the activity, Health Sponsorship Council resources including pens, bags and cubes were left for distribution</w:t>
      </w:r>
      <w:r w:rsidR="005B2E30" w:rsidRPr="00BB392A">
        <w:rPr>
          <w:lang w:val="en-NZ"/>
        </w:rPr>
        <w:t xml:space="preserve">.  </w:t>
      </w:r>
      <w:r w:rsidRPr="00BB392A">
        <w:rPr>
          <w:lang w:val="en-NZ"/>
        </w:rPr>
        <w:t xml:space="preserve">Follow-up with the school was undertaken and the school reported that the resources generated a lot of constructive discussion and provided a possible explanation for some issues </w:t>
      </w:r>
      <w:r w:rsidR="000E71E9" w:rsidRPr="00BB392A">
        <w:rPr>
          <w:lang w:val="en-NZ"/>
        </w:rPr>
        <w:t>whānau</w:t>
      </w:r>
      <w:r w:rsidRPr="00BB392A">
        <w:rPr>
          <w:lang w:val="en-NZ"/>
        </w:rPr>
        <w:t xml:space="preserve"> within the school presented with.</w:t>
      </w:r>
    </w:p>
    <w:p w14:paraId="04CF19A1" w14:textId="2F142ACB" w:rsidR="00487583" w:rsidRPr="00BB392A" w:rsidRDefault="00487583" w:rsidP="0004573F">
      <w:pPr>
        <w:pStyle w:val="GARC3"/>
      </w:pPr>
      <w:bookmarkStart w:id="219" w:name="_Toc430945458"/>
      <w:r w:rsidRPr="00BB392A">
        <w:t xml:space="preserve">Information stalls </w:t>
      </w:r>
      <w:r w:rsidR="004E64D2" w:rsidRPr="00BB392A">
        <w:t xml:space="preserve">and awareness raising activities </w:t>
      </w:r>
      <w:r w:rsidR="00D42EE7" w:rsidRPr="00BB392A">
        <w:t xml:space="preserve">at </w:t>
      </w:r>
      <w:r w:rsidRPr="00BB392A">
        <w:t>public events/festivals</w:t>
      </w:r>
      <w:bookmarkEnd w:id="219"/>
    </w:p>
    <w:p w14:paraId="57FC7BA2" w14:textId="4C943697" w:rsidR="006C2C1A" w:rsidRPr="00BB392A" w:rsidRDefault="00EB786C" w:rsidP="00994FEF">
      <w:r w:rsidRPr="00BB392A">
        <w:t xml:space="preserve">Nineteen </w:t>
      </w:r>
      <w:r w:rsidR="00D31F2C" w:rsidRPr="00BB392A">
        <w:t>providers reported being present</w:t>
      </w:r>
      <w:r w:rsidR="0013122F" w:rsidRPr="00BB392A">
        <w:t xml:space="preserve"> at</w:t>
      </w:r>
      <w:r w:rsidR="00D31F2C" w:rsidRPr="00BB392A">
        <w:t xml:space="preserve"> </w:t>
      </w:r>
      <w:r w:rsidR="00BB4BA0" w:rsidRPr="00BB392A">
        <w:t xml:space="preserve">and/or setting up information stalls </w:t>
      </w:r>
      <w:r w:rsidR="007E1DBD" w:rsidRPr="00BB392A">
        <w:t>during</w:t>
      </w:r>
      <w:r w:rsidR="00D31F2C" w:rsidRPr="00BB392A">
        <w:t xml:space="preserve"> </w:t>
      </w:r>
      <w:r w:rsidR="007B0BC1" w:rsidRPr="00BB392A">
        <w:t xml:space="preserve">festivals and </w:t>
      </w:r>
      <w:r w:rsidR="00D31F2C" w:rsidRPr="00BB392A">
        <w:t>public</w:t>
      </w:r>
      <w:r w:rsidR="007E1DBD" w:rsidRPr="00BB392A">
        <w:t xml:space="preserve"> e</w:t>
      </w:r>
      <w:r w:rsidR="009E50CC" w:rsidRPr="00BB392A">
        <w:t>vents</w:t>
      </w:r>
      <w:r w:rsidR="00D93F91" w:rsidRPr="00BB392A">
        <w:t xml:space="preserve">, </w:t>
      </w:r>
      <w:r w:rsidR="00250617" w:rsidRPr="00BB392A">
        <w:t xml:space="preserve">and </w:t>
      </w:r>
      <w:r w:rsidR="00203791" w:rsidRPr="00BB392A">
        <w:t>in</w:t>
      </w:r>
      <w:r w:rsidR="00250617" w:rsidRPr="00BB392A">
        <w:t xml:space="preserve"> public places</w:t>
      </w:r>
      <w:r w:rsidR="009E50CC" w:rsidRPr="00BB392A">
        <w:t xml:space="preserve"> to deliver messages and resources to </w:t>
      </w:r>
      <w:r w:rsidR="00EA7B79" w:rsidRPr="00BB392A">
        <w:t>ensure that community members were well informed and more aware about gambling harm</w:t>
      </w:r>
      <w:r w:rsidR="005B2E30" w:rsidRPr="00BB392A">
        <w:t xml:space="preserve">.  </w:t>
      </w:r>
      <w:r w:rsidR="00A049FE" w:rsidRPr="00BB392A">
        <w:t xml:space="preserve">A few </w:t>
      </w:r>
      <w:r w:rsidR="00203791" w:rsidRPr="00BB392A">
        <w:t xml:space="preserve">providers </w:t>
      </w:r>
      <w:r w:rsidR="00A049FE" w:rsidRPr="00BB392A">
        <w:t>reported collaborat</w:t>
      </w:r>
      <w:r w:rsidR="00203791" w:rsidRPr="00BB392A">
        <w:t>ing</w:t>
      </w:r>
      <w:r w:rsidR="00A049FE" w:rsidRPr="00BB392A">
        <w:t xml:space="preserve"> with other PGPH service providers in their region </w:t>
      </w:r>
      <w:r w:rsidR="00203791" w:rsidRPr="00BB392A">
        <w:t>in</w:t>
      </w:r>
      <w:r w:rsidR="00A049FE" w:rsidRPr="00BB392A">
        <w:t xml:space="preserve"> the organisation of such events</w:t>
      </w:r>
      <w:r w:rsidR="005B2E30" w:rsidRPr="00BB392A">
        <w:t xml:space="preserve">.  </w:t>
      </w:r>
      <w:r w:rsidR="008D1AD5" w:rsidRPr="00BB392A">
        <w:t xml:space="preserve">Some providers </w:t>
      </w:r>
      <w:r w:rsidR="00BB4BA0" w:rsidRPr="00BB392A">
        <w:t xml:space="preserve">noted that interactions with members of public enabled them to gain an understanding of public perceptions and needs in relation to problem gambling and problem gambling services. </w:t>
      </w:r>
    </w:p>
    <w:p w14:paraId="5F263101" w14:textId="7EC50FB6" w:rsidR="00AF721D" w:rsidRPr="00BB392A" w:rsidRDefault="005D17D4" w:rsidP="00AF721D">
      <w:pPr>
        <w:rPr>
          <w:lang w:eastAsia="ja-JP"/>
        </w:rPr>
      </w:pPr>
      <w:r w:rsidRPr="00BB392A">
        <w:t>These events often involved the distribution of awareness raising resources as well as information about the providers’ services</w:t>
      </w:r>
      <w:r w:rsidR="005B2E30" w:rsidRPr="00BB392A">
        <w:t xml:space="preserve">.  </w:t>
      </w:r>
      <w:r w:rsidR="00C16096" w:rsidRPr="00BB392A">
        <w:rPr>
          <w:lang w:eastAsia="ja-JP"/>
        </w:rPr>
        <w:t>As e</w:t>
      </w:r>
      <w:r w:rsidRPr="00BB392A">
        <w:rPr>
          <w:lang w:eastAsia="ja-JP"/>
        </w:rPr>
        <w:t>vidence</w:t>
      </w:r>
      <w:r w:rsidR="00A049FE" w:rsidRPr="00BB392A">
        <w:rPr>
          <w:lang w:eastAsia="ja-JP"/>
        </w:rPr>
        <w:t>d</w:t>
      </w:r>
      <w:r w:rsidRPr="00BB392A">
        <w:rPr>
          <w:lang w:eastAsia="ja-JP"/>
        </w:rPr>
        <w:t xml:space="preserve"> in the report extracts below</w:t>
      </w:r>
      <w:r w:rsidR="00C16096" w:rsidRPr="00BB392A">
        <w:rPr>
          <w:lang w:eastAsia="ja-JP"/>
        </w:rPr>
        <w:t xml:space="preserve">, </w:t>
      </w:r>
      <w:r w:rsidR="00975B23" w:rsidRPr="00BB392A">
        <w:rPr>
          <w:lang w:eastAsia="ja-JP"/>
        </w:rPr>
        <w:t>m</w:t>
      </w:r>
      <w:r w:rsidR="00AF721D" w:rsidRPr="00BB392A">
        <w:rPr>
          <w:lang w:eastAsia="ja-JP"/>
        </w:rPr>
        <w:t xml:space="preserve">any providers referred to the use </w:t>
      </w:r>
      <w:r w:rsidR="00B52E73" w:rsidRPr="00BB392A">
        <w:rPr>
          <w:lang w:eastAsia="ja-JP"/>
        </w:rPr>
        <w:t xml:space="preserve">and distribution of </w:t>
      </w:r>
      <w:r w:rsidR="00B52E73" w:rsidRPr="00BB392A">
        <w:rPr>
          <w:i/>
          <w:lang w:eastAsia="ja-JP"/>
        </w:rPr>
        <w:t>Choice Not C</w:t>
      </w:r>
      <w:r w:rsidR="00AF721D" w:rsidRPr="00BB392A">
        <w:rPr>
          <w:i/>
          <w:lang w:eastAsia="ja-JP"/>
        </w:rPr>
        <w:t>hance</w:t>
      </w:r>
      <w:r w:rsidR="00AF721D" w:rsidRPr="00BB392A">
        <w:rPr>
          <w:lang w:eastAsia="ja-JP"/>
        </w:rPr>
        <w:t xml:space="preserve"> materials</w:t>
      </w:r>
      <w:r w:rsidR="00975B23" w:rsidRPr="00BB392A">
        <w:rPr>
          <w:lang w:eastAsia="ja-JP"/>
        </w:rPr>
        <w:t>.</w:t>
      </w:r>
      <w:r w:rsidR="00AF721D" w:rsidRPr="00BB392A">
        <w:rPr>
          <w:lang w:eastAsia="ja-JP"/>
        </w:rPr>
        <w:t xml:space="preserve"> </w:t>
      </w:r>
    </w:p>
    <w:p w14:paraId="01A88EDF" w14:textId="6E930E48" w:rsidR="00975B23" w:rsidRPr="00BB392A" w:rsidRDefault="00B00E0A" w:rsidP="006F6BB8">
      <w:pPr>
        <w:pStyle w:val="Heading4"/>
      </w:pPr>
      <w:r w:rsidRPr="00BB392A">
        <w:t xml:space="preserve">Awareness raising on </w:t>
      </w:r>
      <w:r w:rsidR="00320330" w:rsidRPr="00BB392A">
        <w:t>Gamble</w:t>
      </w:r>
      <w:r w:rsidR="00203791" w:rsidRPr="00BB392A">
        <w:t xml:space="preserve"> Free </w:t>
      </w:r>
      <w:r w:rsidR="00320330" w:rsidRPr="00BB392A">
        <w:t>Day</w:t>
      </w:r>
    </w:p>
    <w:p w14:paraId="2EB88F11" w14:textId="095FF11C" w:rsidR="00490E80" w:rsidRPr="00BB392A" w:rsidRDefault="00123BFF" w:rsidP="00AF721D">
      <w:r w:rsidRPr="00BB392A">
        <w:rPr>
          <w:lang w:eastAsia="ja-JP"/>
        </w:rPr>
        <w:t xml:space="preserve">Fourteen </w:t>
      </w:r>
      <w:r w:rsidR="0081670D" w:rsidRPr="00BB392A">
        <w:rPr>
          <w:lang w:eastAsia="ja-JP"/>
        </w:rPr>
        <w:t xml:space="preserve">providers </w:t>
      </w:r>
      <w:r w:rsidR="00203791" w:rsidRPr="00BB392A">
        <w:rPr>
          <w:lang w:eastAsia="ja-JP"/>
        </w:rPr>
        <w:t xml:space="preserve">reported a </w:t>
      </w:r>
      <w:r w:rsidR="0081670D" w:rsidRPr="00BB392A">
        <w:rPr>
          <w:lang w:eastAsia="ja-JP"/>
        </w:rPr>
        <w:t xml:space="preserve">presence </w:t>
      </w:r>
      <w:r w:rsidR="0065380A" w:rsidRPr="00BB392A">
        <w:rPr>
          <w:lang w:eastAsia="ja-JP"/>
        </w:rPr>
        <w:t>at</w:t>
      </w:r>
      <w:r w:rsidR="00203791" w:rsidRPr="00BB392A">
        <w:rPr>
          <w:lang w:eastAsia="ja-JP"/>
        </w:rPr>
        <w:t>,</w:t>
      </w:r>
      <w:r w:rsidR="0065380A" w:rsidRPr="00BB392A">
        <w:rPr>
          <w:lang w:eastAsia="ja-JP"/>
        </w:rPr>
        <w:t xml:space="preserve"> </w:t>
      </w:r>
      <w:r w:rsidR="0081670D" w:rsidRPr="00BB392A">
        <w:rPr>
          <w:lang w:eastAsia="ja-JP"/>
        </w:rPr>
        <w:t>and activities during</w:t>
      </w:r>
      <w:r w:rsidR="00203791" w:rsidRPr="00BB392A">
        <w:rPr>
          <w:lang w:eastAsia="ja-JP"/>
        </w:rPr>
        <w:t>,</w:t>
      </w:r>
      <w:r w:rsidR="0081670D" w:rsidRPr="00BB392A">
        <w:rPr>
          <w:lang w:eastAsia="ja-JP"/>
        </w:rPr>
        <w:t xml:space="preserve"> </w:t>
      </w:r>
      <w:r w:rsidR="00203791" w:rsidRPr="00BB392A">
        <w:rPr>
          <w:lang w:eastAsia="ja-JP"/>
        </w:rPr>
        <w:t>Gamble Free Day</w:t>
      </w:r>
      <w:r w:rsidR="0081670D" w:rsidRPr="00BB392A">
        <w:rPr>
          <w:lang w:eastAsia="ja-JP"/>
        </w:rPr>
        <w:t xml:space="preserve"> events</w:t>
      </w:r>
      <w:r w:rsidR="0065380A" w:rsidRPr="00BB392A">
        <w:rPr>
          <w:lang w:eastAsia="ja-JP"/>
        </w:rPr>
        <w:t xml:space="preserve"> in their respective areas.</w:t>
      </w:r>
    </w:p>
    <w:p w14:paraId="110C5095" w14:textId="5F6ACF50" w:rsidR="0065380A" w:rsidRPr="00BB392A" w:rsidRDefault="00320330" w:rsidP="0065380A">
      <w:pPr>
        <w:pStyle w:val="Quote"/>
        <w:rPr>
          <w:lang w:val="en-NZ"/>
        </w:rPr>
      </w:pPr>
      <w:r w:rsidRPr="00BB392A">
        <w:rPr>
          <w:lang w:val="en-NZ"/>
        </w:rPr>
        <w:lastRenderedPageBreak/>
        <w:t>In the lead up to [Gamble</w:t>
      </w:r>
      <w:r w:rsidR="00346492" w:rsidRPr="00BB392A">
        <w:rPr>
          <w:lang w:val="en-NZ"/>
        </w:rPr>
        <w:t xml:space="preserve"> Free </w:t>
      </w:r>
      <w:r w:rsidR="0065380A" w:rsidRPr="00BB392A">
        <w:rPr>
          <w:lang w:val="en-NZ"/>
        </w:rPr>
        <w:t>Day]...</w:t>
      </w:r>
      <w:r w:rsidR="00346492" w:rsidRPr="00BB392A">
        <w:rPr>
          <w:lang w:val="en-NZ"/>
        </w:rPr>
        <w:t xml:space="preserve"> </w:t>
      </w:r>
      <w:r w:rsidR="0065380A" w:rsidRPr="00BB392A">
        <w:rPr>
          <w:lang w:val="en-NZ"/>
        </w:rPr>
        <w:t>we promoted the event well leveraging off the various activities we were involved in including the radio health promotion series</w:t>
      </w:r>
      <w:r w:rsidR="005B2E30" w:rsidRPr="00BB392A">
        <w:rPr>
          <w:lang w:val="en-NZ"/>
        </w:rPr>
        <w:t xml:space="preserve">.  </w:t>
      </w:r>
      <w:r w:rsidR="0065380A" w:rsidRPr="00BB392A">
        <w:rPr>
          <w:lang w:val="en-NZ"/>
        </w:rPr>
        <w:t>We secured various resources through HPA including Choice not Chance T-shirts for our kaimahi</w:t>
      </w:r>
      <w:r w:rsidR="005B2E30" w:rsidRPr="00BB392A">
        <w:rPr>
          <w:lang w:val="en-NZ"/>
        </w:rPr>
        <w:t xml:space="preserve">.  </w:t>
      </w:r>
      <w:r w:rsidR="0065380A" w:rsidRPr="00BB392A">
        <w:rPr>
          <w:lang w:val="en-NZ"/>
        </w:rPr>
        <w:t xml:space="preserve">On the day we had a free BBQ with entertainment by way of </w:t>
      </w:r>
      <w:r w:rsidR="00346492" w:rsidRPr="00BB392A">
        <w:rPr>
          <w:lang w:val="en-NZ"/>
        </w:rPr>
        <w:t>karaoke</w:t>
      </w:r>
      <w:r w:rsidR="0065380A" w:rsidRPr="00BB392A">
        <w:rPr>
          <w:lang w:val="en-NZ"/>
        </w:rPr>
        <w:t xml:space="preserve">, </w:t>
      </w:r>
      <w:r w:rsidR="00346492" w:rsidRPr="00BB392A">
        <w:rPr>
          <w:lang w:val="en-NZ"/>
        </w:rPr>
        <w:t>zumba</w:t>
      </w:r>
      <w:r w:rsidR="0065380A" w:rsidRPr="00BB392A">
        <w:rPr>
          <w:lang w:val="en-NZ"/>
        </w:rPr>
        <w:t xml:space="preserve"> and a </w:t>
      </w:r>
      <w:r w:rsidR="00346492" w:rsidRPr="00BB392A">
        <w:rPr>
          <w:lang w:val="en-NZ"/>
        </w:rPr>
        <w:t xml:space="preserve">quiz </w:t>
      </w:r>
      <w:r w:rsidR="0065380A" w:rsidRPr="00BB392A">
        <w:rPr>
          <w:lang w:val="en-NZ"/>
        </w:rPr>
        <w:t>with prizes...</w:t>
      </w:r>
      <w:r w:rsidR="00346492" w:rsidRPr="00BB392A">
        <w:rPr>
          <w:lang w:val="en-NZ"/>
        </w:rPr>
        <w:t xml:space="preserve"> </w:t>
      </w:r>
      <w:r w:rsidR="0065380A" w:rsidRPr="00BB392A">
        <w:rPr>
          <w:lang w:val="en-NZ"/>
        </w:rPr>
        <w:t>Information on gambling harm, support services, resources were available throughout the event</w:t>
      </w:r>
      <w:r w:rsidR="005B2E30" w:rsidRPr="00BB392A">
        <w:rPr>
          <w:lang w:val="en-NZ"/>
        </w:rPr>
        <w:t xml:space="preserve">.  </w:t>
      </w:r>
      <w:r w:rsidR="0065380A" w:rsidRPr="00BB392A">
        <w:rPr>
          <w:lang w:val="en-NZ"/>
        </w:rPr>
        <w:t>And we initiated a number of brief interventions.</w:t>
      </w:r>
    </w:p>
    <w:p w14:paraId="34D04F7C" w14:textId="335E2D43" w:rsidR="00241EA9" w:rsidRPr="00BB392A" w:rsidRDefault="00241EA9" w:rsidP="00F96487">
      <w:pPr>
        <w:pStyle w:val="Heading4"/>
      </w:pPr>
      <w:r w:rsidRPr="00BB392A">
        <w:t>Awareness raising at public events and festivals</w:t>
      </w:r>
    </w:p>
    <w:p w14:paraId="55997059" w14:textId="5A00F057" w:rsidR="0065380A" w:rsidRPr="00BB392A" w:rsidRDefault="00C81FE4" w:rsidP="0065380A">
      <w:pPr>
        <w:rPr>
          <w:lang w:eastAsia="ja-JP"/>
        </w:rPr>
      </w:pPr>
      <w:r w:rsidRPr="00BB392A">
        <w:rPr>
          <w:lang w:eastAsia="ja-JP"/>
        </w:rPr>
        <w:t xml:space="preserve">Providers also reported their activities </w:t>
      </w:r>
      <w:r w:rsidR="005F5CD6" w:rsidRPr="00BB392A">
        <w:rPr>
          <w:lang w:eastAsia="ja-JP"/>
        </w:rPr>
        <w:t xml:space="preserve">at </w:t>
      </w:r>
      <w:r w:rsidR="004D4A6E" w:rsidRPr="00BB392A">
        <w:rPr>
          <w:lang w:eastAsia="ja-JP"/>
        </w:rPr>
        <w:t xml:space="preserve">local </w:t>
      </w:r>
      <w:r w:rsidR="00A255D9" w:rsidRPr="00BB392A">
        <w:rPr>
          <w:lang w:eastAsia="ja-JP"/>
        </w:rPr>
        <w:t xml:space="preserve">public </w:t>
      </w:r>
      <w:r w:rsidR="00287565" w:rsidRPr="00BB392A">
        <w:rPr>
          <w:lang w:eastAsia="ja-JP"/>
        </w:rPr>
        <w:t>events</w:t>
      </w:r>
      <w:r w:rsidR="00CE76ED" w:rsidRPr="00BB392A">
        <w:rPr>
          <w:lang w:eastAsia="ja-JP"/>
        </w:rPr>
        <w:t xml:space="preserve"> </w:t>
      </w:r>
      <w:r w:rsidR="006F063A" w:rsidRPr="00BB392A">
        <w:rPr>
          <w:lang w:eastAsia="ja-JP"/>
        </w:rPr>
        <w:t xml:space="preserve">such as </w:t>
      </w:r>
      <w:r w:rsidR="00CE76ED" w:rsidRPr="00BB392A">
        <w:rPr>
          <w:lang w:eastAsia="ja-JP"/>
        </w:rPr>
        <w:t xml:space="preserve">health </w:t>
      </w:r>
      <w:r w:rsidR="006B43FA" w:rsidRPr="00BB392A">
        <w:rPr>
          <w:lang w:eastAsia="ja-JP"/>
        </w:rPr>
        <w:t>expo</w:t>
      </w:r>
      <w:r w:rsidR="004D4A6E" w:rsidRPr="00BB392A">
        <w:rPr>
          <w:lang w:eastAsia="ja-JP"/>
        </w:rPr>
        <w:t>s</w:t>
      </w:r>
      <w:r w:rsidR="00346492" w:rsidRPr="00BB392A">
        <w:rPr>
          <w:lang w:eastAsia="ja-JP"/>
        </w:rPr>
        <w:t>itions</w:t>
      </w:r>
      <w:r w:rsidR="006B43FA" w:rsidRPr="00BB392A">
        <w:rPr>
          <w:lang w:eastAsia="ja-JP"/>
        </w:rPr>
        <w:t xml:space="preserve"> </w:t>
      </w:r>
      <w:r w:rsidR="004D4A6E" w:rsidRPr="00BB392A">
        <w:rPr>
          <w:lang w:eastAsia="ja-JP"/>
        </w:rPr>
        <w:t>as well as</w:t>
      </w:r>
      <w:r w:rsidR="00A255D9" w:rsidRPr="00BB392A">
        <w:rPr>
          <w:lang w:eastAsia="ja-JP"/>
        </w:rPr>
        <w:t xml:space="preserve"> </w:t>
      </w:r>
      <w:r w:rsidR="005F5CD6" w:rsidRPr="00BB392A">
        <w:rPr>
          <w:lang w:eastAsia="ja-JP"/>
        </w:rPr>
        <w:t xml:space="preserve">at </w:t>
      </w:r>
      <w:r w:rsidR="00A255D9" w:rsidRPr="00BB392A">
        <w:rPr>
          <w:lang w:eastAsia="ja-JP"/>
        </w:rPr>
        <w:t>national</w:t>
      </w:r>
      <w:r w:rsidR="006B43FA" w:rsidRPr="00BB392A">
        <w:rPr>
          <w:lang w:eastAsia="ja-JP"/>
        </w:rPr>
        <w:t xml:space="preserve"> </w:t>
      </w:r>
      <w:r w:rsidR="00EC2687" w:rsidRPr="00BB392A">
        <w:rPr>
          <w:lang w:eastAsia="ja-JP"/>
        </w:rPr>
        <w:t xml:space="preserve">festivals and </w:t>
      </w:r>
      <w:r w:rsidR="004D4A6E" w:rsidRPr="00BB392A">
        <w:rPr>
          <w:lang w:eastAsia="ja-JP"/>
        </w:rPr>
        <w:t>cultural events</w:t>
      </w:r>
      <w:r w:rsidR="005B2E30" w:rsidRPr="00BB392A">
        <w:rPr>
          <w:lang w:eastAsia="ja-JP"/>
        </w:rPr>
        <w:t xml:space="preserve">.  </w:t>
      </w:r>
      <w:r w:rsidR="00822DFA" w:rsidRPr="00BB392A">
        <w:rPr>
          <w:lang w:eastAsia="ja-JP"/>
        </w:rPr>
        <w:t xml:space="preserve">These events </w:t>
      </w:r>
      <w:r w:rsidR="00346492" w:rsidRPr="00BB392A">
        <w:rPr>
          <w:lang w:eastAsia="ja-JP"/>
        </w:rPr>
        <w:t>wer</w:t>
      </w:r>
      <w:r w:rsidR="00822DFA" w:rsidRPr="00BB392A">
        <w:rPr>
          <w:lang w:eastAsia="ja-JP"/>
        </w:rPr>
        <w:t>e advantage</w:t>
      </w:r>
      <w:r w:rsidR="00346492" w:rsidRPr="00BB392A">
        <w:rPr>
          <w:lang w:eastAsia="ja-JP"/>
        </w:rPr>
        <w:t>ous</w:t>
      </w:r>
      <w:r w:rsidR="00822DFA" w:rsidRPr="00BB392A">
        <w:rPr>
          <w:lang w:eastAsia="ja-JP"/>
        </w:rPr>
        <w:t xml:space="preserve"> </w:t>
      </w:r>
      <w:r w:rsidR="00346492" w:rsidRPr="00BB392A">
        <w:rPr>
          <w:lang w:eastAsia="ja-JP"/>
        </w:rPr>
        <w:t>for</w:t>
      </w:r>
      <w:r w:rsidR="00822DFA" w:rsidRPr="00BB392A">
        <w:rPr>
          <w:lang w:eastAsia="ja-JP"/>
        </w:rPr>
        <w:t xml:space="preserve"> attracting large crowds and populations that </w:t>
      </w:r>
      <w:r w:rsidR="00346492" w:rsidRPr="00BB392A">
        <w:rPr>
          <w:lang w:eastAsia="ja-JP"/>
        </w:rPr>
        <w:t>included</w:t>
      </w:r>
      <w:r w:rsidR="00822DFA" w:rsidRPr="00BB392A">
        <w:rPr>
          <w:lang w:eastAsia="ja-JP"/>
        </w:rPr>
        <w:t xml:space="preserve"> ethnic </w:t>
      </w:r>
      <w:r w:rsidR="00346492" w:rsidRPr="00BB392A">
        <w:rPr>
          <w:lang w:eastAsia="ja-JP"/>
        </w:rPr>
        <w:t xml:space="preserve">minority </w:t>
      </w:r>
      <w:r w:rsidR="00822DFA" w:rsidRPr="00BB392A">
        <w:rPr>
          <w:lang w:eastAsia="ja-JP"/>
        </w:rPr>
        <w:t>groups.</w:t>
      </w:r>
    </w:p>
    <w:p w14:paraId="2F85DED5" w14:textId="53C944E5" w:rsidR="002D2578" w:rsidRPr="00BB392A" w:rsidRDefault="00346492" w:rsidP="002D2578">
      <w:pPr>
        <w:pStyle w:val="Quote"/>
        <w:rPr>
          <w:lang w:val="en-NZ"/>
        </w:rPr>
      </w:pPr>
      <w:r w:rsidRPr="00BB392A">
        <w:rPr>
          <w:lang w:val="en-NZ"/>
        </w:rPr>
        <w:t>…</w:t>
      </w:r>
      <w:r w:rsidR="002D2578" w:rsidRPr="00BB392A">
        <w:rPr>
          <w:lang w:val="en-NZ"/>
        </w:rPr>
        <w:t>a multi-organisation community health festival…</w:t>
      </w:r>
      <w:r w:rsidRPr="00BB392A">
        <w:rPr>
          <w:lang w:val="en-NZ"/>
        </w:rPr>
        <w:t xml:space="preserve"> </w:t>
      </w:r>
      <w:r w:rsidR="00384F1F" w:rsidRPr="00BB392A">
        <w:rPr>
          <w:lang w:val="en-NZ"/>
        </w:rPr>
        <w:t>Māori</w:t>
      </w:r>
      <w:r w:rsidR="002D2578" w:rsidRPr="00BB392A">
        <w:rPr>
          <w:lang w:val="en-NZ"/>
        </w:rPr>
        <w:t xml:space="preserve">, Tonga, Samoa, Tokelau, Niue, Cook Island, Tuvalu, Kiribati and </w:t>
      </w:r>
      <w:r w:rsidR="006867FF" w:rsidRPr="00BB392A">
        <w:rPr>
          <w:lang w:val="en-NZ"/>
        </w:rPr>
        <w:t>Fiji</w:t>
      </w:r>
      <w:r w:rsidR="002D2578" w:rsidRPr="00BB392A">
        <w:rPr>
          <w:lang w:val="en-NZ"/>
        </w:rPr>
        <w:t xml:space="preserve"> communities attend this festival</w:t>
      </w:r>
      <w:r w:rsidR="004E22D1" w:rsidRPr="00BB392A">
        <w:rPr>
          <w:lang w:val="en-NZ"/>
        </w:rPr>
        <w:t xml:space="preserve">.  </w:t>
      </w:r>
      <w:r w:rsidR="002D2578" w:rsidRPr="00BB392A">
        <w:rPr>
          <w:lang w:val="en-NZ"/>
        </w:rPr>
        <w:t>[We profiled]…</w:t>
      </w:r>
      <w:r w:rsidRPr="00BB392A">
        <w:rPr>
          <w:lang w:val="en-NZ"/>
        </w:rPr>
        <w:t xml:space="preserve"> </w:t>
      </w:r>
      <w:r w:rsidR="002D2578" w:rsidRPr="00BB392A">
        <w:rPr>
          <w:lang w:val="en-NZ"/>
        </w:rPr>
        <w:t xml:space="preserve">our </w:t>
      </w:r>
      <w:r w:rsidRPr="00BB392A">
        <w:rPr>
          <w:lang w:val="en-NZ"/>
        </w:rPr>
        <w:t>intervention se</w:t>
      </w:r>
      <w:r w:rsidR="002D2578" w:rsidRPr="00BB392A">
        <w:rPr>
          <w:lang w:val="en-NZ"/>
        </w:rPr>
        <w:t xml:space="preserve">rvice [at this festival] and …some connections and follow ups for intervention </w:t>
      </w:r>
      <w:r w:rsidRPr="00BB392A">
        <w:rPr>
          <w:lang w:val="en-NZ"/>
        </w:rPr>
        <w:t>were</w:t>
      </w:r>
      <w:r w:rsidR="002D2578" w:rsidRPr="00BB392A">
        <w:rPr>
          <w:lang w:val="en-NZ"/>
        </w:rPr>
        <w:t xml:space="preserve"> made</w:t>
      </w:r>
      <w:r w:rsidR="004E22D1" w:rsidRPr="00BB392A">
        <w:rPr>
          <w:lang w:val="en-NZ"/>
        </w:rPr>
        <w:t xml:space="preserve">.  </w:t>
      </w:r>
      <w:r w:rsidR="002D2578" w:rsidRPr="00BB392A">
        <w:rPr>
          <w:lang w:val="en-NZ"/>
        </w:rPr>
        <w:t xml:space="preserve">We were looking to weaving </w:t>
      </w:r>
      <w:r w:rsidRPr="00BB392A">
        <w:rPr>
          <w:lang w:val="en-NZ"/>
        </w:rPr>
        <w:t xml:space="preserve">the </w:t>
      </w:r>
      <w:r w:rsidR="002D2578" w:rsidRPr="00BB392A">
        <w:rPr>
          <w:lang w:val="en-NZ"/>
        </w:rPr>
        <w:t xml:space="preserve">national problem gambling brand, </w:t>
      </w:r>
      <w:r w:rsidR="002D2578" w:rsidRPr="00BB392A">
        <w:rPr>
          <w:i/>
          <w:lang w:val="en-NZ"/>
        </w:rPr>
        <w:t>Choice not Chanc</w:t>
      </w:r>
      <w:r w:rsidR="002D2578" w:rsidRPr="00BB392A">
        <w:rPr>
          <w:lang w:val="en-NZ"/>
        </w:rPr>
        <w:t>e tent and banners from Health Sponsorship Council with</w:t>
      </w:r>
      <w:r w:rsidRPr="00BB392A">
        <w:rPr>
          <w:lang w:val="en-NZ"/>
        </w:rPr>
        <w:t xml:space="preserve"> [organisation]</w:t>
      </w:r>
      <w:r w:rsidR="004E22D1" w:rsidRPr="00BB392A">
        <w:rPr>
          <w:lang w:val="en-NZ"/>
        </w:rPr>
        <w:t xml:space="preserve">.  </w:t>
      </w:r>
      <w:r w:rsidR="002D2578" w:rsidRPr="00BB392A">
        <w:rPr>
          <w:lang w:val="en-NZ"/>
        </w:rPr>
        <w:t>We were pleased to have story teller-celebrity hip hop artist, ‘Scribe’ available to be part of our site</w:t>
      </w:r>
      <w:r w:rsidR="004E22D1" w:rsidRPr="00BB392A">
        <w:rPr>
          <w:lang w:val="en-NZ"/>
        </w:rPr>
        <w:t xml:space="preserve">.  </w:t>
      </w:r>
      <w:r w:rsidR="002D2578" w:rsidRPr="00BB392A">
        <w:rPr>
          <w:lang w:val="en-NZ"/>
        </w:rPr>
        <w:t>This has been a collective approach with [our] workers, volunteers and Health Sponsorship Council.</w:t>
      </w:r>
    </w:p>
    <w:p w14:paraId="2D89A6DF" w14:textId="3BF2379D" w:rsidR="00717281" w:rsidRPr="00BB392A" w:rsidRDefault="00717281" w:rsidP="00717281">
      <w:pPr>
        <w:pStyle w:val="Quote"/>
        <w:rPr>
          <w:lang w:val="en-NZ"/>
        </w:rPr>
      </w:pPr>
      <w:r w:rsidRPr="00BB392A">
        <w:rPr>
          <w:lang w:val="en-NZ"/>
        </w:rPr>
        <w:t xml:space="preserve">Community </w:t>
      </w:r>
      <w:r w:rsidR="00346492" w:rsidRPr="00BB392A">
        <w:rPr>
          <w:lang w:val="en-NZ"/>
        </w:rPr>
        <w:t>and</w:t>
      </w:r>
      <w:r w:rsidRPr="00BB392A">
        <w:rPr>
          <w:lang w:val="en-NZ"/>
        </w:rPr>
        <w:t xml:space="preserve"> Social Service Expo…</w:t>
      </w:r>
      <w:r w:rsidR="00346492" w:rsidRPr="00BB392A">
        <w:rPr>
          <w:lang w:val="en-NZ"/>
        </w:rPr>
        <w:t xml:space="preserve"> </w:t>
      </w:r>
      <w:r w:rsidRPr="00BB392A">
        <w:rPr>
          <w:lang w:val="en-NZ"/>
        </w:rPr>
        <w:t xml:space="preserve">These events managed to engage the team with an estimate of 500 people by working collaboratively with other </w:t>
      </w:r>
      <w:r w:rsidR="00346492" w:rsidRPr="00BB392A">
        <w:rPr>
          <w:lang w:val="en-NZ"/>
        </w:rPr>
        <w:t>providers</w:t>
      </w:r>
      <w:r w:rsidRPr="00BB392A">
        <w:rPr>
          <w:lang w:val="en-NZ"/>
        </w:rPr>
        <w:t>/</w:t>
      </w:r>
      <w:r w:rsidR="00346492" w:rsidRPr="00BB392A">
        <w:rPr>
          <w:lang w:val="en-NZ"/>
        </w:rPr>
        <w:t xml:space="preserve">services </w:t>
      </w:r>
      <w:r w:rsidRPr="00BB392A">
        <w:rPr>
          <w:lang w:val="en-NZ"/>
        </w:rPr>
        <w:t>to increase awareness of problem gambling</w:t>
      </w:r>
      <w:r w:rsidR="004E22D1" w:rsidRPr="00BB392A">
        <w:rPr>
          <w:lang w:val="en-NZ"/>
        </w:rPr>
        <w:t xml:space="preserve">.  </w:t>
      </w:r>
      <w:r w:rsidRPr="00BB392A">
        <w:rPr>
          <w:lang w:val="en-NZ"/>
        </w:rPr>
        <w:t xml:space="preserve">Our </w:t>
      </w:r>
      <w:r w:rsidR="00346492" w:rsidRPr="00BB392A">
        <w:rPr>
          <w:lang w:val="en-NZ"/>
        </w:rPr>
        <w:t xml:space="preserve">team </w:t>
      </w:r>
      <w:r w:rsidRPr="00BB392A">
        <w:rPr>
          <w:lang w:val="en-NZ"/>
        </w:rPr>
        <w:t>was requested to have a stall with resources and incentive</w:t>
      </w:r>
      <w:r w:rsidR="00346492" w:rsidRPr="00BB392A">
        <w:rPr>
          <w:lang w:val="en-NZ"/>
        </w:rPr>
        <w:t>s</w:t>
      </w:r>
      <w:r w:rsidRPr="00BB392A">
        <w:rPr>
          <w:lang w:val="en-NZ"/>
        </w:rPr>
        <w:t xml:space="preserve"> to engage with the participants</w:t>
      </w:r>
      <w:r w:rsidR="004E22D1" w:rsidRPr="00BB392A">
        <w:rPr>
          <w:lang w:val="en-NZ"/>
        </w:rPr>
        <w:t xml:space="preserve">.  </w:t>
      </w:r>
      <w:r w:rsidRPr="00BB392A">
        <w:rPr>
          <w:lang w:val="en-NZ"/>
        </w:rPr>
        <w:t>The team had the opportunity on the stage to give away spot prize</w:t>
      </w:r>
      <w:r w:rsidR="00346492" w:rsidRPr="00BB392A">
        <w:rPr>
          <w:lang w:val="en-NZ"/>
        </w:rPr>
        <w:t>s</w:t>
      </w:r>
      <w:r w:rsidRPr="00BB392A">
        <w:rPr>
          <w:lang w:val="en-NZ"/>
        </w:rPr>
        <w:t xml:space="preserve"> containing the [our organisation’s] t-shirt</w:t>
      </w:r>
      <w:r w:rsidR="00346492" w:rsidRPr="00BB392A">
        <w:rPr>
          <w:lang w:val="en-NZ"/>
        </w:rPr>
        <w:t>…</w:t>
      </w:r>
      <w:r w:rsidRPr="00BB392A">
        <w:rPr>
          <w:lang w:val="en-NZ"/>
        </w:rPr>
        <w:t xml:space="preserve"> by asking the crowd questions regarding gambling harm.</w:t>
      </w:r>
    </w:p>
    <w:p w14:paraId="4514697F" w14:textId="2C2E2DE9" w:rsidR="00171ACC" w:rsidRPr="00BB392A" w:rsidRDefault="00171ACC" w:rsidP="00171ACC">
      <w:pPr>
        <w:rPr>
          <w:lang w:eastAsia="ja-JP"/>
        </w:rPr>
      </w:pPr>
      <w:r w:rsidRPr="00BB392A">
        <w:rPr>
          <w:lang w:eastAsia="ja-JP"/>
        </w:rPr>
        <w:t xml:space="preserve">Some </w:t>
      </w:r>
      <w:r w:rsidR="009E131E" w:rsidRPr="00BB392A">
        <w:rPr>
          <w:lang w:eastAsia="ja-JP"/>
        </w:rPr>
        <w:t xml:space="preserve">of these </w:t>
      </w:r>
      <w:r w:rsidRPr="00BB392A">
        <w:rPr>
          <w:lang w:eastAsia="ja-JP"/>
        </w:rPr>
        <w:t xml:space="preserve">events were targeted </w:t>
      </w:r>
      <w:r w:rsidR="00346492" w:rsidRPr="00BB392A">
        <w:rPr>
          <w:lang w:eastAsia="ja-JP"/>
        </w:rPr>
        <w:t>to</w:t>
      </w:r>
      <w:r w:rsidRPr="00BB392A">
        <w:rPr>
          <w:lang w:eastAsia="ja-JP"/>
        </w:rPr>
        <w:t xml:space="preserve"> specific community sectors</w:t>
      </w:r>
      <w:r w:rsidR="004E22D1" w:rsidRPr="00BB392A">
        <w:rPr>
          <w:lang w:eastAsia="ja-JP"/>
        </w:rPr>
        <w:t xml:space="preserve">.  </w:t>
      </w:r>
      <w:r w:rsidRPr="00BB392A">
        <w:rPr>
          <w:lang w:eastAsia="ja-JP"/>
        </w:rPr>
        <w:t>For instance</w:t>
      </w:r>
      <w:r w:rsidR="00346492" w:rsidRPr="00BB392A">
        <w:rPr>
          <w:lang w:eastAsia="ja-JP"/>
        </w:rPr>
        <w:t>,</w:t>
      </w:r>
      <w:r w:rsidRPr="00BB392A">
        <w:rPr>
          <w:lang w:eastAsia="ja-JP"/>
        </w:rPr>
        <w:t xml:space="preserve"> one provider reported setting up a</w:t>
      </w:r>
      <w:r w:rsidR="000F3E95" w:rsidRPr="00BB392A">
        <w:rPr>
          <w:lang w:eastAsia="ja-JP"/>
        </w:rPr>
        <w:t xml:space="preserve"> stall at a Māori food festival which attracted the Māori community.</w:t>
      </w:r>
    </w:p>
    <w:p w14:paraId="3B200C5F" w14:textId="13AE8116" w:rsidR="00171ACC" w:rsidRPr="00BB392A" w:rsidRDefault="00C23BF5" w:rsidP="00171ACC">
      <w:pPr>
        <w:pStyle w:val="Quote"/>
        <w:rPr>
          <w:lang w:val="en-NZ"/>
        </w:rPr>
      </w:pPr>
      <w:r>
        <w:rPr>
          <w:lang w:val="en-NZ"/>
        </w:rPr>
        <w:t>…</w:t>
      </w:r>
      <w:r w:rsidR="00171ACC" w:rsidRPr="00BB392A">
        <w:rPr>
          <w:lang w:val="en-NZ"/>
        </w:rPr>
        <w:t xml:space="preserve"> the traditional Māori and </w:t>
      </w:r>
      <w:r w:rsidR="00346492" w:rsidRPr="00BB392A">
        <w:rPr>
          <w:lang w:val="en-NZ"/>
        </w:rPr>
        <w:t>wild food festiva</w:t>
      </w:r>
      <w:r w:rsidR="00171ACC" w:rsidRPr="00BB392A">
        <w:rPr>
          <w:lang w:val="en-NZ"/>
        </w:rPr>
        <w:t xml:space="preserve">l </w:t>
      </w:r>
      <w:r>
        <w:rPr>
          <w:lang w:val="en-NZ"/>
        </w:rPr>
        <w:t>…</w:t>
      </w:r>
      <w:r w:rsidR="00171ACC" w:rsidRPr="00BB392A">
        <w:rPr>
          <w:lang w:val="en-NZ"/>
        </w:rPr>
        <w:t xml:space="preserve"> showcases a variety of </w:t>
      </w:r>
      <w:r w:rsidR="00346492" w:rsidRPr="00BB392A">
        <w:rPr>
          <w:lang w:val="en-NZ"/>
        </w:rPr>
        <w:t xml:space="preserve">traditional </w:t>
      </w:r>
      <w:r w:rsidR="00171ACC" w:rsidRPr="00BB392A">
        <w:rPr>
          <w:lang w:val="en-NZ"/>
        </w:rPr>
        <w:t xml:space="preserve">Māori </w:t>
      </w:r>
      <w:r w:rsidR="00346492" w:rsidRPr="00BB392A">
        <w:rPr>
          <w:lang w:val="en-NZ"/>
        </w:rPr>
        <w:t xml:space="preserve">pre and post </w:t>
      </w:r>
      <w:r w:rsidR="00171ACC" w:rsidRPr="00BB392A">
        <w:rPr>
          <w:lang w:val="en-NZ"/>
        </w:rPr>
        <w:t xml:space="preserve">European wild food </w:t>
      </w:r>
      <w:r w:rsidR="007C60BF">
        <w:rPr>
          <w:lang w:val="en-NZ"/>
        </w:rPr>
        <w:t>…</w:t>
      </w:r>
      <w:r w:rsidR="004E22D1" w:rsidRPr="00BB392A">
        <w:rPr>
          <w:lang w:val="en-NZ"/>
        </w:rPr>
        <w:t xml:space="preserve">  </w:t>
      </w:r>
      <w:r w:rsidR="007C60BF">
        <w:rPr>
          <w:lang w:val="en-NZ"/>
        </w:rPr>
        <w:t>[Organisers of this event]</w:t>
      </w:r>
      <w:r w:rsidR="00171ACC" w:rsidRPr="00BB392A">
        <w:rPr>
          <w:lang w:val="en-NZ"/>
        </w:rPr>
        <w:t xml:space="preserve"> they pride themselves on the day being tobacco </w:t>
      </w:r>
      <w:r w:rsidR="00346492" w:rsidRPr="00BB392A">
        <w:rPr>
          <w:lang w:val="en-NZ"/>
        </w:rPr>
        <w:t>and</w:t>
      </w:r>
      <w:r w:rsidR="00171ACC" w:rsidRPr="00BB392A">
        <w:rPr>
          <w:lang w:val="en-NZ"/>
        </w:rPr>
        <w:t xml:space="preserve"> alcohol free.  Secured a stall at this festival alongside other Māori health providers, to raise awareness around gambling</w:t>
      </w:r>
      <w:r w:rsidR="00346492" w:rsidRPr="00BB392A">
        <w:rPr>
          <w:lang w:val="en-NZ"/>
        </w:rPr>
        <w:t>,</w:t>
      </w:r>
      <w:r w:rsidR="00171ACC" w:rsidRPr="00BB392A">
        <w:rPr>
          <w:lang w:val="en-NZ"/>
        </w:rPr>
        <w:t xml:space="preserve"> drugs alcohol, harm to the predominantly Māori community</w:t>
      </w:r>
      <w:r w:rsidR="004E22D1" w:rsidRPr="00BB392A">
        <w:rPr>
          <w:lang w:val="en-NZ"/>
        </w:rPr>
        <w:t xml:space="preserve">.  </w:t>
      </w:r>
      <w:r w:rsidR="00171ACC" w:rsidRPr="00BB392A">
        <w:rPr>
          <w:lang w:val="en-NZ"/>
        </w:rPr>
        <w:t>We were situated next door to the food trucks, so we had easy access to the moving crowd</w:t>
      </w:r>
      <w:r w:rsidR="004E22D1" w:rsidRPr="00BB392A">
        <w:rPr>
          <w:lang w:val="en-NZ"/>
        </w:rPr>
        <w:t xml:space="preserve">.  </w:t>
      </w:r>
      <w:r w:rsidR="00171ACC" w:rsidRPr="00BB392A">
        <w:rPr>
          <w:lang w:val="en-NZ"/>
        </w:rPr>
        <w:t xml:space="preserve">The health </w:t>
      </w:r>
      <w:r w:rsidR="00346492" w:rsidRPr="00BB392A">
        <w:rPr>
          <w:lang w:val="en-NZ"/>
        </w:rPr>
        <w:t>promotion and the clinical s</w:t>
      </w:r>
      <w:r w:rsidR="00171ACC" w:rsidRPr="00BB392A">
        <w:rPr>
          <w:lang w:val="en-NZ"/>
        </w:rPr>
        <w:t>taff manned the tent for the day and worked together to gain the registrations and gambling screens of people that wanted to talk to us about gambling.</w:t>
      </w:r>
    </w:p>
    <w:p w14:paraId="0CC73B22" w14:textId="2DCED7A5" w:rsidR="005579DE" w:rsidRPr="00BB392A" w:rsidRDefault="005579DE" w:rsidP="005579DE">
      <w:pPr>
        <w:rPr>
          <w:lang w:eastAsia="ja-JP"/>
        </w:rPr>
      </w:pPr>
      <w:r w:rsidRPr="00BB392A">
        <w:rPr>
          <w:lang w:eastAsia="ja-JP"/>
        </w:rPr>
        <w:t xml:space="preserve">Likewise, other providers reported on </w:t>
      </w:r>
      <w:r w:rsidR="00346492" w:rsidRPr="00BB392A">
        <w:rPr>
          <w:lang w:eastAsia="ja-JP"/>
        </w:rPr>
        <w:t>different</w:t>
      </w:r>
      <w:r w:rsidRPr="00BB392A">
        <w:rPr>
          <w:lang w:eastAsia="ja-JP"/>
        </w:rPr>
        <w:t xml:space="preserve"> cultural events that also attracted Māori communities.</w:t>
      </w:r>
    </w:p>
    <w:p w14:paraId="58342230" w14:textId="3387F0FC" w:rsidR="00171ACC" w:rsidRPr="00BB392A" w:rsidRDefault="00171ACC" w:rsidP="00171ACC">
      <w:pPr>
        <w:pStyle w:val="Quote"/>
        <w:rPr>
          <w:lang w:val="en-NZ"/>
        </w:rPr>
      </w:pPr>
      <w:r w:rsidRPr="00BB392A">
        <w:rPr>
          <w:lang w:val="en-NZ"/>
        </w:rPr>
        <w:t>[We] have developed an ongoing relationship with [another PGPH service provider in our region]</w:t>
      </w:r>
      <w:r w:rsidR="004E22D1" w:rsidRPr="00BB392A">
        <w:rPr>
          <w:lang w:val="en-NZ"/>
        </w:rPr>
        <w:t xml:space="preserve">.  </w:t>
      </w:r>
      <w:r w:rsidRPr="00BB392A">
        <w:rPr>
          <w:lang w:val="en-NZ"/>
        </w:rPr>
        <w:t xml:space="preserve">[We were]… invited to </w:t>
      </w:r>
      <w:r w:rsidR="004C2357">
        <w:rPr>
          <w:lang w:val="en-NZ"/>
        </w:rPr>
        <w:t>attend…</w:t>
      </w:r>
      <w:r w:rsidRPr="00BB392A">
        <w:rPr>
          <w:lang w:val="en-NZ"/>
        </w:rPr>
        <w:t>the largest kapa haka event in the country to assist in promoting problem gambling messages to visitors…</w:t>
      </w:r>
      <w:r w:rsidR="00346492" w:rsidRPr="00BB392A">
        <w:rPr>
          <w:lang w:val="en-NZ"/>
        </w:rPr>
        <w:t xml:space="preserve"> </w:t>
      </w:r>
      <w:r w:rsidRPr="00BB392A">
        <w:rPr>
          <w:lang w:val="en-NZ"/>
        </w:rPr>
        <w:t xml:space="preserve">The opportunity also gave us direct insight into the </w:t>
      </w:r>
      <w:r w:rsidR="00346492" w:rsidRPr="00BB392A">
        <w:rPr>
          <w:lang w:val="en-NZ"/>
        </w:rPr>
        <w:t>problem gamblin</w:t>
      </w:r>
      <w:r w:rsidRPr="00BB392A">
        <w:rPr>
          <w:lang w:val="en-NZ"/>
        </w:rPr>
        <w:t xml:space="preserve">g issues surrounding the …community, as well as what services </w:t>
      </w:r>
      <w:r w:rsidR="00346492" w:rsidRPr="00BB392A">
        <w:rPr>
          <w:lang w:val="en-NZ"/>
        </w:rPr>
        <w:t>whānau</w:t>
      </w:r>
      <w:r w:rsidRPr="00BB392A">
        <w:rPr>
          <w:lang w:val="en-NZ"/>
        </w:rPr>
        <w:t xml:space="preserve">, </w:t>
      </w:r>
      <w:r w:rsidR="00FC11BE">
        <w:rPr>
          <w:lang w:val="en-NZ"/>
        </w:rPr>
        <w:t>hap</w:t>
      </w:r>
      <w:r w:rsidR="00FC11BE" w:rsidRPr="00FC11BE">
        <w:rPr>
          <w:lang w:val="en-NZ"/>
        </w:rPr>
        <w:t>ū</w:t>
      </w:r>
      <w:r w:rsidRPr="00BB392A">
        <w:rPr>
          <w:lang w:val="en-NZ"/>
        </w:rPr>
        <w:t xml:space="preserve"> and iwi are finding met their needs, and why</w:t>
      </w:r>
      <w:r w:rsidR="004E22D1" w:rsidRPr="00BB392A">
        <w:rPr>
          <w:lang w:val="en-NZ"/>
        </w:rPr>
        <w:t xml:space="preserve">.  </w:t>
      </w:r>
      <w:r w:rsidRPr="00BB392A">
        <w:rPr>
          <w:lang w:val="en-NZ"/>
        </w:rPr>
        <w:t xml:space="preserve">Such information will be useful for [us] to consider when engaging with </w:t>
      </w:r>
      <w:r w:rsidR="00384F1F" w:rsidRPr="00BB392A">
        <w:rPr>
          <w:lang w:val="en-NZ"/>
        </w:rPr>
        <w:t>Māori</w:t>
      </w:r>
      <w:r w:rsidRPr="00BB392A">
        <w:rPr>
          <w:lang w:val="en-NZ"/>
        </w:rPr>
        <w:t xml:space="preserve"> in [our area]…</w:t>
      </w:r>
      <w:r w:rsidR="00DA2CD1" w:rsidRPr="00BB392A">
        <w:rPr>
          <w:lang w:val="en-NZ"/>
        </w:rPr>
        <w:t>.</w:t>
      </w:r>
    </w:p>
    <w:p w14:paraId="28BBB6BD" w14:textId="04EE32AD" w:rsidR="00135021" w:rsidRPr="00BB392A" w:rsidRDefault="00793A72" w:rsidP="00135021">
      <w:pPr>
        <w:rPr>
          <w:lang w:eastAsia="ja-JP"/>
        </w:rPr>
      </w:pPr>
      <w:r w:rsidRPr="00BB392A">
        <w:rPr>
          <w:lang w:eastAsia="ja-JP"/>
        </w:rPr>
        <w:t>Cultural events of relevance to the Asian community was also a target for one provider.</w:t>
      </w:r>
    </w:p>
    <w:p w14:paraId="1A0684FF" w14:textId="4C0A1712" w:rsidR="00B84DE2" w:rsidRPr="00BB392A" w:rsidRDefault="00B84DE2" w:rsidP="00B84DE2">
      <w:pPr>
        <w:pStyle w:val="Quote"/>
      </w:pPr>
      <w:r w:rsidRPr="00BB392A">
        <w:t>Continue to use stalls and presentations to community groups to promote debate and raise awareness about gambling harm...This will include Asian community gatherings and festivals</w:t>
      </w:r>
      <w:r w:rsidR="008A0AE4">
        <w:t>…</w:t>
      </w:r>
    </w:p>
    <w:p w14:paraId="0293FDBC" w14:textId="35358CA6" w:rsidR="00410046" w:rsidRPr="00BB392A" w:rsidRDefault="00410046" w:rsidP="00F96487">
      <w:pPr>
        <w:pStyle w:val="Heading4"/>
      </w:pPr>
      <w:r w:rsidRPr="00BB392A">
        <w:t xml:space="preserve">Information stalls </w:t>
      </w:r>
      <w:r w:rsidR="00DA2CD1" w:rsidRPr="00BB392A">
        <w:t>in</w:t>
      </w:r>
      <w:r w:rsidRPr="00BB392A">
        <w:t xml:space="preserve"> public places</w:t>
      </w:r>
    </w:p>
    <w:p w14:paraId="0279D810" w14:textId="5162E24C" w:rsidR="00410046" w:rsidRPr="00BB392A" w:rsidRDefault="00410046" w:rsidP="00410046">
      <w:pPr>
        <w:rPr>
          <w:lang w:eastAsia="ja-JP"/>
        </w:rPr>
      </w:pPr>
      <w:r w:rsidRPr="00BB392A">
        <w:rPr>
          <w:lang w:eastAsia="ja-JP"/>
        </w:rPr>
        <w:t xml:space="preserve">A few providers also set up desks or information stalls </w:t>
      </w:r>
      <w:r w:rsidR="00DA2CD1" w:rsidRPr="00BB392A">
        <w:rPr>
          <w:lang w:eastAsia="ja-JP"/>
        </w:rPr>
        <w:t>in</w:t>
      </w:r>
      <w:r w:rsidRPr="00BB392A">
        <w:rPr>
          <w:lang w:eastAsia="ja-JP"/>
        </w:rPr>
        <w:t xml:space="preserve"> public spaces such as markets, malls</w:t>
      </w:r>
      <w:r w:rsidR="00EE756D" w:rsidRPr="00BB392A">
        <w:rPr>
          <w:lang w:eastAsia="ja-JP"/>
        </w:rPr>
        <w:t xml:space="preserve"> </w:t>
      </w:r>
      <w:r w:rsidRPr="00BB392A">
        <w:rPr>
          <w:lang w:eastAsia="ja-JP"/>
        </w:rPr>
        <w:t>and libraries.</w:t>
      </w:r>
    </w:p>
    <w:p w14:paraId="3A83D707" w14:textId="59906C0D" w:rsidR="00410046" w:rsidRPr="00BB392A" w:rsidRDefault="00410046" w:rsidP="00410046">
      <w:pPr>
        <w:pStyle w:val="Quote"/>
        <w:rPr>
          <w:lang w:val="en-NZ"/>
        </w:rPr>
      </w:pPr>
      <w:r w:rsidRPr="00BB392A">
        <w:rPr>
          <w:lang w:val="en-NZ"/>
        </w:rPr>
        <w:t>A stall was held at the mall to promote the launching of HSC’s “Choice Not Chance” campaign.  …The stall was planned to last about four hours, but the giveaways were all snatched up in the first hour and a half.  The team spoke to a number of people about gambling, had four substantial brief interventions, and may have had first contact with a new client.</w:t>
      </w:r>
    </w:p>
    <w:p w14:paraId="107F7D7C" w14:textId="0D1460BF" w:rsidR="00E21308" w:rsidRPr="00BB392A" w:rsidRDefault="00E21308" w:rsidP="00E21308">
      <w:pPr>
        <w:pStyle w:val="Quote"/>
        <w:rPr>
          <w:lang w:val="en-NZ"/>
        </w:rPr>
      </w:pPr>
      <w:r w:rsidRPr="00BB392A">
        <w:rPr>
          <w:lang w:val="en-NZ"/>
        </w:rPr>
        <w:lastRenderedPageBreak/>
        <w:t xml:space="preserve">[Our] </w:t>
      </w:r>
      <w:r w:rsidR="00DA2CD1" w:rsidRPr="00BB392A">
        <w:rPr>
          <w:lang w:val="en-NZ"/>
        </w:rPr>
        <w:t xml:space="preserve">service </w:t>
      </w:r>
      <w:r w:rsidRPr="00BB392A">
        <w:rPr>
          <w:lang w:val="en-NZ"/>
        </w:rPr>
        <w:t>set up regular static displays at the …</w:t>
      </w:r>
      <w:r w:rsidR="00DA2CD1" w:rsidRPr="00BB392A">
        <w:rPr>
          <w:lang w:val="en-NZ"/>
        </w:rPr>
        <w:t>health cent</w:t>
      </w:r>
      <w:r w:rsidRPr="00BB392A">
        <w:rPr>
          <w:lang w:val="en-NZ"/>
        </w:rPr>
        <w:t>re where there is a GP service, pharmacy, library and café.</w:t>
      </w:r>
    </w:p>
    <w:p w14:paraId="4CB81574" w14:textId="20CAD9BE" w:rsidR="00DE42F8" w:rsidRPr="00BB392A" w:rsidRDefault="004A6DE8" w:rsidP="00F96487">
      <w:pPr>
        <w:pStyle w:val="Heading4"/>
      </w:pPr>
      <w:r w:rsidRPr="00BB392A">
        <w:t>A</w:t>
      </w:r>
      <w:r w:rsidR="00DE42F8" w:rsidRPr="00BB392A">
        <w:t>wareness raising</w:t>
      </w:r>
      <w:r w:rsidRPr="00BB392A">
        <w:t xml:space="preserve"> events</w:t>
      </w:r>
      <w:r w:rsidR="00DE42F8" w:rsidRPr="00BB392A">
        <w:t xml:space="preserve"> involving Scribe and other celebrities</w:t>
      </w:r>
    </w:p>
    <w:p w14:paraId="48DBE91A" w14:textId="4AE7ED06" w:rsidR="002919C6" w:rsidRPr="00BB392A" w:rsidRDefault="0007168D" w:rsidP="002919C6">
      <w:r w:rsidRPr="00BB392A">
        <w:t>Nine</w:t>
      </w:r>
      <w:r w:rsidR="008612B7" w:rsidRPr="00BB392A">
        <w:t xml:space="preserve"> providers </w:t>
      </w:r>
      <w:r w:rsidR="009312C1" w:rsidRPr="00BB392A">
        <w:t>reported providing</w:t>
      </w:r>
      <w:r w:rsidR="008612B7" w:rsidRPr="00BB392A">
        <w:t xml:space="preserve"> coordination suppo</w:t>
      </w:r>
      <w:r w:rsidR="00E95A18" w:rsidRPr="00BB392A">
        <w:t xml:space="preserve">rt for the organisation of the </w:t>
      </w:r>
      <w:r w:rsidR="00E95A18" w:rsidRPr="00BB392A">
        <w:rPr>
          <w:i/>
        </w:rPr>
        <w:t>Scribe with Us</w:t>
      </w:r>
      <w:r w:rsidR="008612B7" w:rsidRPr="00BB392A">
        <w:t xml:space="preserve"> events in their regions</w:t>
      </w:r>
      <w:r w:rsidR="004E22D1" w:rsidRPr="00BB392A">
        <w:t xml:space="preserve">.  </w:t>
      </w:r>
      <w:r w:rsidR="008612B7" w:rsidRPr="00BB392A">
        <w:t xml:space="preserve">Their support included ensuring cultural aspects of the event, </w:t>
      </w:r>
      <w:r w:rsidR="00BF33CC" w:rsidRPr="00BB392A">
        <w:t xml:space="preserve">developing </w:t>
      </w:r>
      <w:r w:rsidR="00F37CF9" w:rsidRPr="00BB392A">
        <w:t xml:space="preserve">promotional materials, </w:t>
      </w:r>
      <w:r w:rsidR="00BF33CC" w:rsidRPr="00BB392A">
        <w:t>promoting</w:t>
      </w:r>
      <w:r w:rsidR="00F37CF9" w:rsidRPr="00BB392A">
        <w:t xml:space="preserve"> the event locally and through the media</w:t>
      </w:r>
      <w:r w:rsidR="008612B7" w:rsidRPr="00BB392A">
        <w:t xml:space="preserve">, </w:t>
      </w:r>
      <w:r w:rsidR="00F37CF9" w:rsidRPr="00BB392A">
        <w:t xml:space="preserve">providing </w:t>
      </w:r>
      <w:r w:rsidR="008612B7" w:rsidRPr="00BB392A">
        <w:t>security</w:t>
      </w:r>
      <w:r w:rsidR="00F37CF9" w:rsidRPr="00BB392A">
        <w:t xml:space="preserve"> support</w:t>
      </w:r>
      <w:r w:rsidR="008612B7" w:rsidRPr="00BB392A">
        <w:t xml:space="preserve">, </w:t>
      </w:r>
      <w:r w:rsidR="00BF33CC" w:rsidRPr="00BB392A">
        <w:t xml:space="preserve">and </w:t>
      </w:r>
      <w:r w:rsidR="00F37CF9" w:rsidRPr="00BB392A">
        <w:t xml:space="preserve">assisting with </w:t>
      </w:r>
      <w:r w:rsidR="008612B7" w:rsidRPr="00BB392A">
        <w:t>venue set up</w:t>
      </w:r>
      <w:r w:rsidR="004E22D1" w:rsidRPr="00BB392A">
        <w:t xml:space="preserve">.  </w:t>
      </w:r>
      <w:r w:rsidR="002919C6" w:rsidRPr="00BB392A">
        <w:t xml:space="preserve">One provider, for </w:t>
      </w:r>
      <w:r w:rsidR="009312C1" w:rsidRPr="00BB392A">
        <w:t>example</w:t>
      </w:r>
      <w:r w:rsidR="002919C6" w:rsidRPr="00BB392A">
        <w:t>, listed the broad range of areas</w:t>
      </w:r>
      <w:r w:rsidR="009312C1" w:rsidRPr="00BB392A">
        <w:t xml:space="preserve"> in which they provided support which included:</w:t>
      </w:r>
    </w:p>
    <w:p w14:paraId="378A6C4D" w14:textId="5FCB0BD9" w:rsidR="002919C6" w:rsidRPr="00BB392A" w:rsidRDefault="002919C6" w:rsidP="002919C6">
      <w:pPr>
        <w:pStyle w:val="Quote"/>
        <w:numPr>
          <w:ilvl w:val="0"/>
          <w:numId w:val="29"/>
        </w:numPr>
        <w:rPr>
          <w:lang w:val="en-NZ"/>
        </w:rPr>
      </w:pPr>
      <w:r w:rsidRPr="00BB392A">
        <w:rPr>
          <w:lang w:val="en-NZ"/>
        </w:rPr>
        <w:t>Coordinating the formal ceremony including securing a</w:t>
      </w:r>
      <w:r w:rsidR="009312C1" w:rsidRPr="00BB392A">
        <w:rPr>
          <w:lang w:val="en-NZ"/>
        </w:rPr>
        <w:t>…</w:t>
      </w:r>
      <w:r w:rsidRPr="00BB392A">
        <w:rPr>
          <w:lang w:val="en-NZ"/>
        </w:rPr>
        <w:t xml:space="preserve"> representative to open on behalf of the iwi</w:t>
      </w:r>
      <w:r w:rsidR="009312C1" w:rsidRPr="00BB392A">
        <w:rPr>
          <w:lang w:val="en-NZ"/>
        </w:rPr>
        <w:t>…</w:t>
      </w:r>
      <w:r w:rsidRPr="00BB392A">
        <w:rPr>
          <w:lang w:val="en-NZ"/>
        </w:rPr>
        <w:t xml:space="preserve">  </w:t>
      </w:r>
    </w:p>
    <w:p w14:paraId="5469A85A" w14:textId="0B650709" w:rsidR="002919C6" w:rsidRPr="00BB392A" w:rsidRDefault="002919C6" w:rsidP="002919C6">
      <w:pPr>
        <w:pStyle w:val="Quote"/>
        <w:numPr>
          <w:ilvl w:val="0"/>
          <w:numId w:val="29"/>
        </w:numPr>
        <w:rPr>
          <w:lang w:val="en-NZ"/>
        </w:rPr>
      </w:pPr>
      <w:r w:rsidRPr="00BB392A">
        <w:rPr>
          <w:lang w:val="en-NZ"/>
        </w:rPr>
        <w:t>Managing the development of a promotional poster</w:t>
      </w:r>
      <w:r w:rsidR="009312C1" w:rsidRPr="00BB392A">
        <w:rPr>
          <w:lang w:val="en-NZ"/>
        </w:rPr>
        <w:t>..</w:t>
      </w:r>
      <w:r w:rsidRPr="00BB392A">
        <w:rPr>
          <w:lang w:val="en-NZ"/>
        </w:rPr>
        <w:t xml:space="preserve">. </w:t>
      </w:r>
    </w:p>
    <w:p w14:paraId="746C717D" w14:textId="0E35691F" w:rsidR="002919C6" w:rsidRPr="00BB392A" w:rsidRDefault="002919C6" w:rsidP="002919C6">
      <w:pPr>
        <w:pStyle w:val="Quote"/>
        <w:numPr>
          <w:ilvl w:val="0"/>
          <w:numId w:val="29"/>
        </w:numPr>
        <w:rPr>
          <w:lang w:val="en-NZ"/>
        </w:rPr>
      </w:pPr>
      <w:r w:rsidRPr="00BB392A">
        <w:rPr>
          <w:lang w:val="en-NZ"/>
        </w:rPr>
        <w:t xml:space="preserve">Coordinating the promotion of the event on </w:t>
      </w:r>
      <w:r w:rsidR="00F708E7">
        <w:rPr>
          <w:lang w:val="en-NZ"/>
        </w:rPr>
        <w:t>[a Māori radio station]</w:t>
      </w:r>
      <w:r w:rsidRPr="00BB392A">
        <w:rPr>
          <w:lang w:val="en-NZ"/>
        </w:rPr>
        <w:t xml:space="preserve"> (and other local radio stations by defa</w:t>
      </w:r>
      <w:r w:rsidR="009312C1" w:rsidRPr="00BB392A">
        <w:rPr>
          <w:lang w:val="en-NZ"/>
        </w:rPr>
        <w:t>ult) including radio interviews…</w:t>
      </w:r>
    </w:p>
    <w:p w14:paraId="7F4ABEB8" w14:textId="11F58D3F" w:rsidR="002919C6" w:rsidRPr="00BB392A" w:rsidRDefault="002919C6" w:rsidP="002919C6">
      <w:pPr>
        <w:pStyle w:val="Quote"/>
        <w:numPr>
          <w:ilvl w:val="0"/>
          <w:numId w:val="29"/>
        </w:numPr>
        <w:rPr>
          <w:lang w:val="en-NZ"/>
        </w:rPr>
      </w:pPr>
      <w:r w:rsidRPr="00BB392A">
        <w:rPr>
          <w:lang w:val="en-NZ"/>
        </w:rPr>
        <w:t xml:space="preserve">Coordinating the </w:t>
      </w:r>
      <w:r w:rsidR="00384F1F" w:rsidRPr="00BB392A">
        <w:rPr>
          <w:lang w:val="en-NZ"/>
        </w:rPr>
        <w:t>Māori</w:t>
      </w:r>
      <w:r w:rsidRPr="00BB392A">
        <w:rPr>
          <w:lang w:val="en-NZ"/>
        </w:rPr>
        <w:t xml:space="preserve"> Wardens to provide security inside the venue and patrolling outside the venue</w:t>
      </w:r>
      <w:r w:rsidR="009312C1" w:rsidRPr="00BB392A">
        <w:rPr>
          <w:lang w:val="en-NZ"/>
        </w:rPr>
        <w:t>.</w:t>
      </w:r>
    </w:p>
    <w:p w14:paraId="718391DA" w14:textId="143862FC" w:rsidR="002919C6" w:rsidRPr="00BB392A" w:rsidRDefault="002919C6" w:rsidP="002919C6">
      <w:pPr>
        <w:pStyle w:val="Quote"/>
        <w:numPr>
          <w:ilvl w:val="0"/>
          <w:numId w:val="29"/>
        </w:numPr>
        <w:rPr>
          <w:lang w:val="en-NZ"/>
        </w:rPr>
      </w:pPr>
      <w:r w:rsidRPr="00BB392A">
        <w:rPr>
          <w:lang w:val="en-NZ"/>
        </w:rPr>
        <w:t xml:space="preserve">Coordinating the acknowledgement of local poem and short story entries for the </w:t>
      </w:r>
      <w:r w:rsidRPr="00BB392A">
        <w:rPr>
          <w:i/>
          <w:lang w:val="en-NZ"/>
        </w:rPr>
        <w:t>Scribe with Us</w:t>
      </w:r>
      <w:r w:rsidRPr="00BB392A">
        <w:rPr>
          <w:lang w:val="en-NZ"/>
        </w:rPr>
        <w:t xml:space="preserve"> competition and the reading of the poem from Oscar Knightley</w:t>
      </w:r>
      <w:r w:rsidR="009312C1" w:rsidRPr="00BB392A">
        <w:rPr>
          <w:lang w:val="en-NZ"/>
        </w:rPr>
        <w:t>.</w:t>
      </w:r>
      <w:r w:rsidRPr="00BB392A">
        <w:rPr>
          <w:lang w:val="en-NZ"/>
        </w:rPr>
        <w:t xml:space="preserve"> </w:t>
      </w:r>
    </w:p>
    <w:p w14:paraId="5F7F3F85" w14:textId="53280B4C" w:rsidR="002919C6" w:rsidRPr="00BB392A" w:rsidRDefault="002919C6" w:rsidP="002919C6">
      <w:pPr>
        <w:pStyle w:val="Quote"/>
        <w:numPr>
          <w:ilvl w:val="0"/>
          <w:numId w:val="29"/>
        </w:numPr>
        <w:rPr>
          <w:lang w:val="en-NZ"/>
        </w:rPr>
      </w:pPr>
      <w:r w:rsidRPr="00BB392A">
        <w:rPr>
          <w:lang w:val="en-NZ"/>
        </w:rPr>
        <w:t xml:space="preserve">Coordinating the inclusion of [our organisations other public health] </w:t>
      </w:r>
      <w:r w:rsidR="009312C1" w:rsidRPr="00BB392A">
        <w:rPr>
          <w:lang w:val="en-NZ"/>
        </w:rPr>
        <w:t xml:space="preserve">services </w:t>
      </w:r>
      <w:r w:rsidRPr="00BB392A">
        <w:rPr>
          <w:lang w:val="en-NZ"/>
        </w:rPr>
        <w:t xml:space="preserve">to promote their services at the event. </w:t>
      </w:r>
    </w:p>
    <w:p w14:paraId="2FB4BDBD" w14:textId="0EA3F072" w:rsidR="002919C6" w:rsidRPr="00BB392A" w:rsidRDefault="002919C6" w:rsidP="002919C6">
      <w:pPr>
        <w:pStyle w:val="Quote"/>
        <w:numPr>
          <w:ilvl w:val="0"/>
          <w:numId w:val="29"/>
        </w:numPr>
        <w:rPr>
          <w:lang w:val="en-NZ"/>
        </w:rPr>
      </w:pPr>
      <w:r w:rsidRPr="00BB392A">
        <w:rPr>
          <w:lang w:val="en-NZ"/>
        </w:rPr>
        <w:t>Assisting with setting up a</w:t>
      </w:r>
      <w:r w:rsidR="009312C1" w:rsidRPr="00BB392A">
        <w:rPr>
          <w:lang w:val="en-NZ"/>
        </w:rPr>
        <w:t>nd packing down the venue space…</w:t>
      </w:r>
    </w:p>
    <w:p w14:paraId="43DFCF21" w14:textId="77FF8FD7" w:rsidR="002919C6" w:rsidRPr="00BB392A" w:rsidRDefault="002919C6" w:rsidP="002919C6">
      <w:pPr>
        <w:pStyle w:val="Quote"/>
        <w:numPr>
          <w:ilvl w:val="0"/>
          <w:numId w:val="29"/>
        </w:numPr>
        <w:rPr>
          <w:lang w:val="en-NZ"/>
        </w:rPr>
      </w:pPr>
      <w:r w:rsidRPr="00BB392A">
        <w:rPr>
          <w:lang w:val="en-NZ"/>
        </w:rPr>
        <w:t>Prepared for the role of Mistress of Ceremonies in partnership with … representative [of another PGPH service provider]</w:t>
      </w:r>
      <w:r w:rsidR="009312C1" w:rsidRPr="00BB392A">
        <w:rPr>
          <w:lang w:val="en-NZ"/>
        </w:rPr>
        <w:t>.</w:t>
      </w:r>
    </w:p>
    <w:p w14:paraId="0CD06401" w14:textId="128D3F72" w:rsidR="00E95A18" w:rsidRPr="00BB392A" w:rsidRDefault="00E95A18" w:rsidP="00DE42F8">
      <w:pPr>
        <w:rPr>
          <w:lang w:eastAsia="ja-JP"/>
        </w:rPr>
      </w:pPr>
      <w:r w:rsidRPr="00BB392A">
        <w:rPr>
          <w:lang w:eastAsia="ja-JP"/>
        </w:rPr>
        <w:t xml:space="preserve">Similarly, </w:t>
      </w:r>
      <w:r w:rsidR="00AF2D63" w:rsidRPr="00BB392A">
        <w:rPr>
          <w:lang w:eastAsia="ja-JP"/>
        </w:rPr>
        <w:t xml:space="preserve">four </w:t>
      </w:r>
      <w:r w:rsidR="000928AD" w:rsidRPr="00BB392A">
        <w:rPr>
          <w:lang w:eastAsia="ja-JP"/>
        </w:rPr>
        <w:t>other</w:t>
      </w:r>
      <w:r w:rsidRPr="00BB392A">
        <w:rPr>
          <w:lang w:eastAsia="ja-JP"/>
        </w:rPr>
        <w:t xml:space="preserve"> provider</w:t>
      </w:r>
      <w:r w:rsidR="000928AD" w:rsidRPr="00BB392A">
        <w:rPr>
          <w:lang w:eastAsia="ja-JP"/>
        </w:rPr>
        <w:t>s</w:t>
      </w:r>
      <w:r w:rsidRPr="00BB392A">
        <w:rPr>
          <w:lang w:eastAsia="ja-JP"/>
        </w:rPr>
        <w:t xml:space="preserve"> also reported contribut</w:t>
      </w:r>
      <w:r w:rsidR="009312C1" w:rsidRPr="00BB392A">
        <w:rPr>
          <w:lang w:eastAsia="ja-JP"/>
        </w:rPr>
        <w:t>ing</w:t>
      </w:r>
      <w:r w:rsidRPr="00BB392A">
        <w:rPr>
          <w:lang w:eastAsia="ja-JP"/>
        </w:rPr>
        <w:t xml:space="preserve"> in various ways to the organisation of </w:t>
      </w:r>
      <w:r w:rsidR="000928AD" w:rsidRPr="00BB392A">
        <w:rPr>
          <w:lang w:eastAsia="ja-JP"/>
        </w:rPr>
        <w:t xml:space="preserve">the </w:t>
      </w:r>
      <w:r w:rsidRPr="00BB392A">
        <w:rPr>
          <w:i/>
          <w:lang w:eastAsia="ja-JP"/>
        </w:rPr>
        <w:t>Scribe With Us</w:t>
      </w:r>
      <w:r w:rsidRPr="00BB392A">
        <w:rPr>
          <w:lang w:eastAsia="ja-JP"/>
        </w:rPr>
        <w:t xml:space="preserve"> event. </w:t>
      </w:r>
    </w:p>
    <w:p w14:paraId="7E23824A" w14:textId="2F9DC0A6" w:rsidR="000928AD" w:rsidRPr="00BB392A" w:rsidRDefault="000928AD" w:rsidP="000928AD">
      <w:pPr>
        <w:pStyle w:val="Quote"/>
        <w:rPr>
          <w:lang w:val="en-NZ"/>
        </w:rPr>
      </w:pPr>
      <w:r w:rsidRPr="00BB392A">
        <w:rPr>
          <w:lang w:val="en-NZ"/>
        </w:rPr>
        <w:t xml:space="preserve">Coordinating national activities aligning with Gamble </w:t>
      </w:r>
      <w:r w:rsidR="009312C1" w:rsidRPr="00BB392A">
        <w:rPr>
          <w:lang w:val="en-NZ"/>
        </w:rPr>
        <w:t>Free Day</w:t>
      </w:r>
      <w:r w:rsidRPr="00BB392A">
        <w:rPr>
          <w:lang w:val="en-NZ"/>
        </w:rPr>
        <w:t xml:space="preserve"> </w:t>
      </w:r>
      <w:r w:rsidR="009312C1" w:rsidRPr="00BB392A">
        <w:rPr>
          <w:lang w:val="en-NZ"/>
        </w:rPr>
        <w:t>-</w:t>
      </w:r>
      <w:r w:rsidRPr="00BB392A">
        <w:rPr>
          <w:lang w:val="en-NZ"/>
        </w:rPr>
        <w:t xml:space="preserve"> promoting Scribe</w:t>
      </w:r>
      <w:r w:rsidR="009312C1" w:rsidRPr="00BB392A">
        <w:rPr>
          <w:lang w:val="en-NZ"/>
        </w:rPr>
        <w:t xml:space="preserve"> </w:t>
      </w:r>
      <w:r w:rsidRPr="00BB392A">
        <w:rPr>
          <w:lang w:val="en-NZ"/>
        </w:rPr>
        <w:t>With</w:t>
      </w:r>
      <w:r w:rsidR="009312C1" w:rsidRPr="00BB392A">
        <w:rPr>
          <w:lang w:val="en-NZ"/>
        </w:rPr>
        <w:t xml:space="preserve"> </w:t>
      </w:r>
      <w:r w:rsidRPr="00BB392A">
        <w:rPr>
          <w:lang w:val="en-NZ"/>
        </w:rPr>
        <w:t xml:space="preserve">Me key activity, promoting celebrities, regional competitions for </w:t>
      </w:r>
      <w:r w:rsidR="00384F1F" w:rsidRPr="00BB392A">
        <w:rPr>
          <w:lang w:val="en-NZ"/>
        </w:rPr>
        <w:t>Māori</w:t>
      </w:r>
      <w:r w:rsidRPr="00BB392A">
        <w:rPr>
          <w:lang w:val="en-NZ"/>
        </w:rPr>
        <w:t>, Pacific and Asian communities, profiling celebrities through media strategies, resources are appropriate for communities, creati</w:t>
      </w:r>
      <w:r w:rsidR="009312C1" w:rsidRPr="00BB392A">
        <w:rPr>
          <w:lang w:val="en-NZ"/>
        </w:rPr>
        <w:t>ng social media strategies Face</w:t>
      </w:r>
      <w:r w:rsidRPr="00BB392A">
        <w:rPr>
          <w:lang w:val="en-NZ"/>
        </w:rPr>
        <w:t xml:space="preserve">book and web pages, facilitate a National Gamble </w:t>
      </w:r>
      <w:r w:rsidR="009312C1" w:rsidRPr="00BB392A">
        <w:rPr>
          <w:lang w:val="en-NZ"/>
        </w:rPr>
        <w:t>Free Day</w:t>
      </w:r>
      <w:r w:rsidRPr="00BB392A">
        <w:rPr>
          <w:lang w:val="en-NZ"/>
        </w:rPr>
        <w:t xml:space="preserve"> workshop.</w:t>
      </w:r>
    </w:p>
    <w:p w14:paraId="1AA08359" w14:textId="190EC610" w:rsidR="00C84990" w:rsidRPr="00BB392A" w:rsidRDefault="00C84990" w:rsidP="00C84990">
      <w:r w:rsidRPr="00BB392A">
        <w:t>A</w:t>
      </w:r>
      <w:r w:rsidR="009312C1" w:rsidRPr="00BB392A">
        <w:t>nother</w:t>
      </w:r>
      <w:r w:rsidRPr="00BB392A">
        <w:t xml:space="preserve"> provider reported promot</w:t>
      </w:r>
      <w:r w:rsidR="009312C1" w:rsidRPr="00BB392A">
        <w:t>ing</w:t>
      </w:r>
      <w:r w:rsidRPr="00BB392A">
        <w:t xml:space="preserve"> a competition organised by the H</w:t>
      </w:r>
      <w:r w:rsidR="009312C1" w:rsidRPr="00BB392A">
        <w:t xml:space="preserve">ealth </w:t>
      </w:r>
      <w:r w:rsidRPr="00BB392A">
        <w:t>S</w:t>
      </w:r>
      <w:r w:rsidR="009312C1" w:rsidRPr="00BB392A">
        <w:t xml:space="preserve">ponsorship </w:t>
      </w:r>
      <w:r w:rsidRPr="00BB392A">
        <w:t>C</w:t>
      </w:r>
      <w:r w:rsidR="009312C1" w:rsidRPr="00BB392A">
        <w:t>ouncil</w:t>
      </w:r>
      <w:r w:rsidRPr="00BB392A">
        <w:t>.</w:t>
      </w:r>
    </w:p>
    <w:p w14:paraId="1ADBB0FF" w14:textId="382763EB" w:rsidR="00C84990" w:rsidRPr="00BB392A" w:rsidRDefault="00C84990" w:rsidP="00C84990">
      <w:pPr>
        <w:pStyle w:val="Quote"/>
        <w:rPr>
          <w:lang w:val="en-NZ"/>
        </w:rPr>
      </w:pPr>
      <w:r w:rsidRPr="00BB392A">
        <w:rPr>
          <w:lang w:val="en-NZ"/>
        </w:rPr>
        <w:t>[Our] service promoted the ‘Scribe</w:t>
      </w:r>
      <w:r w:rsidR="009312C1" w:rsidRPr="00BB392A">
        <w:rPr>
          <w:lang w:val="en-NZ"/>
        </w:rPr>
        <w:t xml:space="preserve"> With M</w:t>
      </w:r>
      <w:r w:rsidRPr="00BB392A">
        <w:rPr>
          <w:lang w:val="en-NZ"/>
        </w:rPr>
        <w:t>e’ competition coordinated by HSC and encouraged two local rangatahi to participate who were both regional winners</w:t>
      </w:r>
      <w:r w:rsidR="004E22D1" w:rsidRPr="00BB392A">
        <w:rPr>
          <w:lang w:val="en-NZ"/>
        </w:rPr>
        <w:t xml:space="preserve">.  </w:t>
      </w:r>
      <w:r w:rsidRPr="00BB392A">
        <w:rPr>
          <w:lang w:val="en-NZ"/>
        </w:rPr>
        <w:t>Both rangatahi are willing to support the service in the development of a rangatahi advisory group in the future.</w:t>
      </w:r>
    </w:p>
    <w:p w14:paraId="5BCA2543" w14:textId="3E43AA50" w:rsidR="008C49A9" w:rsidRPr="00BB392A" w:rsidRDefault="008C49A9" w:rsidP="008C49A9">
      <w:pPr>
        <w:rPr>
          <w:lang w:eastAsia="ja-JP"/>
        </w:rPr>
      </w:pPr>
      <w:r w:rsidRPr="00BB392A">
        <w:rPr>
          <w:lang w:eastAsia="ja-JP"/>
        </w:rPr>
        <w:t>One provider noted the value of involving Scribe in such public events as it attracted youth.</w:t>
      </w:r>
    </w:p>
    <w:p w14:paraId="2115891D" w14:textId="0C9A1078" w:rsidR="00DE42F8" w:rsidRPr="00BB392A" w:rsidRDefault="00DE42F8" w:rsidP="00DE42F8">
      <w:pPr>
        <w:pStyle w:val="Quote"/>
        <w:rPr>
          <w:lang w:val="en-NZ"/>
        </w:rPr>
      </w:pPr>
      <w:r w:rsidRPr="00BB392A">
        <w:rPr>
          <w:lang w:val="en-NZ"/>
        </w:rPr>
        <w:t>The Gamble Free Day was advertised widely throughout [the region]</w:t>
      </w:r>
      <w:r w:rsidR="009312C1" w:rsidRPr="00BB392A">
        <w:rPr>
          <w:lang w:val="en-NZ"/>
        </w:rPr>
        <w:t>, the draw</w:t>
      </w:r>
      <w:r w:rsidRPr="00BB392A">
        <w:rPr>
          <w:lang w:val="en-NZ"/>
        </w:rPr>
        <w:t>card being a popular artist of rangatahi, Scribe was well received</w:t>
      </w:r>
      <w:r w:rsidR="004E22D1" w:rsidRPr="00BB392A">
        <w:rPr>
          <w:lang w:val="en-NZ"/>
        </w:rPr>
        <w:t xml:space="preserve">.  </w:t>
      </w:r>
      <w:r w:rsidRPr="00BB392A">
        <w:rPr>
          <w:lang w:val="en-NZ"/>
        </w:rPr>
        <w:t xml:space="preserve">As the national ambassador of </w:t>
      </w:r>
      <w:r w:rsidR="009312C1" w:rsidRPr="00BB392A">
        <w:rPr>
          <w:lang w:val="en-NZ"/>
        </w:rPr>
        <w:t>problem gam</w:t>
      </w:r>
      <w:r w:rsidRPr="00BB392A">
        <w:rPr>
          <w:lang w:val="en-NZ"/>
        </w:rPr>
        <w:t>bling he worked well to inform and entertain through his music</w:t>
      </w:r>
      <w:r w:rsidR="004E22D1" w:rsidRPr="00BB392A">
        <w:rPr>
          <w:lang w:val="en-NZ"/>
        </w:rPr>
        <w:t xml:space="preserve">.  </w:t>
      </w:r>
      <w:r w:rsidRPr="00BB392A">
        <w:rPr>
          <w:lang w:val="en-NZ"/>
        </w:rPr>
        <w:t>[We] worked hard to provide support to the whole festival as well as conduct brief intervention screenings</w:t>
      </w:r>
      <w:r w:rsidR="004E22D1" w:rsidRPr="00BB392A">
        <w:rPr>
          <w:lang w:val="en-NZ"/>
        </w:rPr>
        <w:t xml:space="preserve">.  </w:t>
      </w:r>
      <w:r w:rsidRPr="00BB392A">
        <w:rPr>
          <w:lang w:val="en-NZ"/>
        </w:rPr>
        <w:t xml:space="preserve">The event brought more awareness to </w:t>
      </w:r>
      <w:r w:rsidR="009312C1" w:rsidRPr="00BB392A">
        <w:rPr>
          <w:lang w:val="en-NZ"/>
        </w:rPr>
        <w:t>whānau</w:t>
      </w:r>
      <w:r w:rsidRPr="00BB392A">
        <w:rPr>
          <w:lang w:val="en-NZ"/>
        </w:rPr>
        <w:t xml:space="preserve"> and in particular rangatahi even though it was evident (through feedback) that they came to the event because of Scribe. </w:t>
      </w:r>
    </w:p>
    <w:p w14:paraId="06333D0E" w14:textId="46B73951" w:rsidR="003B25B9" w:rsidRPr="00BB392A" w:rsidRDefault="009312C1" w:rsidP="003B25B9">
      <w:pPr>
        <w:rPr>
          <w:lang w:eastAsia="ja-JP"/>
        </w:rPr>
      </w:pPr>
      <w:r w:rsidRPr="00BB392A">
        <w:rPr>
          <w:lang w:eastAsia="ja-JP"/>
        </w:rPr>
        <w:t>A different</w:t>
      </w:r>
      <w:r w:rsidR="003B25B9" w:rsidRPr="00BB392A">
        <w:rPr>
          <w:lang w:eastAsia="ja-JP"/>
        </w:rPr>
        <w:t xml:space="preserve"> provider organised a gamble free week in their area involving Scribe, which reached a wider </w:t>
      </w:r>
      <w:r w:rsidRPr="00BB392A">
        <w:rPr>
          <w:lang w:eastAsia="ja-JP"/>
        </w:rPr>
        <w:t>audience</w:t>
      </w:r>
      <w:r w:rsidR="003B25B9" w:rsidRPr="00BB392A">
        <w:rPr>
          <w:lang w:eastAsia="ja-JP"/>
        </w:rPr>
        <w:t xml:space="preserve"> including schools, district council staff, and the </w:t>
      </w:r>
      <w:r w:rsidR="00974B4F">
        <w:rPr>
          <w:lang w:eastAsia="ja-JP"/>
        </w:rPr>
        <w:t>Pacific</w:t>
      </w:r>
      <w:r w:rsidR="003B25B9" w:rsidRPr="00BB392A">
        <w:rPr>
          <w:lang w:eastAsia="ja-JP"/>
        </w:rPr>
        <w:t xml:space="preserve"> community</w:t>
      </w:r>
      <w:r w:rsidR="004E22D1" w:rsidRPr="00BB392A">
        <w:rPr>
          <w:lang w:eastAsia="ja-JP"/>
        </w:rPr>
        <w:t xml:space="preserve">.  </w:t>
      </w:r>
      <w:r w:rsidR="003B25B9" w:rsidRPr="00BB392A">
        <w:rPr>
          <w:lang w:eastAsia="ja-JP"/>
        </w:rPr>
        <w:t xml:space="preserve">The event attracted media coverage </w:t>
      </w:r>
      <w:r w:rsidRPr="00BB392A">
        <w:rPr>
          <w:lang w:eastAsia="ja-JP"/>
        </w:rPr>
        <w:t>and</w:t>
      </w:r>
      <w:r w:rsidR="003B25B9" w:rsidRPr="00BB392A">
        <w:rPr>
          <w:lang w:eastAsia="ja-JP"/>
        </w:rPr>
        <w:t xml:space="preserve"> involved </w:t>
      </w:r>
      <w:r w:rsidRPr="00BB392A">
        <w:rPr>
          <w:lang w:eastAsia="ja-JP"/>
        </w:rPr>
        <w:t>various</w:t>
      </w:r>
      <w:r w:rsidR="003B25B9" w:rsidRPr="00BB392A">
        <w:rPr>
          <w:lang w:eastAsia="ja-JP"/>
        </w:rPr>
        <w:t xml:space="preserve"> activities including displays, brief screens</w:t>
      </w:r>
      <w:r w:rsidR="00657A24" w:rsidRPr="00BB392A">
        <w:rPr>
          <w:lang w:eastAsia="ja-JP"/>
        </w:rPr>
        <w:t>,</w:t>
      </w:r>
      <w:r w:rsidR="003B25B9" w:rsidRPr="00BB392A">
        <w:rPr>
          <w:lang w:eastAsia="ja-JP"/>
        </w:rPr>
        <w:t xml:space="preserve"> and talks by Scribe</w:t>
      </w:r>
      <w:r w:rsidR="00657A24" w:rsidRPr="00BB392A">
        <w:rPr>
          <w:lang w:eastAsia="ja-JP"/>
        </w:rPr>
        <w:t xml:space="preserve"> on </w:t>
      </w:r>
      <w:r w:rsidR="003B25B9" w:rsidRPr="00BB392A">
        <w:rPr>
          <w:lang w:eastAsia="ja-JP"/>
        </w:rPr>
        <w:t xml:space="preserve">how he overcame his gambling addiction.  </w:t>
      </w:r>
    </w:p>
    <w:p w14:paraId="76B9F209" w14:textId="50F1880A" w:rsidR="003B25B9" w:rsidRPr="00BB392A" w:rsidRDefault="003B25B9" w:rsidP="003B25B9">
      <w:pPr>
        <w:pStyle w:val="Quote"/>
        <w:rPr>
          <w:lang w:val="en-NZ"/>
        </w:rPr>
      </w:pPr>
      <w:r w:rsidRPr="00BB392A">
        <w:rPr>
          <w:lang w:val="en-NZ"/>
        </w:rPr>
        <w:t>[Gamble Free Week included] Scribe [who] visited 3 local colleges and talked at assemblies</w:t>
      </w:r>
      <w:r w:rsidR="004E22D1" w:rsidRPr="00BB392A">
        <w:rPr>
          <w:lang w:val="en-NZ"/>
        </w:rPr>
        <w:t xml:space="preserve">.  </w:t>
      </w:r>
      <w:r w:rsidRPr="00BB392A">
        <w:rPr>
          <w:lang w:val="en-NZ"/>
        </w:rPr>
        <w:t xml:space="preserve">A lunch was arranged by [us] at the Town Hall and 60 invited guests attended including representatives from all colleges, district councillors, </w:t>
      </w:r>
      <w:r w:rsidR="00657A24" w:rsidRPr="00BB392A">
        <w:rPr>
          <w:lang w:val="en-NZ"/>
        </w:rPr>
        <w:t xml:space="preserve">kaumatua </w:t>
      </w:r>
      <w:r w:rsidRPr="00BB392A">
        <w:rPr>
          <w:lang w:val="en-NZ"/>
        </w:rPr>
        <w:t>and Pacific Island representatives</w:t>
      </w:r>
      <w:r w:rsidR="004E22D1" w:rsidRPr="00BB392A">
        <w:rPr>
          <w:lang w:val="en-NZ"/>
        </w:rPr>
        <w:t xml:space="preserve">.  </w:t>
      </w:r>
      <w:r w:rsidRPr="00BB392A">
        <w:rPr>
          <w:lang w:val="en-NZ"/>
        </w:rPr>
        <w:t xml:space="preserve">Scribe delivered an inspiring talk about his problem gambling experiences and sang his new song </w:t>
      </w:r>
      <w:r w:rsidRPr="00BB392A">
        <w:rPr>
          <w:lang w:val="en-NZ"/>
        </w:rPr>
        <w:lastRenderedPageBreak/>
        <w:t>for the first time</w:t>
      </w:r>
      <w:r w:rsidR="004E22D1" w:rsidRPr="00BB392A">
        <w:rPr>
          <w:lang w:val="en-NZ"/>
        </w:rPr>
        <w:t xml:space="preserve">.  </w:t>
      </w:r>
      <w:r w:rsidRPr="00BB392A">
        <w:rPr>
          <w:lang w:val="en-NZ"/>
        </w:rPr>
        <w:t>It was widely reported in the local press as were the other gamble free activities</w:t>
      </w:r>
      <w:r w:rsidR="004E22D1" w:rsidRPr="00BB392A">
        <w:rPr>
          <w:lang w:val="en-NZ"/>
        </w:rPr>
        <w:t xml:space="preserve">.  </w:t>
      </w:r>
      <w:r w:rsidRPr="00BB392A">
        <w:rPr>
          <w:lang w:val="en-NZ"/>
        </w:rPr>
        <w:t>A stall was erected at the local supermarket and 19 positive brief screens collected and 19 brief interventions provided.</w:t>
      </w:r>
    </w:p>
    <w:p w14:paraId="00640F0C" w14:textId="57C5ADBE" w:rsidR="003F13D2" w:rsidRPr="00BB392A" w:rsidRDefault="002235D2" w:rsidP="007A710D">
      <w:pPr>
        <w:pStyle w:val="Heading5"/>
      </w:pPr>
      <w:r w:rsidRPr="00BB392A">
        <w:t>Best Practice</w:t>
      </w:r>
      <w:r w:rsidR="00F92259" w:rsidRPr="00BB392A">
        <w:t xml:space="preserve"> </w:t>
      </w:r>
      <w:r w:rsidR="003F13D2" w:rsidRPr="00BB392A">
        <w:t xml:space="preserve">Example </w:t>
      </w:r>
      <w:r w:rsidR="00F92259" w:rsidRPr="00BB392A">
        <w:t>1</w:t>
      </w:r>
      <w:r w:rsidR="003F13D2" w:rsidRPr="00BB392A">
        <w:t xml:space="preserve">: Involving </w:t>
      </w:r>
      <w:r w:rsidR="00657A24" w:rsidRPr="00BB392A">
        <w:t>health and social serv</w:t>
      </w:r>
      <w:r w:rsidR="003F13D2" w:rsidRPr="00BB392A">
        <w:t>ice</w:t>
      </w:r>
      <w:r w:rsidR="004F1E3C" w:rsidRPr="00BB392A">
        <w:t>s</w:t>
      </w:r>
      <w:r w:rsidR="003F13D2" w:rsidRPr="00BB392A">
        <w:t xml:space="preserve"> </w:t>
      </w:r>
      <w:r w:rsidR="004F1E3C" w:rsidRPr="00BB392A">
        <w:t xml:space="preserve">in a local </w:t>
      </w:r>
      <w:r w:rsidR="003F13D2" w:rsidRPr="00BB392A">
        <w:rPr>
          <w:i/>
        </w:rPr>
        <w:t xml:space="preserve">Scribe </w:t>
      </w:r>
      <w:r w:rsidR="00657A24" w:rsidRPr="00BB392A">
        <w:rPr>
          <w:i/>
        </w:rPr>
        <w:t xml:space="preserve">With </w:t>
      </w:r>
      <w:r w:rsidR="003F13D2" w:rsidRPr="00BB392A">
        <w:rPr>
          <w:i/>
        </w:rPr>
        <w:t>Us</w:t>
      </w:r>
      <w:r w:rsidR="003F13D2" w:rsidRPr="00BB392A">
        <w:t xml:space="preserve"> event</w:t>
      </w:r>
    </w:p>
    <w:p w14:paraId="59BA0A83" w14:textId="3B7E4558" w:rsidR="005752B3" w:rsidRPr="00BB392A" w:rsidRDefault="00657A24" w:rsidP="000C3919">
      <w:r w:rsidRPr="00BB392A">
        <w:t>One</w:t>
      </w:r>
      <w:r w:rsidR="007A710D" w:rsidRPr="00BB392A">
        <w:t xml:space="preserve"> </w:t>
      </w:r>
      <w:r w:rsidR="00816891" w:rsidRPr="00BB392A">
        <w:t>provider reported organis</w:t>
      </w:r>
      <w:r w:rsidRPr="00BB392A">
        <w:t>ing</w:t>
      </w:r>
      <w:r w:rsidR="00816891" w:rsidRPr="00BB392A">
        <w:t xml:space="preserve"> a local</w:t>
      </w:r>
      <w:r w:rsidR="0038467B" w:rsidRPr="00BB392A">
        <w:t xml:space="preserve"> event</w:t>
      </w:r>
      <w:r w:rsidR="000B47F8" w:rsidRPr="00BB392A">
        <w:t xml:space="preserve"> on ending harmful gambling</w:t>
      </w:r>
      <w:r w:rsidRPr="00BB392A">
        <w:t>,</w:t>
      </w:r>
      <w:r w:rsidR="00816891" w:rsidRPr="00BB392A">
        <w:t xml:space="preserve"> </w:t>
      </w:r>
      <w:r w:rsidR="00A52701" w:rsidRPr="00BB392A">
        <w:t>in line with the national</w:t>
      </w:r>
      <w:r w:rsidR="00A52701" w:rsidRPr="00BB392A">
        <w:rPr>
          <w:i/>
        </w:rPr>
        <w:t xml:space="preserve"> Scribe With Us</w:t>
      </w:r>
      <w:r w:rsidR="00A52701" w:rsidRPr="00BB392A">
        <w:t xml:space="preserve"> rap campaign.</w:t>
      </w:r>
      <w:r w:rsidR="004E22D1" w:rsidRPr="00BB392A">
        <w:t xml:space="preserve">  </w:t>
      </w:r>
      <w:r w:rsidR="00D478C6" w:rsidRPr="00BB392A">
        <w:t xml:space="preserve">They reported </w:t>
      </w:r>
      <w:r w:rsidRPr="00BB392A">
        <w:t>their intention</w:t>
      </w:r>
      <w:r w:rsidR="00D478C6" w:rsidRPr="00BB392A">
        <w:t xml:space="preserve"> of making</w:t>
      </w:r>
      <w:r w:rsidR="0038467B" w:rsidRPr="00BB392A">
        <w:t xml:space="preserve"> th</w:t>
      </w:r>
      <w:r w:rsidRPr="00BB392A">
        <w:t>is an annual</w:t>
      </w:r>
      <w:r w:rsidR="0038467B" w:rsidRPr="00BB392A">
        <w:t xml:space="preserve"> event with the theme for 2012 being ‘Choice not Chance’. </w:t>
      </w:r>
      <w:r w:rsidR="00D478C6" w:rsidRPr="00BB392A">
        <w:t xml:space="preserve"> </w:t>
      </w:r>
    </w:p>
    <w:p w14:paraId="29983782" w14:textId="0F2A8C00" w:rsidR="005752B3" w:rsidRPr="00BB392A" w:rsidRDefault="005752B3" w:rsidP="00D9301F">
      <w:pPr>
        <w:pStyle w:val="Quote"/>
        <w:rPr>
          <w:lang w:val="en-NZ"/>
        </w:rPr>
      </w:pPr>
      <w:r w:rsidRPr="00BB392A">
        <w:rPr>
          <w:lang w:val="en-NZ"/>
        </w:rPr>
        <w:t xml:space="preserve">Scribe with Us </w:t>
      </w:r>
      <w:r w:rsidR="00657A24" w:rsidRPr="00BB392A">
        <w:rPr>
          <w:lang w:val="en-NZ"/>
        </w:rPr>
        <w:t>-</w:t>
      </w:r>
      <w:r w:rsidRPr="00BB392A">
        <w:rPr>
          <w:lang w:val="en-NZ"/>
        </w:rPr>
        <w:t xml:space="preserve"> Gamble</w:t>
      </w:r>
      <w:r w:rsidR="00657A24" w:rsidRPr="00BB392A">
        <w:rPr>
          <w:lang w:val="en-NZ"/>
        </w:rPr>
        <w:t xml:space="preserve"> Free Day</w:t>
      </w:r>
      <w:r w:rsidRPr="00BB392A">
        <w:rPr>
          <w:lang w:val="en-NZ"/>
        </w:rPr>
        <w:t xml:space="preserve">.  Partnership with HSC national campaign to hold a local event in </w:t>
      </w:r>
      <w:r w:rsidR="00D9301F" w:rsidRPr="00BB392A">
        <w:rPr>
          <w:lang w:val="en-NZ"/>
        </w:rPr>
        <w:t>[</w:t>
      </w:r>
      <w:r w:rsidR="00580FED" w:rsidRPr="00BB392A">
        <w:rPr>
          <w:lang w:val="en-NZ"/>
        </w:rPr>
        <w:t>the city</w:t>
      </w:r>
      <w:r w:rsidR="00D9301F" w:rsidRPr="00BB392A">
        <w:rPr>
          <w:lang w:val="en-NZ"/>
        </w:rPr>
        <w:t>]…</w:t>
      </w:r>
      <w:r w:rsidR="00657A24" w:rsidRPr="00BB392A">
        <w:rPr>
          <w:lang w:val="en-NZ"/>
        </w:rPr>
        <w:t xml:space="preserve"> </w:t>
      </w:r>
      <w:r w:rsidR="00580FED" w:rsidRPr="00BB392A">
        <w:rPr>
          <w:lang w:val="en-NZ"/>
        </w:rPr>
        <w:t>[This] successful event</w:t>
      </w:r>
      <w:r w:rsidR="00D9301F" w:rsidRPr="00BB392A">
        <w:rPr>
          <w:lang w:val="en-NZ"/>
        </w:rPr>
        <w:t>…</w:t>
      </w:r>
      <w:r w:rsidRPr="00BB392A">
        <w:rPr>
          <w:lang w:val="en-NZ"/>
        </w:rPr>
        <w:t xml:space="preserve"> will become an annual event and a network of all agencies that participated has been established. </w:t>
      </w:r>
      <w:r w:rsidR="00657A24" w:rsidRPr="00BB392A">
        <w:rPr>
          <w:lang w:val="en-NZ"/>
        </w:rPr>
        <w:t xml:space="preserve"> </w:t>
      </w:r>
      <w:r w:rsidRPr="00BB392A">
        <w:rPr>
          <w:lang w:val="en-NZ"/>
        </w:rPr>
        <w:t>Resources were valuable and help further promote and support the messages.</w:t>
      </w:r>
    </w:p>
    <w:p w14:paraId="0478F7B7" w14:textId="0C5F88D4" w:rsidR="002465E0" w:rsidRPr="00BB392A" w:rsidRDefault="00F873BE" w:rsidP="002465E0">
      <w:pPr>
        <w:rPr>
          <w:lang w:eastAsia="ja-JP"/>
        </w:rPr>
      </w:pPr>
      <w:r w:rsidRPr="00BB392A">
        <w:rPr>
          <w:lang w:eastAsia="ja-JP"/>
        </w:rPr>
        <w:t>In addition to the awareness raising, t</w:t>
      </w:r>
      <w:r w:rsidR="00950535" w:rsidRPr="00BB392A">
        <w:rPr>
          <w:lang w:eastAsia="ja-JP"/>
        </w:rPr>
        <w:t xml:space="preserve">heir process shown in </w:t>
      </w:r>
      <w:r w:rsidR="00657A24" w:rsidRPr="00BB392A">
        <w:rPr>
          <w:lang w:eastAsia="ja-JP"/>
        </w:rPr>
        <w:fldChar w:fldCharType="begin"/>
      </w:r>
      <w:r w:rsidR="00657A24" w:rsidRPr="00BB392A">
        <w:rPr>
          <w:lang w:eastAsia="ja-JP"/>
        </w:rPr>
        <w:instrText xml:space="preserve"> REF _Ref399247763 \h </w:instrText>
      </w:r>
      <w:r w:rsidR="00657A24" w:rsidRPr="00BB392A">
        <w:rPr>
          <w:lang w:eastAsia="ja-JP"/>
        </w:rPr>
      </w:r>
      <w:r w:rsidR="00657A24" w:rsidRPr="00BB392A">
        <w:rPr>
          <w:lang w:eastAsia="ja-JP"/>
        </w:rPr>
        <w:fldChar w:fldCharType="separate"/>
      </w:r>
      <w:r w:rsidR="006A66DC" w:rsidRPr="00BB392A">
        <w:t xml:space="preserve">Figure </w:t>
      </w:r>
      <w:r w:rsidR="006A66DC">
        <w:rPr>
          <w:noProof/>
        </w:rPr>
        <w:t>38</w:t>
      </w:r>
      <w:r w:rsidR="00657A24" w:rsidRPr="00BB392A">
        <w:rPr>
          <w:lang w:eastAsia="ja-JP"/>
        </w:rPr>
        <w:fldChar w:fldCharType="end"/>
      </w:r>
      <w:r w:rsidR="00950535" w:rsidRPr="00BB392A">
        <w:rPr>
          <w:lang w:eastAsia="ja-JP"/>
        </w:rPr>
        <w:t xml:space="preserve"> indicated success in involving </w:t>
      </w:r>
      <w:r w:rsidR="0033548D" w:rsidRPr="00BB392A">
        <w:rPr>
          <w:lang w:eastAsia="ja-JP"/>
        </w:rPr>
        <w:t xml:space="preserve">health and social service </w:t>
      </w:r>
      <w:r w:rsidR="00950535" w:rsidRPr="00BB392A">
        <w:rPr>
          <w:lang w:eastAsia="ja-JP"/>
        </w:rPr>
        <w:t xml:space="preserve">organisations </w:t>
      </w:r>
      <w:r w:rsidRPr="00BB392A">
        <w:rPr>
          <w:lang w:eastAsia="ja-JP"/>
        </w:rPr>
        <w:t>in their event.</w:t>
      </w:r>
    </w:p>
    <w:p w14:paraId="09C4C6CD" w14:textId="04F3199F" w:rsidR="00B62097" w:rsidRPr="00BB392A" w:rsidRDefault="00F96487" w:rsidP="00B62097">
      <w:pPr>
        <w:keepNext/>
      </w:pPr>
      <w:r w:rsidRPr="00A25070">
        <w:rPr>
          <w:noProof/>
          <w:lang w:eastAsia="en-NZ"/>
        </w:rPr>
        <w:drawing>
          <wp:inline distT="0" distB="0" distL="0" distR="0" wp14:anchorId="7D2A8EE6" wp14:editId="3744A7D1">
            <wp:extent cx="5731510" cy="2967990"/>
            <wp:effectExtent l="0" t="19050" r="0" b="99060"/>
            <wp:docPr id="494" name="Diagram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4026833C" w14:textId="5F699DB7" w:rsidR="00F96487" w:rsidRDefault="00B62097" w:rsidP="00E27704">
      <w:pPr>
        <w:pStyle w:val="Caption"/>
      </w:pPr>
      <w:bookmarkStart w:id="220" w:name="_Ref399247763"/>
      <w:bookmarkStart w:id="221" w:name="_Toc430945523"/>
      <w:r w:rsidRPr="00BB392A">
        <w:t xml:space="preserve">Figure </w:t>
      </w:r>
      <w:r w:rsidR="00A02884">
        <w:fldChar w:fldCharType="begin"/>
      </w:r>
      <w:r w:rsidR="00A02884">
        <w:instrText xml:space="preserve"> SEQ Figure \* ARABIC </w:instrText>
      </w:r>
      <w:r w:rsidR="00A02884">
        <w:fldChar w:fldCharType="separate"/>
      </w:r>
      <w:r w:rsidR="006A66DC">
        <w:rPr>
          <w:noProof/>
        </w:rPr>
        <w:t>38</w:t>
      </w:r>
      <w:r w:rsidR="00A02884">
        <w:rPr>
          <w:noProof/>
        </w:rPr>
        <w:fldChar w:fldCharType="end"/>
      </w:r>
      <w:bookmarkEnd w:id="220"/>
      <w:r w:rsidRPr="00BB392A">
        <w:t>: Provider</w:t>
      </w:r>
      <w:r w:rsidR="00F873BE" w:rsidRPr="00BB392A">
        <w:t>-</w:t>
      </w:r>
      <w:r w:rsidRPr="00BB392A">
        <w:t>organised l</w:t>
      </w:r>
      <w:r w:rsidR="007A710D" w:rsidRPr="00BB392A">
        <w:t xml:space="preserve">ocal event in </w:t>
      </w:r>
      <w:r w:rsidR="00115C2E" w:rsidRPr="00BB392A">
        <w:t>line with the</w:t>
      </w:r>
      <w:r w:rsidR="00A52701" w:rsidRPr="00BB392A">
        <w:t xml:space="preserve"> national</w:t>
      </w:r>
      <w:r w:rsidR="00115C2E" w:rsidRPr="00BB392A">
        <w:t xml:space="preserve"> </w:t>
      </w:r>
      <w:r w:rsidR="00115C2E" w:rsidRPr="00BB392A">
        <w:rPr>
          <w:i/>
        </w:rPr>
        <w:t>Scribe With Us</w:t>
      </w:r>
      <w:r w:rsidR="00115C2E" w:rsidRPr="00BB392A">
        <w:t xml:space="preserve"> </w:t>
      </w:r>
      <w:r w:rsidR="00A52701" w:rsidRPr="00BB392A">
        <w:t>rap competition</w:t>
      </w:r>
      <w:bookmarkEnd w:id="221"/>
    </w:p>
    <w:p w14:paraId="2132ACB3" w14:textId="77777777" w:rsidR="00F96487" w:rsidRPr="00F96487" w:rsidRDefault="00F96487" w:rsidP="00F96487">
      <w:pPr>
        <w:pStyle w:val="Bestpracticeboarder"/>
      </w:pPr>
    </w:p>
    <w:p w14:paraId="28F72595" w14:textId="1BF88EF0" w:rsidR="00116C8A" w:rsidRPr="00BB392A" w:rsidRDefault="00116C8A" w:rsidP="00F96487">
      <w:pPr>
        <w:pStyle w:val="Heading4"/>
      </w:pPr>
      <w:r w:rsidRPr="00BB392A">
        <w:t>Approaches used to encourage public discussion at information stalls</w:t>
      </w:r>
    </w:p>
    <w:p w14:paraId="01FA347E" w14:textId="3D4075ED" w:rsidR="000C3919" w:rsidRPr="00BB392A" w:rsidRDefault="00116C8A" w:rsidP="00386154">
      <w:r w:rsidRPr="00BB392A">
        <w:t xml:space="preserve">Two providers reported on </w:t>
      </w:r>
      <w:r w:rsidR="009B640B" w:rsidRPr="00BB392A">
        <w:t xml:space="preserve">the approaches they used </w:t>
      </w:r>
      <w:r w:rsidR="00386154" w:rsidRPr="00BB392A">
        <w:t>at their public information stalls to encourage</w:t>
      </w:r>
      <w:r w:rsidR="000C3919" w:rsidRPr="00BB392A">
        <w:t xml:space="preserve"> public discussion about problem gambling</w:t>
      </w:r>
      <w:r w:rsidR="004E22D1" w:rsidRPr="00BB392A">
        <w:t xml:space="preserve">.  </w:t>
      </w:r>
      <w:r w:rsidR="0021053E" w:rsidRPr="00BB392A">
        <w:t>One</w:t>
      </w:r>
      <w:r w:rsidR="009B640B" w:rsidRPr="00BB392A">
        <w:t xml:space="preserve"> provider used </w:t>
      </w:r>
      <w:r w:rsidR="00E972DC" w:rsidRPr="00BB392A">
        <w:t>information communication</w:t>
      </w:r>
      <w:r w:rsidR="00EC0C9C" w:rsidRPr="00BB392A">
        <w:t xml:space="preserve"> technologies</w:t>
      </w:r>
      <w:r w:rsidR="00E972DC" w:rsidRPr="00BB392A">
        <w:t xml:space="preserve"> such as laptops and iPads</w:t>
      </w:r>
      <w:r w:rsidR="00EC0C9C" w:rsidRPr="00BB392A">
        <w:t xml:space="preserve"> to </w:t>
      </w:r>
      <w:r w:rsidR="007C6DD0" w:rsidRPr="00BB392A">
        <w:t xml:space="preserve">upload public comments onto their </w:t>
      </w:r>
      <w:r w:rsidR="00E972DC" w:rsidRPr="00BB392A">
        <w:t>Facebook</w:t>
      </w:r>
      <w:r w:rsidR="007C6DD0" w:rsidRPr="00BB392A">
        <w:t xml:space="preserve"> page which enabled </w:t>
      </w:r>
      <w:r w:rsidR="00A567D3" w:rsidRPr="00BB392A">
        <w:t>community members to engage in discussions about problem gambling.</w:t>
      </w:r>
    </w:p>
    <w:p w14:paraId="40193B25" w14:textId="4644E41F" w:rsidR="000C3919" w:rsidRPr="00BB392A" w:rsidRDefault="000C3919" w:rsidP="00C8709B">
      <w:pPr>
        <w:pStyle w:val="Quote"/>
        <w:rPr>
          <w:lang w:val="en-NZ"/>
        </w:rPr>
      </w:pPr>
      <w:r w:rsidRPr="00BB392A">
        <w:rPr>
          <w:lang w:val="en-NZ"/>
        </w:rPr>
        <w:t xml:space="preserve">Our primary form of raising the profile of harm caused through problem gambling at </w:t>
      </w:r>
      <w:r w:rsidR="00010C2D" w:rsidRPr="00BB392A">
        <w:rPr>
          <w:lang w:val="en-NZ"/>
        </w:rPr>
        <w:t xml:space="preserve">[the] </w:t>
      </w:r>
      <w:r w:rsidRPr="00BB392A">
        <w:rPr>
          <w:lang w:val="en-NZ"/>
        </w:rPr>
        <w:t xml:space="preserve">Atamira </w:t>
      </w:r>
      <w:r w:rsidR="00010C2D" w:rsidRPr="00BB392A">
        <w:rPr>
          <w:lang w:val="en-NZ"/>
        </w:rPr>
        <w:t xml:space="preserve">[event] </w:t>
      </w:r>
      <w:r w:rsidRPr="00BB392A">
        <w:rPr>
          <w:lang w:val="en-NZ"/>
        </w:rPr>
        <w:t>utilised a well received and appropriate technological savvy approach.  This included the use of iPads and laptops to c</w:t>
      </w:r>
      <w:r w:rsidR="00010C2D" w:rsidRPr="00BB392A">
        <w:rPr>
          <w:lang w:val="en-NZ"/>
        </w:rPr>
        <w:t>onduct quick and simple surveys…</w:t>
      </w:r>
      <w:r w:rsidR="0021053E" w:rsidRPr="00BB392A">
        <w:rPr>
          <w:lang w:val="en-NZ"/>
        </w:rPr>
        <w:t xml:space="preserve"> </w:t>
      </w:r>
      <w:r w:rsidRPr="00BB392A">
        <w:rPr>
          <w:lang w:val="en-NZ"/>
        </w:rPr>
        <w:t xml:space="preserve">Consented photos were taken of whānau who display their own written message of what it meant to be </w:t>
      </w:r>
      <w:r w:rsidR="00010C2D" w:rsidRPr="00BB392A">
        <w:rPr>
          <w:lang w:val="en-NZ"/>
        </w:rPr>
        <w:t>Māori</w:t>
      </w:r>
      <w:r w:rsidRPr="00BB392A">
        <w:rPr>
          <w:lang w:val="en-NZ"/>
        </w:rPr>
        <w:t xml:space="preserve"> in the city were immediately uploaded to </w:t>
      </w:r>
      <w:r w:rsidR="00010C2D" w:rsidRPr="00BB392A">
        <w:rPr>
          <w:lang w:val="en-NZ"/>
        </w:rPr>
        <w:t>[our]</w:t>
      </w:r>
      <w:r w:rsidRPr="00BB392A">
        <w:rPr>
          <w:lang w:val="en-NZ"/>
        </w:rPr>
        <w:t xml:space="preserve"> Facebook page.  This meant that whānau were able to see their own feedback and others in real time, thus again creating extra interest in the problem gambling topic stalls </w:t>
      </w:r>
      <w:r w:rsidR="00010C2D" w:rsidRPr="00BB392A">
        <w:rPr>
          <w:lang w:val="en-NZ"/>
        </w:rPr>
        <w:t>…</w:t>
      </w:r>
      <w:r w:rsidRPr="00BB392A">
        <w:rPr>
          <w:lang w:val="en-NZ"/>
        </w:rPr>
        <w:t xml:space="preserve">This additional interest was met positively by whānau who were more open to </w:t>
      </w:r>
      <w:r w:rsidR="007E0585" w:rsidRPr="00654CBB">
        <w:rPr>
          <w:lang w:val="en-NZ"/>
        </w:rPr>
        <w:t>kōrero</w:t>
      </w:r>
      <w:r w:rsidRPr="00BB392A">
        <w:rPr>
          <w:lang w:val="en-NZ"/>
        </w:rPr>
        <w:t xml:space="preserve"> around gambling could they see their whakaaro fitting with many other whānau in </w:t>
      </w:r>
      <w:r w:rsidR="00C8709B" w:rsidRPr="00BB392A">
        <w:rPr>
          <w:lang w:val="en-NZ"/>
        </w:rPr>
        <w:t>[the region]</w:t>
      </w:r>
      <w:r w:rsidRPr="00BB392A">
        <w:rPr>
          <w:lang w:val="en-NZ"/>
        </w:rPr>
        <w:t xml:space="preserve">.  </w:t>
      </w:r>
    </w:p>
    <w:p w14:paraId="6E7D581E" w14:textId="1C6970EC" w:rsidR="0008128E" w:rsidRPr="00BB392A" w:rsidRDefault="0008128E" w:rsidP="000C3919">
      <w:pPr>
        <w:rPr>
          <w:lang w:eastAsia="ja-JP"/>
        </w:rPr>
      </w:pPr>
      <w:r w:rsidRPr="00BB392A">
        <w:rPr>
          <w:lang w:eastAsia="ja-JP"/>
        </w:rPr>
        <w:lastRenderedPageBreak/>
        <w:t xml:space="preserve">The approach used by another provider </w:t>
      </w:r>
      <w:r w:rsidR="001F3FC3" w:rsidRPr="00BB392A">
        <w:rPr>
          <w:lang w:eastAsia="ja-JP"/>
        </w:rPr>
        <w:t xml:space="preserve">which </w:t>
      </w:r>
      <w:r w:rsidRPr="00BB392A">
        <w:rPr>
          <w:lang w:eastAsia="ja-JP"/>
        </w:rPr>
        <w:t xml:space="preserve">included </w:t>
      </w:r>
      <w:r w:rsidR="001F3FC3" w:rsidRPr="00BB392A">
        <w:rPr>
          <w:lang w:eastAsia="ja-JP"/>
        </w:rPr>
        <w:t xml:space="preserve">encouraging community members to participate </w:t>
      </w:r>
      <w:r w:rsidR="00D64CEB" w:rsidRPr="00BB392A">
        <w:rPr>
          <w:lang w:eastAsia="ja-JP"/>
        </w:rPr>
        <w:t>in games and quizzes</w:t>
      </w:r>
      <w:r w:rsidRPr="00BB392A">
        <w:rPr>
          <w:lang w:eastAsia="ja-JP"/>
        </w:rPr>
        <w:t>, also c</w:t>
      </w:r>
      <w:r w:rsidR="00533DD9" w:rsidRPr="00BB392A">
        <w:rPr>
          <w:lang w:eastAsia="ja-JP"/>
        </w:rPr>
        <w:t>ontributed to public discussion.</w:t>
      </w:r>
    </w:p>
    <w:p w14:paraId="13BCB0B7" w14:textId="185486E4" w:rsidR="0008128E" w:rsidRPr="00BB392A" w:rsidRDefault="0008128E" w:rsidP="00F567DC">
      <w:pPr>
        <w:pStyle w:val="Quote"/>
        <w:rPr>
          <w:lang w:val="en-NZ"/>
        </w:rPr>
      </w:pPr>
      <w:r w:rsidRPr="00BB392A">
        <w:rPr>
          <w:lang w:val="en-NZ"/>
        </w:rPr>
        <w:t xml:space="preserve">The </w:t>
      </w:r>
      <w:r w:rsidR="0021053E" w:rsidRPr="00BB392A">
        <w:rPr>
          <w:lang w:val="en-NZ"/>
        </w:rPr>
        <w:t xml:space="preserve">service </w:t>
      </w:r>
      <w:r w:rsidRPr="00BB392A">
        <w:rPr>
          <w:lang w:val="en-NZ"/>
        </w:rPr>
        <w:t>promoted access to its services including counse</w:t>
      </w:r>
      <w:r w:rsidR="0021053E" w:rsidRPr="00BB392A">
        <w:rPr>
          <w:lang w:val="en-NZ"/>
        </w:rPr>
        <w:t>l</w:t>
      </w:r>
      <w:r w:rsidRPr="00BB392A">
        <w:rPr>
          <w:lang w:val="en-NZ"/>
        </w:rPr>
        <w:t xml:space="preserve">ling, budgeting advice and advocacy, and the harms associated with gambling at the </w:t>
      </w:r>
      <w:r w:rsidR="0021053E" w:rsidRPr="00BB392A">
        <w:rPr>
          <w:lang w:val="en-NZ"/>
        </w:rPr>
        <w:t xml:space="preserve">Pacific </w:t>
      </w:r>
      <w:r w:rsidRPr="00BB392A">
        <w:rPr>
          <w:lang w:val="en-NZ"/>
        </w:rPr>
        <w:t>youth event.  Raising the communit</w:t>
      </w:r>
      <w:r w:rsidR="0021053E" w:rsidRPr="00BB392A">
        <w:rPr>
          <w:lang w:val="en-NZ"/>
        </w:rPr>
        <w:t>y’s</w:t>
      </w:r>
      <w:r w:rsidRPr="00BB392A">
        <w:rPr>
          <w:lang w:val="en-NZ"/>
        </w:rPr>
        <w:t xml:space="preserve"> awareness about the </w:t>
      </w:r>
      <w:r w:rsidR="00EF6A63">
        <w:rPr>
          <w:lang w:val="en-NZ"/>
        </w:rPr>
        <w:t>[harms]</w:t>
      </w:r>
      <w:r w:rsidRPr="00BB392A">
        <w:rPr>
          <w:lang w:val="en-NZ"/>
        </w:rPr>
        <w:t xml:space="preserve"> associated with gambling included the introduction of a newly developed interactive tool, and pop quiz and gamble screen.  The tool, a silly game, called “What are the positive and negative effects of gambling?” encourages participants to draw a card with a message on it and decide whether it is a positive or negative effect of gambling.  There are 11 negative and 2 positive messages in total.  Positive feedback was received from all participants about the tool in generating them to think about the h</w:t>
      </w:r>
      <w:r w:rsidR="009E5E70" w:rsidRPr="00BB392A">
        <w:rPr>
          <w:lang w:val="en-NZ"/>
        </w:rPr>
        <w:t>arms associated with gambling…</w:t>
      </w:r>
      <w:r w:rsidR="0021053E" w:rsidRPr="00BB392A">
        <w:rPr>
          <w:lang w:val="en-NZ"/>
        </w:rPr>
        <w:t xml:space="preserve"> </w:t>
      </w:r>
      <w:r w:rsidR="009E5E70" w:rsidRPr="00BB392A">
        <w:rPr>
          <w:lang w:val="en-NZ"/>
        </w:rPr>
        <w:t>[In addition] o</w:t>
      </w:r>
      <w:r w:rsidRPr="00BB392A">
        <w:rPr>
          <w:lang w:val="en-NZ"/>
        </w:rPr>
        <w:t>ver 100 “Together We Can Make a Difference” bags were distributed to those that participated in the game and completed a pop quiz and screen</w:t>
      </w:r>
      <w:r w:rsidR="004E22D1" w:rsidRPr="00BB392A">
        <w:rPr>
          <w:lang w:val="en-NZ"/>
        </w:rPr>
        <w:t xml:space="preserve">.  </w:t>
      </w:r>
      <w:r w:rsidRPr="00BB392A">
        <w:rPr>
          <w:lang w:val="en-NZ"/>
        </w:rPr>
        <w:t xml:space="preserve">Included in the bag was a pamphlet about </w:t>
      </w:r>
      <w:r w:rsidR="00931DE9" w:rsidRPr="00BB392A">
        <w:rPr>
          <w:lang w:val="en-NZ"/>
        </w:rPr>
        <w:t>…</w:t>
      </w:r>
      <w:r w:rsidRPr="00BB392A">
        <w:rPr>
          <w:lang w:val="en-NZ"/>
        </w:rPr>
        <w:t>service</w:t>
      </w:r>
      <w:r w:rsidR="00931DE9" w:rsidRPr="00BB392A">
        <w:rPr>
          <w:lang w:val="en-NZ"/>
        </w:rPr>
        <w:t>s</w:t>
      </w:r>
      <w:r w:rsidRPr="00BB392A">
        <w:rPr>
          <w:lang w:val="en-NZ"/>
        </w:rPr>
        <w:t xml:space="preserve"> provided by </w:t>
      </w:r>
      <w:r w:rsidR="008A7E10" w:rsidRPr="00BB392A">
        <w:rPr>
          <w:lang w:val="en-NZ"/>
        </w:rPr>
        <w:t xml:space="preserve">[a </w:t>
      </w:r>
      <w:r w:rsidR="00931DE9" w:rsidRPr="00BB392A">
        <w:rPr>
          <w:lang w:val="en-NZ"/>
        </w:rPr>
        <w:t>Māori</w:t>
      </w:r>
      <w:r w:rsidR="008A7E10" w:rsidRPr="00BB392A">
        <w:rPr>
          <w:lang w:val="en-NZ"/>
        </w:rPr>
        <w:t xml:space="preserve"> Alcohol and Drug</w:t>
      </w:r>
      <w:r w:rsidR="00F567DC" w:rsidRPr="00BB392A">
        <w:rPr>
          <w:lang w:val="en-NZ"/>
        </w:rPr>
        <w:t xml:space="preserve"> </w:t>
      </w:r>
      <w:r w:rsidR="008A7E10" w:rsidRPr="00BB392A">
        <w:rPr>
          <w:lang w:val="en-NZ"/>
        </w:rPr>
        <w:t>service</w:t>
      </w:r>
      <w:r w:rsidR="00F567DC" w:rsidRPr="00BB392A">
        <w:rPr>
          <w:lang w:val="en-NZ"/>
        </w:rPr>
        <w:t>]</w:t>
      </w:r>
      <w:r w:rsidRPr="00BB392A">
        <w:rPr>
          <w:lang w:val="en-NZ"/>
        </w:rPr>
        <w:t xml:space="preserve">, Choice not Chance resources, and a Gambling Sux water bottle.       </w:t>
      </w:r>
    </w:p>
    <w:p w14:paraId="6423D26A" w14:textId="35DFA061" w:rsidR="00877370" w:rsidRPr="00BB392A" w:rsidRDefault="004A6DE8" w:rsidP="006F6BB8">
      <w:pPr>
        <w:pStyle w:val="Heading4"/>
      </w:pPr>
      <w:r w:rsidRPr="00BB392A">
        <w:t>Achievement of other outcomes</w:t>
      </w:r>
    </w:p>
    <w:p w14:paraId="4D4C0B71" w14:textId="669ADD9B" w:rsidR="00877370" w:rsidRPr="00BB392A" w:rsidRDefault="003E7398" w:rsidP="00877370">
      <w:r w:rsidRPr="00BB392A">
        <w:rPr>
          <w:lang w:eastAsia="ja-JP"/>
        </w:rPr>
        <w:t>S</w:t>
      </w:r>
      <w:r w:rsidR="00E70DEB" w:rsidRPr="00BB392A">
        <w:rPr>
          <w:lang w:eastAsia="ja-JP"/>
        </w:rPr>
        <w:t xml:space="preserve">ome providers used their involvement in public </w:t>
      </w:r>
      <w:r w:rsidR="00877370" w:rsidRPr="00BB392A">
        <w:rPr>
          <w:lang w:eastAsia="ja-JP"/>
        </w:rPr>
        <w:t>information stalls</w:t>
      </w:r>
      <w:r w:rsidR="00E70DEB" w:rsidRPr="00BB392A">
        <w:rPr>
          <w:lang w:eastAsia="ja-JP"/>
        </w:rPr>
        <w:t xml:space="preserve"> to achieve outcomes</w:t>
      </w:r>
      <w:r w:rsidRPr="00BB392A">
        <w:rPr>
          <w:lang w:eastAsia="ja-JP"/>
        </w:rPr>
        <w:t xml:space="preserve"> other than raising awareness</w:t>
      </w:r>
      <w:r w:rsidR="00DF4765" w:rsidRPr="00BB392A">
        <w:rPr>
          <w:lang w:eastAsia="ja-JP"/>
        </w:rPr>
        <w:t xml:space="preserve">. </w:t>
      </w:r>
      <w:r w:rsidR="00E70DEB" w:rsidRPr="00BB392A">
        <w:rPr>
          <w:lang w:eastAsia="ja-JP"/>
        </w:rPr>
        <w:t xml:space="preserve"> </w:t>
      </w:r>
      <w:r w:rsidR="00DF4765" w:rsidRPr="00BB392A">
        <w:rPr>
          <w:lang w:eastAsia="ja-JP"/>
        </w:rPr>
        <w:t xml:space="preserve">Many providers, as noted above, </w:t>
      </w:r>
      <w:r w:rsidRPr="00BB392A">
        <w:t>reported</w:t>
      </w:r>
      <w:r w:rsidR="00DF4765" w:rsidRPr="00BB392A">
        <w:t xml:space="preserve"> conduct</w:t>
      </w:r>
      <w:r w:rsidRPr="00BB392A">
        <w:t>ing</w:t>
      </w:r>
      <w:r w:rsidR="00DF4765" w:rsidRPr="00BB392A">
        <w:t xml:space="preserve"> brief interventions at such events</w:t>
      </w:r>
      <w:r w:rsidR="004E22D1" w:rsidRPr="00BB392A">
        <w:t xml:space="preserve">.  </w:t>
      </w:r>
      <w:r w:rsidR="00DF4765" w:rsidRPr="00BB392A">
        <w:t xml:space="preserve">A few </w:t>
      </w:r>
      <w:r w:rsidRPr="00BB392A">
        <w:t xml:space="preserve">providers </w:t>
      </w:r>
      <w:r w:rsidR="00DF4765" w:rsidRPr="00BB392A">
        <w:t xml:space="preserve">also carried </w:t>
      </w:r>
      <w:r w:rsidR="004A6DE8" w:rsidRPr="00BB392A">
        <w:t>out surveys</w:t>
      </w:r>
      <w:r w:rsidR="00E35E79" w:rsidRPr="00BB392A">
        <w:t xml:space="preserve"> to gauge public </w:t>
      </w:r>
      <w:r w:rsidRPr="00BB392A">
        <w:t>opinion</w:t>
      </w:r>
      <w:r w:rsidR="00E35E79" w:rsidRPr="00BB392A">
        <w:t xml:space="preserve"> while others used the opportunity to</w:t>
      </w:r>
      <w:r w:rsidR="00E35E79" w:rsidRPr="00BB392A">
        <w:rPr>
          <w:lang w:eastAsia="ja-JP"/>
        </w:rPr>
        <w:t xml:space="preserve"> seek</w:t>
      </w:r>
      <w:r w:rsidR="00C16A93" w:rsidRPr="00BB392A">
        <w:rPr>
          <w:lang w:eastAsia="ja-JP"/>
        </w:rPr>
        <w:t xml:space="preserve"> public </w:t>
      </w:r>
      <w:r w:rsidR="00877370" w:rsidRPr="00BB392A">
        <w:rPr>
          <w:lang w:eastAsia="ja-JP"/>
        </w:rPr>
        <w:t xml:space="preserve">support for policy </w:t>
      </w:r>
      <w:r w:rsidR="00785790" w:rsidRPr="00BB392A">
        <w:rPr>
          <w:lang w:eastAsia="ja-JP"/>
        </w:rPr>
        <w:t>implementation</w:t>
      </w:r>
      <w:r w:rsidR="00E35E79" w:rsidRPr="00BB392A">
        <w:rPr>
          <w:lang w:eastAsia="ja-JP"/>
        </w:rPr>
        <w:t xml:space="preserve"> and for</w:t>
      </w:r>
      <w:r w:rsidR="00877370" w:rsidRPr="00BB392A">
        <w:rPr>
          <w:lang w:eastAsia="ja-JP"/>
        </w:rPr>
        <w:t xml:space="preserve"> </w:t>
      </w:r>
      <w:r w:rsidR="00075045" w:rsidRPr="00BB392A">
        <w:rPr>
          <w:lang w:eastAsia="ja-JP"/>
        </w:rPr>
        <w:t>building networks.</w:t>
      </w:r>
    </w:p>
    <w:p w14:paraId="79D64724" w14:textId="1BE5F576" w:rsidR="00E35E79" w:rsidRPr="00BB392A" w:rsidRDefault="00E35E79" w:rsidP="00E35E79">
      <w:pPr>
        <w:pStyle w:val="Quote"/>
        <w:rPr>
          <w:lang w:val="en-NZ"/>
        </w:rPr>
      </w:pPr>
      <w:r w:rsidRPr="00BB392A">
        <w:rPr>
          <w:lang w:val="en-NZ"/>
        </w:rPr>
        <w:t>[In another public event]…</w:t>
      </w:r>
      <w:r w:rsidR="003E7398" w:rsidRPr="00BB392A">
        <w:rPr>
          <w:lang w:val="en-NZ"/>
        </w:rPr>
        <w:t xml:space="preserve"> </w:t>
      </w:r>
      <w:r w:rsidRPr="00BB392A">
        <w:rPr>
          <w:lang w:val="en-NZ"/>
        </w:rPr>
        <w:t>apart from displays and resources, some brief interventions were carried out and an interactive exercise asking people to record ideas about what community activities and facilities they would like to see in their communities</w:t>
      </w:r>
      <w:r w:rsidR="004E22D1" w:rsidRPr="00BB392A">
        <w:rPr>
          <w:lang w:val="en-NZ"/>
        </w:rPr>
        <w:t xml:space="preserve">.  </w:t>
      </w:r>
      <w:r w:rsidRPr="00BB392A">
        <w:rPr>
          <w:lang w:val="en-NZ"/>
        </w:rPr>
        <w:t xml:space="preserve">These ideas will be converted into a presentation and presented at a …City Council community board meeting in the future. </w:t>
      </w:r>
    </w:p>
    <w:p w14:paraId="4FC4B85A" w14:textId="6213A112" w:rsidR="003F4EE5" w:rsidRPr="00BB392A" w:rsidRDefault="003F4EE5" w:rsidP="006E2128">
      <w:pPr>
        <w:pStyle w:val="Quote"/>
        <w:rPr>
          <w:lang w:val="en-NZ"/>
        </w:rPr>
      </w:pPr>
      <w:r w:rsidRPr="00BB392A">
        <w:rPr>
          <w:lang w:val="en-NZ"/>
        </w:rPr>
        <w:t>[</w:t>
      </w:r>
      <w:r w:rsidR="003E7398" w:rsidRPr="00BB392A">
        <w:rPr>
          <w:lang w:val="en-NZ"/>
        </w:rPr>
        <w:t>O</w:t>
      </w:r>
      <w:r w:rsidRPr="00BB392A">
        <w:rPr>
          <w:lang w:val="en-NZ"/>
        </w:rPr>
        <w:t xml:space="preserve">ur public health staff]… helped organise… </w:t>
      </w:r>
      <w:r w:rsidR="0023781F">
        <w:rPr>
          <w:lang w:val="en-NZ"/>
        </w:rPr>
        <w:t>a…</w:t>
      </w:r>
      <w:r w:rsidRPr="00BB392A">
        <w:rPr>
          <w:lang w:val="en-NZ"/>
        </w:rPr>
        <w:t>Marae expo with bands, information stalls and two PH tents</w:t>
      </w:r>
      <w:r w:rsidR="004E22D1" w:rsidRPr="00BB392A">
        <w:rPr>
          <w:lang w:val="en-NZ"/>
        </w:rPr>
        <w:t xml:space="preserve">.  </w:t>
      </w:r>
      <w:r w:rsidR="00192A4C" w:rsidRPr="00BB392A">
        <w:rPr>
          <w:lang w:val="en-NZ"/>
        </w:rPr>
        <w:t xml:space="preserve">[Our] </w:t>
      </w:r>
      <w:r w:rsidRPr="00BB392A">
        <w:rPr>
          <w:lang w:val="en-NZ"/>
        </w:rPr>
        <w:t xml:space="preserve">staff engaged with the public and gave away resources, raised awareness and conducted briefs </w:t>
      </w:r>
      <w:r w:rsidR="003E7398" w:rsidRPr="00BB392A">
        <w:rPr>
          <w:lang w:val="en-NZ"/>
        </w:rPr>
        <w:t xml:space="preserve">[interventions] </w:t>
      </w:r>
      <w:r w:rsidRPr="00BB392A">
        <w:rPr>
          <w:lang w:val="en-NZ"/>
        </w:rPr>
        <w:t>and found more people aware and wanting support around gambling than at previous events</w:t>
      </w:r>
      <w:r w:rsidR="004E22D1" w:rsidRPr="00BB392A">
        <w:rPr>
          <w:lang w:val="en-NZ"/>
        </w:rPr>
        <w:t xml:space="preserve">.  </w:t>
      </w:r>
      <w:r w:rsidRPr="00BB392A">
        <w:rPr>
          <w:lang w:val="en-NZ"/>
        </w:rPr>
        <w:t xml:space="preserve">Also a Marae community worker approached </w:t>
      </w:r>
      <w:r w:rsidR="00C0274F" w:rsidRPr="00BB392A">
        <w:rPr>
          <w:lang w:val="en-NZ"/>
        </w:rPr>
        <w:t>[us]</w:t>
      </w:r>
      <w:r w:rsidRPr="00BB392A">
        <w:rPr>
          <w:lang w:val="en-NZ"/>
        </w:rPr>
        <w:t xml:space="preserve"> to provide information to their </w:t>
      </w:r>
      <w:r w:rsidR="003E7398" w:rsidRPr="00BB392A">
        <w:rPr>
          <w:lang w:val="en-NZ"/>
        </w:rPr>
        <w:t xml:space="preserve">kaumatua </w:t>
      </w:r>
      <w:r w:rsidRPr="00BB392A">
        <w:rPr>
          <w:lang w:val="en-NZ"/>
        </w:rPr>
        <w:t xml:space="preserve">and community workers and invited us to a </w:t>
      </w:r>
      <w:r w:rsidR="003E7398" w:rsidRPr="00BB392A">
        <w:rPr>
          <w:lang w:val="en-NZ"/>
        </w:rPr>
        <w:t>healthy breakf</w:t>
      </w:r>
      <w:r w:rsidRPr="00BB392A">
        <w:rPr>
          <w:lang w:val="en-NZ"/>
        </w:rPr>
        <w:t>ast event to promote problem gambling education</w:t>
      </w:r>
      <w:r w:rsidR="006E2128" w:rsidRPr="00BB392A">
        <w:rPr>
          <w:lang w:val="en-NZ"/>
        </w:rPr>
        <w:t>.</w:t>
      </w:r>
    </w:p>
    <w:p w14:paraId="4F74796A" w14:textId="5045D340" w:rsidR="00994FEF" w:rsidRPr="00BB392A" w:rsidRDefault="00BF3BF8" w:rsidP="00994FEF">
      <w:pPr>
        <w:rPr>
          <w:lang w:eastAsia="ja-JP"/>
        </w:rPr>
      </w:pPr>
      <w:r w:rsidRPr="00BB392A">
        <w:rPr>
          <w:lang w:eastAsia="ja-JP"/>
        </w:rPr>
        <w:t xml:space="preserve">Another </w:t>
      </w:r>
      <w:r w:rsidR="009C3A87" w:rsidRPr="00BB392A">
        <w:rPr>
          <w:lang w:eastAsia="ja-JP"/>
        </w:rPr>
        <w:t>outcome that appear</w:t>
      </w:r>
      <w:r w:rsidR="005A5E35" w:rsidRPr="00BB392A">
        <w:rPr>
          <w:lang w:eastAsia="ja-JP"/>
        </w:rPr>
        <w:t>s</w:t>
      </w:r>
      <w:r w:rsidR="009C3A87" w:rsidRPr="00BB392A">
        <w:rPr>
          <w:lang w:eastAsia="ja-JP"/>
        </w:rPr>
        <w:t xml:space="preserve"> to result from </w:t>
      </w:r>
      <w:r w:rsidRPr="00BB392A">
        <w:rPr>
          <w:lang w:eastAsia="ja-JP"/>
        </w:rPr>
        <w:t>such events is media coverage</w:t>
      </w:r>
      <w:r w:rsidR="009C3A87" w:rsidRPr="00BB392A">
        <w:rPr>
          <w:lang w:eastAsia="ja-JP"/>
        </w:rPr>
        <w:t xml:space="preserve"> which lead</w:t>
      </w:r>
      <w:r w:rsidR="005A5E35" w:rsidRPr="00BB392A">
        <w:rPr>
          <w:lang w:eastAsia="ja-JP"/>
        </w:rPr>
        <w:t>s</w:t>
      </w:r>
      <w:r w:rsidR="009C3A87" w:rsidRPr="00BB392A">
        <w:rPr>
          <w:lang w:eastAsia="ja-JP"/>
        </w:rPr>
        <w:t xml:space="preserve"> to subsequent outcomes in the form of </w:t>
      </w:r>
      <w:r w:rsidR="005A5E35" w:rsidRPr="00BB392A">
        <w:rPr>
          <w:lang w:eastAsia="ja-JP"/>
        </w:rPr>
        <w:t>political interest in gambling-</w:t>
      </w:r>
      <w:r w:rsidR="00BD296D" w:rsidRPr="00BB392A">
        <w:rPr>
          <w:lang w:eastAsia="ja-JP"/>
        </w:rPr>
        <w:t>related issues</w:t>
      </w:r>
      <w:r w:rsidR="004E22D1" w:rsidRPr="00BB392A">
        <w:rPr>
          <w:lang w:eastAsia="ja-JP"/>
        </w:rPr>
        <w:t xml:space="preserve">.  </w:t>
      </w:r>
      <w:r w:rsidR="00BD296D" w:rsidRPr="00BB392A">
        <w:rPr>
          <w:lang w:eastAsia="ja-JP"/>
        </w:rPr>
        <w:t>Media coverage of such events may have occurred</w:t>
      </w:r>
      <w:r w:rsidRPr="00BB392A">
        <w:rPr>
          <w:lang w:eastAsia="ja-JP"/>
        </w:rPr>
        <w:t xml:space="preserve"> </w:t>
      </w:r>
      <w:r w:rsidR="00BD296D" w:rsidRPr="00BB392A">
        <w:rPr>
          <w:lang w:eastAsia="ja-JP"/>
        </w:rPr>
        <w:t>as a matter of course</w:t>
      </w:r>
      <w:r w:rsidRPr="00BB392A">
        <w:rPr>
          <w:lang w:eastAsia="ja-JP"/>
        </w:rPr>
        <w:t xml:space="preserve"> or as </w:t>
      </w:r>
      <w:r w:rsidR="006D09DE" w:rsidRPr="00BB392A">
        <w:rPr>
          <w:lang w:eastAsia="ja-JP"/>
        </w:rPr>
        <w:t>a result of providers’ initiatives.</w:t>
      </w:r>
      <w:r w:rsidRPr="00BB392A">
        <w:rPr>
          <w:lang w:eastAsia="ja-JP"/>
        </w:rPr>
        <w:t xml:space="preserve"> </w:t>
      </w:r>
    </w:p>
    <w:p w14:paraId="4D1231E3" w14:textId="1F7BCA35" w:rsidR="00BF3BF8" w:rsidRPr="00BB392A" w:rsidRDefault="00BF3BF8" w:rsidP="00BF3BF8">
      <w:pPr>
        <w:pStyle w:val="Quote"/>
        <w:rPr>
          <w:lang w:val="en-NZ"/>
        </w:rPr>
      </w:pPr>
      <w:r w:rsidRPr="00BB392A">
        <w:rPr>
          <w:lang w:val="en-NZ"/>
        </w:rPr>
        <w:t xml:space="preserve">All these events, have attracted public and media attention, in terms of promoting multiple community conduits, able to capture health and social service issues impacting upon Māori. </w:t>
      </w:r>
      <w:r w:rsidR="005A5E35" w:rsidRPr="00BB392A">
        <w:rPr>
          <w:lang w:val="en-NZ"/>
        </w:rPr>
        <w:t xml:space="preserve"> </w:t>
      </w:r>
      <w:r w:rsidRPr="00BB392A">
        <w:rPr>
          <w:lang w:val="en-NZ"/>
        </w:rPr>
        <w:t>The attention has attracted support from TPK [Ministry for Māori Development] and</w:t>
      </w:r>
      <w:r w:rsidR="005A5E35" w:rsidRPr="00BB392A">
        <w:rPr>
          <w:lang w:val="en-NZ"/>
        </w:rPr>
        <w:t>…</w:t>
      </w:r>
      <w:r w:rsidRPr="00BB392A">
        <w:rPr>
          <w:lang w:val="en-NZ"/>
        </w:rPr>
        <w:t xml:space="preserve"> </w:t>
      </w:r>
      <w:r w:rsidR="005A5E35" w:rsidRPr="00BB392A">
        <w:rPr>
          <w:lang w:val="en-NZ"/>
        </w:rPr>
        <w:t xml:space="preserve">district </w:t>
      </w:r>
      <w:r w:rsidRPr="00BB392A">
        <w:rPr>
          <w:lang w:val="en-NZ"/>
        </w:rPr>
        <w:t xml:space="preserve">health board, as our goal is to create an informational and data hub </w:t>
      </w:r>
      <w:r w:rsidR="009C3A87" w:rsidRPr="00BB392A">
        <w:rPr>
          <w:lang w:val="en-NZ"/>
        </w:rPr>
        <w:t>[for]…</w:t>
      </w:r>
      <w:r w:rsidR="005A5E35" w:rsidRPr="00BB392A">
        <w:rPr>
          <w:lang w:val="en-NZ"/>
        </w:rPr>
        <w:t xml:space="preserve"> </w:t>
      </w:r>
      <w:r w:rsidR="009C3A87" w:rsidRPr="00BB392A">
        <w:rPr>
          <w:lang w:val="en-NZ"/>
        </w:rPr>
        <w:t>providers….</w:t>
      </w:r>
    </w:p>
    <w:p w14:paraId="2D3AFE05" w14:textId="66C0F4AF" w:rsidR="008822E7" w:rsidRPr="00BB392A" w:rsidRDefault="005A5E35" w:rsidP="006F6BB8">
      <w:pPr>
        <w:pStyle w:val="Heading4"/>
      </w:pPr>
      <w:r w:rsidRPr="00BB392A">
        <w:t>Identified i</w:t>
      </w:r>
      <w:r w:rsidR="008822E7" w:rsidRPr="00BB392A">
        <w:t xml:space="preserve">ssues </w:t>
      </w:r>
    </w:p>
    <w:p w14:paraId="429DB5D7" w14:textId="47A22D69" w:rsidR="004039A4" w:rsidRPr="00BB392A" w:rsidRDefault="009357A7" w:rsidP="004039A4">
      <w:r w:rsidRPr="00BB392A">
        <w:t xml:space="preserve">Although one provider reported on their successful involvement in a joint agency </w:t>
      </w:r>
      <w:r w:rsidR="008822E7" w:rsidRPr="00BB392A">
        <w:t>planning and execution of</w:t>
      </w:r>
      <w:r w:rsidR="004039A4" w:rsidRPr="00BB392A">
        <w:t xml:space="preserve"> Gamble</w:t>
      </w:r>
      <w:r w:rsidR="005A5E35" w:rsidRPr="00BB392A">
        <w:t xml:space="preserve"> </w:t>
      </w:r>
      <w:r w:rsidR="004039A4" w:rsidRPr="00BB392A">
        <w:t>Free Day, they noted several areas of concern</w:t>
      </w:r>
      <w:r w:rsidR="004E22D1" w:rsidRPr="00BB392A">
        <w:t xml:space="preserve">.  </w:t>
      </w:r>
      <w:r w:rsidR="00565CBA" w:rsidRPr="00BB392A">
        <w:t>The</w:t>
      </w:r>
      <w:r w:rsidR="005A5E35" w:rsidRPr="00BB392A">
        <w:t>y</w:t>
      </w:r>
      <w:r w:rsidR="00925CCE" w:rsidRPr="00BB392A">
        <w:t xml:space="preserve"> </w:t>
      </w:r>
      <w:r w:rsidR="00D5438A" w:rsidRPr="00BB392A">
        <w:t xml:space="preserve">provided a list of </w:t>
      </w:r>
      <w:r w:rsidR="00925CCE" w:rsidRPr="00BB392A">
        <w:t>key issues</w:t>
      </w:r>
      <w:r w:rsidR="005A5E35" w:rsidRPr="00BB392A">
        <w:t>,</w:t>
      </w:r>
      <w:r w:rsidR="00925CCE" w:rsidRPr="00BB392A">
        <w:t xml:space="preserve"> </w:t>
      </w:r>
      <w:r w:rsidR="00D5438A" w:rsidRPr="00BB392A">
        <w:t xml:space="preserve">some of which were </w:t>
      </w:r>
      <w:r w:rsidR="005A5E35" w:rsidRPr="00BB392A">
        <w:t xml:space="preserve">not </w:t>
      </w:r>
      <w:r w:rsidR="00D5438A" w:rsidRPr="00BB392A">
        <w:t>yet resolved.</w:t>
      </w:r>
    </w:p>
    <w:p w14:paraId="1D3124CB" w14:textId="26BE6958" w:rsidR="00925CCE" w:rsidRPr="00BB392A" w:rsidRDefault="00482364" w:rsidP="00565CBA">
      <w:pPr>
        <w:pStyle w:val="Quote"/>
        <w:rPr>
          <w:lang w:val="en-NZ"/>
        </w:rPr>
      </w:pPr>
      <w:r w:rsidRPr="00BB392A">
        <w:rPr>
          <w:lang w:val="en-NZ"/>
        </w:rPr>
        <w:t xml:space="preserve">1. </w:t>
      </w:r>
      <w:r w:rsidR="00F90767" w:rsidRPr="00BB392A">
        <w:rPr>
          <w:lang w:val="en-NZ"/>
        </w:rPr>
        <w:t xml:space="preserve">[A lack of a] </w:t>
      </w:r>
      <w:r w:rsidR="00925CCE" w:rsidRPr="00BB392A">
        <w:rPr>
          <w:lang w:val="en-NZ"/>
        </w:rPr>
        <w:t xml:space="preserve">local plan or </w:t>
      </w:r>
      <w:r w:rsidR="00F90767" w:rsidRPr="00BB392A">
        <w:rPr>
          <w:lang w:val="en-NZ"/>
        </w:rPr>
        <w:t xml:space="preserve">[clearly defined] </w:t>
      </w:r>
      <w:r w:rsidR="00925CCE" w:rsidRPr="00BB392A">
        <w:rPr>
          <w:lang w:val="en-NZ"/>
        </w:rPr>
        <w:t>objectives</w:t>
      </w:r>
      <w:r w:rsidR="00F90767" w:rsidRPr="00BB392A">
        <w:rPr>
          <w:lang w:val="en-NZ"/>
        </w:rPr>
        <w:t>…</w:t>
      </w:r>
      <w:r w:rsidR="005A5E35" w:rsidRPr="00BB392A">
        <w:rPr>
          <w:lang w:val="en-NZ"/>
        </w:rPr>
        <w:t xml:space="preserve"> </w:t>
      </w:r>
      <w:r w:rsidR="00F90767" w:rsidRPr="00BB392A">
        <w:rPr>
          <w:lang w:val="en-NZ"/>
        </w:rPr>
        <w:t>[meant that]</w:t>
      </w:r>
      <w:r w:rsidR="00925CCE" w:rsidRPr="00BB392A">
        <w:rPr>
          <w:lang w:val="en-NZ"/>
        </w:rPr>
        <w:t xml:space="preserve"> that</w:t>
      </w:r>
      <w:r w:rsidR="00F90767" w:rsidRPr="00BB392A">
        <w:rPr>
          <w:lang w:val="en-NZ"/>
        </w:rPr>
        <w:t xml:space="preserve">… [possibilities for] </w:t>
      </w:r>
      <w:r w:rsidR="00925CCE" w:rsidRPr="00BB392A">
        <w:rPr>
          <w:lang w:val="en-NZ"/>
        </w:rPr>
        <w:t>evaluation was limited</w:t>
      </w:r>
      <w:r w:rsidR="004E22D1" w:rsidRPr="00BB392A">
        <w:rPr>
          <w:lang w:val="en-NZ"/>
        </w:rPr>
        <w:t xml:space="preserve">.  </w:t>
      </w:r>
      <w:r w:rsidR="00925CCE" w:rsidRPr="00BB392A">
        <w:rPr>
          <w:lang w:val="en-NZ"/>
        </w:rPr>
        <w:t>2. A focus on clinical (e.g. numbers of interventions) rather than public health (such as raising awareness) approaches</w:t>
      </w:r>
      <w:r w:rsidR="004E22D1" w:rsidRPr="00BB392A">
        <w:rPr>
          <w:lang w:val="en-NZ"/>
        </w:rPr>
        <w:t xml:space="preserve">.  </w:t>
      </w:r>
      <w:r w:rsidR="00925CCE" w:rsidRPr="00BB392A">
        <w:rPr>
          <w:lang w:val="en-NZ"/>
        </w:rPr>
        <w:t xml:space="preserve">3. Lack of Pacific and </w:t>
      </w:r>
      <w:r w:rsidR="00384F1F" w:rsidRPr="00BB392A">
        <w:rPr>
          <w:lang w:val="en-NZ"/>
        </w:rPr>
        <w:t>Māori</w:t>
      </w:r>
      <w:r w:rsidR="00925CCE" w:rsidRPr="00BB392A">
        <w:rPr>
          <w:lang w:val="en-NZ"/>
        </w:rPr>
        <w:t xml:space="preserve"> involvement in the planning process</w:t>
      </w:r>
      <w:r w:rsidR="004E22D1" w:rsidRPr="00BB392A">
        <w:rPr>
          <w:lang w:val="en-NZ"/>
        </w:rPr>
        <w:t xml:space="preserve">.  </w:t>
      </w:r>
      <w:r w:rsidR="00925CCE" w:rsidRPr="00BB392A">
        <w:rPr>
          <w:lang w:val="en-NZ"/>
        </w:rPr>
        <w:t xml:space="preserve">4. The planning </w:t>
      </w:r>
      <w:r w:rsidRPr="00BB392A">
        <w:rPr>
          <w:lang w:val="en-NZ"/>
        </w:rPr>
        <w:t>processes were not inclusive so…</w:t>
      </w:r>
      <w:r w:rsidR="005A5E35" w:rsidRPr="00BB392A">
        <w:rPr>
          <w:lang w:val="en-NZ"/>
        </w:rPr>
        <w:t xml:space="preserve"> </w:t>
      </w:r>
      <w:r w:rsidR="00925CCE" w:rsidRPr="00BB392A">
        <w:rPr>
          <w:lang w:val="en-NZ"/>
        </w:rPr>
        <w:t>cultural and public</w:t>
      </w:r>
      <w:r w:rsidRPr="00BB392A">
        <w:rPr>
          <w:lang w:val="en-NZ"/>
        </w:rPr>
        <w:t xml:space="preserve"> </w:t>
      </w:r>
      <w:r w:rsidR="00925CCE" w:rsidRPr="00BB392A">
        <w:rPr>
          <w:lang w:val="en-NZ"/>
        </w:rPr>
        <w:t xml:space="preserve">health expertise were </w:t>
      </w:r>
      <w:r w:rsidRPr="00BB392A">
        <w:rPr>
          <w:lang w:val="en-NZ"/>
        </w:rPr>
        <w:t>side-lined</w:t>
      </w:r>
      <w:r w:rsidR="004E22D1" w:rsidRPr="00BB392A">
        <w:rPr>
          <w:lang w:val="en-NZ"/>
        </w:rPr>
        <w:t xml:space="preserve">.  </w:t>
      </w:r>
      <w:r w:rsidR="002311AD" w:rsidRPr="00BB392A">
        <w:rPr>
          <w:lang w:val="en-NZ"/>
        </w:rPr>
        <w:t>5.</w:t>
      </w:r>
      <w:r w:rsidR="00D5438A" w:rsidRPr="00BB392A">
        <w:rPr>
          <w:lang w:val="en-NZ"/>
        </w:rPr>
        <w:t xml:space="preserve"> </w:t>
      </w:r>
      <w:r w:rsidR="00925CCE" w:rsidRPr="00BB392A">
        <w:rPr>
          <w:lang w:val="en-NZ"/>
        </w:rPr>
        <w:t xml:space="preserve">Lack of recognition of </w:t>
      </w:r>
      <w:r w:rsidR="00AC074B" w:rsidRPr="00BB392A">
        <w:rPr>
          <w:lang w:val="en-NZ"/>
        </w:rPr>
        <w:t>[</w:t>
      </w:r>
      <w:r w:rsidR="00B20B7D" w:rsidRPr="00BB392A">
        <w:rPr>
          <w:lang w:val="en-NZ"/>
        </w:rPr>
        <w:t>our organisation</w:t>
      </w:r>
      <w:r w:rsidR="00AC074B" w:rsidRPr="00BB392A">
        <w:rPr>
          <w:lang w:val="en-NZ"/>
        </w:rPr>
        <w:t>]</w:t>
      </w:r>
      <w:r w:rsidR="00D5438A" w:rsidRPr="00BB392A">
        <w:rPr>
          <w:lang w:val="en-NZ"/>
        </w:rPr>
        <w:t xml:space="preserve"> </w:t>
      </w:r>
      <w:r w:rsidR="00925CCE" w:rsidRPr="00BB392A">
        <w:rPr>
          <w:lang w:val="en-NZ"/>
        </w:rPr>
        <w:t>both in the planning, implementation and</w:t>
      </w:r>
      <w:r w:rsidR="00AC074B" w:rsidRPr="00BB392A">
        <w:rPr>
          <w:lang w:val="en-NZ"/>
        </w:rPr>
        <w:t xml:space="preserve"> </w:t>
      </w:r>
      <w:r w:rsidR="00925CCE" w:rsidRPr="00BB392A">
        <w:rPr>
          <w:lang w:val="en-NZ"/>
        </w:rPr>
        <w:t>evaluation of the event</w:t>
      </w:r>
      <w:r w:rsidR="004E22D1" w:rsidRPr="00BB392A">
        <w:rPr>
          <w:lang w:val="en-NZ"/>
        </w:rPr>
        <w:t xml:space="preserve">.  </w:t>
      </w:r>
      <w:r w:rsidR="00925CCE" w:rsidRPr="00BB392A">
        <w:rPr>
          <w:lang w:val="en-NZ"/>
        </w:rPr>
        <w:t xml:space="preserve">6. </w:t>
      </w:r>
      <w:r w:rsidR="00AC074B" w:rsidRPr="00BB392A">
        <w:rPr>
          <w:lang w:val="en-NZ"/>
        </w:rPr>
        <w:t xml:space="preserve">[Uncertainty if] </w:t>
      </w:r>
      <w:r w:rsidR="00925CCE" w:rsidRPr="00BB392A">
        <w:rPr>
          <w:lang w:val="en-NZ"/>
        </w:rPr>
        <w:t>the branding and approach</w:t>
      </w:r>
      <w:r w:rsidR="00D5438A" w:rsidRPr="00BB392A">
        <w:rPr>
          <w:lang w:val="en-NZ"/>
        </w:rPr>
        <w:t xml:space="preserve"> [were</w:t>
      </w:r>
      <w:r w:rsidR="00AC074B" w:rsidRPr="00BB392A">
        <w:rPr>
          <w:lang w:val="en-NZ"/>
        </w:rPr>
        <w:t>]</w:t>
      </w:r>
      <w:r w:rsidR="00925CCE" w:rsidRPr="00BB392A">
        <w:rPr>
          <w:lang w:val="en-NZ"/>
        </w:rPr>
        <w:t xml:space="preserve"> the best way forward for public health</w:t>
      </w:r>
      <w:r w:rsidR="00AC074B" w:rsidRPr="00BB392A">
        <w:rPr>
          <w:lang w:val="en-NZ"/>
        </w:rPr>
        <w:t xml:space="preserve"> providers in the future</w:t>
      </w:r>
      <w:r w:rsidR="004E22D1" w:rsidRPr="00BB392A">
        <w:rPr>
          <w:lang w:val="en-NZ"/>
        </w:rPr>
        <w:t xml:space="preserve">.  </w:t>
      </w:r>
      <w:r w:rsidR="00925CCE" w:rsidRPr="00BB392A">
        <w:rPr>
          <w:lang w:val="en-NZ"/>
        </w:rPr>
        <w:t>These have been raised with the planning group and particularly item 6</w:t>
      </w:r>
      <w:r w:rsidR="00565CBA" w:rsidRPr="00BB392A">
        <w:rPr>
          <w:lang w:val="en-NZ"/>
        </w:rPr>
        <w:t xml:space="preserve"> </w:t>
      </w:r>
      <w:r w:rsidR="00925CCE" w:rsidRPr="00BB392A">
        <w:rPr>
          <w:lang w:val="en-NZ"/>
        </w:rPr>
        <w:t>with Health Sponsorship Council but not resolved at this time.</w:t>
      </w:r>
    </w:p>
    <w:p w14:paraId="4CBBD6B4" w14:textId="53E86394" w:rsidR="00046001" w:rsidRPr="00BB392A" w:rsidRDefault="001401B2" w:rsidP="0004573F">
      <w:pPr>
        <w:pStyle w:val="GARC3"/>
        <w:rPr>
          <w:lang w:eastAsia="ja-JP"/>
        </w:rPr>
      </w:pPr>
      <w:bookmarkStart w:id="222" w:name="_Toc430945459"/>
      <w:r w:rsidRPr="00BB392A">
        <w:rPr>
          <w:lang w:eastAsia="ja-JP"/>
        </w:rPr>
        <w:lastRenderedPageBreak/>
        <w:t>Participation in c</w:t>
      </w:r>
      <w:r w:rsidR="00FA3A1A" w:rsidRPr="00BB392A">
        <w:rPr>
          <w:lang w:eastAsia="ja-JP"/>
        </w:rPr>
        <w:t>ommunity</w:t>
      </w:r>
      <w:r w:rsidR="005F46B4" w:rsidRPr="00BB392A">
        <w:rPr>
          <w:lang w:eastAsia="ja-JP"/>
        </w:rPr>
        <w:t xml:space="preserve"> meetings</w:t>
      </w:r>
      <w:bookmarkEnd w:id="222"/>
    </w:p>
    <w:p w14:paraId="6C0916E0" w14:textId="394EE555" w:rsidR="005F46B4" w:rsidRPr="00BB392A" w:rsidRDefault="00FA3A1A" w:rsidP="005F46B4">
      <w:r w:rsidRPr="00BB392A">
        <w:t xml:space="preserve">Organising and participating in community meetings was another approach used </w:t>
      </w:r>
      <w:r w:rsidR="005A5E35" w:rsidRPr="00BB392A">
        <w:t>by a few providers to</w:t>
      </w:r>
      <w:r w:rsidRPr="00BB392A">
        <w:t xml:space="preserve"> rais</w:t>
      </w:r>
      <w:r w:rsidR="005A5E35" w:rsidRPr="00BB392A">
        <w:t>e</w:t>
      </w:r>
      <w:r w:rsidRPr="00BB392A">
        <w:t xml:space="preserve"> awareness of gambling harms. </w:t>
      </w:r>
      <w:r w:rsidR="005A5E35" w:rsidRPr="00BB392A">
        <w:t xml:space="preserve"> </w:t>
      </w:r>
      <w:r w:rsidR="005F46B4" w:rsidRPr="00BB392A">
        <w:t>One provider reported organis</w:t>
      </w:r>
      <w:r w:rsidR="005A5E35" w:rsidRPr="00BB392A">
        <w:t>ing</w:t>
      </w:r>
      <w:r w:rsidR="005F46B4" w:rsidRPr="00BB392A">
        <w:t xml:space="preserve"> a community meeting which led to discussions and debates about problem gambling</w:t>
      </w:r>
      <w:r w:rsidR="00326049" w:rsidRPr="00BB392A">
        <w:t>.</w:t>
      </w:r>
    </w:p>
    <w:p w14:paraId="281A0095" w14:textId="4A38D16C" w:rsidR="005F46B4" w:rsidRPr="00BB392A" w:rsidRDefault="005A5E35" w:rsidP="004915F7">
      <w:pPr>
        <w:pStyle w:val="Quote"/>
        <w:rPr>
          <w:lang w:val="en-NZ"/>
        </w:rPr>
      </w:pPr>
      <w:r w:rsidRPr="00BB392A">
        <w:rPr>
          <w:lang w:val="en-NZ"/>
        </w:rPr>
        <w:t>[Our] service</w:t>
      </w:r>
      <w:r w:rsidR="00326049" w:rsidRPr="00BB392A">
        <w:rPr>
          <w:lang w:val="en-NZ"/>
        </w:rPr>
        <w:t>…</w:t>
      </w:r>
      <w:r w:rsidR="00061887" w:rsidRPr="00BB392A">
        <w:rPr>
          <w:lang w:val="en-NZ"/>
        </w:rPr>
        <w:t xml:space="preserve"> was responsible for the funding and promotion of…</w:t>
      </w:r>
      <w:r w:rsidR="005F46B4" w:rsidRPr="00BB392A">
        <w:rPr>
          <w:lang w:val="en-NZ"/>
        </w:rPr>
        <w:t xml:space="preserve"> a community hui with the underlining kaupapa of encouraging</w:t>
      </w:r>
      <w:r w:rsidR="00CB55EA" w:rsidRPr="00BB392A">
        <w:rPr>
          <w:lang w:val="en-NZ"/>
        </w:rPr>
        <w:t xml:space="preserve"> </w:t>
      </w:r>
      <w:r w:rsidR="005F46B4" w:rsidRPr="00BB392A">
        <w:rPr>
          <w:lang w:val="en-NZ"/>
        </w:rPr>
        <w:t xml:space="preserve">behaviour change for </w:t>
      </w:r>
      <w:r w:rsidRPr="00BB392A">
        <w:rPr>
          <w:lang w:val="en-NZ"/>
        </w:rPr>
        <w:t>whānau</w:t>
      </w:r>
      <w:r w:rsidR="005F46B4" w:rsidRPr="00BB392A">
        <w:rPr>
          <w:lang w:val="en-NZ"/>
        </w:rPr>
        <w:t xml:space="preserve"> and affected others</w:t>
      </w:r>
      <w:r w:rsidR="004E22D1" w:rsidRPr="00BB392A">
        <w:rPr>
          <w:lang w:val="en-NZ"/>
        </w:rPr>
        <w:t xml:space="preserve">.  </w:t>
      </w:r>
      <w:r w:rsidR="005F46B4" w:rsidRPr="00BB392A">
        <w:rPr>
          <w:lang w:val="en-NZ"/>
        </w:rPr>
        <w:t>Messages of whanaungatanga and</w:t>
      </w:r>
      <w:r w:rsidR="00CB55EA" w:rsidRPr="00BB392A">
        <w:rPr>
          <w:lang w:val="en-NZ"/>
        </w:rPr>
        <w:t xml:space="preserve"> </w:t>
      </w:r>
      <w:r w:rsidR="005F46B4" w:rsidRPr="00BB392A">
        <w:rPr>
          <w:lang w:val="en-NZ"/>
        </w:rPr>
        <w:t xml:space="preserve">aroha were promoted, to create a visualisation of what </w:t>
      </w:r>
      <w:r w:rsidRPr="00BB392A">
        <w:rPr>
          <w:lang w:val="en-NZ"/>
        </w:rPr>
        <w:t>whānau</w:t>
      </w:r>
      <w:r w:rsidR="005F46B4" w:rsidRPr="00BB392A">
        <w:rPr>
          <w:lang w:val="en-NZ"/>
        </w:rPr>
        <w:t xml:space="preserve"> can do throughout the</w:t>
      </w:r>
      <w:r w:rsidR="00CB55EA" w:rsidRPr="00BB392A">
        <w:rPr>
          <w:lang w:val="en-NZ"/>
        </w:rPr>
        <w:t xml:space="preserve"> </w:t>
      </w:r>
      <w:r w:rsidR="005F46B4" w:rsidRPr="00BB392A">
        <w:rPr>
          <w:lang w:val="en-NZ"/>
        </w:rPr>
        <w:t>lengthy process of supporting a problem gambler to change his or her behaviour</w:t>
      </w:r>
      <w:r w:rsidR="004E22D1" w:rsidRPr="00BB392A">
        <w:rPr>
          <w:lang w:val="en-NZ"/>
        </w:rPr>
        <w:t xml:space="preserve">.  </w:t>
      </w:r>
      <w:r w:rsidR="005F46B4" w:rsidRPr="00BB392A">
        <w:rPr>
          <w:lang w:val="en-NZ"/>
        </w:rPr>
        <w:t>This hui</w:t>
      </w:r>
      <w:r w:rsidR="00CB55EA" w:rsidRPr="00BB392A">
        <w:rPr>
          <w:lang w:val="en-NZ"/>
        </w:rPr>
        <w:t xml:space="preserve"> </w:t>
      </w:r>
      <w:r w:rsidR="005F46B4" w:rsidRPr="00BB392A">
        <w:rPr>
          <w:lang w:val="en-NZ"/>
        </w:rPr>
        <w:t>was successful in relation to having informed discussions and debates with those</w:t>
      </w:r>
      <w:r w:rsidR="00CB55EA" w:rsidRPr="00BB392A">
        <w:rPr>
          <w:lang w:val="en-NZ"/>
        </w:rPr>
        <w:t xml:space="preserve"> </w:t>
      </w:r>
      <w:r w:rsidR="005F46B4" w:rsidRPr="00BB392A">
        <w:rPr>
          <w:lang w:val="en-NZ"/>
        </w:rPr>
        <w:t xml:space="preserve">attending and </w:t>
      </w:r>
      <w:r w:rsidRPr="00BB392A">
        <w:rPr>
          <w:lang w:val="en-NZ"/>
        </w:rPr>
        <w:t>whānau</w:t>
      </w:r>
      <w:r w:rsidR="005F46B4" w:rsidRPr="00BB392A">
        <w:rPr>
          <w:lang w:val="en-NZ"/>
        </w:rPr>
        <w:t xml:space="preserve"> looking for support</w:t>
      </w:r>
      <w:r w:rsidR="004915F7" w:rsidRPr="00BB392A">
        <w:rPr>
          <w:lang w:val="en-NZ"/>
        </w:rPr>
        <w:t>…</w:t>
      </w:r>
      <w:r w:rsidR="004E22D1" w:rsidRPr="00BB392A">
        <w:rPr>
          <w:lang w:val="en-NZ"/>
        </w:rPr>
        <w:t xml:space="preserve">.  </w:t>
      </w:r>
      <w:r w:rsidRPr="00BB392A">
        <w:rPr>
          <w:lang w:val="en-NZ"/>
        </w:rPr>
        <w:t>Whānau</w:t>
      </w:r>
      <w:r w:rsidR="004915F7" w:rsidRPr="00BB392A">
        <w:rPr>
          <w:lang w:val="en-NZ"/>
        </w:rPr>
        <w:t xml:space="preserve"> that attended the community hui, understand what can be done when they identify a problem gambler</w:t>
      </w:r>
      <w:r w:rsidRPr="00BB392A">
        <w:rPr>
          <w:lang w:val="en-NZ"/>
        </w:rPr>
        <w:t>.</w:t>
      </w:r>
    </w:p>
    <w:p w14:paraId="04427C89" w14:textId="4FA81627" w:rsidR="00C7353B" w:rsidRPr="00BB392A" w:rsidRDefault="00BC5F96" w:rsidP="006F399B">
      <w:pPr>
        <w:rPr>
          <w:lang w:eastAsia="ja-JP"/>
        </w:rPr>
      </w:pPr>
      <w:r w:rsidRPr="00BB392A">
        <w:rPr>
          <w:lang w:eastAsia="ja-JP"/>
        </w:rPr>
        <w:t>Another provider</w:t>
      </w:r>
      <w:r w:rsidR="006F399B" w:rsidRPr="00BB392A">
        <w:rPr>
          <w:lang w:eastAsia="ja-JP"/>
        </w:rPr>
        <w:t xml:space="preserve"> reported the value of attending a meeting with the Family V</w:t>
      </w:r>
      <w:r w:rsidR="00601CB4" w:rsidRPr="00BB392A">
        <w:rPr>
          <w:lang w:eastAsia="ja-JP"/>
        </w:rPr>
        <w:t xml:space="preserve">iolence Strategic Group organised by the </w:t>
      </w:r>
      <w:r w:rsidR="005A5E35" w:rsidRPr="00BB392A">
        <w:rPr>
          <w:lang w:eastAsia="ja-JP"/>
        </w:rPr>
        <w:t xml:space="preserve">whānau centre </w:t>
      </w:r>
      <w:r w:rsidR="00601CB4" w:rsidRPr="00BB392A">
        <w:rPr>
          <w:lang w:eastAsia="ja-JP"/>
        </w:rPr>
        <w:t>in their</w:t>
      </w:r>
      <w:r w:rsidRPr="00BB392A">
        <w:rPr>
          <w:lang w:eastAsia="ja-JP"/>
        </w:rPr>
        <w:t xml:space="preserve"> community</w:t>
      </w:r>
      <w:r w:rsidR="004E22D1" w:rsidRPr="00BB392A">
        <w:rPr>
          <w:lang w:eastAsia="ja-JP"/>
        </w:rPr>
        <w:t xml:space="preserve">.  </w:t>
      </w:r>
      <w:r w:rsidR="00326049" w:rsidRPr="00BB392A">
        <w:rPr>
          <w:lang w:eastAsia="ja-JP"/>
        </w:rPr>
        <w:t>They were able to develop</w:t>
      </w:r>
      <w:r w:rsidRPr="00BB392A">
        <w:rPr>
          <w:lang w:eastAsia="ja-JP"/>
        </w:rPr>
        <w:t xml:space="preserve"> awareness of gambling harms </w:t>
      </w:r>
      <w:r w:rsidR="0037654E" w:rsidRPr="00BB392A">
        <w:rPr>
          <w:lang w:eastAsia="ja-JP"/>
        </w:rPr>
        <w:t>as well as</w:t>
      </w:r>
      <w:r w:rsidR="0036245E" w:rsidRPr="00BB392A">
        <w:rPr>
          <w:lang w:eastAsia="ja-JP"/>
        </w:rPr>
        <w:t xml:space="preserve"> develo</w:t>
      </w:r>
      <w:r w:rsidR="0037654E" w:rsidRPr="00BB392A">
        <w:rPr>
          <w:lang w:eastAsia="ja-JP"/>
        </w:rPr>
        <w:t xml:space="preserve">p their </w:t>
      </w:r>
      <w:r w:rsidR="0036245E" w:rsidRPr="00BB392A">
        <w:rPr>
          <w:lang w:eastAsia="ja-JP"/>
        </w:rPr>
        <w:t xml:space="preserve">networks </w:t>
      </w:r>
      <w:r w:rsidR="005A419E" w:rsidRPr="00BB392A">
        <w:rPr>
          <w:lang w:eastAsia="ja-JP"/>
        </w:rPr>
        <w:t xml:space="preserve">with the </w:t>
      </w:r>
      <w:r w:rsidR="005A419E" w:rsidRPr="00BB392A">
        <w:t>other community services in the area</w:t>
      </w:r>
      <w:r w:rsidR="007F3D85" w:rsidRPr="00BB392A">
        <w:t>.</w:t>
      </w:r>
    </w:p>
    <w:p w14:paraId="11594934" w14:textId="2FCA65EF" w:rsidR="00601CB4" w:rsidRPr="00BB392A" w:rsidRDefault="006F399B" w:rsidP="005A5E35">
      <w:pPr>
        <w:pStyle w:val="Quote"/>
        <w:rPr>
          <w:lang w:val="en-NZ"/>
        </w:rPr>
      </w:pPr>
      <w:r w:rsidRPr="00BB392A">
        <w:rPr>
          <w:lang w:val="en-NZ"/>
        </w:rPr>
        <w:t xml:space="preserve">Through participation at the hui we shared our </w:t>
      </w:r>
      <w:r w:rsidR="007E0585" w:rsidRPr="00654CBB">
        <w:rPr>
          <w:lang w:val="en-NZ"/>
        </w:rPr>
        <w:t>kōrero</w:t>
      </w:r>
      <w:r w:rsidRPr="00BB392A">
        <w:rPr>
          <w:lang w:val="en-NZ"/>
        </w:rPr>
        <w:t xml:space="preserve"> and whakaaro to help increase</w:t>
      </w:r>
      <w:r w:rsidR="00C7353B" w:rsidRPr="00BB392A">
        <w:rPr>
          <w:lang w:val="en-NZ"/>
        </w:rPr>
        <w:t xml:space="preserve"> </w:t>
      </w:r>
      <w:r w:rsidRPr="00BB392A">
        <w:rPr>
          <w:lang w:val="en-NZ"/>
        </w:rPr>
        <w:t>the awareness of gambling related harm within the</w:t>
      </w:r>
      <w:r w:rsidR="00C7353B" w:rsidRPr="00BB392A">
        <w:rPr>
          <w:lang w:val="en-NZ"/>
        </w:rPr>
        <w:t>…</w:t>
      </w:r>
      <w:r w:rsidR="005A5E35" w:rsidRPr="00BB392A">
        <w:rPr>
          <w:lang w:val="en-NZ"/>
        </w:rPr>
        <w:t xml:space="preserve"> </w:t>
      </w:r>
      <w:r w:rsidRPr="00BB392A">
        <w:rPr>
          <w:lang w:val="en-NZ"/>
        </w:rPr>
        <w:t>community, this we</w:t>
      </w:r>
      <w:r w:rsidR="00C7353B" w:rsidRPr="00BB392A">
        <w:rPr>
          <w:lang w:val="en-NZ"/>
        </w:rPr>
        <w:t xml:space="preserve"> </w:t>
      </w:r>
      <w:r w:rsidRPr="00BB392A">
        <w:rPr>
          <w:lang w:val="en-NZ"/>
        </w:rPr>
        <w:t xml:space="preserve">believe, helped participants connect gambling related harm, </w:t>
      </w:r>
      <w:r w:rsidR="005A5E35" w:rsidRPr="00BB392A">
        <w:rPr>
          <w:lang w:val="en-NZ"/>
        </w:rPr>
        <w:t>whānau</w:t>
      </w:r>
      <w:r w:rsidRPr="00BB392A">
        <w:rPr>
          <w:lang w:val="en-NZ"/>
        </w:rPr>
        <w:t xml:space="preserve"> violence, crime</w:t>
      </w:r>
      <w:r w:rsidR="00C7353B" w:rsidRPr="00BB392A">
        <w:rPr>
          <w:lang w:val="en-NZ"/>
        </w:rPr>
        <w:t xml:space="preserve"> </w:t>
      </w:r>
      <w:r w:rsidRPr="00BB392A">
        <w:rPr>
          <w:lang w:val="en-NZ"/>
        </w:rPr>
        <w:t>in vuln</w:t>
      </w:r>
      <w:r w:rsidR="0012392C" w:rsidRPr="00BB392A">
        <w:rPr>
          <w:lang w:val="en-NZ"/>
        </w:rPr>
        <w:t>erable communities such as ours</w:t>
      </w:r>
      <w:r w:rsidR="00DE2DC2" w:rsidRPr="00BB392A">
        <w:rPr>
          <w:lang w:val="en-NZ"/>
        </w:rPr>
        <w:t>…</w:t>
      </w:r>
      <w:r w:rsidR="005A5E35" w:rsidRPr="00BB392A">
        <w:rPr>
          <w:lang w:val="en-NZ"/>
        </w:rPr>
        <w:t xml:space="preserve"> </w:t>
      </w:r>
      <w:r w:rsidR="00601CB4" w:rsidRPr="00BB392A">
        <w:rPr>
          <w:lang w:val="en-NZ"/>
        </w:rPr>
        <w:t>Overall, our service has been present and aware in the community, through this we</w:t>
      </w:r>
      <w:r w:rsidR="00DE2DC2" w:rsidRPr="00BB392A">
        <w:rPr>
          <w:lang w:val="en-NZ"/>
        </w:rPr>
        <w:t xml:space="preserve"> </w:t>
      </w:r>
      <w:r w:rsidR="00601CB4" w:rsidRPr="00BB392A">
        <w:rPr>
          <w:lang w:val="en-NZ"/>
        </w:rPr>
        <w:t>have managed to build helpful relationships not only with the community but also</w:t>
      </w:r>
      <w:r w:rsidR="00DE2DC2" w:rsidRPr="00BB392A">
        <w:rPr>
          <w:lang w:val="en-NZ"/>
        </w:rPr>
        <w:t xml:space="preserve"> </w:t>
      </w:r>
      <w:r w:rsidR="00601CB4" w:rsidRPr="00BB392A">
        <w:rPr>
          <w:lang w:val="en-NZ"/>
        </w:rPr>
        <w:t>with other agents involved in this kaupapa</w:t>
      </w:r>
      <w:r w:rsidR="004E22D1" w:rsidRPr="00BB392A">
        <w:rPr>
          <w:lang w:val="en-NZ"/>
        </w:rPr>
        <w:t xml:space="preserve">.  </w:t>
      </w:r>
      <w:r w:rsidR="00601CB4" w:rsidRPr="00BB392A">
        <w:rPr>
          <w:lang w:val="en-NZ"/>
        </w:rPr>
        <w:t>This involvement has helped our service</w:t>
      </w:r>
      <w:r w:rsidR="00DE2DC2" w:rsidRPr="00BB392A">
        <w:rPr>
          <w:lang w:val="en-NZ"/>
        </w:rPr>
        <w:t xml:space="preserve"> </w:t>
      </w:r>
      <w:r w:rsidR="00601CB4" w:rsidRPr="00BB392A">
        <w:rPr>
          <w:lang w:val="en-NZ"/>
        </w:rPr>
        <w:t>to be effective in educating and helping the community</w:t>
      </w:r>
      <w:r w:rsidR="00DE2DC2" w:rsidRPr="00BB392A">
        <w:rPr>
          <w:lang w:val="en-NZ"/>
        </w:rPr>
        <w:t>.</w:t>
      </w:r>
    </w:p>
    <w:p w14:paraId="1864A912" w14:textId="777DFFB4" w:rsidR="00BE6B21" w:rsidRPr="00BB392A" w:rsidRDefault="00A46214" w:rsidP="0004573F">
      <w:pPr>
        <w:pStyle w:val="GARC3"/>
      </w:pPr>
      <w:bookmarkStart w:id="223" w:name="_Toc430945460"/>
      <w:r w:rsidRPr="00BB392A">
        <w:t>Community awareness bus tours</w:t>
      </w:r>
      <w:bookmarkEnd w:id="223"/>
    </w:p>
    <w:p w14:paraId="76A1DD0D" w14:textId="24F7BE71" w:rsidR="00BE6B21" w:rsidRPr="00BB392A" w:rsidRDefault="004E63FA" w:rsidP="00BE6B21">
      <w:pPr>
        <w:rPr>
          <w:lang w:eastAsia="ja-JP"/>
        </w:rPr>
      </w:pPr>
      <w:r w:rsidRPr="00BB392A">
        <w:rPr>
          <w:lang w:eastAsia="ja-JP"/>
        </w:rPr>
        <w:t xml:space="preserve">One </w:t>
      </w:r>
      <w:r w:rsidR="00F66A17" w:rsidRPr="00BB392A">
        <w:rPr>
          <w:lang w:eastAsia="ja-JP"/>
        </w:rPr>
        <w:t xml:space="preserve">provider </w:t>
      </w:r>
      <w:r w:rsidR="00BE6B21" w:rsidRPr="00BB392A">
        <w:rPr>
          <w:lang w:eastAsia="ja-JP"/>
        </w:rPr>
        <w:t xml:space="preserve">reported on the value of community awareness bus tours </w:t>
      </w:r>
      <w:r w:rsidR="007F5AC7" w:rsidRPr="00BB392A">
        <w:rPr>
          <w:lang w:eastAsia="ja-JP"/>
        </w:rPr>
        <w:t>as a method for raising awareness on gambling harms</w:t>
      </w:r>
      <w:r w:rsidR="004947C8" w:rsidRPr="00BB392A">
        <w:rPr>
          <w:lang w:eastAsia="ja-JP"/>
        </w:rPr>
        <w:t xml:space="preserve"> and attracting media coverage</w:t>
      </w:r>
      <w:r w:rsidR="00BE6B21" w:rsidRPr="00BB392A">
        <w:rPr>
          <w:lang w:eastAsia="ja-JP"/>
        </w:rPr>
        <w:t>:</w:t>
      </w:r>
    </w:p>
    <w:p w14:paraId="2177CD38" w14:textId="711BBEDC" w:rsidR="00B11314" w:rsidRPr="00BB392A" w:rsidRDefault="00BE6B21" w:rsidP="00C654B0">
      <w:pPr>
        <w:pStyle w:val="Quote"/>
        <w:rPr>
          <w:lang w:val="en-NZ"/>
        </w:rPr>
      </w:pPr>
      <w:r w:rsidRPr="00BB392A">
        <w:rPr>
          <w:lang w:val="en-NZ"/>
        </w:rPr>
        <w:t>[We</w:t>
      </w:r>
      <w:r w:rsidR="00B55564" w:rsidRPr="00BB392A">
        <w:rPr>
          <w:lang w:val="en-NZ"/>
        </w:rPr>
        <w:t xml:space="preserve"> have]</w:t>
      </w:r>
      <w:r w:rsidRPr="00BB392A">
        <w:rPr>
          <w:lang w:val="en-NZ"/>
        </w:rPr>
        <w:t xml:space="preserve"> held two community awareness bus tours</w:t>
      </w:r>
      <w:r w:rsidR="004E22D1" w:rsidRPr="00BB392A">
        <w:rPr>
          <w:lang w:val="en-NZ"/>
        </w:rPr>
        <w:t xml:space="preserve">.  </w:t>
      </w:r>
      <w:r w:rsidRPr="00BB392A">
        <w:rPr>
          <w:lang w:val="en-NZ"/>
        </w:rPr>
        <w:t>The purpose was to raise the awareness of the pokie</w:t>
      </w:r>
      <w:r w:rsidR="00B55564" w:rsidRPr="00BB392A">
        <w:rPr>
          <w:lang w:val="en-NZ"/>
        </w:rPr>
        <w:t xml:space="preserve"> </w:t>
      </w:r>
      <w:r w:rsidRPr="00BB392A">
        <w:rPr>
          <w:lang w:val="en-NZ"/>
        </w:rPr>
        <w:t>venues in vulnerable communities and the effects these pokie sit</w:t>
      </w:r>
      <w:r w:rsidR="00B55564" w:rsidRPr="00BB392A">
        <w:rPr>
          <w:lang w:val="en-NZ"/>
        </w:rPr>
        <w:t>es have on the community, utilis</w:t>
      </w:r>
      <w:r w:rsidRPr="00BB392A">
        <w:rPr>
          <w:lang w:val="en-NZ"/>
        </w:rPr>
        <w:t>ing a method of engaging with a captive audience (passengers) riding on a bus</w:t>
      </w:r>
      <w:r w:rsidR="00F739EF" w:rsidRPr="00BB392A">
        <w:rPr>
          <w:lang w:val="en-NZ"/>
        </w:rPr>
        <w:t>…</w:t>
      </w:r>
      <w:r w:rsidR="005A5E35" w:rsidRPr="00BB392A">
        <w:rPr>
          <w:lang w:val="en-NZ"/>
        </w:rPr>
        <w:t xml:space="preserve"> </w:t>
      </w:r>
      <w:r w:rsidR="00B11314" w:rsidRPr="00BB392A">
        <w:rPr>
          <w:lang w:val="en-NZ"/>
        </w:rPr>
        <w:t>On board the bus were</w:t>
      </w:r>
      <w:r w:rsidR="005C741F" w:rsidRPr="00BB392A">
        <w:rPr>
          <w:lang w:val="en-NZ"/>
        </w:rPr>
        <w:t xml:space="preserve"> </w:t>
      </w:r>
      <w:r w:rsidR="00B11314" w:rsidRPr="00BB392A">
        <w:rPr>
          <w:lang w:val="en-NZ"/>
        </w:rPr>
        <w:t>representatives from the media</w:t>
      </w:r>
      <w:r w:rsidR="004947C8" w:rsidRPr="00BB392A">
        <w:rPr>
          <w:lang w:val="en-NZ"/>
        </w:rPr>
        <w:t>…</w:t>
      </w:r>
      <w:r w:rsidR="00B11314" w:rsidRPr="00BB392A">
        <w:rPr>
          <w:lang w:val="en-NZ"/>
        </w:rPr>
        <w:t xml:space="preserve">, consumers, and presenters from </w:t>
      </w:r>
      <w:r w:rsidR="005C741F" w:rsidRPr="00BB392A">
        <w:rPr>
          <w:lang w:val="en-NZ"/>
        </w:rPr>
        <w:t>[our]</w:t>
      </w:r>
      <w:r w:rsidR="00C654B0" w:rsidRPr="00BB392A">
        <w:rPr>
          <w:lang w:val="en-NZ"/>
        </w:rPr>
        <w:t xml:space="preserve"> and other organisations…</w:t>
      </w:r>
      <w:r w:rsidR="00B11314" w:rsidRPr="00BB392A">
        <w:rPr>
          <w:lang w:val="en-NZ"/>
        </w:rPr>
        <w:t xml:space="preserve"> On route to the venues, presenters provided the passengers with information</w:t>
      </w:r>
      <w:r w:rsidR="00C654B0" w:rsidRPr="00BB392A">
        <w:rPr>
          <w:lang w:val="en-NZ"/>
        </w:rPr>
        <w:t xml:space="preserve"> </w:t>
      </w:r>
      <w:r w:rsidR="00B11314" w:rsidRPr="00BB392A">
        <w:rPr>
          <w:lang w:val="en-NZ"/>
        </w:rPr>
        <w:t>about problem gambling and in particular the impact of pokies on our community. This included consumers</w:t>
      </w:r>
      <w:r w:rsidR="00C654B0" w:rsidRPr="00BB392A">
        <w:rPr>
          <w:lang w:val="en-NZ"/>
        </w:rPr>
        <w:t xml:space="preserve"> </w:t>
      </w:r>
      <w:r w:rsidR="00B11314" w:rsidRPr="00BB392A">
        <w:rPr>
          <w:lang w:val="en-NZ"/>
        </w:rPr>
        <w:t>sharing their personal stories about gambling and various presentations from the organisations involved</w:t>
      </w:r>
      <w:r w:rsidR="004E22D1" w:rsidRPr="00BB392A">
        <w:rPr>
          <w:lang w:val="en-NZ"/>
        </w:rPr>
        <w:t xml:space="preserve">.  </w:t>
      </w:r>
      <w:r w:rsidR="00B11314" w:rsidRPr="00BB392A">
        <w:rPr>
          <w:lang w:val="en-NZ"/>
        </w:rPr>
        <w:t>The venues visited were accommodating and for many on the tour, seeing the venues and people playing</w:t>
      </w:r>
      <w:r w:rsidR="00C654B0" w:rsidRPr="00BB392A">
        <w:rPr>
          <w:lang w:val="en-NZ"/>
        </w:rPr>
        <w:t xml:space="preserve"> </w:t>
      </w:r>
      <w:r w:rsidR="00B11314" w:rsidRPr="00BB392A">
        <w:rPr>
          <w:lang w:val="en-NZ"/>
        </w:rPr>
        <w:t>the pokies was an ‘eye opener’</w:t>
      </w:r>
      <w:r w:rsidR="004E22D1" w:rsidRPr="00BB392A">
        <w:rPr>
          <w:lang w:val="en-NZ"/>
        </w:rPr>
        <w:t xml:space="preserve">.  </w:t>
      </w:r>
      <w:r w:rsidR="00B11314" w:rsidRPr="00BB392A">
        <w:rPr>
          <w:lang w:val="en-NZ"/>
        </w:rPr>
        <w:t>Teams on board the bus were given questionnaires to complete to gauge</w:t>
      </w:r>
      <w:r w:rsidR="00C654B0" w:rsidRPr="00BB392A">
        <w:rPr>
          <w:lang w:val="en-NZ"/>
        </w:rPr>
        <w:t xml:space="preserve"> </w:t>
      </w:r>
      <w:r w:rsidR="00B11314" w:rsidRPr="00BB392A">
        <w:rPr>
          <w:lang w:val="en-NZ"/>
        </w:rPr>
        <w:t>the level of knowledge and understanding they had about problem gambling and pokies prior to the bus</w:t>
      </w:r>
      <w:r w:rsidR="00C654B0" w:rsidRPr="00BB392A">
        <w:rPr>
          <w:lang w:val="en-NZ"/>
        </w:rPr>
        <w:t xml:space="preserve"> </w:t>
      </w:r>
      <w:r w:rsidR="00B11314" w:rsidRPr="00BB392A">
        <w:rPr>
          <w:lang w:val="en-NZ"/>
        </w:rPr>
        <w:t>tour</w:t>
      </w:r>
      <w:r w:rsidR="004E22D1" w:rsidRPr="00BB392A">
        <w:rPr>
          <w:lang w:val="en-NZ"/>
        </w:rPr>
        <w:t xml:space="preserve">.  </w:t>
      </w:r>
      <w:r w:rsidR="00B11314" w:rsidRPr="00BB392A">
        <w:rPr>
          <w:lang w:val="en-NZ"/>
        </w:rPr>
        <w:t>The event was a great success</w:t>
      </w:r>
      <w:r w:rsidR="004E22D1" w:rsidRPr="00BB392A">
        <w:rPr>
          <w:lang w:val="en-NZ"/>
        </w:rPr>
        <w:t xml:space="preserve">.  </w:t>
      </w:r>
      <w:r w:rsidR="00B11314" w:rsidRPr="00BB392A">
        <w:rPr>
          <w:lang w:val="en-NZ"/>
        </w:rPr>
        <w:t>Even providers working in the sector benefitted from visiting pokie venues</w:t>
      </w:r>
      <w:r w:rsidR="00C654B0" w:rsidRPr="00BB392A">
        <w:rPr>
          <w:lang w:val="en-NZ"/>
        </w:rPr>
        <w:t xml:space="preserve"> </w:t>
      </w:r>
      <w:r w:rsidR="00B11314" w:rsidRPr="00BB392A">
        <w:rPr>
          <w:lang w:val="en-NZ"/>
        </w:rPr>
        <w:t>and hearing the personal stories shared by clients who have experienced first</w:t>
      </w:r>
      <w:r w:rsidR="005A5E35" w:rsidRPr="00BB392A">
        <w:rPr>
          <w:lang w:val="en-NZ"/>
        </w:rPr>
        <w:t>-</w:t>
      </w:r>
      <w:r w:rsidR="00B11314" w:rsidRPr="00BB392A">
        <w:rPr>
          <w:lang w:val="en-NZ"/>
        </w:rPr>
        <w:t>hand the harm from pokie</w:t>
      </w:r>
      <w:r w:rsidR="00C654B0" w:rsidRPr="00BB392A">
        <w:rPr>
          <w:lang w:val="en-NZ"/>
        </w:rPr>
        <w:t xml:space="preserve"> </w:t>
      </w:r>
      <w:r w:rsidR="00B11314" w:rsidRPr="00BB392A">
        <w:rPr>
          <w:lang w:val="en-NZ"/>
        </w:rPr>
        <w:t>gambling.</w:t>
      </w:r>
    </w:p>
    <w:p w14:paraId="16C32F27" w14:textId="04278039" w:rsidR="00B55564" w:rsidRPr="00BB392A" w:rsidRDefault="0060277C" w:rsidP="00BE6B21">
      <w:pPr>
        <w:rPr>
          <w:lang w:eastAsia="ja-JP"/>
        </w:rPr>
      </w:pPr>
      <w:r w:rsidRPr="00BB392A">
        <w:rPr>
          <w:lang w:eastAsia="ja-JP"/>
        </w:rPr>
        <w:t>Working in collaboration with the above provider, a</w:t>
      </w:r>
      <w:r w:rsidR="005A5E35" w:rsidRPr="00BB392A">
        <w:rPr>
          <w:lang w:eastAsia="ja-JP"/>
        </w:rPr>
        <w:t>nother</w:t>
      </w:r>
      <w:r w:rsidRPr="00BB392A">
        <w:rPr>
          <w:lang w:eastAsia="ja-JP"/>
        </w:rPr>
        <w:t xml:space="preserve"> provider </w:t>
      </w:r>
      <w:r w:rsidR="00F739EF" w:rsidRPr="00BB392A">
        <w:rPr>
          <w:lang w:eastAsia="ja-JP"/>
        </w:rPr>
        <w:t>also reported on the positive impacts o</w:t>
      </w:r>
      <w:r w:rsidR="005A5E35" w:rsidRPr="00BB392A">
        <w:rPr>
          <w:lang w:eastAsia="ja-JP"/>
        </w:rPr>
        <w:t>f</w:t>
      </w:r>
      <w:r w:rsidR="00F739EF" w:rsidRPr="00BB392A">
        <w:rPr>
          <w:lang w:eastAsia="ja-JP"/>
        </w:rPr>
        <w:t xml:space="preserve"> knowledge about problem gambling that resulted from the bus tour.</w:t>
      </w:r>
    </w:p>
    <w:p w14:paraId="4F1AD5D1" w14:textId="1DFAD8F8" w:rsidR="0060277C" w:rsidRPr="00BB392A" w:rsidRDefault="0060277C" w:rsidP="00CE5C04">
      <w:pPr>
        <w:pStyle w:val="Quote"/>
        <w:rPr>
          <w:lang w:val="en-NZ"/>
        </w:rPr>
      </w:pPr>
      <w:r w:rsidRPr="00BB392A">
        <w:rPr>
          <w:lang w:val="en-NZ"/>
        </w:rPr>
        <w:t>[In collaboration with another PGPH service provider, our] staff participated in two</w:t>
      </w:r>
      <w:r w:rsidR="00CE5C04" w:rsidRPr="00BB392A">
        <w:rPr>
          <w:lang w:val="en-NZ"/>
        </w:rPr>
        <w:t>…</w:t>
      </w:r>
      <w:r w:rsidRPr="00BB392A">
        <w:rPr>
          <w:lang w:val="en-NZ"/>
        </w:rPr>
        <w:t xml:space="preserve"> </w:t>
      </w:r>
      <w:r w:rsidR="005A5E35" w:rsidRPr="00BB392A">
        <w:rPr>
          <w:lang w:val="en-NZ"/>
        </w:rPr>
        <w:t>community awareness bus tour</w:t>
      </w:r>
      <w:r w:rsidRPr="00BB392A">
        <w:rPr>
          <w:lang w:val="en-NZ"/>
        </w:rPr>
        <w:t xml:space="preserve"> projects</w:t>
      </w:r>
      <w:r w:rsidR="004E22D1" w:rsidRPr="00BB392A">
        <w:rPr>
          <w:lang w:val="en-NZ"/>
        </w:rPr>
        <w:t xml:space="preserve">.  </w:t>
      </w:r>
      <w:r w:rsidRPr="00BB392A">
        <w:rPr>
          <w:lang w:val="en-NZ"/>
        </w:rPr>
        <w:t>These projects were aimed at increasing community leaders’ awareness of problem gambling in their communities</w:t>
      </w:r>
      <w:r w:rsidR="004E22D1" w:rsidRPr="00BB392A">
        <w:rPr>
          <w:lang w:val="en-NZ"/>
        </w:rPr>
        <w:t xml:space="preserve">  </w:t>
      </w:r>
      <w:r w:rsidR="00330F4C" w:rsidRPr="00BB392A">
        <w:rPr>
          <w:lang w:val="en-NZ"/>
        </w:rPr>
        <w:t xml:space="preserve">…The </w:t>
      </w:r>
      <w:r w:rsidR="005A5E35" w:rsidRPr="00BB392A">
        <w:rPr>
          <w:lang w:val="en-NZ"/>
        </w:rPr>
        <w:t>community awareness bus to</w:t>
      </w:r>
      <w:r w:rsidR="00330F4C" w:rsidRPr="00BB392A">
        <w:rPr>
          <w:lang w:val="en-NZ"/>
        </w:rPr>
        <w:t xml:space="preserve">urs had positive feedback with 100% and 95% of participants saying that they had increased knowledge and awareness of </w:t>
      </w:r>
      <w:r w:rsidR="005A5E35" w:rsidRPr="00BB392A">
        <w:rPr>
          <w:lang w:val="en-NZ"/>
        </w:rPr>
        <w:t>problem gambling</w:t>
      </w:r>
      <w:r w:rsidR="00330F4C" w:rsidRPr="00BB392A">
        <w:rPr>
          <w:lang w:val="en-NZ"/>
        </w:rPr>
        <w:t xml:space="preserve"> and pokie machines and 83% and 73% said they had changed views on gambling.</w:t>
      </w:r>
    </w:p>
    <w:p w14:paraId="2119AC71" w14:textId="003FE902" w:rsidR="00E57C7D" w:rsidRPr="00BB392A" w:rsidRDefault="00E57C7D" w:rsidP="00E57C7D">
      <w:pPr>
        <w:rPr>
          <w:lang w:eastAsia="ja-JP"/>
        </w:rPr>
      </w:pPr>
      <w:r w:rsidRPr="00BB392A">
        <w:rPr>
          <w:lang w:eastAsia="ja-JP"/>
        </w:rPr>
        <w:t xml:space="preserve">Likewise, a </w:t>
      </w:r>
      <w:r w:rsidR="005A5E35" w:rsidRPr="00BB392A">
        <w:rPr>
          <w:lang w:eastAsia="ja-JP"/>
        </w:rPr>
        <w:t>different</w:t>
      </w:r>
      <w:r w:rsidRPr="00BB392A">
        <w:rPr>
          <w:lang w:eastAsia="ja-JP"/>
        </w:rPr>
        <w:t xml:space="preserve"> provider reported support</w:t>
      </w:r>
      <w:r w:rsidR="005A5E35" w:rsidRPr="00BB392A">
        <w:rPr>
          <w:lang w:eastAsia="ja-JP"/>
        </w:rPr>
        <w:t>ing</w:t>
      </w:r>
      <w:r w:rsidRPr="00BB392A">
        <w:rPr>
          <w:lang w:eastAsia="ja-JP"/>
        </w:rPr>
        <w:t xml:space="preserve"> the main organising provider in </w:t>
      </w:r>
      <w:r w:rsidR="00D515F2" w:rsidRPr="00BB392A">
        <w:rPr>
          <w:lang w:eastAsia="ja-JP"/>
        </w:rPr>
        <w:t>this activity.</w:t>
      </w:r>
    </w:p>
    <w:p w14:paraId="70F93095" w14:textId="4D3A936E" w:rsidR="00E57C7D" w:rsidRPr="00BB392A" w:rsidRDefault="00E57C7D" w:rsidP="00E57C7D">
      <w:pPr>
        <w:pStyle w:val="Quote"/>
        <w:rPr>
          <w:lang w:val="en-NZ"/>
        </w:rPr>
      </w:pPr>
      <w:r w:rsidRPr="00BB392A">
        <w:rPr>
          <w:lang w:val="en-NZ"/>
        </w:rPr>
        <w:t>[We were] approached [by a counsellor from another PGPH service provider]…</w:t>
      </w:r>
      <w:r w:rsidR="005A5E35" w:rsidRPr="00BB392A">
        <w:rPr>
          <w:lang w:val="en-NZ"/>
        </w:rPr>
        <w:t xml:space="preserve"> </w:t>
      </w:r>
      <w:r w:rsidRPr="00BB392A">
        <w:rPr>
          <w:lang w:val="en-NZ"/>
        </w:rPr>
        <w:t xml:space="preserve">to plan </w:t>
      </w:r>
      <w:r w:rsidR="00F30F30" w:rsidRPr="00BB392A">
        <w:rPr>
          <w:lang w:val="en-NZ"/>
        </w:rPr>
        <w:t>a</w:t>
      </w:r>
      <w:r w:rsidRPr="00BB392A">
        <w:rPr>
          <w:lang w:val="en-NZ"/>
        </w:rPr>
        <w:t xml:space="preserve"> </w:t>
      </w:r>
      <w:r w:rsidR="005A5E35" w:rsidRPr="00BB392A">
        <w:rPr>
          <w:lang w:val="en-NZ"/>
        </w:rPr>
        <w:t>community awareness bus tour</w:t>
      </w:r>
      <w:r w:rsidRPr="00BB392A">
        <w:rPr>
          <w:lang w:val="en-NZ"/>
        </w:rPr>
        <w:t xml:space="preserve"> initiative...  </w:t>
      </w:r>
    </w:p>
    <w:p w14:paraId="5DF89C02" w14:textId="5DB3B91E" w:rsidR="001C7EEB" w:rsidRPr="00BB392A" w:rsidRDefault="001C7EEB" w:rsidP="001C7EEB">
      <w:pPr>
        <w:rPr>
          <w:lang w:eastAsia="ja-JP"/>
        </w:rPr>
      </w:pPr>
      <w:r w:rsidRPr="00BB392A">
        <w:rPr>
          <w:lang w:eastAsia="ja-JP"/>
        </w:rPr>
        <w:t>The</w:t>
      </w:r>
      <w:r w:rsidR="00DA61C7" w:rsidRPr="00BB392A">
        <w:rPr>
          <w:lang w:eastAsia="ja-JP"/>
        </w:rPr>
        <w:t xml:space="preserve"> provider</w:t>
      </w:r>
      <w:r w:rsidRPr="00BB392A">
        <w:rPr>
          <w:lang w:eastAsia="ja-JP"/>
        </w:rPr>
        <w:t xml:space="preserve"> </w:t>
      </w:r>
      <w:r w:rsidR="00D515F2" w:rsidRPr="00BB392A">
        <w:rPr>
          <w:lang w:eastAsia="ja-JP"/>
        </w:rPr>
        <w:t>r</w:t>
      </w:r>
      <w:r w:rsidRPr="00BB392A">
        <w:rPr>
          <w:lang w:eastAsia="ja-JP"/>
        </w:rPr>
        <w:t xml:space="preserve">eported that they had participated in four meetings in relation to the </w:t>
      </w:r>
      <w:r w:rsidR="00C7147E" w:rsidRPr="00BB392A">
        <w:rPr>
          <w:lang w:eastAsia="ja-JP"/>
        </w:rPr>
        <w:t>organisation</w:t>
      </w:r>
      <w:r w:rsidRPr="00BB392A">
        <w:rPr>
          <w:lang w:eastAsia="ja-JP"/>
        </w:rPr>
        <w:t xml:space="preserve"> of the community awareness bus tour.</w:t>
      </w:r>
    </w:p>
    <w:p w14:paraId="7F44F48E" w14:textId="1650C59B" w:rsidR="00D41C90" w:rsidRPr="00BB392A" w:rsidRDefault="00BB1152" w:rsidP="0004573F">
      <w:pPr>
        <w:pStyle w:val="GARC3"/>
      </w:pPr>
      <w:bookmarkStart w:id="224" w:name="_Toc430945461"/>
      <w:r w:rsidRPr="00BB392A">
        <w:lastRenderedPageBreak/>
        <w:t>A</w:t>
      </w:r>
      <w:r w:rsidR="00FE7356" w:rsidRPr="00BB392A">
        <w:t>ware</w:t>
      </w:r>
      <w:r w:rsidR="0012290B" w:rsidRPr="00BB392A">
        <w:t>ne</w:t>
      </w:r>
      <w:r w:rsidR="00FE7356" w:rsidRPr="00BB392A">
        <w:t>ss raising materials</w:t>
      </w:r>
      <w:r w:rsidRPr="00BB392A">
        <w:t xml:space="preserve"> and </w:t>
      </w:r>
      <w:r w:rsidRPr="00BB392A">
        <w:rPr>
          <w:lang w:eastAsia="ja-JP"/>
        </w:rPr>
        <w:t>information dissemination</w:t>
      </w:r>
      <w:bookmarkEnd w:id="224"/>
    </w:p>
    <w:p w14:paraId="1366F1DC" w14:textId="1648AB42" w:rsidR="00D41C90" w:rsidRPr="00BB392A" w:rsidRDefault="00D41C90" w:rsidP="00D41C90">
      <w:pPr>
        <w:rPr>
          <w:lang w:eastAsia="ja-JP"/>
        </w:rPr>
      </w:pPr>
      <w:r w:rsidRPr="00BB392A">
        <w:rPr>
          <w:lang w:eastAsia="ja-JP"/>
        </w:rPr>
        <w:t xml:space="preserve">As detailed in the preceding sections, awareness raising activities such as presentations, educational programmes and information stalls included the distribution of resources.  Providers reported that they distributed both </w:t>
      </w:r>
      <w:r w:rsidR="002248D8" w:rsidRPr="00BB392A">
        <w:rPr>
          <w:lang w:eastAsia="ja-JP"/>
        </w:rPr>
        <w:t>HPA</w:t>
      </w:r>
      <w:r w:rsidRPr="00BB392A">
        <w:rPr>
          <w:lang w:eastAsia="ja-JP"/>
        </w:rPr>
        <w:t xml:space="preserve"> and their own resources for the purpose of raising awareness. </w:t>
      </w:r>
    </w:p>
    <w:p w14:paraId="6F594B94" w14:textId="77777777" w:rsidR="00D41C90" w:rsidRPr="00BB392A" w:rsidRDefault="00D41C90" w:rsidP="00D41C90">
      <w:pPr>
        <w:pStyle w:val="Quote"/>
        <w:rPr>
          <w:lang w:val="en-NZ"/>
        </w:rPr>
      </w:pPr>
      <w:r w:rsidRPr="00BB392A">
        <w:rPr>
          <w:lang w:val="en-NZ"/>
        </w:rPr>
        <w:t>[Our] team continue to distribute Choice not Chance resources to the community and providers.  [Our] team also continue to develop their own localised resources for distribution.</w:t>
      </w:r>
    </w:p>
    <w:p w14:paraId="4FB5519E" w14:textId="77777777" w:rsidR="00D41C90" w:rsidRPr="00BB392A" w:rsidRDefault="00D41C90" w:rsidP="00D41C90">
      <w:pPr>
        <w:pStyle w:val="Quote"/>
        <w:rPr>
          <w:lang w:val="en-NZ"/>
        </w:rPr>
      </w:pPr>
      <w:r w:rsidRPr="00BB392A">
        <w:rPr>
          <w:lang w:val="en-NZ"/>
        </w:rPr>
        <w:t xml:space="preserve">[We] have continued to use promotional material from the social marketing campaign (i.e. pamphlets, signage) at public health events within the community.  Recent resources obtained included the updated edition of the promotional bags, caps and shirts.  We look forward to utilising the “Choice Not Chance” material available from the Health Sponsorship Council. </w:t>
      </w:r>
    </w:p>
    <w:p w14:paraId="7A09071E" w14:textId="77777777" w:rsidR="00D41C90" w:rsidRPr="00BB392A" w:rsidRDefault="00D41C90" w:rsidP="00D41C90">
      <w:pPr>
        <w:rPr>
          <w:lang w:eastAsia="ja-JP"/>
        </w:rPr>
      </w:pPr>
      <w:r w:rsidRPr="00BB392A">
        <w:rPr>
          <w:lang w:eastAsia="ja-JP"/>
        </w:rPr>
        <w:t>To increase community awareness of their services, a few providers delivered their organisational materials to appropriate stakeholder groups in their area.</w:t>
      </w:r>
    </w:p>
    <w:p w14:paraId="4762F93E" w14:textId="77777777" w:rsidR="00D41C90" w:rsidRPr="00BB392A" w:rsidRDefault="00D41C90" w:rsidP="00D41C90">
      <w:pPr>
        <w:pStyle w:val="Quote"/>
        <w:rPr>
          <w:lang w:val="en-NZ"/>
        </w:rPr>
      </w:pPr>
      <w:r w:rsidRPr="00BB392A">
        <w:rPr>
          <w:lang w:val="en-NZ"/>
        </w:rPr>
        <w:t>We have begun placing posters around our rohe that promotes our service.</w:t>
      </w:r>
    </w:p>
    <w:p w14:paraId="3B00965E" w14:textId="77777777" w:rsidR="00D41C90" w:rsidRPr="00BB392A" w:rsidRDefault="00D41C90" w:rsidP="00D41C90">
      <w:pPr>
        <w:pStyle w:val="Quote"/>
      </w:pPr>
      <w:r w:rsidRPr="00BB392A">
        <w:t>We developed water bottles with our own logo... These were distributed as part of an overall [organisational] campaign targeting popular Māori sites.</w:t>
      </w:r>
    </w:p>
    <w:p w14:paraId="700FD5F2" w14:textId="36C4A6D2" w:rsidR="00016E0A" w:rsidRPr="00BB392A" w:rsidRDefault="00CF4419" w:rsidP="00043847">
      <w:r w:rsidRPr="00BB392A">
        <w:t>A few providers</w:t>
      </w:r>
      <w:r w:rsidR="00043847" w:rsidRPr="00BB392A">
        <w:t xml:space="preserve"> indicated disseminati</w:t>
      </w:r>
      <w:r w:rsidR="00DA61C7" w:rsidRPr="00BB392A">
        <w:t>o</w:t>
      </w:r>
      <w:r w:rsidR="00043847" w:rsidRPr="00BB392A">
        <w:t>n</w:t>
      </w:r>
      <w:r w:rsidR="00DA61C7" w:rsidRPr="00BB392A">
        <w:t xml:space="preserve"> of</w:t>
      </w:r>
      <w:r w:rsidR="00043847" w:rsidRPr="00BB392A">
        <w:t xml:space="preserve"> information </w:t>
      </w:r>
      <w:r w:rsidR="006359F5" w:rsidRPr="00BB392A">
        <w:t xml:space="preserve">related to problem gambling </w:t>
      </w:r>
      <w:r w:rsidR="00073CB4" w:rsidRPr="00BB392A">
        <w:t xml:space="preserve">to </w:t>
      </w:r>
      <w:r w:rsidR="00625A89" w:rsidRPr="00BB392A">
        <w:t xml:space="preserve">community and stakeholder groups </w:t>
      </w:r>
      <w:r w:rsidR="00073CB4" w:rsidRPr="00BB392A">
        <w:t xml:space="preserve">through </w:t>
      </w:r>
      <w:r w:rsidR="00043847" w:rsidRPr="00BB392A">
        <w:t>newsletter</w:t>
      </w:r>
      <w:r w:rsidRPr="00BB392A">
        <w:t>s</w:t>
      </w:r>
      <w:r w:rsidR="0039005B" w:rsidRPr="00BB392A">
        <w:t xml:space="preserve"> </w:t>
      </w:r>
      <w:r w:rsidR="00073CB4" w:rsidRPr="00BB392A">
        <w:t>and emails</w:t>
      </w:r>
      <w:r w:rsidR="00D66121" w:rsidRPr="00BB392A">
        <w:t xml:space="preserve"> and a few had considered</w:t>
      </w:r>
      <w:r w:rsidR="00C72AA2" w:rsidRPr="00BB392A">
        <w:t xml:space="preserve"> mobile communication technol</w:t>
      </w:r>
      <w:r w:rsidR="00DA61C7" w:rsidRPr="00BB392A">
        <w:t>ogy such as text messaging and i</w:t>
      </w:r>
      <w:r w:rsidR="00C72AA2" w:rsidRPr="00BB392A">
        <w:t>Phone applications</w:t>
      </w:r>
      <w:r w:rsidR="00073CB4" w:rsidRPr="00BB392A">
        <w:t>.</w:t>
      </w:r>
      <w:r w:rsidR="00625A89" w:rsidRPr="00BB392A">
        <w:t xml:space="preserve"> </w:t>
      </w:r>
    </w:p>
    <w:p w14:paraId="5F68B390" w14:textId="34A9CC95" w:rsidR="00016E0A" w:rsidRPr="00BB392A" w:rsidRDefault="00016E0A" w:rsidP="006F6BB8">
      <w:pPr>
        <w:pStyle w:val="Heading4"/>
      </w:pPr>
      <w:r w:rsidRPr="00BB392A">
        <w:t>Newsletters</w:t>
      </w:r>
    </w:p>
    <w:p w14:paraId="4205DF75" w14:textId="4DF9D389" w:rsidR="00043847" w:rsidRPr="00BB392A" w:rsidRDefault="008B3685" w:rsidP="00043847">
      <w:r w:rsidRPr="00BB392A">
        <w:t>T</w:t>
      </w:r>
      <w:r w:rsidR="00625A89" w:rsidRPr="00BB392A">
        <w:t>wo providers reported o</w:t>
      </w:r>
      <w:r w:rsidR="00DA61C7" w:rsidRPr="00BB392A">
        <w:t>n their newsletter distribution.</w:t>
      </w:r>
    </w:p>
    <w:p w14:paraId="16059090" w14:textId="4EA0D3BE" w:rsidR="00CF4419" w:rsidRPr="00BB392A" w:rsidRDefault="00625A89" w:rsidP="00CF4419">
      <w:pPr>
        <w:pStyle w:val="Quote"/>
        <w:rPr>
          <w:lang w:val="en-NZ"/>
        </w:rPr>
      </w:pPr>
      <w:r w:rsidRPr="00BB392A">
        <w:rPr>
          <w:lang w:val="en-NZ"/>
        </w:rPr>
        <w:t>[Our organis</w:t>
      </w:r>
      <w:r w:rsidR="00CF4419" w:rsidRPr="00BB392A">
        <w:rPr>
          <w:lang w:val="en-NZ"/>
        </w:rPr>
        <w:t>ation] produces quarterly newsletters promoting our services</w:t>
      </w:r>
      <w:r w:rsidR="004E22D1" w:rsidRPr="00BB392A">
        <w:rPr>
          <w:lang w:val="en-NZ"/>
        </w:rPr>
        <w:t xml:space="preserve">.  </w:t>
      </w:r>
      <w:r w:rsidR="00CF4419" w:rsidRPr="00BB392A">
        <w:rPr>
          <w:lang w:val="en-NZ"/>
        </w:rPr>
        <w:t>It also gives us the opportunity to raise awareness on the different health problems our community faces</w:t>
      </w:r>
      <w:r w:rsidR="00E83900" w:rsidRPr="00BB392A">
        <w:rPr>
          <w:lang w:val="en-NZ"/>
        </w:rPr>
        <w:t xml:space="preserve"> [including </w:t>
      </w:r>
      <w:r w:rsidRPr="00BB392A">
        <w:rPr>
          <w:lang w:val="en-NZ"/>
        </w:rPr>
        <w:t>problem g</w:t>
      </w:r>
      <w:r w:rsidR="00E83900" w:rsidRPr="00BB392A">
        <w:rPr>
          <w:lang w:val="en-NZ"/>
        </w:rPr>
        <w:t>ambling]</w:t>
      </w:r>
      <w:r w:rsidR="004E22D1" w:rsidRPr="00BB392A">
        <w:rPr>
          <w:lang w:val="en-NZ"/>
        </w:rPr>
        <w:t xml:space="preserve">.  </w:t>
      </w:r>
      <w:r w:rsidR="00CF4419" w:rsidRPr="00BB392A">
        <w:rPr>
          <w:lang w:val="en-NZ"/>
        </w:rPr>
        <w:t xml:space="preserve">This newsletter is disseminated out to all our networks both </w:t>
      </w:r>
      <w:r w:rsidR="001C6B1F" w:rsidRPr="00BB392A">
        <w:rPr>
          <w:lang w:val="en-NZ"/>
        </w:rPr>
        <w:t>Māori</w:t>
      </w:r>
      <w:r w:rsidR="00CF4419" w:rsidRPr="00BB392A">
        <w:rPr>
          <w:lang w:val="en-NZ"/>
        </w:rPr>
        <w:t xml:space="preserve"> and </w:t>
      </w:r>
      <w:r w:rsidR="001C6B1F" w:rsidRPr="00BB392A">
        <w:rPr>
          <w:lang w:val="en-NZ"/>
        </w:rPr>
        <w:t>non-Māori</w:t>
      </w:r>
      <w:r w:rsidR="00CF4419" w:rsidRPr="00BB392A">
        <w:rPr>
          <w:lang w:val="en-NZ"/>
        </w:rPr>
        <w:t xml:space="preserve"> organisations and agencies</w:t>
      </w:r>
      <w:r w:rsidR="001C6B1F" w:rsidRPr="00BB392A">
        <w:rPr>
          <w:lang w:val="en-NZ"/>
        </w:rPr>
        <w:t>.</w:t>
      </w:r>
    </w:p>
    <w:p w14:paraId="48FB4889" w14:textId="355221E0" w:rsidR="008B3685" w:rsidRPr="00BB392A" w:rsidRDefault="008B3685" w:rsidP="008B3685">
      <w:pPr>
        <w:rPr>
          <w:lang w:eastAsia="ja-JP"/>
        </w:rPr>
      </w:pPr>
      <w:r w:rsidRPr="00BB392A">
        <w:rPr>
          <w:lang w:eastAsia="ja-JP"/>
        </w:rPr>
        <w:t>A</w:t>
      </w:r>
      <w:r w:rsidR="00DA61C7" w:rsidRPr="00BB392A">
        <w:rPr>
          <w:lang w:eastAsia="ja-JP"/>
        </w:rPr>
        <w:t>nother</w:t>
      </w:r>
      <w:r w:rsidRPr="00BB392A">
        <w:rPr>
          <w:lang w:eastAsia="ja-JP"/>
        </w:rPr>
        <w:t xml:space="preserve"> provider </w:t>
      </w:r>
      <w:r w:rsidR="00DA61C7" w:rsidRPr="00BB392A">
        <w:rPr>
          <w:lang w:eastAsia="ja-JP"/>
        </w:rPr>
        <w:t>reported</w:t>
      </w:r>
      <w:r w:rsidR="00867E3F" w:rsidRPr="00BB392A">
        <w:rPr>
          <w:lang w:eastAsia="ja-JP"/>
        </w:rPr>
        <w:t xml:space="preserve"> that their </w:t>
      </w:r>
      <w:r w:rsidRPr="00BB392A">
        <w:rPr>
          <w:lang w:eastAsia="ja-JP"/>
        </w:rPr>
        <w:t>newsletter about their services may have led to increased referrals to their service.</w:t>
      </w:r>
    </w:p>
    <w:p w14:paraId="721E4E5C" w14:textId="7498686F" w:rsidR="008B3685" w:rsidRPr="00BB392A" w:rsidRDefault="008B3685" w:rsidP="008B3685">
      <w:pPr>
        <w:pStyle w:val="Quote"/>
        <w:rPr>
          <w:lang w:val="en-NZ"/>
        </w:rPr>
      </w:pPr>
      <w:r w:rsidRPr="00BB392A">
        <w:rPr>
          <w:lang w:val="en-NZ"/>
        </w:rPr>
        <w:t>Mailed out [newsletter]</w:t>
      </w:r>
      <w:r w:rsidR="004E22D1" w:rsidRPr="00BB392A">
        <w:rPr>
          <w:lang w:val="en-NZ"/>
        </w:rPr>
        <w:t xml:space="preserve">.  </w:t>
      </w:r>
      <w:r w:rsidRPr="00BB392A">
        <w:rPr>
          <w:lang w:val="en-NZ"/>
        </w:rPr>
        <w:t>This was an introduction to ourselves and our service as well as some facts and tips around problem gambling…</w:t>
      </w:r>
      <w:r w:rsidR="00DA61C7" w:rsidRPr="00BB392A">
        <w:rPr>
          <w:lang w:val="en-NZ"/>
        </w:rPr>
        <w:t xml:space="preserve"> </w:t>
      </w:r>
      <w:r w:rsidRPr="00BB392A">
        <w:rPr>
          <w:lang w:val="en-NZ"/>
        </w:rPr>
        <w:t>This newsletter appeared to produce a slight but temporary increase in referrals to the service</w:t>
      </w:r>
      <w:r w:rsidR="004E22D1" w:rsidRPr="00BB392A">
        <w:rPr>
          <w:lang w:val="en-NZ"/>
        </w:rPr>
        <w:t xml:space="preserve">.  </w:t>
      </w:r>
      <w:r w:rsidRPr="00BB392A">
        <w:rPr>
          <w:lang w:val="en-NZ"/>
        </w:rPr>
        <w:t>However, this may have been coincidental as referral source information was not obtained.</w:t>
      </w:r>
      <w:r w:rsidR="00DA61C7" w:rsidRPr="00BB392A">
        <w:rPr>
          <w:lang w:val="en-NZ"/>
        </w:rPr>
        <w:t xml:space="preserve"> </w:t>
      </w:r>
      <w:r w:rsidRPr="00BB392A">
        <w:rPr>
          <w:lang w:val="en-NZ"/>
        </w:rPr>
        <w:t xml:space="preserve"> Regular electronic and hard copy newsletters to our key stakeholders will also be repeated as we progress over the coming weeks.</w:t>
      </w:r>
    </w:p>
    <w:p w14:paraId="377DA5A8" w14:textId="42E64795" w:rsidR="004D6CC6" w:rsidRPr="00BB392A" w:rsidRDefault="004D6CC6" w:rsidP="006F6BB8">
      <w:pPr>
        <w:pStyle w:val="Heading4"/>
      </w:pPr>
      <w:r w:rsidRPr="00BB392A">
        <w:t>Email</w:t>
      </w:r>
    </w:p>
    <w:p w14:paraId="64E5D194" w14:textId="00A84422" w:rsidR="00D3522B" w:rsidRPr="00BB392A" w:rsidRDefault="00272CFD" w:rsidP="009431A8">
      <w:pPr>
        <w:rPr>
          <w:lang w:eastAsia="ja-JP"/>
        </w:rPr>
      </w:pPr>
      <w:r w:rsidRPr="00BB392A">
        <w:rPr>
          <w:lang w:eastAsia="ja-JP"/>
        </w:rPr>
        <w:t>Information dissemination via email involved maintenance of an email database</w:t>
      </w:r>
      <w:r w:rsidR="004E22D1" w:rsidRPr="00BB392A">
        <w:rPr>
          <w:lang w:eastAsia="ja-JP"/>
        </w:rPr>
        <w:t xml:space="preserve">.  </w:t>
      </w:r>
      <w:r w:rsidR="00016651" w:rsidRPr="00BB392A">
        <w:rPr>
          <w:lang w:eastAsia="ja-JP"/>
        </w:rPr>
        <w:t xml:space="preserve">As reported by one provider, </w:t>
      </w:r>
      <w:r w:rsidR="00016E0A" w:rsidRPr="00BB392A">
        <w:rPr>
          <w:lang w:eastAsia="ja-JP"/>
        </w:rPr>
        <w:t xml:space="preserve">this resulted in positive </w:t>
      </w:r>
      <w:r w:rsidR="00DA61C7" w:rsidRPr="00BB392A">
        <w:rPr>
          <w:lang w:eastAsia="ja-JP"/>
        </w:rPr>
        <w:t>comments</w:t>
      </w:r>
      <w:r w:rsidR="00016E0A" w:rsidRPr="00BB392A">
        <w:rPr>
          <w:lang w:eastAsia="ja-JP"/>
        </w:rPr>
        <w:t xml:space="preserve"> from recipients.</w:t>
      </w:r>
      <w:r w:rsidR="00D3522B" w:rsidRPr="00BB392A">
        <w:rPr>
          <w:lang w:eastAsia="ja-JP"/>
        </w:rPr>
        <w:t xml:space="preserve"> </w:t>
      </w:r>
    </w:p>
    <w:p w14:paraId="5FA5FA99" w14:textId="4E36B57A" w:rsidR="00D3522B" w:rsidRPr="00BB392A" w:rsidRDefault="00D3522B" w:rsidP="00D3522B">
      <w:pPr>
        <w:pStyle w:val="Quote"/>
        <w:rPr>
          <w:lang w:val="en-NZ"/>
        </w:rPr>
      </w:pPr>
      <w:r w:rsidRPr="00BB392A">
        <w:rPr>
          <w:lang w:val="en-NZ"/>
        </w:rPr>
        <w:t xml:space="preserve">[We] continue to develop a database of iwi providers and organisations </w:t>
      </w:r>
      <w:r w:rsidR="00DA61C7" w:rsidRPr="00BB392A">
        <w:rPr>
          <w:lang w:val="en-NZ"/>
        </w:rPr>
        <w:t>which</w:t>
      </w:r>
      <w:r w:rsidRPr="00BB392A">
        <w:rPr>
          <w:lang w:val="en-NZ"/>
        </w:rPr>
        <w:t xml:space="preserve"> would be open to receiving email information about problem gambling and gambling harm</w:t>
      </w:r>
      <w:r w:rsidR="004E22D1" w:rsidRPr="00BB392A">
        <w:rPr>
          <w:lang w:val="en-NZ"/>
        </w:rPr>
        <w:t xml:space="preserve">.  </w:t>
      </w:r>
      <w:r w:rsidRPr="00BB392A">
        <w:rPr>
          <w:lang w:val="en-NZ"/>
        </w:rPr>
        <w:t>Within our own workplace, we have started emailing reminders and information about harm minimisation practices and policy reminders.  Feedback about this has been positive.</w:t>
      </w:r>
      <w:r w:rsidR="00FA6206" w:rsidRPr="00BB392A">
        <w:rPr>
          <w:lang w:val="en-NZ"/>
        </w:rPr>
        <w:t xml:space="preserve"> </w:t>
      </w:r>
    </w:p>
    <w:p w14:paraId="033860CF" w14:textId="2FAC413F" w:rsidR="00016E0A" w:rsidRPr="00BB392A" w:rsidRDefault="004D6CC6" w:rsidP="00016E0A">
      <w:r w:rsidRPr="00BB392A">
        <w:t>Another</w:t>
      </w:r>
      <w:r w:rsidR="00016E0A" w:rsidRPr="00BB392A">
        <w:t xml:space="preserve"> provider reported compiling and distributing gambling related online media articles</w:t>
      </w:r>
      <w:r w:rsidR="00027714" w:rsidRPr="00BB392A">
        <w:t xml:space="preserve"> which also received positive </w:t>
      </w:r>
      <w:r w:rsidR="00DA61C7" w:rsidRPr="00BB392A">
        <w:t>comments</w:t>
      </w:r>
      <w:r w:rsidR="00027714" w:rsidRPr="00BB392A">
        <w:t xml:space="preserve"> from recipients</w:t>
      </w:r>
      <w:r w:rsidR="00016E0A" w:rsidRPr="00BB392A">
        <w:t>.</w:t>
      </w:r>
    </w:p>
    <w:p w14:paraId="24E6990D" w14:textId="7E4FD9B6" w:rsidR="00016E0A" w:rsidRPr="00BB392A" w:rsidRDefault="00016E0A" w:rsidP="00016E0A">
      <w:pPr>
        <w:pStyle w:val="Quote"/>
        <w:rPr>
          <w:lang w:val="en-NZ"/>
        </w:rPr>
      </w:pPr>
      <w:r w:rsidRPr="00BB392A">
        <w:rPr>
          <w:lang w:val="en-NZ"/>
        </w:rPr>
        <w:t>“Today’s Stories”, a collation of key gambling stories from New Zealand and around the world, continues to be very popular</w:t>
      </w:r>
      <w:r w:rsidR="004E22D1" w:rsidRPr="00BB392A">
        <w:rPr>
          <w:lang w:val="en-NZ"/>
        </w:rPr>
        <w:t xml:space="preserve">.  </w:t>
      </w:r>
      <w:r w:rsidRPr="00BB392A">
        <w:rPr>
          <w:lang w:val="en-NZ"/>
        </w:rPr>
        <w:t>Each morning gambling related articles are chosen from the web and distributed here and overseas to readers who have asked to be on our database.  [We] received regular positive feedback on this service</w:t>
      </w:r>
      <w:r w:rsidR="004E22D1" w:rsidRPr="00BB392A">
        <w:rPr>
          <w:lang w:val="en-NZ"/>
        </w:rPr>
        <w:t xml:space="preserve">.  </w:t>
      </w:r>
      <w:r w:rsidRPr="00BB392A">
        <w:rPr>
          <w:lang w:val="en-NZ"/>
        </w:rPr>
        <w:t>The stories are also copied, tagged, and maintained in a</w:t>
      </w:r>
      <w:r w:rsidR="004E22D1" w:rsidRPr="00BB392A">
        <w:rPr>
          <w:lang w:val="en-NZ"/>
        </w:rPr>
        <w:t xml:space="preserve"> database for future reference.</w:t>
      </w:r>
    </w:p>
    <w:p w14:paraId="3D8A55E0" w14:textId="5B942C39" w:rsidR="00016E0A" w:rsidRPr="00BB392A" w:rsidRDefault="00016E0A" w:rsidP="00016E0A">
      <w:pPr>
        <w:rPr>
          <w:lang w:eastAsia="ja-JP"/>
        </w:rPr>
      </w:pPr>
      <w:r w:rsidRPr="00BB392A">
        <w:rPr>
          <w:lang w:eastAsia="ja-JP"/>
        </w:rPr>
        <w:lastRenderedPageBreak/>
        <w:t>The</w:t>
      </w:r>
      <w:r w:rsidR="00DA61C7" w:rsidRPr="00BB392A">
        <w:rPr>
          <w:lang w:eastAsia="ja-JP"/>
        </w:rPr>
        <w:t xml:space="preserve"> provider</w:t>
      </w:r>
      <w:r w:rsidRPr="00BB392A">
        <w:rPr>
          <w:lang w:eastAsia="ja-JP"/>
        </w:rPr>
        <w:t xml:space="preserve"> reported that in addition to distribution to their own staff</w:t>
      </w:r>
      <w:r w:rsidR="00DA61C7" w:rsidRPr="00BB392A">
        <w:rPr>
          <w:lang w:eastAsia="ja-JP"/>
        </w:rPr>
        <w:t>,</w:t>
      </w:r>
      <w:r w:rsidRPr="00BB392A">
        <w:rPr>
          <w:lang w:eastAsia="ja-JP"/>
        </w:rPr>
        <w:t xml:space="preserve"> the stories are distributed to</w:t>
      </w:r>
      <w:r w:rsidR="00247DAD" w:rsidRPr="00BB392A">
        <w:rPr>
          <w:lang w:eastAsia="ja-JP"/>
        </w:rPr>
        <w:t xml:space="preserve"> appropriate</w:t>
      </w:r>
      <w:r w:rsidRPr="00BB392A">
        <w:rPr>
          <w:lang w:eastAsia="ja-JP"/>
        </w:rPr>
        <w:t xml:space="preserve"> stakeholder groups in New Zealand</w:t>
      </w:r>
      <w:r w:rsidR="00F422A8" w:rsidRPr="00BB392A">
        <w:rPr>
          <w:lang w:eastAsia="ja-JP"/>
        </w:rPr>
        <w:t>.</w:t>
      </w:r>
    </w:p>
    <w:p w14:paraId="2A5AAFAF" w14:textId="401F6920" w:rsidR="00016E0A" w:rsidRPr="00BB392A" w:rsidRDefault="00AA54C9" w:rsidP="006F6BB8">
      <w:pPr>
        <w:pStyle w:val="Heading4"/>
      </w:pPr>
      <w:r w:rsidRPr="00BB392A">
        <w:t>Mobile communication t</w:t>
      </w:r>
      <w:r w:rsidR="00CD009E" w:rsidRPr="00BB392A">
        <w:t>echnologies</w:t>
      </w:r>
    </w:p>
    <w:p w14:paraId="6AA61432" w14:textId="23B1BE1A" w:rsidR="00FA6206" w:rsidRPr="00BB392A" w:rsidRDefault="009731E2" w:rsidP="00FA6206">
      <w:pPr>
        <w:rPr>
          <w:lang w:eastAsia="ja-JP"/>
        </w:rPr>
      </w:pPr>
      <w:r w:rsidRPr="00BB392A">
        <w:rPr>
          <w:lang w:eastAsia="en-AU"/>
        </w:rPr>
        <w:t xml:space="preserve">Mobile communication technologies </w:t>
      </w:r>
      <w:r w:rsidR="000E2BE0" w:rsidRPr="00BB392A">
        <w:rPr>
          <w:lang w:eastAsia="en-AU"/>
        </w:rPr>
        <w:t xml:space="preserve">such as text messages and the use of iPhone applications </w:t>
      </w:r>
      <w:r w:rsidRPr="00BB392A">
        <w:rPr>
          <w:lang w:eastAsia="en-AU"/>
        </w:rPr>
        <w:t xml:space="preserve">were another </w:t>
      </w:r>
      <w:r w:rsidR="00AA54C9" w:rsidRPr="00BB392A">
        <w:rPr>
          <w:lang w:eastAsia="en-AU"/>
        </w:rPr>
        <w:t xml:space="preserve">communication </w:t>
      </w:r>
      <w:r w:rsidRPr="00BB392A">
        <w:rPr>
          <w:lang w:eastAsia="en-AU"/>
        </w:rPr>
        <w:t xml:space="preserve">method that </w:t>
      </w:r>
      <w:r w:rsidR="000E2BE0" w:rsidRPr="00BB392A">
        <w:rPr>
          <w:lang w:eastAsia="en-AU"/>
        </w:rPr>
        <w:t xml:space="preserve">was </w:t>
      </w:r>
      <w:r w:rsidRPr="00BB392A">
        <w:rPr>
          <w:lang w:eastAsia="en-AU"/>
        </w:rPr>
        <w:t>considered</w:t>
      </w:r>
      <w:r w:rsidR="00DA61C7" w:rsidRPr="00BB392A">
        <w:rPr>
          <w:lang w:eastAsia="en-AU"/>
        </w:rPr>
        <w:t xml:space="preserve"> by providers</w:t>
      </w:r>
      <w:r w:rsidRPr="00BB392A">
        <w:rPr>
          <w:lang w:eastAsia="en-AU"/>
        </w:rPr>
        <w:t xml:space="preserve">. </w:t>
      </w:r>
      <w:r w:rsidR="00DA61C7" w:rsidRPr="00BB392A">
        <w:rPr>
          <w:lang w:eastAsia="en-AU"/>
        </w:rPr>
        <w:t xml:space="preserve"> </w:t>
      </w:r>
      <w:r w:rsidR="00DC46D6" w:rsidRPr="00BB392A">
        <w:rPr>
          <w:lang w:eastAsia="ja-JP"/>
        </w:rPr>
        <w:t>O</w:t>
      </w:r>
      <w:r w:rsidR="00854223" w:rsidRPr="00BB392A">
        <w:rPr>
          <w:lang w:eastAsia="ja-JP"/>
        </w:rPr>
        <w:t>ne</w:t>
      </w:r>
      <w:r w:rsidR="00FA6206" w:rsidRPr="00BB392A">
        <w:rPr>
          <w:lang w:eastAsia="ja-JP"/>
        </w:rPr>
        <w:t xml:space="preserve"> provider referred to phone “texting” as </w:t>
      </w:r>
      <w:r w:rsidR="00DC46D6" w:rsidRPr="00BB392A">
        <w:rPr>
          <w:lang w:eastAsia="ja-JP"/>
        </w:rPr>
        <w:t>an alternative</w:t>
      </w:r>
      <w:r w:rsidR="00076F0B" w:rsidRPr="00BB392A">
        <w:rPr>
          <w:lang w:eastAsia="ja-JP"/>
        </w:rPr>
        <w:t xml:space="preserve"> way </w:t>
      </w:r>
      <w:r w:rsidR="00DA61C7" w:rsidRPr="00BB392A">
        <w:rPr>
          <w:lang w:eastAsia="ja-JP"/>
        </w:rPr>
        <w:t xml:space="preserve">of </w:t>
      </w:r>
      <w:r w:rsidR="00076F0B" w:rsidRPr="00BB392A">
        <w:rPr>
          <w:lang w:eastAsia="ja-JP"/>
        </w:rPr>
        <w:t xml:space="preserve">communicating with </w:t>
      </w:r>
      <w:r w:rsidR="00DC46D6" w:rsidRPr="00BB392A">
        <w:rPr>
          <w:lang w:eastAsia="ja-JP"/>
        </w:rPr>
        <w:t>members of the public.</w:t>
      </w:r>
    </w:p>
    <w:p w14:paraId="197F95D5" w14:textId="61F47592" w:rsidR="00FA6206" w:rsidRPr="00BB392A" w:rsidRDefault="00FA6206" w:rsidP="00FA6206">
      <w:pPr>
        <w:pStyle w:val="Quote"/>
        <w:rPr>
          <w:lang w:val="en-NZ"/>
        </w:rPr>
      </w:pPr>
      <w:r w:rsidRPr="00BB392A">
        <w:rPr>
          <w:lang w:val="en-NZ"/>
        </w:rPr>
        <w:t xml:space="preserve">[We] began to make use of texting capacity in order to work with </w:t>
      </w:r>
      <w:r w:rsidR="00DA61C7" w:rsidRPr="00BB392A">
        <w:rPr>
          <w:lang w:val="en-NZ"/>
        </w:rPr>
        <w:t>whānau</w:t>
      </w:r>
      <w:r w:rsidRPr="00BB392A">
        <w:rPr>
          <w:lang w:val="en-NZ"/>
        </w:rPr>
        <w:t xml:space="preserve"> in the community</w:t>
      </w:r>
      <w:r w:rsidR="004E22D1" w:rsidRPr="00BB392A">
        <w:rPr>
          <w:lang w:val="en-NZ"/>
        </w:rPr>
        <w:t xml:space="preserve">.  </w:t>
      </w:r>
      <w:r w:rsidRPr="00BB392A">
        <w:rPr>
          <w:lang w:val="en-NZ"/>
        </w:rPr>
        <w:t xml:space="preserve">This proved to be successful and allowed the opportunity for rapid response to </w:t>
      </w:r>
      <w:r w:rsidR="00DA61C7" w:rsidRPr="00BB392A">
        <w:rPr>
          <w:lang w:val="en-NZ"/>
        </w:rPr>
        <w:t>whānau</w:t>
      </w:r>
      <w:r w:rsidRPr="00BB392A">
        <w:rPr>
          <w:lang w:val="en-NZ"/>
        </w:rPr>
        <w:t xml:space="preserve"> needs</w:t>
      </w:r>
      <w:r w:rsidR="004E22D1" w:rsidRPr="00BB392A">
        <w:rPr>
          <w:lang w:val="en-NZ"/>
        </w:rPr>
        <w:t xml:space="preserve">.  </w:t>
      </w:r>
      <w:r w:rsidRPr="00BB392A">
        <w:rPr>
          <w:lang w:val="en-NZ"/>
        </w:rPr>
        <w:t>As a result of the work in this area, we began to develop a set of informal guidelines around the use of mobile telephones in our practice</w:t>
      </w:r>
      <w:r w:rsidR="004E22D1" w:rsidRPr="00BB392A">
        <w:rPr>
          <w:lang w:val="en-NZ"/>
        </w:rPr>
        <w:t xml:space="preserve">.  </w:t>
      </w:r>
      <w:r w:rsidRPr="00BB392A">
        <w:rPr>
          <w:lang w:val="en-NZ"/>
        </w:rPr>
        <w:t xml:space="preserve">Those guidelines specifically focused on implementing limitations with respect to contact hours and responses to potential crisis contacts from </w:t>
      </w:r>
      <w:r w:rsidR="00DA61C7" w:rsidRPr="00BB392A">
        <w:rPr>
          <w:lang w:val="en-NZ"/>
        </w:rPr>
        <w:t>whānau</w:t>
      </w:r>
      <w:r w:rsidRPr="00BB392A">
        <w:rPr>
          <w:lang w:val="en-NZ"/>
        </w:rPr>
        <w:t>.</w:t>
      </w:r>
    </w:p>
    <w:p w14:paraId="7547EB49" w14:textId="552DF5A2" w:rsidR="009731E2" w:rsidRPr="00BB392A" w:rsidRDefault="00DC46D6" w:rsidP="009731E2">
      <w:pPr>
        <w:rPr>
          <w:lang w:eastAsia="ja-JP"/>
        </w:rPr>
      </w:pPr>
      <w:r w:rsidRPr="00BB392A">
        <w:rPr>
          <w:lang w:eastAsia="ja-JP"/>
        </w:rPr>
        <w:t>The above provider also</w:t>
      </w:r>
      <w:r w:rsidR="009731E2" w:rsidRPr="00BB392A">
        <w:rPr>
          <w:lang w:eastAsia="ja-JP"/>
        </w:rPr>
        <w:t xml:space="preserve"> </w:t>
      </w:r>
      <w:r w:rsidR="00DA61C7" w:rsidRPr="00BB392A">
        <w:rPr>
          <w:lang w:eastAsia="ja-JP"/>
        </w:rPr>
        <w:t>noted</w:t>
      </w:r>
      <w:r w:rsidR="009731E2" w:rsidRPr="00BB392A">
        <w:rPr>
          <w:lang w:eastAsia="ja-JP"/>
        </w:rPr>
        <w:t xml:space="preserve"> the potential of iPhone applications as a </w:t>
      </w:r>
      <w:r w:rsidRPr="00BB392A">
        <w:rPr>
          <w:lang w:eastAsia="ja-JP"/>
        </w:rPr>
        <w:t xml:space="preserve">possible </w:t>
      </w:r>
      <w:r w:rsidR="009731E2" w:rsidRPr="00BB392A">
        <w:rPr>
          <w:lang w:eastAsia="ja-JP"/>
        </w:rPr>
        <w:t>metho</w:t>
      </w:r>
      <w:r w:rsidRPr="00BB392A">
        <w:rPr>
          <w:lang w:eastAsia="ja-JP"/>
        </w:rPr>
        <w:t>d for disseminating information.</w:t>
      </w:r>
    </w:p>
    <w:p w14:paraId="7F694C4E" w14:textId="050A8811" w:rsidR="009731E2" w:rsidRPr="00BB392A" w:rsidRDefault="009731E2" w:rsidP="009731E2">
      <w:pPr>
        <w:pStyle w:val="Quote"/>
        <w:rPr>
          <w:lang w:val="en-NZ"/>
        </w:rPr>
      </w:pPr>
      <w:r w:rsidRPr="00BB392A">
        <w:rPr>
          <w:lang w:val="en-NZ"/>
        </w:rPr>
        <w:t>The development of an iPhone application has the potential to revolutionise the delivery of public health and intervention services</w:t>
      </w:r>
      <w:r w:rsidR="00DA61C7" w:rsidRPr="00BB392A">
        <w:rPr>
          <w:lang w:val="en-NZ"/>
        </w:rPr>
        <w:t xml:space="preserve"> - providing additional support</w:t>
      </w:r>
      <w:r w:rsidRPr="00BB392A">
        <w:rPr>
          <w:lang w:val="en-NZ"/>
        </w:rPr>
        <w:t xml:space="preserve"> for people wishing to access treatment providers and/or information about gambling harm.</w:t>
      </w:r>
      <w:r w:rsidR="00DA61C7" w:rsidRPr="00BB392A">
        <w:rPr>
          <w:lang w:val="en-NZ"/>
        </w:rPr>
        <w:t xml:space="preserve"> </w:t>
      </w:r>
      <w:r w:rsidRPr="00BB392A">
        <w:rPr>
          <w:lang w:val="en-NZ"/>
        </w:rPr>
        <w:t xml:space="preserve"> Utilisation of available technologies is an important way to maintain currency</w:t>
      </w:r>
      <w:r w:rsidR="006E6A9B" w:rsidRPr="00BB392A">
        <w:rPr>
          <w:lang w:val="en-NZ"/>
        </w:rPr>
        <w:t xml:space="preserve"> with the community and recognis</w:t>
      </w:r>
      <w:r w:rsidRPr="00BB392A">
        <w:rPr>
          <w:lang w:val="en-NZ"/>
        </w:rPr>
        <w:t>es the role that new technologies have in disseminating health information.</w:t>
      </w:r>
    </w:p>
    <w:p w14:paraId="156FD993" w14:textId="45F10527" w:rsidR="009731E2" w:rsidRPr="00BB392A" w:rsidRDefault="00DF1C44" w:rsidP="009731E2">
      <w:pPr>
        <w:rPr>
          <w:lang w:eastAsia="ja-JP"/>
        </w:rPr>
      </w:pPr>
      <w:r w:rsidRPr="00BB392A">
        <w:rPr>
          <w:lang w:eastAsia="ja-JP"/>
        </w:rPr>
        <w:t xml:space="preserve">Following </w:t>
      </w:r>
      <w:r w:rsidR="006469A0" w:rsidRPr="00BB392A">
        <w:rPr>
          <w:lang w:eastAsia="ja-JP"/>
        </w:rPr>
        <w:t>their</w:t>
      </w:r>
      <w:r w:rsidRPr="00BB392A">
        <w:rPr>
          <w:lang w:eastAsia="ja-JP"/>
        </w:rPr>
        <w:t xml:space="preserve"> </w:t>
      </w:r>
      <w:r w:rsidRPr="00BB392A">
        <w:t xml:space="preserve">research on </w:t>
      </w:r>
      <w:r w:rsidR="00DA61C7" w:rsidRPr="00BB392A">
        <w:t>iPhone application</w:t>
      </w:r>
      <w:r w:rsidR="006469A0" w:rsidRPr="00BB392A">
        <w:t xml:space="preserve"> development</w:t>
      </w:r>
      <w:r w:rsidR="00DA61C7" w:rsidRPr="00BB392A">
        <w:t>,</w:t>
      </w:r>
      <w:r w:rsidRPr="00BB392A">
        <w:t xml:space="preserve"> the</w:t>
      </w:r>
      <w:r w:rsidR="00DA61C7" w:rsidRPr="00BB392A">
        <w:t xml:space="preserve"> provider</w:t>
      </w:r>
      <w:r w:rsidRPr="00BB392A">
        <w:t xml:space="preserve"> </w:t>
      </w:r>
      <w:r w:rsidR="00DA61C7" w:rsidRPr="00BB392A">
        <w:t>noted t</w:t>
      </w:r>
      <w:r w:rsidRPr="00BB392A">
        <w:t xml:space="preserve">hat there were no applications </w:t>
      </w:r>
      <w:r w:rsidR="006469A0" w:rsidRPr="00BB392A">
        <w:t xml:space="preserve">available </w:t>
      </w:r>
      <w:r w:rsidRPr="00BB392A">
        <w:t>for reducing gambling harm</w:t>
      </w:r>
      <w:r w:rsidR="006469A0" w:rsidRPr="00BB392A">
        <w:t>s</w:t>
      </w:r>
      <w:r w:rsidR="004E22D1" w:rsidRPr="00BB392A">
        <w:t xml:space="preserve">.  </w:t>
      </w:r>
      <w:r w:rsidR="009731E2" w:rsidRPr="00BB392A">
        <w:rPr>
          <w:lang w:eastAsia="ja-JP"/>
        </w:rPr>
        <w:t xml:space="preserve">They </w:t>
      </w:r>
      <w:r w:rsidR="00BC0F7B" w:rsidRPr="00BB392A">
        <w:rPr>
          <w:lang w:eastAsia="ja-JP"/>
        </w:rPr>
        <w:t xml:space="preserve">reported </w:t>
      </w:r>
      <w:r w:rsidR="009731E2" w:rsidRPr="00BB392A">
        <w:rPr>
          <w:lang w:eastAsia="ja-JP"/>
        </w:rPr>
        <w:t>that the only “similar type of programme was an iPhone application based on the 12 ste</w:t>
      </w:r>
      <w:r w:rsidR="00127F63" w:rsidRPr="00BB392A">
        <w:rPr>
          <w:lang w:eastAsia="ja-JP"/>
        </w:rPr>
        <w:t>p alcoholics anonymous program</w:t>
      </w:r>
      <w:r w:rsidR="00DA61C7" w:rsidRPr="00BB392A">
        <w:rPr>
          <w:lang w:eastAsia="ja-JP"/>
        </w:rPr>
        <w:t>me</w:t>
      </w:r>
      <w:r w:rsidR="00127F63" w:rsidRPr="00BB392A">
        <w:rPr>
          <w:lang w:eastAsia="ja-JP"/>
        </w:rPr>
        <w:t>.”</w:t>
      </w:r>
      <w:r w:rsidR="009731E2" w:rsidRPr="00BB392A">
        <w:rPr>
          <w:lang w:eastAsia="ja-JP"/>
        </w:rPr>
        <w:t xml:space="preserve"> </w:t>
      </w:r>
      <w:r w:rsidR="00DA61C7" w:rsidRPr="00BB392A">
        <w:rPr>
          <w:lang w:eastAsia="ja-JP"/>
        </w:rPr>
        <w:t xml:space="preserve"> </w:t>
      </w:r>
      <w:r w:rsidR="009731E2" w:rsidRPr="00BB392A">
        <w:rPr>
          <w:lang w:eastAsia="ja-JP"/>
        </w:rPr>
        <w:t xml:space="preserve">They later reported on the challenges in relation </w:t>
      </w:r>
      <w:r w:rsidR="001553CD" w:rsidRPr="00BB392A">
        <w:rPr>
          <w:lang w:eastAsia="ja-JP"/>
        </w:rPr>
        <w:t xml:space="preserve">to this medium of communication and their decision to not pursue the project. </w:t>
      </w:r>
    </w:p>
    <w:p w14:paraId="7DC74A57" w14:textId="0AD208C2" w:rsidR="009731E2" w:rsidRPr="00BB392A" w:rsidRDefault="009731E2" w:rsidP="009731E2">
      <w:pPr>
        <w:pStyle w:val="Quote"/>
        <w:rPr>
          <w:lang w:val="en-NZ"/>
        </w:rPr>
      </w:pPr>
      <w:r w:rsidRPr="00BB392A">
        <w:rPr>
          <w:lang w:val="en-NZ"/>
        </w:rPr>
        <w:t>[We have] continued to work on developing a downloadable application for mobile phones.  This has required significant investment of time and resources by the team as we have worked towards understanding the type of application to be developed.</w:t>
      </w:r>
      <w:r w:rsidR="0062047A" w:rsidRPr="00BB392A">
        <w:rPr>
          <w:lang w:val="en-NZ"/>
        </w:rPr>
        <w:t xml:space="preserve"> </w:t>
      </w:r>
      <w:r w:rsidR="004E22D1" w:rsidRPr="00BB392A">
        <w:rPr>
          <w:lang w:val="en-NZ"/>
        </w:rPr>
        <w:t xml:space="preserve"> </w:t>
      </w:r>
      <w:r w:rsidRPr="00BB392A">
        <w:rPr>
          <w:lang w:val="en-NZ"/>
        </w:rPr>
        <w:t>[We</w:t>
      </w:r>
      <w:r w:rsidR="0062047A" w:rsidRPr="00BB392A">
        <w:rPr>
          <w:lang w:val="en-NZ"/>
        </w:rPr>
        <w:t xml:space="preserve"> later</w:t>
      </w:r>
      <w:r w:rsidRPr="00BB392A">
        <w:rPr>
          <w:lang w:val="en-NZ"/>
        </w:rPr>
        <w:t>] reviewed options with respect to development into iPad applications</w:t>
      </w:r>
      <w:r w:rsidR="004E22D1" w:rsidRPr="00BB392A">
        <w:rPr>
          <w:lang w:val="en-NZ"/>
        </w:rPr>
        <w:t xml:space="preserve">.  </w:t>
      </w:r>
      <w:r w:rsidRPr="00BB392A">
        <w:rPr>
          <w:lang w:val="en-NZ"/>
        </w:rPr>
        <w:t xml:space="preserve">As an outcome of the review, it was agreed that although useful </w:t>
      </w:r>
      <w:r w:rsidR="00DA61C7" w:rsidRPr="00BB392A">
        <w:rPr>
          <w:lang w:val="en-NZ"/>
        </w:rPr>
        <w:t>-</w:t>
      </w:r>
      <w:r w:rsidRPr="00BB392A">
        <w:rPr>
          <w:lang w:val="en-NZ"/>
        </w:rPr>
        <w:t xml:space="preserve"> it would be impractical for [us] to develop an application</w:t>
      </w:r>
      <w:r w:rsidR="004E22D1" w:rsidRPr="00BB392A">
        <w:rPr>
          <w:lang w:val="en-NZ"/>
        </w:rPr>
        <w:t xml:space="preserve">.  </w:t>
      </w:r>
      <w:r w:rsidRPr="00BB392A">
        <w:rPr>
          <w:lang w:val="en-NZ"/>
        </w:rPr>
        <w:t xml:space="preserve">The resource issues associated with development were prohibitive </w:t>
      </w:r>
      <w:r w:rsidR="00DA61C7" w:rsidRPr="00BB392A">
        <w:rPr>
          <w:lang w:val="en-NZ"/>
        </w:rPr>
        <w:t>-</w:t>
      </w:r>
      <w:r w:rsidRPr="00BB392A">
        <w:rPr>
          <w:lang w:val="en-NZ"/>
        </w:rPr>
        <w:t xml:space="preserve"> particularly if we wished to develop a comprehensive package…</w:t>
      </w:r>
      <w:r w:rsidR="00DA61C7" w:rsidRPr="00BB392A">
        <w:rPr>
          <w:lang w:val="en-NZ"/>
        </w:rPr>
        <w:t xml:space="preserve"> </w:t>
      </w:r>
      <w:r w:rsidRPr="00BB392A">
        <w:rPr>
          <w:lang w:val="en-NZ"/>
        </w:rPr>
        <w:t>it was decided to discontinue work in this area.</w:t>
      </w:r>
    </w:p>
    <w:p w14:paraId="70827673" w14:textId="0D4277A5" w:rsidR="008118B1" w:rsidRPr="00BB392A" w:rsidRDefault="008118B1" w:rsidP="0004573F">
      <w:pPr>
        <w:pStyle w:val="GARC3"/>
        <w:rPr>
          <w:lang w:eastAsia="ja-JP"/>
        </w:rPr>
      </w:pPr>
      <w:bookmarkStart w:id="225" w:name="_Toc430945462"/>
      <w:r w:rsidRPr="00BB392A">
        <w:rPr>
          <w:lang w:eastAsia="ja-JP"/>
        </w:rPr>
        <w:t>Challenges</w:t>
      </w:r>
      <w:r w:rsidR="00B66EDE" w:rsidRPr="00BB392A">
        <w:rPr>
          <w:lang w:eastAsia="ja-JP"/>
        </w:rPr>
        <w:t xml:space="preserve"> in awareness raising</w:t>
      </w:r>
      <w:bookmarkEnd w:id="225"/>
    </w:p>
    <w:p w14:paraId="444BF188" w14:textId="3ADD3F58" w:rsidR="008118B1" w:rsidRPr="00BB392A" w:rsidRDefault="008118B1" w:rsidP="008118B1">
      <w:r w:rsidRPr="00BB392A">
        <w:t xml:space="preserve">One provider </w:t>
      </w:r>
      <w:r w:rsidR="00397C81" w:rsidRPr="00BB392A">
        <w:t>reported</w:t>
      </w:r>
      <w:r w:rsidR="00D80DB2" w:rsidRPr="00BB392A">
        <w:t xml:space="preserve"> challenges </w:t>
      </w:r>
      <w:r w:rsidR="00397C81" w:rsidRPr="00BB392A">
        <w:t>to</w:t>
      </w:r>
      <w:r w:rsidR="00D80DB2" w:rsidRPr="00BB392A">
        <w:t xml:space="preserve"> awareness raising because of the social normalisation of gambling behaviours</w:t>
      </w:r>
      <w:r w:rsidR="003E38C9" w:rsidRPr="00BB392A">
        <w:t>, gambling advertising,</w:t>
      </w:r>
      <w:r w:rsidR="00EE61A0" w:rsidRPr="00BB392A">
        <w:t xml:space="preserve"> and the difficulties </w:t>
      </w:r>
      <w:r w:rsidR="00397C81" w:rsidRPr="00BB392A">
        <w:t>in</w:t>
      </w:r>
      <w:r w:rsidR="00EE61A0" w:rsidRPr="00BB392A">
        <w:t xml:space="preserve"> encouraging </w:t>
      </w:r>
      <w:r w:rsidR="00696140" w:rsidRPr="00BB392A">
        <w:t xml:space="preserve">and sustaining </w:t>
      </w:r>
      <w:r w:rsidR="00EE61A0" w:rsidRPr="00BB392A">
        <w:t>behaviour</w:t>
      </w:r>
      <w:r w:rsidR="00696140" w:rsidRPr="00BB392A">
        <w:t>al</w:t>
      </w:r>
      <w:r w:rsidR="00EE61A0" w:rsidRPr="00BB392A">
        <w:t xml:space="preserve"> changes through awareness raising alone.</w:t>
      </w:r>
      <w:r w:rsidR="001C2EAE" w:rsidRPr="00BB392A">
        <w:rPr>
          <w:lang w:eastAsia="ja-JP"/>
        </w:rPr>
        <w:t xml:space="preserve">  They also noted the “ease of accessibility of gambling within the community” as a challenge to their work. </w:t>
      </w:r>
    </w:p>
    <w:p w14:paraId="307DC420" w14:textId="40451B7C" w:rsidR="008118B1" w:rsidRPr="00BB392A" w:rsidRDefault="008118B1" w:rsidP="008118B1">
      <w:pPr>
        <w:pStyle w:val="Quote"/>
        <w:rPr>
          <w:lang w:val="en-NZ"/>
        </w:rPr>
      </w:pPr>
      <w:r w:rsidRPr="00BB392A">
        <w:rPr>
          <w:lang w:val="en-NZ"/>
        </w:rPr>
        <w:t>Despite significant efforts to raise awareness of gambling harm, it has been our experience that a number of groups within the community are not fully aware of gambling harm as an issue</w:t>
      </w:r>
      <w:r w:rsidR="001A68C3" w:rsidRPr="00BB392A">
        <w:rPr>
          <w:lang w:val="en-NZ"/>
        </w:rPr>
        <w:t>…</w:t>
      </w:r>
      <w:r w:rsidRPr="00BB392A">
        <w:rPr>
          <w:lang w:val="en-NZ"/>
        </w:rPr>
        <w:t xml:space="preserve">some gambling activities </w:t>
      </w:r>
      <w:r w:rsidR="00397C81" w:rsidRPr="00BB392A">
        <w:rPr>
          <w:lang w:val="en-NZ"/>
        </w:rPr>
        <w:t>have become so normalised that whānau</w:t>
      </w:r>
      <w:r w:rsidRPr="00BB392A">
        <w:rPr>
          <w:lang w:val="en-NZ"/>
        </w:rPr>
        <w:t xml:space="preserve"> do not often see that choosing to purchase a Big Wednesday ticket or Lotto ticket as part of the weekly grocery shopping may be causing harm. </w:t>
      </w:r>
    </w:p>
    <w:p w14:paraId="63D9D1AB" w14:textId="604B1CCC" w:rsidR="008118B1" w:rsidRPr="00BB392A" w:rsidRDefault="008118B1" w:rsidP="008118B1">
      <w:pPr>
        <w:pStyle w:val="Quote"/>
        <w:rPr>
          <w:lang w:val="en-NZ"/>
        </w:rPr>
      </w:pPr>
      <w:r w:rsidRPr="00BB392A">
        <w:rPr>
          <w:lang w:val="en-NZ"/>
        </w:rPr>
        <w:t>In delivering this purchase unit, we are aware that aware communities alone do not necessarily create or sustain changes required to reduce the impact of gambling harm</w:t>
      </w:r>
      <w:r w:rsidR="00635A39" w:rsidRPr="00BB392A">
        <w:rPr>
          <w:lang w:val="en-NZ"/>
        </w:rPr>
        <w:t xml:space="preserve">.  </w:t>
      </w:r>
      <w:r w:rsidRPr="00BB392A">
        <w:rPr>
          <w:lang w:val="en-NZ"/>
        </w:rPr>
        <w:t>However, we are also aware that community readiness does not always progress in a linear form from awareness/insight resulting in action which in turn results in behavioural change</w:t>
      </w:r>
      <w:r w:rsidR="001A68C3" w:rsidRPr="00BB392A">
        <w:rPr>
          <w:lang w:val="en-NZ"/>
        </w:rPr>
        <w:t>..</w:t>
      </w:r>
      <w:r w:rsidRPr="00BB392A">
        <w:rPr>
          <w:lang w:val="en-NZ"/>
        </w:rPr>
        <w:t>.</w:t>
      </w:r>
    </w:p>
    <w:p w14:paraId="213A15D9" w14:textId="28632688" w:rsidR="001C2EAE" w:rsidRPr="00BB392A" w:rsidRDefault="001C2EAE" w:rsidP="001C2EAE">
      <w:pPr>
        <w:pStyle w:val="Quote"/>
        <w:rPr>
          <w:lang w:val="en-NZ"/>
        </w:rPr>
      </w:pPr>
      <w:r w:rsidRPr="00BB392A">
        <w:rPr>
          <w:lang w:val="en-NZ"/>
        </w:rPr>
        <w:t xml:space="preserve">The intention of the Lotteries Commission to increase accessibility of online gambling, convenience of gambling and player frequency is of concern...Further, the normalisation of gambling engendered by the Lotteries Commission’s strategic intent may delay recognition by </w:t>
      </w:r>
      <w:r w:rsidR="00171271" w:rsidRPr="00BB392A">
        <w:rPr>
          <w:lang w:val="en-NZ"/>
        </w:rPr>
        <w:t>whānau</w:t>
      </w:r>
      <w:r w:rsidRPr="00BB392A">
        <w:rPr>
          <w:lang w:val="en-NZ"/>
        </w:rPr>
        <w:t xml:space="preserve"> that they may be experiencing gambling harm.</w:t>
      </w:r>
    </w:p>
    <w:p w14:paraId="5D3A081D" w14:textId="1F40494E" w:rsidR="00D10214" w:rsidRPr="00BB392A" w:rsidRDefault="007E4CD5" w:rsidP="00783F6B">
      <w:pPr>
        <w:pStyle w:val="GARC2"/>
      </w:pPr>
      <w:bookmarkStart w:id="226" w:name="_Toc430945463"/>
      <w:r w:rsidRPr="00BB392A">
        <w:lastRenderedPageBreak/>
        <w:t>Develop a</w:t>
      </w:r>
      <w:r w:rsidR="00621675" w:rsidRPr="00BB392A">
        <w:t>wareness o</w:t>
      </w:r>
      <w:r w:rsidR="00397C81" w:rsidRPr="00BB392A">
        <w:t>f</w:t>
      </w:r>
      <w:r w:rsidR="00621675" w:rsidRPr="00BB392A">
        <w:t xml:space="preserve"> </w:t>
      </w:r>
      <w:r w:rsidR="00E32993" w:rsidRPr="00BB392A">
        <w:t xml:space="preserve">gambling </w:t>
      </w:r>
      <w:r w:rsidR="00621675" w:rsidRPr="00BB392A">
        <w:t>odds</w:t>
      </w:r>
      <w:r w:rsidRPr="00BB392A">
        <w:t>, risky</w:t>
      </w:r>
      <w:r w:rsidR="00E32993" w:rsidRPr="00BB392A">
        <w:t xml:space="preserve"> gambling</w:t>
      </w:r>
      <w:r w:rsidR="00397C81" w:rsidRPr="00BB392A">
        <w:t>,</w:t>
      </w:r>
      <w:r w:rsidR="009870BC" w:rsidRPr="00BB392A">
        <w:t xml:space="preserve"> and health and social risks</w:t>
      </w:r>
      <w:bookmarkEnd w:id="226"/>
    </w:p>
    <w:p w14:paraId="15D41273" w14:textId="77777777" w:rsidR="00F96487" w:rsidRPr="00F96487" w:rsidRDefault="00F96487" w:rsidP="00F96487">
      <w:pPr>
        <w:rPr>
          <w:rFonts w:eastAsia="Times New Roman" w:cs="Times New Roman"/>
          <w:iCs/>
          <w:szCs w:val="24"/>
          <w:lang w:eastAsia="ja-JP"/>
        </w:rPr>
      </w:pPr>
      <w:r w:rsidRPr="00F96487">
        <w:rPr>
          <w:rFonts w:eastAsia="Times New Roman" w:cs="Times New Roman"/>
          <w:iCs/>
          <w:szCs w:val="24"/>
          <w:lang w:eastAsia="ja-JP"/>
        </w:rPr>
        <w:t xml:space="preserve">The PGPH-04 Purchase Unit Description requires providers to “develop and implement programmes that provide communities with information on the odds of winning and losing, gambling behaviour and how to respond to risky gambling situations, and the health and social risks associated with gambling”  (Ministry of Health, 2010, p. 34).  </w:t>
      </w:r>
    </w:p>
    <w:p w14:paraId="48345711" w14:textId="1011CD7F" w:rsidR="00114376" w:rsidRPr="00BB392A" w:rsidRDefault="00C47988" w:rsidP="001048D5">
      <w:r w:rsidRPr="00BB392A">
        <w:t xml:space="preserve">As reported in Section </w:t>
      </w:r>
      <w:r w:rsidR="000E4F62" w:rsidRPr="00BB392A">
        <w:fldChar w:fldCharType="begin"/>
      </w:r>
      <w:r w:rsidR="000E4F62" w:rsidRPr="00BB392A">
        <w:instrText xml:space="preserve"> REF _Ref401923479 \n \h </w:instrText>
      </w:r>
      <w:r w:rsidR="000E4F62" w:rsidRPr="00BB392A">
        <w:fldChar w:fldCharType="separate"/>
      </w:r>
      <w:r w:rsidR="006A66DC">
        <w:t>6.5</w:t>
      </w:r>
      <w:r w:rsidR="000E4F62" w:rsidRPr="00BB392A">
        <w:fldChar w:fldCharType="end"/>
      </w:r>
      <w:r w:rsidR="00C93C72" w:rsidRPr="00BB392A">
        <w:t xml:space="preserve"> many of the awareness raising activities focused on </w:t>
      </w:r>
      <w:r w:rsidR="003E1188" w:rsidRPr="00BB392A">
        <w:t>gambling harms</w:t>
      </w:r>
      <w:r w:rsidR="005815B1" w:rsidRPr="00BB392A">
        <w:t>;</w:t>
      </w:r>
      <w:r w:rsidR="003E1188" w:rsidRPr="00BB392A">
        <w:t xml:space="preserve"> </w:t>
      </w:r>
      <w:r w:rsidR="00D73A02" w:rsidRPr="00BB392A">
        <w:t xml:space="preserve">for instance, </w:t>
      </w:r>
      <w:r w:rsidR="00B604AB" w:rsidRPr="00BB392A">
        <w:t>impacts on financial situations</w:t>
      </w:r>
      <w:r w:rsidR="00BD0424" w:rsidRPr="00BB392A">
        <w:t xml:space="preserve"> and</w:t>
      </w:r>
      <w:r w:rsidR="00D73A02" w:rsidRPr="00BB392A">
        <w:t xml:space="preserve"> impacts on</w:t>
      </w:r>
      <w:r w:rsidR="00BD0424" w:rsidRPr="00BB392A">
        <w:t xml:space="preserve"> family members</w:t>
      </w:r>
      <w:r w:rsidR="00635A39" w:rsidRPr="00BB392A">
        <w:t xml:space="preserve">.  </w:t>
      </w:r>
      <w:r w:rsidR="00BD0424" w:rsidRPr="00BB392A">
        <w:t>Some providers also highlighted the prevalence of problem gambling behaviours among lower socio-economic decile communities</w:t>
      </w:r>
      <w:r w:rsidR="00635A39" w:rsidRPr="00BB392A">
        <w:t xml:space="preserve">.  </w:t>
      </w:r>
      <w:r w:rsidR="00B604AB" w:rsidRPr="00BB392A">
        <w:t>Therefore, the c</w:t>
      </w:r>
      <w:r w:rsidR="003E1188" w:rsidRPr="00BB392A">
        <w:t xml:space="preserve">ontent of their awareness raising material is likely to have included </w:t>
      </w:r>
      <w:r w:rsidR="00080AD1" w:rsidRPr="00BB392A">
        <w:t>the health and social risks of gambling.</w:t>
      </w:r>
      <w:r w:rsidR="004B7C88" w:rsidRPr="00BB392A">
        <w:t xml:space="preserve"> </w:t>
      </w:r>
    </w:p>
    <w:p w14:paraId="697532C7" w14:textId="77777777" w:rsidR="005B4A49" w:rsidRPr="00BB392A" w:rsidRDefault="00114376" w:rsidP="005B4A49">
      <w:pPr>
        <w:rPr>
          <w:rFonts w:eastAsia="Times New Roman" w:cs="Times New Roman"/>
          <w:iCs/>
          <w:szCs w:val="24"/>
          <w:lang w:eastAsia="ja-JP"/>
        </w:rPr>
      </w:pPr>
      <w:r w:rsidRPr="00BB392A">
        <w:t>Although the Choice Not Chance</w:t>
      </w:r>
      <w:r w:rsidR="00752643" w:rsidRPr="00BB392A">
        <w:t xml:space="preserve"> </w:t>
      </w:r>
      <w:r w:rsidRPr="00BB392A">
        <w:t xml:space="preserve">information about the odds of winning </w:t>
      </w:r>
      <w:r w:rsidR="00891C7C" w:rsidRPr="00BB392A">
        <w:t>handed to</w:t>
      </w:r>
      <w:r w:rsidRPr="00BB392A">
        <w:t xml:space="preserve"> members</w:t>
      </w:r>
      <w:r w:rsidR="00891C7C" w:rsidRPr="00BB392A">
        <w:t xml:space="preserve"> of the public may have contributed to knowledge development in this area, in general, </w:t>
      </w:r>
      <w:r w:rsidR="005815B1" w:rsidRPr="00BB392A">
        <w:t>providers’</w:t>
      </w:r>
      <w:r w:rsidR="00BC0102" w:rsidRPr="00BB392A">
        <w:t xml:space="preserve"> reports </w:t>
      </w:r>
      <w:r w:rsidR="005815B1" w:rsidRPr="00BB392A">
        <w:t>showe</w:t>
      </w:r>
      <w:r w:rsidR="00BC0102" w:rsidRPr="00BB392A">
        <w:t xml:space="preserve">d very little evidence of </w:t>
      </w:r>
      <w:r w:rsidR="00D56B82" w:rsidRPr="00BB392A">
        <w:t xml:space="preserve">educational or awareness raising material </w:t>
      </w:r>
      <w:r w:rsidR="00BC0102" w:rsidRPr="00BB392A">
        <w:t xml:space="preserve">content that </w:t>
      </w:r>
      <w:r w:rsidR="00080AD1" w:rsidRPr="00BB392A">
        <w:t xml:space="preserve">included </w:t>
      </w:r>
      <w:r w:rsidR="005B6C02" w:rsidRPr="00BB392A">
        <w:t>knowledge about gambling odds</w:t>
      </w:r>
      <w:r w:rsidR="00A77BD7" w:rsidRPr="00BB392A">
        <w:t xml:space="preserve">, </w:t>
      </w:r>
      <w:r w:rsidR="004453FB" w:rsidRPr="00BB392A">
        <w:t xml:space="preserve">risk-taking behaviours while gambling, </w:t>
      </w:r>
      <w:r w:rsidR="00AF08AD" w:rsidRPr="00BB392A">
        <w:t>or</w:t>
      </w:r>
      <w:r w:rsidR="005B6C02" w:rsidRPr="00BB392A">
        <w:t xml:space="preserve"> approaches for dealing with </w:t>
      </w:r>
      <w:r w:rsidR="003310BF" w:rsidRPr="00BB392A">
        <w:t xml:space="preserve">risky gambling </w:t>
      </w:r>
      <w:r w:rsidR="005B6C02" w:rsidRPr="00BB392A">
        <w:t xml:space="preserve">situations that </w:t>
      </w:r>
      <w:r w:rsidR="003310BF" w:rsidRPr="00BB392A">
        <w:t xml:space="preserve">can lead to excessive gambling or </w:t>
      </w:r>
      <w:r w:rsidR="00A77BD7" w:rsidRPr="00BB392A">
        <w:t>loss of</w:t>
      </w:r>
      <w:r w:rsidR="003310BF" w:rsidRPr="00BB392A">
        <w:t xml:space="preserve"> control over</w:t>
      </w:r>
      <w:r w:rsidR="002C1E65" w:rsidRPr="00BB392A">
        <w:t xml:space="preserve"> gambling. </w:t>
      </w:r>
      <w:r w:rsidR="003310BF" w:rsidRPr="00BB392A">
        <w:t xml:space="preserve"> </w:t>
      </w:r>
      <w:r w:rsidR="005B4A49" w:rsidRPr="00BB392A">
        <w:rPr>
          <w:rFonts w:eastAsia="Times New Roman" w:cs="Times New Roman"/>
          <w:iCs/>
          <w:szCs w:val="24"/>
          <w:lang w:eastAsia="ja-JP"/>
        </w:rPr>
        <w:t xml:space="preserve">As the document analysis did not include attachments in providers reports, findings in relation to this particular activity is inconclusive.  </w:t>
      </w:r>
    </w:p>
    <w:p w14:paraId="630937AC" w14:textId="6B0923A6" w:rsidR="001048D5" w:rsidRPr="00BB392A" w:rsidRDefault="004D364C" w:rsidP="00AC6D05">
      <w:r w:rsidRPr="00BB392A">
        <w:t xml:space="preserve">Nevertheless, </w:t>
      </w:r>
      <w:r w:rsidR="001E7DD0" w:rsidRPr="00BB392A">
        <w:rPr>
          <w:iCs/>
        </w:rPr>
        <w:t>the reporting of five providers provided some details that had relevance to this activity.</w:t>
      </w:r>
      <w:r w:rsidR="00BB6232">
        <w:rPr>
          <w:iCs/>
        </w:rPr>
        <w:t xml:space="preserve"> </w:t>
      </w:r>
      <w:r w:rsidR="001E7DD0" w:rsidRPr="00BB392A">
        <w:rPr>
          <w:iCs/>
        </w:rPr>
        <w:t xml:space="preserve">   O</w:t>
      </w:r>
      <w:r w:rsidR="001048D5" w:rsidRPr="00BB392A">
        <w:t>ne provider</w:t>
      </w:r>
      <w:r w:rsidR="00752643" w:rsidRPr="00BB392A">
        <w:t xml:space="preserve"> reported</w:t>
      </w:r>
      <w:r w:rsidRPr="00BB392A">
        <w:t xml:space="preserve"> the delivery of </w:t>
      </w:r>
      <w:r w:rsidR="002C48EB" w:rsidRPr="00BB392A">
        <w:t>education</w:t>
      </w:r>
      <w:r w:rsidR="00752643" w:rsidRPr="00BB392A">
        <w:t>al</w:t>
      </w:r>
      <w:r w:rsidR="002C48EB" w:rsidRPr="00BB392A">
        <w:t xml:space="preserve"> programmes and </w:t>
      </w:r>
      <w:r w:rsidRPr="00BB392A">
        <w:t>“workshops on problem gambling, risk taking and addictions”.</w:t>
      </w:r>
      <w:r w:rsidR="00752643" w:rsidRPr="00BB392A">
        <w:t xml:space="preserve"> </w:t>
      </w:r>
      <w:r w:rsidR="002C48EB" w:rsidRPr="00BB392A">
        <w:t xml:space="preserve"> </w:t>
      </w:r>
      <w:r w:rsidR="00752643" w:rsidRPr="00BB392A">
        <w:t xml:space="preserve">Another </w:t>
      </w:r>
      <w:r w:rsidR="00AC6D05" w:rsidRPr="00BB392A">
        <w:t xml:space="preserve">provider </w:t>
      </w:r>
      <w:r w:rsidR="00752643" w:rsidRPr="00BB392A">
        <w:t xml:space="preserve">reported </w:t>
      </w:r>
      <w:r w:rsidR="001048D5" w:rsidRPr="00BB392A">
        <w:t>develop</w:t>
      </w:r>
      <w:r w:rsidR="00752643" w:rsidRPr="00BB392A">
        <w:t>ing</w:t>
      </w:r>
      <w:r w:rsidR="001048D5" w:rsidRPr="00BB392A">
        <w:t xml:space="preserve"> </w:t>
      </w:r>
      <w:r w:rsidR="0030049F" w:rsidRPr="00BB392A">
        <w:t xml:space="preserve">an </w:t>
      </w:r>
      <w:r w:rsidR="001048D5" w:rsidRPr="00BB392A">
        <w:t>awarene</w:t>
      </w:r>
      <w:r w:rsidR="00AC6D05" w:rsidRPr="00BB392A">
        <w:t>ss raising programme</w:t>
      </w:r>
      <w:r w:rsidR="001048D5" w:rsidRPr="00BB392A">
        <w:t xml:space="preserve"> </w:t>
      </w:r>
      <w:r w:rsidR="00852D9E" w:rsidRPr="00BB392A">
        <w:t xml:space="preserve">that included </w:t>
      </w:r>
      <w:r w:rsidR="0030049F" w:rsidRPr="00BB392A">
        <w:t xml:space="preserve">information about </w:t>
      </w:r>
      <w:r w:rsidR="00650066" w:rsidRPr="00BB392A">
        <w:t>responding to problem gambling symptoms</w:t>
      </w:r>
      <w:r w:rsidR="005478E2" w:rsidRPr="00BB392A">
        <w:t xml:space="preserve"> and seeking help for an affected gambler. </w:t>
      </w:r>
    </w:p>
    <w:p w14:paraId="4BBA274E" w14:textId="76BE6B6D" w:rsidR="00A10967" w:rsidRPr="00BB392A" w:rsidRDefault="001048D5" w:rsidP="00A10967">
      <w:pPr>
        <w:pStyle w:val="Quote"/>
        <w:rPr>
          <w:lang w:val="en-NZ"/>
        </w:rPr>
      </w:pPr>
      <w:r w:rsidRPr="00BB392A">
        <w:rPr>
          <w:lang w:val="en-NZ"/>
        </w:rPr>
        <w:t xml:space="preserve">Locally designed and developed </w:t>
      </w:r>
      <w:r w:rsidR="00877949" w:rsidRPr="00BB392A">
        <w:rPr>
          <w:lang w:val="en-NZ"/>
        </w:rPr>
        <w:t xml:space="preserve">awareness </w:t>
      </w:r>
      <w:r w:rsidRPr="00BB392A">
        <w:rPr>
          <w:lang w:val="en-NZ"/>
        </w:rPr>
        <w:t>programme continues to be delivered on an 'as requi</w:t>
      </w:r>
      <w:r w:rsidR="00635A39" w:rsidRPr="00BB392A">
        <w:rPr>
          <w:lang w:val="en-NZ"/>
        </w:rPr>
        <w:t xml:space="preserve">red' basis.  </w:t>
      </w:r>
      <w:r w:rsidRPr="00BB392A">
        <w:rPr>
          <w:lang w:val="en-NZ"/>
        </w:rPr>
        <w:t xml:space="preserve">Programme describes signs </w:t>
      </w:r>
      <w:r w:rsidR="00877949" w:rsidRPr="00BB392A">
        <w:rPr>
          <w:lang w:val="en-NZ"/>
        </w:rPr>
        <w:t>and</w:t>
      </w:r>
      <w:r w:rsidRPr="00BB392A">
        <w:rPr>
          <w:lang w:val="en-NZ"/>
        </w:rPr>
        <w:t xml:space="preserve"> symptoms of a potential gambler - signs and symptoms of possible problem gambler fol</w:t>
      </w:r>
      <w:r w:rsidR="00635A39" w:rsidRPr="00BB392A">
        <w:rPr>
          <w:lang w:val="en-NZ"/>
        </w:rPr>
        <w:t xml:space="preserve">lowed by some form of action.  </w:t>
      </w:r>
      <w:r w:rsidRPr="00BB392A">
        <w:rPr>
          <w:lang w:val="en-NZ"/>
        </w:rPr>
        <w:t>This programme has been shared on an 'as requir</w:t>
      </w:r>
      <w:r w:rsidR="00877949" w:rsidRPr="00BB392A">
        <w:rPr>
          <w:lang w:val="en-NZ"/>
        </w:rPr>
        <w:t>ed or as appropriate' situation</w:t>
      </w:r>
      <w:r w:rsidRPr="00BB392A">
        <w:rPr>
          <w:lang w:val="en-NZ"/>
        </w:rPr>
        <w:t xml:space="preserve"> and is frequently modified to suit various </w:t>
      </w:r>
      <w:r w:rsidR="00F07C2A" w:rsidRPr="00BB392A">
        <w:rPr>
          <w:lang w:val="en-NZ"/>
        </w:rPr>
        <w:t>occasions</w:t>
      </w:r>
      <w:r w:rsidR="00635A39" w:rsidRPr="00BB392A">
        <w:rPr>
          <w:lang w:val="en-NZ"/>
        </w:rPr>
        <w:t xml:space="preserve">.  </w:t>
      </w:r>
      <w:r w:rsidR="0030049F" w:rsidRPr="00BB392A">
        <w:rPr>
          <w:lang w:val="en-NZ"/>
        </w:rPr>
        <w:t>[What] a</w:t>
      </w:r>
      <w:r w:rsidRPr="00BB392A">
        <w:rPr>
          <w:lang w:val="en-NZ"/>
        </w:rPr>
        <w:t xml:space="preserve">ppears effective is identifying potential problems and suggesting a possible course </w:t>
      </w:r>
      <w:r w:rsidR="00F07C2A" w:rsidRPr="00BB392A">
        <w:rPr>
          <w:lang w:val="en-NZ"/>
        </w:rPr>
        <w:t>of</w:t>
      </w:r>
      <w:r w:rsidRPr="00BB392A">
        <w:rPr>
          <w:lang w:val="en-NZ"/>
        </w:rPr>
        <w:t xml:space="preserve"> action people can take.  To be evaluated to determine effectiveness</w:t>
      </w:r>
      <w:r w:rsidR="00F07C2A" w:rsidRPr="00BB392A">
        <w:rPr>
          <w:lang w:val="en-NZ"/>
        </w:rPr>
        <w:t>.</w:t>
      </w:r>
      <w:r w:rsidR="00635A39" w:rsidRPr="00BB392A">
        <w:rPr>
          <w:lang w:val="en-NZ"/>
        </w:rPr>
        <w:t xml:space="preserve">  </w:t>
      </w:r>
      <w:r w:rsidR="00A10967" w:rsidRPr="00BB392A">
        <w:rPr>
          <w:lang w:val="en-NZ"/>
        </w:rPr>
        <w:t xml:space="preserve">The previously reported project of development of some </w:t>
      </w:r>
      <w:r w:rsidR="00877949" w:rsidRPr="00BB392A">
        <w:rPr>
          <w:lang w:val="en-NZ"/>
        </w:rPr>
        <w:t xml:space="preserve">awareness </w:t>
      </w:r>
      <w:r w:rsidR="00A10967" w:rsidRPr="00BB392A">
        <w:rPr>
          <w:lang w:val="en-NZ"/>
        </w:rPr>
        <w:t>project - signs and symptoms of a gambler took a 'twist' and although incorporating some signs and symptoms information - the thrust of this project is where and how to action help for others</w:t>
      </w:r>
      <w:r w:rsidR="00635A39" w:rsidRPr="00BB392A">
        <w:rPr>
          <w:lang w:val="en-NZ"/>
        </w:rPr>
        <w:t xml:space="preserve">.  </w:t>
      </w:r>
      <w:r w:rsidR="00A10967" w:rsidRPr="00BB392A">
        <w:rPr>
          <w:lang w:val="en-NZ"/>
        </w:rPr>
        <w:t xml:space="preserve">This direction is less intimidating and reference to the survey [of </w:t>
      </w:r>
      <w:r w:rsidR="00AA0B9C" w:rsidRPr="00BB392A">
        <w:rPr>
          <w:lang w:val="en-NZ"/>
        </w:rPr>
        <w:t>public awareness</w:t>
      </w:r>
      <w:r w:rsidR="00A10967" w:rsidRPr="00BB392A">
        <w:rPr>
          <w:lang w:val="en-NZ"/>
        </w:rPr>
        <w:t xml:space="preserve"> and public communication approaches and channels</w:t>
      </w:r>
      <w:r w:rsidR="00AA0B9C" w:rsidRPr="00BB392A">
        <w:rPr>
          <w:lang w:val="en-NZ"/>
        </w:rPr>
        <w:t xml:space="preserve">] </w:t>
      </w:r>
      <w:r w:rsidR="00A10967" w:rsidRPr="00BB392A">
        <w:rPr>
          <w:lang w:val="en-NZ"/>
        </w:rPr>
        <w:t xml:space="preserve">highlighted the fact that minimal numbers of people either knew where or how to seek assistance is required.  A </w:t>
      </w:r>
      <w:r w:rsidR="00171271">
        <w:rPr>
          <w:lang w:val="en-NZ"/>
        </w:rPr>
        <w:t>…</w:t>
      </w:r>
      <w:r w:rsidR="00A10967" w:rsidRPr="00BB392A">
        <w:rPr>
          <w:lang w:val="en-NZ"/>
        </w:rPr>
        <w:t>flyer is currently being developed to assist with this discussion.</w:t>
      </w:r>
    </w:p>
    <w:p w14:paraId="0EA78489" w14:textId="0DAAA09F" w:rsidR="00C60B69" w:rsidRPr="00BB392A" w:rsidRDefault="008A517A" w:rsidP="00C60B69">
      <w:r w:rsidRPr="00BB392A">
        <w:t xml:space="preserve">A </w:t>
      </w:r>
      <w:r w:rsidR="00877949" w:rsidRPr="00BB392A">
        <w:t>different</w:t>
      </w:r>
      <w:r w:rsidR="00C60B69" w:rsidRPr="00BB392A">
        <w:t xml:space="preserve"> provider reported the positive outcomes result</w:t>
      </w:r>
      <w:r w:rsidR="00877949" w:rsidRPr="00BB392A">
        <w:t>ing</w:t>
      </w:r>
      <w:r w:rsidR="00C60B69" w:rsidRPr="00BB392A">
        <w:t xml:space="preserve"> from a weekly gambling support group they organised</w:t>
      </w:r>
      <w:r w:rsidR="00877949" w:rsidRPr="00BB392A">
        <w:t>,</w:t>
      </w:r>
      <w:r w:rsidRPr="00BB392A">
        <w:t xml:space="preserve"> which included strategies </w:t>
      </w:r>
      <w:r w:rsidR="00B90243" w:rsidRPr="00BB392A">
        <w:t>to avoid risky gambling behaviours</w:t>
      </w:r>
      <w:r w:rsidR="00C60B69" w:rsidRPr="00BB392A">
        <w:t>.</w:t>
      </w:r>
    </w:p>
    <w:p w14:paraId="093C5F0B" w14:textId="65E0B8EC" w:rsidR="00C60B69" w:rsidRPr="00BB392A" w:rsidRDefault="00C60B69" w:rsidP="00C60B69">
      <w:pPr>
        <w:pStyle w:val="Quote"/>
        <w:rPr>
          <w:lang w:val="en-NZ"/>
        </w:rPr>
      </w:pPr>
      <w:r w:rsidRPr="00BB392A">
        <w:rPr>
          <w:lang w:val="en-NZ"/>
        </w:rPr>
        <w:t>[The] gambling support group… is well attended and very proactive in finding strategies to give up</w:t>
      </w:r>
      <w:r w:rsidR="00635A39" w:rsidRPr="00BB392A">
        <w:rPr>
          <w:lang w:val="en-NZ"/>
        </w:rPr>
        <w:t xml:space="preserve">.  </w:t>
      </w:r>
      <w:r w:rsidRPr="00BB392A">
        <w:rPr>
          <w:lang w:val="en-NZ"/>
        </w:rPr>
        <w:t>My role is to talk about how I managed to beat it and some of my tips are: getting someone to handle your finances, making a conscious effort to stay out of the pubs, identifying your stressors, walking away from your gambling, drinking buddies, finding something to replace your gambling, finding your passion or what you are gifted at.</w:t>
      </w:r>
    </w:p>
    <w:p w14:paraId="30A0202B" w14:textId="7C5B2249" w:rsidR="0053350E" w:rsidRPr="00BB392A" w:rsidRDefault="007D7C3B" w:rsidP="0053350E">
      <w:r w:rsidRPr="00BB392A">
        <w:t>The above</w:t>
      </w:r>
      <w:r w:rsidR="0053350E" w:rsidRPr="00BB392A">
        <w:t xml:space="preserve"> provider </w:t>
      </w:r>
      <w:r w:rsidRPr="00BB392A">
        <w:t xml:space="preserve">also </w:t>
      </w:r>
      <w:r w:rsidR="00877949" w:rsidRPr="00BB392A">
        <w:t>noted</w:t>
      </w:r>
      <w:r w:rsidR="0053350E" w:rsidRPr="00BB392A">
        <w:t xml:space="preserve"> the false beliefs held by the general public about gambling and the odds of winning, which appeared to suggest that the achievement of this activity needed to be preceded by a clear understanding of existing </w:t>
      </w:r>
      <w:r w:rsidR="00877949" w:rsidRPr="00BB392A">
        <w:t>misconceptions</w:t>
      </w:r>
      <w:r w:rsidR="0053350E" w:rsidRPr="00BB392A">
        <w:t xml:space="preserve"> about gambling.</w:t>
      </w:r>
    </w:p>
    <w:p w14:paraId="09FEED90" w14:textId="1854798D" w:rsidR="0053350E" w:rsidRPr="00BB392A" w:rsidRDefault="0053350E" w:rsidP="0053350E">
      <w:pPr>
        <w:pStyle w:val="Quote"/>
        <w:rPr>
          <w:lang w:val="en-NZ"/>
        </w:rPr>
      </w:pPr>
      <w:r w:rsidRPr="00BB392A">
        <w:rPr>
          <w:lang w:val="en-NZ"/>
        </w:rPr>
        <w:t>A</w:t>
      </w:r>
      <w:r w:rsidR="00877949" w:rsidRPr="00BB392A">
        <w:rPr>
          <w:lang w:val="en-NZ"/>
        </w:rPr>
        <w:t>t</w:t>
      </w:r>
      <w:r w:rsidRPr="00BB392A">
        <w:rPr>
          <w:lang w:val="en-NZ"/>
        </w:rPr>
        <w:t xml:space="preserve"> a whole of population level and including non-problem gamblers </w:t>
      </w:r>
      <w:r w:rsidR="00877949" w:rsidRPr="00BB392A">
        <w:rPr>
          <w:lang w:val="en-NZ"/>
        </w:rPr>
        <w:t>-</w:t>
      </w:r>
      <w:r w:rsidRPr="00BB392A">
        <w:rPr>
          <w:lang w:val="en-NZ"/>
        </w:rPr>
        <w:t xml:space="preserve"> hold false beliefs about gambling</w:t>
      </w:r>
      <w:r w:rsidR="00635A39" w:rsidRPr="00BB392A">
        <w:rPr>
          <w:lang w:val="en-NZ"/>
        </w:rPr>
        <w:t xml:space="preserve">.  </w:t>
      </w:r>
      <w:r w:rsidRPr="00BB392A">
        <w:rPr>
          <w:lang w:val="en-NZ"/>
        </w:rPr>
        <w:t>This may include views that games of chance can be ‘influenced’ and that ‘strategies’ can be used to shape the outcomes of gambling</w:t>
      </w:r>
      <w:r w:rsidR="00635A39" w:rsidRPr="00BB392A">
        <w:rPr>
          <w:lang w:val="en-NZ"/>
        </w:rPr>
        <w:t xml:space="preserve">.  </w:t>
      </w:r>
      <w:r w:rsidRPr="00BB392A">
        <w:rPr>
          <w:lang w:val="en-NZ"/>
        </w:rPr>
        <w:t>Some segments of the community also see gambling as a way to ‘make money’ or address financial difficulties</w:t>
      </w:r>
      <w:r w:rsidR="00635A39" w:rsidRPr="00BB392A">
        <w:rPr>
          <w:lang w:val="en-NZ"/>
        </w:rPr>
        <w:t xml:space="preserve">.  </w:t>
      </w:r>
      <w:r w:rsidRPr="00BB392A">
        <w:rPr>
          <w:lang w:val="en-NZ"/>
        </w:rPr>
        <w:t>[Other myths include]…</w:t>
      </w:r>
      <w:r w:rsidR="00877949" w:rsidRPr="00BB392A">
        <w:rPr>
          <w:lang w:val="en-NZ"/>
        </w:rPr>
        <w:t xml:space="preserve"> </w:t>
      </w:r>
      <w:r w:rsidRPr="00BB392A">
        <w:rPr>
          <w:lang w:val="en-NZ"/>
        </w:rPr>
        <w:t xml:space="preserve">If someone has just won on a pokie machine </w:t>
      </w:r>
      <w:r w:rsidR="00877949" w:rsidRPr="00BB392A">
        <w:rPr>
          <w:lang w:val="en-NZ"/>
        </w:rPr>
        <w:t>-</w:t>
      </w:r>
      <w:r w:rsidRPr="00BB392A">
        <w:rPr>
          <w:lang w:val="en-NZ"/>
        </w:rPr>
        <w:t xml:space="preserve"> this decreases the likelihood it will pay out on the next game; there are some strategies that can be u</w:t>
      </w:r>
      <w:r w:rsidR="00877949" w:rsidRPr="00BB392A">
        <w:rPr>
          <w:lang w:val="en-NZ"/>
        </w:rPr>
        <w:t>s</w:t>
      </w:r>
      <w:r w:rsidRPr="00BB392A">
        <w:rPr>
          <w:lang w:val="en-NZ"/>
        </w:rPr>
        <w:t xml:space="preserve">ed to influence your chance of winning on poker machines; increasing bet size on the pokies can help increase the chance of winning; that if you lose on a poker machine game, the next game should have slightly higher chance of winning; it’s worth </w:t>
      </w:r>
      <w:r w:rsidRPr="00BB392A">
        <w:rPr>
          <w:lang w:val="en-NZ"/>
        </w:rPr>
        <w:lastRenderedPageBreak/>
        <w:t>reserving a winning poker machine if you need to take a break, as this will increase your chance winning.</w:t>
      </w:r>
    </w:p>
    <w:p w14:paraId="13EC5BEC" w14:textId="7BC7DAC7" w:rsidR="0053350E" w:rsidRPr="00BB392A" w:rsidRDefault="0053350E" w:rsidP="0053350E">
      <w:pPr>
        <w:rPr>
          <w:lang w:eastAsia="ja-JP"/>
        </w:rPr>
      </w:pPr>
      <w:r w:rsidRPr="00BB392A">
        <w:rPr>
          <w:lang w:eastAsia="ja-JP"/>
        </w:rPr>
        <w:t>The above provider later reported on “plans to produce ‘pictorial story boards’ as a resource to dually promote positive mental health and debunk problem gambling myths”.</w:t>
      </w:r>
    </w:p>
    <w:p w14:paraId="327F3D4D" w14:textId="5FEA1283" w:rsidR="00BE592A" w:rsidRPr="00BB392A" w:rsidRDefault="0053350E" w:rsidP="00BE592A">
      <w:pPr>
        <w:rPr>
          <w:lang w:eastAsia="en-AU"/>
        </w:rPr>
      </w:pPr>
      <w:r w:rsidRPr="00BB392A">
        <w:t>Likewise</w:t>
      </w:r>
      <w:r w:rsidR="00734C71" w:rsidRPr="00BB392A">
        <w:t>,</w:t>
      </w:r>
      <w:r w:rsidRPr="00BB392A">
        <w:t xml:space="preserve"> comments by </w:t>
      </w:r>
      <w:r w:rsidR="0003042D" w:rsidRPr="00BB392A">
        <w:t xml:space="preserve">two other </w:t>
      </w:r>
      <w:r w:rsidRPr="00BB392A">
        <w:t>provider</w:t>
      </w:r>
      <w:r w:rsidR="0003042D" w:rsidRPr="00BB392A">
        <w:t>s</w:t>
      </w:r>
      <w:r w:rsidRPr="00BB392A">
        <w:t xml:space="preserve"> </w:t>
      </w:r>
      <w:r w:rsidR="00734C71" w:rsidRPr="00BB392A">
        <w:t xml:space="preserve">about the views held by members of the public </w:t>
      </w:r>
      <w:r w:rsidRPr="00BB392A">
        <w:t>suggest</w:t>
      </w:r>
      <w:r w:rsidR="00B034BF" w:rsidRPr="00BB392A">
        <w:t>ed</w:t>
      </w:r>
      <w:r w:rsidRPr="00BB392A">
        <w:t xml:space="preserve"> </w:t>
      </w:r>
      <w:r w:rsidR="00B034BF" w:rsidRPr="00BB392A">
        <w:t>the</w:t>
      </w:r>
      <w:r w:rsidRPr="00BB392A">
        <w:t xml:space="preserve"> need to identify and address existing perceptions about </w:t>
      </w:r>
      <w:r w:rsidR="004373B0" w:rsidRPr="00BB392A">
        <w:t xml:space="preserve">gambling as a positive activity, </w:t>
      </w:r>
      <w:r w:rsidR="008F6783" w:rsidRPr="00BB392A">
        <w:t xml:space="preserve">and the role advertising plays in instilling </w:t>
      </w:r>
      <w:r w:rsidR="00604557" w:rsidRPr="00BB392A">
        <w:rPr>
          <w:lang w:eastAsia="en-AU"/>
        </w:rPr>
        <w:t xml:space="preserve">optimistic views about </w:t>
      </w:r>
      <w:r w:rsidR="000A719A" w:rsidRPr="00BB392A">
        <w:rPr>
          <w:lang w:eastAsia="en-AU"/>
        </w:rPr>
        <w:t xml:space="preserve">the odds of </w:t>
      </w:r>
      <w:r w:rsidR="00604557" w:rsidRPr="00BB392A">
        <w:rPr>
          <w:lang w:eastAsia="en-AU"/>
        </w:rPr>
        <w:t xml:space="preserve">winning.  </w:t>
      </w:r>
    </w:p>
    <w:p w14:paraId="090AE5F5" w14:textId="69287253" w:rsidR="0003042D" w:rsidRPr="00BB392A" w:rsidRDefault="0003042D" w:rsidP="0003042D">
      <w:pPr>
        <w:pStyle w:val="Quote"/>
        <w:rPr>
          <w:lang w:val="en-NZ"/>
        </w:rPr>
      </w:pPr>
      <w:r w:rsidRPr="00BB392A">
        <w:rPr>
          <w:lang w:val="en-NZ"/>
        </w:rPr>
        <w:t xml:space="preserve">Our research has indicated that </w:t>
      </w:r>
      <w:r w:rsidR="00877949" w:rsidRPr="00BB392A">
        <w:rPr>
          <w:lang w:val="en-NZ"/>
        </w:rPr>
        <w:t xml:space="preserve">Māori </w:t>
      </w:r>
      <w:r w:rsidRPr="00BB392A">
        <w:rPr>
          <w:lang w:val="en-NZ"/>
        </w:rPr>
        <w:t>whānau perceive gambling as an opportunity to escape or improve their situation</w:t>
      </w:r>
      <w:r w:rsidR="00635A39" w:rsidRPr="00BB392A">
        <w:rPr>
          <w:lang w:val="en-NZ"/>
        </w:rPr>
        <w:t xml:space="preserve">.  </w:t>
      </w:r>
      <w:r w:rsidRPr="00BB392A">
        <w:rPr>
          <w:lang w:val="en-NZ"/>
        </w:rPr>
        <w:t>The perception of gambling as an opportunity, rather than a risk, would mean they do not necessarily consider the negative effects of problem gambling, only the rewards gambling can give.</w:t>
      </w:r>
    </w:p>
    <w:p w14:paraId="76D63FDA" w14:textId="58C04266" w:rsidR="000340D5" w:rsidRPr="00BB392A" w:rsidRDefault="000340D5" w:rsidP="00783F6B">
      <w:pPr>
        <w:pStyle w:val="GARC2"/>
      </w:pPr>
      <w:bookmarkStart w:id="227" w:name="_Ref401750671"/>
      <w:bookmarkStart w:id="228" w:name="_Toc430945464"/>
      <w:r w:rsidRPr="00BB392A">
        <w:t xml:space="preserve">Community-led </w:t>
      </w:r>
      <w:r w:rsidR="00AE53D3" w:rsidRPr="00BB392A">
        <w:t xml:space="preserve">culturally relevant </w:t>
      </w:r>
      <w:r w:rsidRPr="00BB392A">
        <w:t>awareness campaigns</w:t>
      </w:r>
      <w:bookmarkEnd w:id="227"/>
      <w:bookmarkEnd w:id="228"/>
    </w:p>
    <w:p w14:paraId="76D476E9" w14:textId="77777777" w:rsidR="00F96487" w:rsidRPr="00F96487" w:rsidRDefault="00F96487" w:rsidP="00F96487">
      <w:pPr>
        <w:rPr>
          <w:rFonts w:eastAsia="Times New Roman" w:cs="Times New Roman"/>
          <w:szCs w:val="24"/>
          <w:lang w:eastAsia="en-AU"/>
        </w:rPr>
      </w:pPr>
      <w:r w:rsidRPr="00F96487">
        <w:rPr>
          <w:rFonts w:eastAsia="Times New Roman" w:cs="Times New Roman"/>
          <w:szCs w:val="24"/>
          <w:lang w:eastAsia="en-AU"/>
        </w:rPr>
        <w:t>The Purchase Unit Description for PGPH-04 also requires services to “provide opportunities and resources for at-risk communities to develop and implement culturally relevant campaigns that raise awareness and provide information on the health and social risks associated with gambling” (Ministry of Health, 2010, p. 34).</w:t>
      </w:r>
    </w:p>
    <w:p w14:paraId="240164B4" w14:textId="56EA5E1C" w:rsidR="00877949" w:rsidRDefault="00E127CD" w:rsidP="00877949">
      <w:r w:rsidRPr="00BB392A">
        <w:t>Nine providers reported on various examples where they had supported com</w:t>
      </w:r>
      <w:r w:rsidR="00AB465F" w:rsidRPr="00BB392A">
        <w:t xml:space="preserve">munity and youth-led awareness raising initiates. </w:t>
      </w:r>
    </w:p>
    <w:p w14:paraId="5C305074" w14:textId="4B4E326C" w:rsidR="00943847" w:rsidRPr="00BB392A" w:rsidRDefault="005A7EB8" w:rsidP="006F6BB8">
      <w:pPr>
        <w:pStyle w:val="Heading4"/>
      </w:pPr>
      <w:r w:rsidRPr="00BB392A">
        <w:t>Supporting</w:t>
      </w:r>
      <w:r w:rsidR="00EB4302" w:rsidRPr="00BB392A">
        <w:t xml:space="preserve"> community-led </w:t>
      </w:r>
      <w:r w:rsidR="001A13A3" w:rsidRPr="00BB392A">
        <w:t xml:space="preserve">awareness raising </w:t>
      </w:r>
      <w:r w:rsidR="00EB4302" w:rsidRPr="00BB392A">
        <w:t>initiatives</w:t>
      </w:r>
    </w:p>
    <w:p w14:paraId="6C87D08A" w14:textId="7D784C0A" w:rsidR="000A3632" w:rsidRPr="00BB392A" w:rsidRDefault="00EB4302" w:rsidP="001E3C44">
      <w:r w:rsidRPr="00BB392A">
        <w:t xml:space="preserve">The efforts reported by a few </w:t>
      </w:r>
      <w:r w:rsidR="00DC647F" w:rsidRPr="00BB392A">
        <w:t xml:space="preserve">providers’ </w:t>
      </w:r>
      <w:r w:rsidR="00E70739" w:rsidRPr="00BB392A">
        <w:t xml:space="preserve">to support the </w:t>
      </w:r>
      <w:r w:rsidR="00DC647F" w:rsidRPr="00BB392A">
        <w:t xml:space="preserve">work </w:t>
      </w:r>
      <w:r w:rsidR="00E70739" w:rsidRPr="00BB392A">
        <w:t>of</w:t>
      </w:r>
      <w:r w:rsidR="00DC647F" w:rsidRPr="00BB392A">
        <w:t xml:space="preserve"> </w:t>
      </w:r>
      <w:r w:rsidR="00F40008" w:rsidRPr="00BB392A">
        <w:t>Māori</w:t>
      </w:r>
      <w:r w:rsidRPr="00BB392A">
        <w:t xml:space="preserve"> and </w:t>
      </w:r>
      <w:r w:rsidR="00974B4F">
        <w:t>Pacific</w:t>
      </w:r>
      <w:r w:rsidRPr="00BB392A">
        <w:t xml:space="preserve"> groups</w:t>
      </w:r>
      <w:r w:rsidR="00DC647F" w:rsidRPr="00BB392A">
        <w:t xml:space="preserve"> </w:t>
      </w:r>
      <w:r w:rsidR="00877949" w:rsidRPr="00BB392A">
        <w:t>indicated</w:t>
      </w:r>
      <w:r w:rsidR="00DC647F" w:rsidRPr="00BB392A">
        <w:t xml:space="preserve"> their support of community-led initiatives</w:t>
      </w:r>
      <w:r w:rsidR="00F30C5A" w:rsidRPr="00BB392A">
        <w:t xml:space="preserve"> in raising awareness of gambling harms.</w:t>
      </w:r>
      <w:r w:rsidR="001E3C44" w:rsidRPr="00BB392A">
        <w:t xml:space="preserve"> </w:t>
      </w:r>
    </w:p>
    <w:p w14:paraId="5487353A" w14:textId="07D94F4C" w:rsidR="001E3C44" w:rsidRPr="00BB392A" w:rsidRDefault="001E3C44" w:rsidP="001E3C44">
      <w:pPr>
        <w:rPr>
          <w:lang w:eastAsia="ja-JP"/>
        </w:rPr>
      </w:pPr>
      <w:r w:rsidRPr="00BB392A">
        <w:t xml:space="preserve">One </w:t>
      </w:r>
      <w:r w:rsidRPr="00BB392A">
        <w:rPr>
          <w:lang w:eastAsia="ja-JP"/>
        </w:rPr>
        <w:t xml:space="preserve">provider </w:t>
      </w:r>
      <w:r w:rsidR="00877949" w:rsidRPr="00BB392A">
        <w:rPr>
          <w:lang w:eastAsia="ja-JP"/>
        </w:rPr>
        <w:t>met</w:t>
      </w:r>
      <w:r w:rsidRPr="00BB392A">
        <w:rPr>
          <w:lang w:eastAsia="ja-JP"/>
        </w:rPr>
        <w:t xml:space="preserve"> with various stakeholders to provide support and encourage their involvement in problem gambling awareness raising activities</w:t>
      </w:r>
      <w:r w:rsidR="00635A39" w:rsidRPr="00BB392A">
        <w:rPr>
          <w:lang w:eastAsia="ja-JP"/>
        </w:rPr>
        <w:t xml:space="preserve">.  </w:t>
      </w:r>
      <w:r w:rsidRPr="00BB392A">
        <w:rPr>
          <w:lang w:eastAsia="ja-JP"/>
        </w:rPr>
        <w:t>A few of their reported activities included</w:t>
      </w:r>
      <w:r w:rsidR="008D5225" w:rsidRPr="00BB392A">
        <w:rPr>
          <w:lang w:eastAsia="ja-JP"/>
        </w:rPr>
        <w:t xml:space="preserve"> supporting the work of an </w:t>
      </w:r>
      <w:r w:rsidR="00877949" w:rsidRPr="00BB392A">
        <w:rPr>
          <w:lang w:eastAsia="ja-JP"/>
        </w:rPr>
        <w:t>iwi charitable trust</w:t>
      </w:r>
      <w:r w:rsidR="008D5225" w:rsidRPr="00BB392A">
        <w:rPr>
          <w:lang w:eastAsia="ja-JP"/>
        </w:rPr>
        <w:t xml:space="preserve">, </w:t>
      </w:r>
      <w:r w:rsidR="00860E61" w:rsidRPr="00BB392A">
        <w:rPr>
          <w:lang w:eastAsia="ja-JP"/>
        </w:rPr>
        <w:t xml:space="preserve">a </w:t>
      </w:r>
      <w:r w:rsidR="008D5225" w:rsidRPr="00BB392A">
        <w:rPr>
          <w:lang w:eastAsia="ja-JP"/>
        </w:rPr>
        <w:t>marae</w:t>
      </w:r>
      <w:r w:rsidR="00CC0CF5" w:rsidRPr="00BB392A">
        <w:rPr>
          <w:lang w:eastAsia="ja-JP"/>
        </w:rPr>
        <w:t xml:space="preserve"> and a school hosting a Poly</w:t>
      </w:r>
      <w:r w:rsidR="00877949" w:rsidRPr="00BB392A">
        <w:rPr>
          <w:lang w:eastAsia="ja-JP"/>
        </w:rPr>
        <w:t xml:space="preserve">nesian </w:t>
      </w:r>
      <w:r w:rsidR="00CC0CF5" w:rsidRPr="00BB392A">
        <w:rPr>
          <w:lang w:eastAsia="ja-JP"/>
        </w:rPr>
        <w:t>fest</w:t>
      </w:r>
      <w:r w:rsidR="00877949" w:rsidRPr="00BB392A">
        <w:rPr>
          <w:lang w:eastAsia="ja-JP"/>
        </w:rPr>
        <w:t>ival</w:t>
      </w:r>
      <w:r w:rsidR="00CC0CF5" w:rsidRPr="00BB392A">
        <w:rPr>
          <w:lang w:eastAsia="ja-JP"/>
        </w:rPr>
        <w:t>.</w:t>
      </w:r>
    </w:p>
    <w:p w14:paraId="3FD3509E" w14:textId="181BE39B" w:rsidR="00E129DD" w:rsidRPr="00BB392A" w:rsidRDefault="00DC647F" w:rsidP="00E129DD">
      <w:pPr>
        <w:pStyle w:val="Quote"/>
        <w:rPr>
          <w:lang w:val="en-NZ"/>
        </w:rPr>
      </w:pPr>
      <w:r w:rsidRPr="00BB392A">
        <w:rPr>
          <w:lang w:val="en-NZ"/>
        </w:rPr>
        <w:t xml:space="preserve">[Our] </w:t>
      </w:r>
      <w:r w:rsidR="00877949" w:rsidRPr="00BB392A">
        <w:rPr>
          <w:lang w:val="en-NZ"/>
        </w:rPr>
        <w:t>problem gam</w:t>
      </w:r>
      <w:r w:rsidRPr="00BB392A">
        <w:rPr>
          <w:lang w:val="en-NZ"/>
        </w:rPr>
        <w:t xml:space="preserve">bling team attended a hui with [an </w:t>
      </w:r>
      <w:r w:rsidR="00877949" w:rsidRPr="00BB392A">
        <w:rPr>
          <w:lang w:val="en-NZ"/>
        </w:rPr>
        <w:t>iwi charitabl</w:t>
      </w:r>
      <w:r w:rsidRPr="00BB392A">
        <w:rPr>
          <w:lang w:val="en-NZ"/>
        </w:rPr>
        <w:t xml:space="preserve">e trust] aimed at helping </w:t>
      </w:r>
      <w:r w:rsidR="00E40F46" w:rsidRPr="00BB392A">
        <w:rPr>
          <w:lang w:val="en-NZ"/>
        </w:rPr>
        <w:t>[the trust’s]</w:t>
      </w:r>
      <w:r w:rsidR="00975E95" w:rsidRPr="00BB392A">
        <w:rPr>
          <w:lang w:val="en-NZ"/>
        </w:rPr>
        <w:t xml:space="preserve"> </w:t>
      </w:r>
      <w:r w:rsidRPr="00BB392A">
        <w:rPr>
          <w:lang w:val="en-NZ"/>
        </w:rPr>
        <w:t>problem gambling services raise their profile to a larger audience, drawing on our experiences of what has helped our journey</w:t>
      </w:r>
      <w:r w:rsidR="00635A39" w:rsidRPr="00BB392A">
        <w:rPr>
          <w:lang w:val="en-NZ"/>
        </w:rPr>
        <w:t xml:space="preserve">.  </w:t>
      </w:r>
      <w:r w:rsidRPr="00BB392A">
        <w:rPr>
          <w:lang w:val="en-NZ"/>
        </w:rPr>
        <w:t>We also str</w:t>
      </w:r>
      <w:r w:rsidR="00E40F46" w:rsidRPr="00BB392A">
        <w:rPr>
          <w:lang w:val="en-NZ"/>
        </w:rPr>
        <w:t>ategis</w:t>
      </w:r>
      <w:r w:rsidRPr="00BB392A">
        <w:rPr>
          <w:lang w:val="en-NZ"/>
        </w:rPr>
        <w:t xml:space="preserve">ed with </w:t>
      </w:r>
      <w:r w:rsidR="00E40F46" w:rsidRPr="00BB392A">
        <w:rPr>
          <w:lang w:val="en-NZ"/>
        </w:rPr>
        <w:t>[the trust’s]</w:t>
      </w:r>
      <w:r w:rsidRPr="00BB392A">
        <w:rPr>
          <w:lang w:val="en-NZ"/>
        </w:rPr>
        <w:t xml:space="preserve"> media engagements surrounding clinical services being fronted by </w:t>
      </w:r>
      <w:r w:rsidR="00E40F46" w:rsidRPr="00BB392A">
        <w:rPr>
          <w:lang w:val="en-NZ"/>
        </w:rPr>
        <w:t>[the trust]</w:t>
      </w:r>
      <w:r w:rsidRPr="00BB392A">
        <w:rPr>
          <w:lang w:val="en-NZ"/>
        </w:rPr>
        <w:t xml:space="preserve">.  </w:t>
      </w:r>
      <w:r w:rsidR="00E129DD" w:rsidRPr="00BB392A">
        <w:rPr>
          <w:lang w:val="en-NZ"/>
        </w:rPr>
        <w:t>[We</w:t>
      </w:r>
      <w:r w:rsidR="00411B74" w:rsidRPr="00BB392A">
        <w:rPr>
          <w:lang w:val="en-NZ"/>
        </w:rPr>
        <w:t xml:space="preserve"> also</w:t>
      </w:r>
      <w:r w:rsidR="00E129DD" w:rsidRPr="00BB392A">
        <w:rPr>
          <w:lang w:val="en-NZ"/>
        </w:rPr>
        <w:t>] met with the manager and kaimahi of …[a] marae to find ways [our]</w:t>
      </w:r>
      <w:r w:rsidR="00877949" w:rsidRPr="00BB392A">
        <w:rPr>
          <w:lang w:val="en-NZ"/>
        </w:rPr>
        <w:t xml:space="preserve"> </w:t>
      </w:r>
      <w:r w:rsidR="00E129DD" w:rsidRPr="00BB392A">
        <w:rPr>
          <w:lang w:val="en-NZ"/>
        </w:rPr>
        <w:t xml:space="preserve">problem gambling team can tautoko all programmes happening on the </w:t>
      </w:r>
      <w:r w:rsidR="00877949" w:rsidRPr="00BB392A">
        <w:rPr>
          <w:lang w:val="en-NZ"/>
        </w:rPr>
        <w:t>marae</w:t>
      </w:r>
      <w:r w:rsidR="00635A39" w:rsidRPr="00BB392A">
        <w:rPr>
          <w:lang w:val="en-NZ"/>
        </w:rPr>
        <w:t xml:space="preserve">.  </w:t>
      </w:r>
      <w:r w:rsidR="00E129DD" w:rsidRPr="00BB392A">
        <w:rPr>
          <w:lang w:val="en-NZ"/>
        </w:rPr>
        <w:t xml:space="preserve">[Our staff also]… attended </w:t>
      </w:r>
      <w:r w:rsidR="00877949" w:rsidRPr="00BB392A">
        <w:rPr>
          <w:lang w:val="en-NZ"/>
        </w:rPr>
        <w:t xml:space="preserve">a </w:t>
      </w:r>
      <w:r w:rsidR="00E129DD" w:rsidRPr="00BB392A">
        <w:rPr>
          <w:lang w:val="en-NZ"/>
        </w:rPr>
        <w:t xml:space="preserve">hui at [a] </w:t>
      </w:r>
      <w:r w:rsidR="00877949" w:rsidRPr="00BB392A">
        <w:rPr>
          <w:lang w:val="en-NZ"/>
        </w:rPr>
        <w:t xml:space="preserve">college </w:t>
      </w:r>
      <w:r w:rsidR="00E129DD" w:rsidRPr="00BB392A">
        <w:rPr>
          <w:lang w:val="en-NZ"/>
        </w:rPr>
        <w:t>regarding the annual Polynesian Festival (Polyfest) held in March 2012.  [We] proposed the ways in which we will be raising awareness of harm caused by problem gambling and the reasons behind our chosen strategies being to make sure the overall messages were appropriate …[for the] hosting school</w:t>
      </w:r>
      <w:r w:rsidR="00635A39" w:rsidRPr="00BB392A">
        <w:rPr>
          <w:lang w:val="en-NZ"/>
        </w:rPr>
        <w:t xml:space="preserve">.  </w:t>
      </w:r>
      <w:r w:rsidR="00E129DD" w:rsidRPr="00BB392A">
        <w:rPr>
          <w:lang w:val="en-NZ"/>
        </w:rPr>
        <w:t xml:space="preserve">They acknowledged our efforts and supported the on-going awareness-raising at 2012 </w:t>
      </w:r>
      <w:r w:rsidR="00D816FB">
        <w:rPr>
          <w:lang w:val="en-NZ"/>
        </w:rPr>
        <w:t>…</w:t>
      </w:r>
      <w:r w:rsidR="00E129DD" w:rsidRPr="00BB392A">
        <w:rPr>
          <w:lang w:val="en-NZ"/>
        </w:rPr>
        <w:t xml:space="preserve"> Polyfest.</w:t>
      </w:r>
    </w:p>
    <w:p w14:paraId="0B1BE2EF" w14:textId="34D48C2E" w:rsidR="00C37424" w:rsidRPr="00BB392A" w:rsidRDefault="00C37424" w:rsidP="00C37424">
      <w:r w:rsidRPr="00BB392A">
        <w:t>The above provider also reported present</w:t>
      </w:r>
      <w:r w:rsidR="00877949" w:rsidRPr="00BB392A">
        <w:t>ing</w:t>
      </w:r>
      <w:r w:rsidRPr="00BB392A">
        <w:t xml:space="preserve"> at an international conference</w:t>
      </w:r>
      <w:r w:rsidR="00877949" w:rsidRPr="00BB392A">
        <w:t>.</w:t>
      </w:r>
      <w:r w:rsidRPr="00BB392A">
        <w:t xml:space="preserve"> </w:t>
      </w:r>
      <w:r w:rsidR="00877949" w:rsidRPr="00BB392A">
        <w:t xml:space="preserve"> The provider noted</w:t>
      </w:r>
      <w:r w:rsidRPr="00BB392A">
        <w:t xml:space="preserve"> this activity </w:t>
      </w:r>
      <w:r w:rsidR="00877949" w:rsidRPr="00BB392A">
        <w:t>to be</w:t>
      </w:r>
      <w:r w:rsidRPr="00BB392A">
        <w:t xml:space="preserve"> supportive of indigenous communities outside New Zealand as </w:t>
      </w:r>
      <w:r w:rsidR="00877949" w:rsidRPr="00BB392A">
        <w:t xml:space="preserve">the </w:t>
      </w:r>
      <w:r w:rsidRPr="00BB392A">
        <w:t>content of the presentation focused on sharing their experiences of the community-driven approach they had used for their public health work.</w:t>
      </w:r>
    </w:p>
    <w:p w14:paraId="47DD99F4" w14:textId="4E8F5B0E" w:rsidR="00C37424" w:rsidRPr="00BB392A" w:rsidRDefault="00C37424" w:rsidP="00C37424">
      <w:pPr>
        <w:pStyle w:val="Quote"/>
        <w:rPr>
          <w:lang w:val="en-NZ"/>
        </w:rPr>
      </w:pPr>
      <w:r w:rsidRPr="00BB392A">
        <w:rPr>
          <w:lang w:val="en-NZ"/>
        </w:rPr>
        <w:t>As part of [our] commitment to raising awareness and supporting other indigenous communities around the issues of problem gambling [our] problem gambling team submitted an abstract [and presented at] the Healing Our Spirit Worldw</w:t>
      </w:r>
      <w:r w:rsidR="001136BA" w:rsidRPr="00BB392A">
        <w:rPr>
          <w:lang w:val="en-NZ"/>
        </w:rPr>
        <w:t xml:space="preserve">ide conference [in Honolulu]... </w:t>
      </w:r>
      <w:r w:rsidRPr="00BB392A">
        <w:rPr>
          <w:lang w:val="en-NZ"/>
        </w:rPr>
        <w:t>the event aligned with [our] strategic indigenous public health goals</w:t>
      </w:r>
      <w:r w:rsidR="00635A39" w:rsidRPr="00BB392A">
        <w:rPr>
          <w:lang w:val="en-NZ"/>
        </w:rPr>
        <w:t xml:space="preserve">.  </w:t>
      </w:r>
      <w:r w:rsidRPr="00BB392A">
        <w:t xml:space="preserve">The problem gambling presentation drew on [our organisation’s] underlying values of Māori Ora Mauri Ora and other Māori models of health and wellbeing to reflect on lessons learned in the lead up to local government gambling policy reviews. [The presenter] recounted the journey raising awareness of the harms of gambling to whānau, </w:t>
      </w:r>
      <w:r w:rsidR="00FC11BE">
        <w:rPr>
          <w:lang w:val="en-NZ"/>
        </w:rPr>
        <w:t>hap</w:t>
      </w:r>
      <w:r w:rsidR="00FC11BE" w:rsidRPr="00FC11BE">
        <w:rPr>
          <w:lang w:val="en-NZ"/>
        </w:rPr>
        <w:t>ū</w:t>
      </w:r>
      <w:r w:rsidRPr="00BB392A">
        <w:t xml:space="preserve"> and iwi and supporting iwi to drive approaches to addressing gambling harm with their communities using their own culturally authentic solutions.  Specific examples were given of the community’s own vision for health and wellbeing in relation to problem gambling and our approach of working </w:t>
      </w:r>
      <w:r w:rsidRPr="00BB392A">
        <w:lastRenderedPageBreak/>
        <w:t xml:space="preserve">with kaumātua guidance, community action, a strong voice in policy and turning to our knowledge systems such as waka ama, </w:t>
      </w:r>
      <w:r w:rsidR="00506386" w:rsidRPr="00506386">
        <w:t xml:space="preserve">wānanga </w:t>
      </w:r>
      <w:r w:rsidRPr="00BB392A">
        <w:t>and other teachings of our ancestors as a pathway to healing. The presentation was well received with particular interest from the Canadian problem gambling sector.</w:t>
      </w:r>
    </w:p>
    <w:p w14:paraId="170C8CFA" w14:textId="10FA397B" w:rsidR="004913D6" w:rsidRPr="00BB392A" w:rsidRDefault="000A3632" w:rsidP="004913D6">
      <w:r w:rsidRPr="00BB392A">
        <w:t>A</w:t>
      </w:r>
      <w:r w:rsidR="001136BA" w:rsidRPr="00BB392A">
        <w:t>nother</w:t>
      </w:r>
      <w:r w:rsidRPr="00BB392A">
        <w:t xml:space="preserve"> </w:t>
      </w:r>
      <w:r w:rsidR="001136BA" w:rsidRPr="00BB392A">
        <w:t>provider reported on a marae-</w:t>
      </w:r>
      <w:r w:rsidR="004913D6" w:rsidRPr="00BB392A">
        <w:t xml:space="preserve">based health promotion project through which they aimed to work “collaboratively with marae, kaumatua, whānau, </w:t>
      </w:r>
      <w:r w:rsidR="00FC11BE">
        <w:t>hap</w:t>
      </w:r>
      <w:r w:rsidR="00FC11BE" w:rsidRPr="00FC11BE">
        <w:t>ū</w:t>
      </w:r>
      <w:r w:rsidR="004913D6" w:rsidRPr="00BB392A">
        <w:t xml:space="preserve"> and iwi to address gambling harm and reduction with whānau”.</w:t>
      </w:r>
      <w:r w:rsidR="001136BA" w:rsidRPr="00BB392A">
        <w:t xml:space="preserve"> </w:t>
      </w:r>
      <w:r w:rsidR="004913D6" w:rsidRPr="00BB392A">
        <w:t xml:space="preserve"> Their project plan is summarised in </w:t>
      </w:r>
      <w:r w:rsidR="001136BA" w:rsidRPr="00BB392A">
        <w:fldChar w:fldCharType="begin"/>
      </w:r>
      <w:r w:rsidR="001136BA" w:rsidRPr="00BB392A">
        <w:instrText xml:space="preserve"> REF _Ref399250904 \h </w:instrText>
      </w:r>
      <w:r w:rsidR="00435D82" w:rsidRPr="00BB392A">
        <w:instrText xml:space="preserve"> \* MERGEFORMAT </w:instrText>
      </w:r>
      <w:r w:rsidR="001136BA" w:rsidRPr="00BB392A">
        <w:fldChar w:fldCharType="separate"/>
      </w:r>
      <w:r w:rsidR="006A66DC" w:rsidRPr="00BB392A">
        <w:t xml:space="preserve">Figure </w:t>
      </w:r>
      <w:r w:rsidR="006A66DC">
        <w:rPr>
          <w:noProof/>
        </w:rPr>
        <w:t>39</w:t>
      </w:r>
      <w:r w:rsidR="001136BA" w:rsidRPr="00BB392A">
        <w:fldChar w:fldCharType="end"/>
      </w:r>
      <w:r w:rsidR="004913D6" w:rsidRPr="00BB392A">
        <w:t>.</w:t>
      </w:r>
    </w:p>
    <w:p w14:paraId="39DC2C1D" w14:textId="7D0487E0" w:rsidR="006F3692" w:rsidRPr="00BB392A" w:rsidRDefault="00E526B2" w:rsidP="006F3692">
      <w:pPr>
        <w:keepNext/>
      </w:pPr>
      <w:r w:rsidRPr="00E526B2">
        <w:rPr>
          <w:noProof/>
          <w:lang w:eastAsia="en-NZ"/>
        </w:rPr>
        <w:drawing>
          <wp:inline distT="0" distB="0" distL="0" distR="0" wp14:anchorId="31DD95AF" wp14:editId="0FDB2D5C">
            <wp:extent cx="5731510" cy="1082040"/>
            <wp:effectExtent l="57150" t="0" r="59690" b="3810"/>
            <wp:docPr id="361" name="Diagram 3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578918E1" w14:textId="68363727" w:rsidR="004913D6" w:rsidRPr="00BB392A" w:rsidRDefault="006F3692" w:rsidP="00E27704">
      <w:pPr>
        <w:pStyle w:val="Caption"/>
      </w:pPr>
      <w:bookmarkStart w:id="229" w:name="_Ref399250904"/>
      <w:bookmarkStart w:id="230" w:name="_Toc430945524"/>
      <w:r w:rsidRPr="00BB392A">
        <w:t xml:space="preserve">Figure </w:t>
      </w:r>
      <w:r w:rsidR="00A02884">
        <w:fldChar w:fldCharType="begin"/>
      </w:r>
      <w:r w:rsidR="00A02884">
        <w:instrText xml:space="preserve"> SEQ Figure \* ARABIC </w:instrText>
      </w:r>
      <w:r w:rsidR="00A02884">
        <w:fldChar w:fldCharType="separate"/>
      </w:r>
      <w:r w:rsidR="006A66DC">
        <w:rPr>
          <w:noProof/>
        </w:rPr>
        <w:t>39</w:t>
      </w:r>
      <w:r w:rsidR="00A02884">
        <w:rPr>
          <w:noProof/>
        </w:rPr>
        <w:fldChar w:fldCharType="end"/>
      </w:r>
      <w:bookmarkEnd w:id="229"/>
      <w:r w:rsidRPr="00BB392A">
        <w:t>: Marae-based health promotion</w:t>
      </w:r>
      <w:bookmarkEnd w:id="230"/>
    </w:p>
    <w:p w14:paraId="418C4335" w14:textId="3523F205" w:rsidR="004913D6" w:rsidRPr="00BB392A" w:rsidRDefault="009C2EA4" w:rsidP="004913D6">
      <w:r w:rsidRPr="00BB392A">
        <w:t xml:space="preserve">Among the expected outcomes for their project were provision of “opportunities for initial engagement and education about gambling harm on a marae setting”; promotion of gambling harm prevention by “key kaumatua and iwi leaders”; development of “tikanga/protocols for the delivery of a kaupapa Māori intervention programme”; and, establishment of “a presence and point of contact for gambling support on” the marae.  </w:t>
      </w:r>
      <w:r w:rsidR="004913D6" w:rsidRPr="00BB392A">
        <w:t>The</w:t>
      </w:r>
      <w:r w:rsidR="001136BA" w:rsidRPr="00BB392A">
        <w:t xml:space="preserve"> provider</w:t>
      </w:r>
      <w:r w:rsidR="004913D6" w:rsidRPr="00BB392A">
        <w:t xml:space="preserve"> reported that they had achieved several awareness raising outcomes and were “satisfied with the results” they “achieved around gambling harm minimisation and working with </w:t>
      </w:r>
      <w:r w:rsidR="001136BA" w:rsidRPr="00BB392A">
        <w:t>whānau</w:t>
      </w:r>
      <w:r w:rsidR="004913D6" w:rsidRPr="00BB392A">
        <w:t xml:space="preserve"> at” the </w:t>
      </w:r>
      <w:r w:rsidR="001136BA" w:rsidRPr="00BB392A">
        <w:t>m</w:t>
      </w:r>
      <w:r w:rsidR="004913D6" w:rsidRPr="00BB392A">
        <w:t>arae.</w:t>
      </w:r>
    </w:p>
    <w:p w14:paraId="04981191" w14:textId="1E9E29B2" w:rsidR="006668DD" w:rsidRPr="00BB392A" w:rsidRDefault="000A3632" w:rsidP="006668DD">
      <w:r w:rsidRPr="00BB392A">
        <w:t xml:space="preserve">A </w:t>
      </w:r>
      <w:r w:rsidR="001136BA" w:rsidRPr="00BB392A">
        <w:t>different</w:t>
      </w:r>
      <w:r w:rsidRPr="00BB392A">
        <w:t xml:space="preserve"> </w:t>
      </w:r>
      <w:r w:rsidR="006668DD" w:rsidRPr="00BB392A">
        <w:t>provider reported support</w:t>
      </w:r>
      <w:r w:rsidR="001136BA" w:rsidRPr="00BB392A">
        <w:t>ing</w:t>
      </w:r>
      <w:r w:rsidR="006668DD" w:rsidRPr="00BB392A">
        <w:t xml:space="preserve"> several </w:t>
      </w:r>
      <w:r w:rsidR="00974B4F">
        <w:t>Pacific</w:t>
      </w:r>
      <w:r w:rsidR="006668DD" w:rsidRPr="00BB392A">
        <w:t xml:space="preserve"> community-led events where health and social risks of gambling </w:t>
      </w:r>
      <w:r w:rsidR="001136BA" w:rsidRPr="00BB392A">
        <w:t>were included</w:t>
      </w:r>
      <w:r w:rsidR="00635A39" w:rsidRPr="00BB392A">
        <w:t xml:space="preserve">.  </w:t>
      </w:r>
      <w:r w:rsidR="006668DD" w:rsidRPr="00BB392A">
        <w:t xml:space="preserve">The events included guest speakers who </w:t>
      </w:r>
      <w:r w:rsidR="00127435" w:rsidRPr="00BB392A">
        <w:t>presented</w:t>
      </w:r>
      <w:r w:rsidR="006668DD" w:rsidRPr="00BB392A">
        <w:t xml:space="preserve"> “research about gambling harm in the Tongan Community and how to minimise…</w:t>
      </w:r>
      <w:r w:rsidR="001136BA" w:rsidRPr="00BB392A">
        <w:t xml:space="preserve"> </w:t>
      </w:r>
      <w:r w:rsidR="006668DD" w:rsidRPr="00BB392A">
        <w:t>harm”; “alternative funding options instead of gambling means”; “mental health issues affecting…</w:t>
      </w:r>
      <w:r w:rsidR="001136BA" w:rsidRPr="00BB392A">
        <w:t xml:space="preserve"> </w:t>
      </w:r>
      <w:r w:rsidR="006668DD" w:rsidRPr="00BB392A">
        <w:t xml:space="preserve">Pacific people and how it’s connected to gambling harm”; and an individual’s sharing of experience of gambling harm and </w:t>
      </w:r>
      <w:r w:rsidR="00683B43" w:rsidRPr="00BB392A">
        <w:t xml:space="preserve">how it </w:t>
      </w:r>
      <w:r w:rsidR="006668DD" w:rsidRPr="00BB392A">
        <w:t>affected his life and family.  The events incorporated culturally-relevant activities, such as skits and dances which contained awareness raising content focusing on gambling harm.</w:t>
      </w:r>
    </w:p>
    <w:p w14:paraId="58E69BAD" w14:textId="18429957" w:rsidR="006668DD" w:rsidRPr="00BB392A" w:rsidRDefault="006668DD" w:rsidP="006668DD">
      <w:pPr>
        <w:pStyle w:val="Quote"/>
        <w:rPr>
          <w:lang w:val="en-NZ"/>
        </w:rPr>
      </w:pPr>
      <w:r w:rsidRPr="00BB392A">
        <w:rPr>
          <w:lang w:val="en-NZ"/>
        </w:rPr>
        <w:t>[One of these events]…</w:t>
      </w:r>
      <w:r w:rsidR="001136BA" w:rsidRPr="00BB392A">
        <w:rPr>
          <w:lang w:val="en-NZ"/>
        </w:rPr>
        <w:t xml:space="preserve"> </w:t>
      </w:r>
      <w:r w:rsidRPr="00BB392A">
        <w:rPr>
          <w:lang w:val="en-NZ"/>
        </w:rPr>
        <w:t>demonstrated to the Tongan community… alternative ways of fundraising instead of gambling</w:t>
      </w:r>
      <w:r w:rsidR="00635A39" w:rsidRPr="00BB392A">
        <w:rPr>
          <w:lang w:val="en-NZ"/>
        </w:rPr>
        <w:t xml:space="preserve">.  </w:t>
      </w:r>
      <w:r w:rsidRPr="00BB392A">
        <w:rPr>
          <w:lang w:val="en-NZ"/>
        </w:rPr>
        <w:t>The youth performed Tongan and Pacific cultural dances which empowered the youth to build self-confidence and develop leadership</w:t>
      </w:r>
      <w:r w:rsidR="00635A39" w:rsidRPr="00BB392A">
        <w:rPr>
          <w:lang w:val="en-NZ"/>
        </w:rPr>
        <w:t xml:space="preserve">.  </w:t>
      </w:r>
      <w:r w:rsidRPr="00BB392A">
        <w:rPr>
          <w:lang w:val="en-NZ"/>
        </w:rPr>
        <w:t>The youth also performed problem gambling skits to increase aware</w:t>
      </w:r>
      <w:r w:rsidR="001136BA" w:rsidRPr="00BB392A">
        <w:rPr>
          <w:lang w:val="en-NZ"/>
        </w:rPr>
        <w:t>ness/</w:t>
      </w:r>
      <w:r w:rsidRPr="00BB392A">
        <w:rPr>
          <w:lang w:val="en-NZ"/>
        </w:rPr>
        <w:t>community engagement which resulted in a DVD production</w:t>
      </w:r>
      <w:r w:rsidR="00635A39" w:rsidRPr="00BB392A">
        <w:rPr>
          <w:lang w:val="en-NZ"/>
        </w:rPr>
        <w:t xml:space="preserve">.  </w:t>
      </w:r>
      <w:r w:rsidRPr="00BB392A">
        <w:rPr>
          <w:lang w:val="en-NZ"/>
        </w:rPr>
        <w:t>This event was a success with the…</w:t>
      </w:r>
      <w:r w:rsidR="001136BA" w:rsidRPr="00BB392A">
        <w:rPr>
          <w:lang w:val="en-NZ"/>
        </w:rPr>
        <w:t xml:space="preserve"> y</w:t>
      </w:r>
      <w:r w:rsidRPr="00BB392A">
        <w:rPr>
          <w:lang w:val="en-NZ"/>
        </w:rPr>
        <w:t>outh reaching their target and [our organisation raising] awareness about gambling harm</w:t>
      </w:r>
      <w:r w:rsidR="00635A39" w:rsidRPr="00BB392A">
        <w:rPr>
          <w:lang w:val="en-NZ"/>
        </w:rPr>
        <w:t xml:space="preserve">.  </w:t>
      </w:r>
      <w:r w:rsidRPr="00BB392A">
        <w:rPr>
          <w:lang w:val="en-NZ"/>
        </w:rPr>
        <w:t xml:space="preserve">This event also brought the Choice not Chance Team…[and our] </w:t>
      </w:r>
      <w:r w:rsidR="001136BA" w:rsidRPr="00BB392A">
        <w:rPr>
          <w:lang w:val="en-NZ"/>
        </w:rPr>
        <w:t>intervention servic</w:t>
      </w:r>
      <w:r w:rsidRPr="00BB392A">
        <w:rPr>
          <w:lang w:val="en-NZ"/>
        </w:rPr>
        <w:t>es to work collaboratively with [our]</w:t>
      </w:r>
      <w:r w:rsidR="001136BA" w:rsidRPr="00BB392A">
        <w:rPr>
          <w:lang w:val="en-NZ"/>
        </w:rPr>
        <w:t xml:space="preserve"> public health servi</w:t>
      </w:r>
      <w:r w:rsidRPr="00BB392A">
        <w:rPr>
          <w:lang w:val="en-NZ"/>
        </w:rPr>
        <w:t xml:space="preserve">ces and contribute to the </w:t>
      </w:r>
      <w:r w:rsidR="001136BA" w:rsidRPr="00BB392A">
        <w:rPr>
          <w:lang w:val="en-NZ"/>
        </w:rPr>
        <w:t xml:space="preserve">youths’ </w:t>
      </w:r>
      <w:r w:rsidRPr="00BB392A">
        <w:rPr>
          <w:lang w:val="en-NZ"/>
        </w:rPr>
        <w:t>fund raising event</w:t>
      </w:r>
      <w:r w:rsidR="00635A39" w:rsidRPr="00BB392A">
        <w:rPr>
          <w:lang w:val="en-NZ"/>
        </w:rPr>
        <w:t xml:space="preserve">.  </w:t>
      </w:r>
      <w:r w:rsidRPr="00BB392A">
        <w:rPr>
          <w:lang w:val="en-NZ"/>
        </w:rPr>
        <w:t>[In another community awareness raising event, one]…</w:t>
      </w:r>
      <w:r w:rsidR="001136BA" w:rsidRPr="00BB392A">
        <w:rPr>
          <w:lang w:val="en-NZ"/>
        </w:rPr>
        <w:t xml:space="preserve"> </w:t>
      </w:r>
      <w:r w:rsidRPr="00BB392A">
        <w:rPr>
          <w:lang w:val="en-NZ"/>
        </w:rPr>
        <w:t>group compose</w:t>
      </w:r>
      <w:r w:rsidR="001136BA" w:rsidRPr="00BB392A">
        <w:rPr>
          <w:lang w:val="en-NZ"/>
        </w:rPr>
        <w:t>d a skit and song [with content</w:t>
      </w:r>
      <w:r w:rsidRPr="00BB392A">
        <w:rPr>
          <w:lang w:val="en-NZ"/>
        </w:rPr>
        <w:t xml:space="preserve"> focusing] on raising awareness regarding the harms that’s affecting our family</w:t>
      </w:r>
      <w:r w:rsidR="00635A39" w:rsidRPr="00BB392A">
        <w:rPr>
          <w:lang w:val="en-NZ"/>
        </w:rPr>
        <w:t xml:space="preserve">.  </w:t>
      </w:r>
      <w:r w:rsidRPr="00BB392A">
        <w:rPr>
          <w:lang w:val="en-NZ"/>
        </w:rPr>
        <w:t>This event also included poems competitions for youth and adults which enhance community engagement…</w:t>
      </w:r>
    </w:p>
    <w:p w14:paraId="21EF17F0" w14:textId="70DDA4B1" w:rsidR="006668DD" w:rsidRPr="00BB392A" w:rsidRDefault="001136BA" w:rsidP="006668DD">
      <w:r w:rsidRPr="00BB392A">
        <w:t>One</w:t>
      </w:r>
      <w:r w:rsidR="00E70788" w:rsidRPr="00BB392A">
        <w:t xml:space="preserve"> provider report</w:t>
      </w:r>
      <w:r w:rsidRPr="00BB392A">
        <w:t>ed</w:t>
      </w:r>
      <w:r w:rsidR="00E70788" w:rsidRPr="00BB392A">
        <w:t xml:space="preserve"> support provided to </w:t>
      </w:r>
      <w:r w:rsidRPr="00BB392A">
        <w:t>a</w:t>
      </w:r>
      <w:r w:rsidR="006668DD" w:rsidRPr="00BB392A">
        <w:t xml:space="preserve"> Cook Island </w:t>
      </w:r>
      <w:r w:rsidRPr="00BB392A">
        <w:t>group’s family day</w:t>
      </w:r>
      <w:r w:rsidR="006668DD" w:rsidRPr="00BB392A">
        <w:t xml:space="preserve"> event in their area</w:t>
      </w:r>
      <w:r w:rsidR="00635A39" w:rsidRPr="00BB392A">
        <w:t xml:space="preserve">.  </w:t>
      </w:r>
      <w:r w:rsidR="00E70788" w:rsidRPr="00BB392A">
        <w:t xml:space="preserve">They also </w:t>
      </w:r>
      <w:r w:rsidR="00683B43" w:rsidRPr="00BB392A">
        <w:t>i</w:t>
      </w:r>
      <w:r w:rsidR="006668DD" w:rsidRPr="00BB392A">
        <w:t>ndicated their plans to support the group’s development into a gambling action group</w:t>
      </w:r>
      <w:r w:rsidR="00683B43" w:rsidRPr="00BB392A">
        <w:t>.</w:t>
      </w:r>
    </w:p>
    <w:p w14:paraId="6C760EBA" w14:textId="3E78890C" w:rsidR="006668DD" w:rsidRPr="00BB392A" w:rsidRDefault="006668DD" w:rsidP="006668DD">
      <w:pPr>
        <w:pStyle w:val="Quote"/>
        <w:rPr>
          <w:lang w:val="en-NZ"/>
        </w:rPr>
      </w:pPr>
      <w:r w:rsidRPr="00BB392A">
        <w:rPr>
          <w:lang w:val="en-NZ"/>
        </w:rPr>
        <w:t xml:space="preserve">Many of the Cook Island families who attend the weekly Cook Island </w:t>
      </w:r>
      <w:r w:rsidR="001136BA" w:rsidRPr="00BB392A">
        <w:rPr>
          <w:lang w:val="en-NZ"/>
        </w:rPr>
        <w:t>group meeting</w:t>
      </w:r>
      <w:r w:rsidRPr="00BB392A">
        <w:rPr>
          <w:lang w:val="en-NZ"/>
        </w:rPr>
        <w:t>s are elderly and are long term residents of [area]</w:t>
      </w:r>
      <w:r w:rsidR="00635A39" w:rsidRPr="00BB392A">
        <w:rPr>
          <w:lang w:val="en-NZ"/>
        </w:rPr>
        <w:t xml:space="preserve">.  </w:t>
      </w:r>
      <w:r w:rsidRPr="00BB392A">
        <w:rPr>
          <w:lang w:val="en-NZ"/>
        </w:rPr>
        <w:t>They are supporting each other through the process of having to leave their homes after 40-45 years of occupation</w:t>
      </w:r>
      <w:r w:rsidR="00635A39" w:rsidRPr="00BB392A">
        <w:rPr>
          <w:lang w:val="en-NZ"/>
        </w:rPr>
        <w:t xml:space="preserve">.  </w:t>
      </w:r>
      <w:r w:rsidRPr="00BB392A">
        <w:rPr>
          <w:lang w:val="en-NZ"/>
        </w:rPr>
        <w:t>[Our organisation] was involved in this event, which is about celebrating being family and being Cook Island</w:t>
      </w:r>
      <w:r w:rsidR="00635A39" w:rsidRPr="00BB392A">
        <w:rPr>
          <w:lang w:val="en-NZ"/>
        </w:rPr>
        <w:t xml:space="preserve">.  </w:t>
      </w:r>
      <w:r w:rsidRPr="00BB392A">
        <w:rPr>
          <w:lang w:val="en-NZ"/>
        </w:rPr>
        <w:t>They want to give back to their community and encourage them to continue to be positive about themselves and their families</w:t>
      </w:r>
      <w:r w:rsidR="00635A39" w:rsidRPr="00BB392A">
        <w:rPr>
          <w:lang w:val="en-NZ"/>
        </w:rPr>
        <w:t xml:space="preserve">.  </w:t>
      </w:r>
      <w:r w:rsidRPr="00BB392A">
        <w:rPr>
          <w:lang w:val="en-NZ"/>
        </w:rPr>
        <w:t>The Cook Island community asked for the support of local providers in health, education and social services to attend the event and be a stall holder providing the messages on their services to their community</w:t>
      </w:r>
      <w:r w:rsidR="00635A39" w:rsidRPr="00BB392A">
        <w:rPr>
          <w:lang w:val="en-NZ"/>
        </w:rPr>
        <w:t xml:space="preserve">.  </w:t>
      </w:r>
      <w:r w:rsidRPr="00BB392A">
        <w:rPr>
          <w:lang w:val="en-NZ"/>
        </w:rPr>
        <w:t>There were local Cook Island resident stall holders who were selling food, craft goods, and the language nest who performed for the locals</w:t>
      </w:r>
      <w:r w:rsidR="00635A39" w:rsidRPr="00BB392A">
        <w:rPr>
          <w:lang w:val="en-NZ"/>
        </w:rPr>
        <w:t xml:space="preserve">.  </w:t>
      </w:r>
      <w:r w:rsidRPr="00BB392A">
        <w:rPr>
          <w:lang w:val="en-NZ"/>
        </w:rPr>
        <w:t>This encouraged many Cook Island communities to attend</w:t>
      </w:r>
      <w:r w:rsidR="00635A39" w:rsidRPr="00BB392A">
        <w:rPr>
          <w:lang w:val="en-NZ"/>
        </w:rPr>
        <w:t xml:space="preserve">.  </w:t>
      </w:r>
      <w:r w:rsidRPr="00BB392A">
        <w:rPr>
          <w:lang w:val="en-NZ"/>
        </w:rPr>
        <w:t xml:space="preserve">If the group is still together [later in the year we] would like to support and </w:t>
      </w:r>
      <w:r w:rsidRPr="00BB392A">
        <w:rPr>
          <w:lang w:val="en-NZ"/>
        </w:rPr>
        <w:lastRenderedPageBreak/>
        <w:t>nurture the group as the core Gambling Action Group - developing relationships to create a local action group.</w:t>
      </w:r>
    </w:p>
    <w:p w14:paraId="149A851C" w14:textId="05910FFB" w:rsidR="001A13A3" w:rsidRPr="00BB392A" w:rsidRDefault="00E6600D" w:rsidP="001A13A3">
      <w:pPr>
        <w:rPr>
          <w:lang w:eastAsia="ja-JP"/>
        </w:rPr>
      </w:pPr>
      <w:r w:rsidRPr="00BB392A">
        <w:rPr>
          <w:lang w:eastAsia="ja-JP"/>
        </w:rPr>
        <w:t>A</w:t>
      </w:r>
      <w:r w:rsidR="001136BA" w:rsidRPr="00BB392A">
        <w:rPr>
          <w:lang w:eastAsia="ja-JP"/>
        </w:rPr>
        <w:t>nother</w:t>
      </w:r>
      <w:r w:rsidR="001A13A3" w:rsidRPr="00BB392A">
        <w:rPr>
          <w:lang w:eastAsia="ja-JP"/>
        </w:rPr>
        <w:t xml:space="preserve"> provider reported </w:t>
      </w:r>
      <w:r w:rsidR="00316316" w:rsidRPr="00BB392A">
        <w:rPr>
          <w:lang w:eastAsia="ja-JP"/>
        </w:rPr>
        <w:t>support</w:t>
      </w:r>
      <w:r w:rsidR="001136BA" w:rsidRPr="00BB392A">
        <w:rPr>
          <w:lang w:eastAsia="ja-JP"/>
        </w:rPr>
        <w:t>ing</w:t>
      </w:r>
      <w:r w:rsidR="00316316" w:rsidRPr="00BB392A">
        <w:rPr>
          <w:lang w:eastAsia="ja-JP"/>
        </w:rPr>
        <w:t xml:space="preserve"> a community-led awareness raising initiative</w:t>
      </w:r>
      <w:r w:rsidR="00C45FCF" w:rsidRPr="00BB392A">
        <w:rPr>
          <w:lang w:eastAsia="ja-JP"/>
        </w:rPr>
        <w:t xml:space="preserve">, the </w:t>
      </w:r>
      <w:r w:rsidR="001136BA" w:rsidRPr="00BB392A">
        <w:rPr>
          <w:lang w:eastAsia="ja-JP"/>
        </w:rPr>
        <w:t>gambling action group t</w:t>
      </w:r>
      <w:r w:rsidR="00057122" w:rsidRPr="00BB392A">
        <w:rPr>
          <w:lang w:eastAsia="ja-JP"/>
        </w:rPr>
        <w:t>hat</w:t>
      </w:r>
      <w:r w:rsidR="00C45FCF" w:rsidRPr="00BB392A">
        <w:rPr>
          <w:lang w:eastAsia="ja-JP"/>
        </w:rPr>
        <w:t xml:space="preserve"> aim</w:t>
      </w:r>
      <w:r w:rsidR="001136BA" w:rsidRPr="00BB392A">
        <w:rPr>
          <w:lang w:eastAsia="ja-JP"/>
        </w:rPr>
        <w:t>ed</w:t>
      </w:r>
      <w:r w:rsidR="00C45FCF" w:rsidRPr="00BB392A">
        <w:rPr>
          <w:lang w:eastAsia="ja-JP"/>
        </w:rPr>
        <w:t xml:space="preserve"> to expand their </w:t>
      </w:r>
      <w:r w:rsidR="00151839" w:rsidRPr="00BB392A">
        <w:rPr>
          <w:lang w:eastAsia="ja-JP"/>
        </w:rPr>
        <w:t xml:space="preserve">local campaign </w:t>
      </w:r>
      <w:r w:rsidR="00CD72F0" w:rsidRPr="00BB392A">
        <w:rPr>
          <w:lang w:eastAsia="ja-JP"/>
        </w:rPr>
        <w:t>into t</w:t>
      </w:r>
      <w:r w:rsidR="00057122" w:rsidRPr="00BB392A">
        <w:rPr>
          <w:lang w:eastAsia="ja-JP"/>
        </w:rPr>
        <w:t>heir region</w:t>
      </w:r>
      <w:r w:rsidR="00635A39" w:rsidRPr="00BB392A">
        <w:rPr>
          <w:lang w:eastAsia="ja-JP"/>
        </w:rPr>
        <w:t xml:space="preserve">.  </w:t>
      </w:r>
      <w:r w:rsidR="00057122" w:rsidRPr="00BB392A">
        <w:rPr>
          <w:lang w:eastAsia="ja-JP"/>
        </w:rPr>
        <w:t xml:space="preserve">This provider had </w:t>
      </w:r>
      <w:r w:rsidR="00716F22" w:rsidRPr="00BB392A">
        <w:rPr>
          <w:lang w:eastAsia="ja-JP"/>
        </w:rPr>
        <w:t>work</w:t>
      </w:r>
      <w:r w:rsidR="00057122" w:rsidRPr="00BB392A">
        <w:rPr>
          <w:lang w:eastAsia="ja-JP"/>
        </w:rPr>
        <w:t xml:space="preserve">ed </w:t>
      </w:r>
      <w:r w:rsidR="00716F22" w:rsidRPr="00BB392A">
        <w:rPr>
          <w:lang w:eastAsia="ja-JP"/>
        </w:rPr>
        <w:t xml:space="preserve">in collaboration with a number of stakeholders including </w:t>
      </w:r>
      <w:r w:rsidR="001A13A3" w:rsidRPr="00BB392A">
        <w:rPr>
          <w:lang w:eastAsia="ja-JP"/>
        </w:rPr>
        <w:t>the Mental Health Foundation</w:t>
      </w:r>
      <w:r w:rsidR="00716F22" w:rsidRPr="00BB392A">
        <w:rPr>
          <w:lang w:eastAsia="ja-JP"/>
        </w:rPr>
        <w:t xml:space="preserve">, </w:t>
      </w:r>
      <w:r w:rsidR="001A13A3" w:rsidRPr="00BB392A">
        <w:rPr>
          <w:lang w:eastAsia="ja-JP"/>
        </w:rPr>
        <w:t>a public health organisation, a communi</w:t>
      </w:r>
      <w:r w:rsidR="00716F22" w:rsidRPr="00BB392A">
        <w:rPr>
          <w:lang w:eastAsia="ja-JP"/>
        </w:rPr>
        <w:t>ty support centre, the D</w:t>
      </w:r>
      <w:r w:rsidR="001136BA" w:rsidRPr="00BB392A">
        <w:rPr>
          <w:lang w:eastAsia="ja-JP"/>
        </w:rPr>
        <w:t xml:space="preserve">istrict </w:t>
      </w:r>
      <w:r w:rsidR="00716F22" w:rsidRPr="00BB392A">
        <w:rPr>
          <w:lang w:eastAsia="ja-JP"/>
        </w:rPr>
        <w:t>H</w:t>
      </w:r>
      <w:r w:rsidR="001136BA" w:rsidRPr="00BB392A">
        <w:rPr>
          <w:lang w:eastAsia="ja-JP"/>
        </w:rPr>
        <w:t xml:space="preserve">ealth </w:t>
      </w:r>
      <w:r w:rsidR="00716F22" w:rsidRPr="00BB392A">
        <w:rPr>
          <w:lang w:eastAsia="ja-JP"/>
        </w:rPr>
        <w:t>B</w:t>
      </w:r>
      <w:r w:rsidR="001136BA" w:rsidRPr="00BB392A">
        <w:rPr>
          <w:lang w:eastAsia="ja-JP"/>
        </w:rPr>
        <w:t>oard</w:t>
      </w:r>
      <w:r w:rsidR="00716F22" w:rsidRPr="00BB392A">
        <w:rPr>
          <w:lang w:eastAsia="ja-JP"/>
        </w:rPr>
        <w:t xml:space="preserve"> and </w:t>
      </w:r>
      <w:r w:rsidR="001A13A3" w:rsidRPr="00BB392A">
        <w:rPr>
          <w:lang w:eastAsia="ja-JP"/>
        </w:rPr>
        <w:t>community groups.</w:t>
      </w:r>
    </w:p>
    <w:p w14:paraId="06F12E7C" w14:textId="2BCC13A3" w:rsidR="001A13A3" w:rsidRPr="00BB392A" w:rsidRDefault="001A13A3" w:rsidP="001A13A3">
      <w:pPr>
        <w:pStyle w:val="Quote"/>
        <w:rPr>
          <w:lang w:val="en-NZ"/>
        </w:rPr>
      </w:pPr>
      <w:r w:rsidRPr="00BB392A">
        <w:rPr>
          <w:lang w:val="en-NZ"/>
        </w:rPr>
        <w:t xml:space="preserve">Our involvement [with the </w:t>
      </w:r>
      <w:r w:rsidR="00250BE7" w:rsidRPr="00BB392A">
        <w:rPr>
          <w:lang w:val="en-NZ"/>
        </w:rPr>
        <w:t>gambling action grou</w:t>
      </w:r>
      <w:r w:rsidRPr="00BB392A">
        <w:rPr>
          <w:lang w:val="en-NZ"/>
        </w:rPr>
        <w:t>p (GAG)] to date has seen participation in a range of different community and social initiatives aimed at reducing harm and raising awareness of problem gambling</w:t>
      </w:r>
      <w:r w:rsidR="00635A39" w:rsidRPr="00BB392A">
        <w:rPr>
          <w:lang w:val="en-NZ"/>
        </w:rPr>
        <w:t xml:space="preserve">.  </w:t>
      </w:r>
      <w:r w:rsidRPr="00BB392A">
        <w:rPr>
          <w:lang w:val="en-NZ"/>
        </w:rPr>
        <w:t>The GAG have been looking at strengthening a local campaign entitled</w:t>
      </w:r>
      <w:r w:rsidR="00250BE7" w:rsidRPr="00BB392A">
        <w:rPr>
          <w:lang w:val="en-NZ"/>
        </w:rPr>
        <w:t>…</w:t>
      </w:r>
      <w:r w:rsidRPr="00BB392A">
        <w:rPr>
          <w:lang w:val="en-NZ"/>
        </w:rPr>
        <w:t xml:space="preserve"> by increasing its exposure</w:t>
      </w:r>
      <w:r w:rsidR="00250BE7" w:rsidRPr="00BB392A">
        <w:rPr>
          <w:lang w:val="en-NZ"/>
        </w:rPr>
        <w:t>…</w:t>
      </w:r>
      <w:r w:rsidR="00635A39" w:rsidRPr="00BB392A">
        <w:rPr>
          <w:lang w:val="en-NZ"/>
        </w:rPr>
        <w:t xml:space="preserve">  </w:t>
      </w:r>
      <w:r w:rsidRPr="00BB392A">
        <w:rPr>
          <w:lang w:val="en-NZ"/>
        </w:rPr>
        <w:t>The Mental Health Foundation have shared a similar interest and together we look to develop this further, among existing networks within the region</w:t>
      </w:r>
      <w:r w:rsidR="00635A39" w:rsidRPr="00BB392A">
        <w:rPr>
          <w:lang w:val="en-NZ"/>
        </w:rPr>
        <w:t xml:space="preserve">.  </w:t>
      </w:r>
      <w:r w:rsidRPr="00BB392A">
        <w:rPr>
          <w:lang w:val="en-NZ"/>
        </w:rPr>
        <w:t xml:space="preserve">[Our] role will enable facilitation among Māori communities we have links to and encourage adoption by individuals, </w:t>
      </w:r>
      <w:r w:rsidR="00250BE7" w:rsidRPr="00BB392A">
        <w:rPr>
          <w:lang w:val="en-NZ"/>
        </w:rPr>
        <w:t xml:space="preserve">whānau, </w:t>
      </w:r>
      <w:r w:rsidR="00FC11BE">
        <w:rPr>
          <w:lang w:val="en-NZ"/>
        </w:rPr>
        <w:t>hap</w:t>
      </w:r>
      <w:r w:rsidR="00FC11BE" w:rsidRPr="00FC11BE">
        <w:rPr>
          <w:lang w:val="en-NZ"/>
        </w:rPr>
        <w:t>ū</w:t>
      </w:r>
      <w:r w:rsidR="00250BE7" w:rsidRPr="00BB392A">
        <w:rPr>
          <w:lang w:val="en-NZ"/>
        </w:rPr>
        <w:t xml:space="preserve"> and i</w:t>
      </w:r>
      <w:r w:rsidRPr="00BB392A">
        <w:rPr>
          <w:lang w:val="en-NZ"/>
        </w:rPr>
        <w:t>wi including industry where appropriate.</w:t>
      </w:r>
    </w:p>
    <w:p w14:paraId="32A532E9" w14:textId="15A5690A" w:rsidR="00151839" w:rsidRPr="00BB392A" w:rsidRDefault="000C7026" w:rsidP="00151839">
      <w:pPr>
        <w:rPr>
          <w:lang w:eastAsia="ja-JP"/>
        </w:rPr>
      </w:pPr>
      <w:r w:rsidRPr="00BB392A">
        <w:rPr>
          <w:lang w:eastAsia="ja-JP"/>
        </w:rPr>
        <w:t>Two other</w:t>
      </w:r>
      <w:r w:rsidR="00151839" w:rsidRPr="00BB392A">
        <w:rPr>
          <w:lang w:eastAsia="ja-JP"/>
        </w:rPr>
        <w:t xml:space="preserve"> provide</w:t>
      </w:r>
      <w:r w:rsidRPr="00BB392A">
        <w:rPr>
          <w:lang w:eastAsia="ja-JP"/>
        </w:rPr>
        <w:t>r</w:t>
      </w:r>
      <w:r w:rsidR="00151839" w:rsidRPr="00BB392A">
        <w:rPr>
          <w:lang w:eastAsia="ja-JP"/>
        </w:rPr>
        <w:t>s reported participating in</w:t>
      </w:r>
      <w:r w:rsidR="00250BE7" w:rsidRPr="00BB392A">
        <w:rPr>
          <w:lang w:eastAsia="ja-JP"/>
        </w:rPr>
        <w:t>,</w:t>
      </w:r>
      <w:r w:rsidR="00151839" w:rsidRPr="00BB392A">
        <w:rPr>
          <w:lang w:eastAsia="ja-JP"/>
        </w:rPr>
        <w:t xml:space="preserve"> or supporting</w:t>
      </w:r>
      <w:r w:rsidR="00250BE7" w:rsidRPr="00BB392A">
        <w:rPr>
          <w:lang w:eastAsia="ja-JP"/>
        </w:rPr>
        <w:t>,</w:t>
      </w:r>
      <w:r w:rsidR="00151839" w:rsidRPr="00BB392A">
        <w:rPr>
          <w:lang w:eastAsia="ja-JP"/>
        </w:rPr>
        <w:t xml:space="preserve"> </w:t>
      </w:r>
      <w:r w:rsidRPr="00BB392A">
        <w:rPr>
          <w:lang w:eastAsia="ja-JP"/>
        </w:rPr>
        <w:t xml:space="preserve">other </w:t>
      </w:r>
      <w:r w:rsidR="00151839" w:rsidRPr="00BB392A">
        <w:rPr>
          <w:lang w:eastAsia="ja-JP"/>
        </w:rPr>
        <w:t xml:space="preserve">community programmes and initiatives </w:t>
      </w:r>
      <w:r w:rsidR="00257054" w:rsidRPr="00BB392A">
        <w:rPr>
          <w:lang w:eastAsia="ja-JP"/>
        </w:rPr>
        <w:t xml:space="preserve">that were </w:t>
      </w:r>
      <w:r w:rsidR="006F787D" w:rsidRPr="00BB392A">
        <w:rPr>
          <w:lang w:eastAsia="ja-JP"/>
        </w:rPr>
        <w:t>n</w:t>
      </w:r>
      <w:r w:rsidR="00257054" w:rsidRPr="00BB392A">
        <w:rPr>
          <w:lang w:eastAsia="ja-JP"/>
        </w:rPr>
        <w:t>ot directly related to gambling</w:t>
      </w:r>
      <w:r w:rsidR="00635A39" w:rsidRPr="00BB392A">
        <w:rPr>
          <w:lang w:eastAsia="ja-JP"/>
        </w:rPr>
        <w:t xml:space="preserve">.  </w:t>
      </w:r>
    </w:p>
    <w:p w14:paraId="15B21074" w14:textId="383E6B8F" w:rsidR="00151839" w:rsidRPr="00BB392A" w:rsidRDefault="00151839" w:rsidP="00151839">
      <w:pPr>
        <w:pStyle w:val="Quote"/>
        <w:rPr>
          <w:lang w:val="en-NZ"/>
        </w:rPr>
      </w:pPr>
      <w:r w:rsidRPr="00BB392A">
        <w:rPr>
          <w:lang w:val="en-NZ"/>
        </w:rPr>
        <w:t>[Our] team facilitation of the</w:t>
      </w:r>
      <w:r w:rsidR="00250BE7" w:rsidRPr="00BB392A">
        <w:rPr>
          <w:lang w:val="en-NZ"/>
        </w:rPr>
        <w:t>…</w:t>
      </w:r>
      <w:r w:rsidRPr="00BB392A">
        <w:rPr>
          <w:lang w:val="en-NZ"/>
        </w:rPr>
        <w:t xml:space="preserve"> Wellness Action Group </w:t>
      </w:r>
      <w:r w:rsidR="00250BE7" w:rsidRPr="00BB392A">
        <w:rPr>
          <w:lang w:val="en-NZ"/>
        </w:rPr>
        <w:t>-</w:t>
      </w:r>
      <w:r w:rsidRPr="00BB392A">
        <w:rPr>
          <w:lang w:val="en-NZ"/>
        </w:rPr>
        <w:t xml:space="preserve"> provide venue and catering</w:t>
      </w:r>
      <w:r w:rsidR="00635A39" w:rsidRPr="00BB392A">
        <w:rPr>
          <w:lang w:val="en-NZ"/>
        </w:rPr>
        <w:t xml:space="preserve">.  </w:t>
      </w:r>
      <w:r w:rsidRPr="00BB392A">
        <w:rPr>
          <w:lang w:val="en-NZ"/>
        </w:rPr>
        <w:t>This group is made up of local health promoters and clinicians who are interested in working more effectively and collaboratively in tackling issues and raising awareness in our community.</w:t>
      </w:r>
      <w:r w:rsidR="00954F6B">
        <w:rPr>
          <w:lang w:val="en-NZ"/>
        </w:rPr>
        <w:t xml:space="preserve"> </w:t>
      </w:r>
    </w:p>
    <w:p w14:paraId="09C1BDD7" w14:textId="1D847CCC" w:rsidR="00943847" w:rsidRPr="00BB392A" w:rsidRDefault="006D196F" w:rsidP="006F6BB8">
      <w:pPr>
        <w:pStyle w:val="Heading4"/>
      </w:pPr>
      <w:r w:rsidRPr="00BB392A">
        <w:t xml:space="preserve">Involving </w:t>
      </w:r>
      <w:r w:rsidR="001D36B7" w:rsidRPr="00BB392A">
        <w:t>y</w:t>
      </w:r>
      <w:r w:rsidR="00943847" w:rsidRPr="00BB392A">
        <w:t xml:space="preserve">outh </w:t>
      </w:r>
      <w:r w:rsidR="001D36B7" w:rsidRPr="00BB392A">
        <w:t>g</w:t>
      </w:r>
      <w:r w:rsidR="00943847" w:rsidRPr="00BB392A">
        <w:t>roup</w:t>
      </w:r>
      <w:r w:rsidR="001D36B7" w:rsidRPr="00BB392A">
        <w:t>s</w:t>
      </w:r>
      <w:r w:rsidRPr="00BB392A">
        <w:t xml:space="preserve"> in awareness raising initiatives</w:t>
      </w:r>
    </w:p>
    <w:p w14:paraId="0720037E" w14:textId="2A512AF5" w:rsidR="00F3727A" w:rsidRPr="00BB392A" w:rsidRDefault="001D36B7" w:rsidP="00F3727A">
      <w:r w:rsidRPr="00BB392A">
        <w:t xml:space="preserve">One </w:t>
      </w:r>
      <w:r w:rsidR="00F3727A" w:rsidRPr="00BB392A">
        <w:t xml:space="preserve">provider highlighted the value of encouraging </w:t>
      </w:r>
      <w:r w:rsidR="00E616E3" w:rsidRPr="00BB392A">
        <w:t xml:space="preserve">existing </w:t>
      </w:r>
      <w:r w:rsidR="00F3727A" w:rsidRPr="00BB392A">
        <w:rPr>
          <w:i/>
        </w:rPr>
        <w:t>community</w:t>
      </w:r>
      <w:r w:rsidR="00E616E3" w:rsidRPr="00BB392A">
        <w:rPr>
          <w:i/>
        </w:rPr>
        <w:t>-focused</w:t>
      </w:r>
      <w:r w:rsidR="00F3727A" w:rsidRPr="00BB392A">
        <w:rPr>
          <w:i/>
        </w:rPr>
        <w:t xml:space="preserve"> youth groups</w:t>
      </w:r>
      <w:r w:rsidR="00F3727A" w:rsidRPr="00BB392A">
        <w:t xml:space="preserve"> </w:t>
      </w:r>
      <w:r w:rsidR="00250BE7" w:rsidRPr="00BB392A">
        <w:t>to</w:t>
      </w:r>
      <w:r w:rsidR="00F3727A" w:rsidRPr="00BB392A">
        <w:t xml:space="preserve"> tak</w:t>
      </w:r>
      <w:r w:rsidR="00250BE7" w:rsidRPr="00BB392A">
        <w:t>e</w:t>
      </w:r>
      <w:r w:rsidR="00F3727A" w:rsidRPr="00BB392A">
        <w:t xml:space="preserve"> the lead with awareness raising activities</w:t>
      </w:r>
      <w:r w:rsidR="00250BE7" w:rsidRPr="00BB392A">
        <w:t>,</w:t>
      </w:r>
      <w:r w:rsidR="00F3727A" w:rsidRPr="00BB392A">
        <w:t xml:space="preserve"> as this would create</w:t>
      </w:r>
      <w:r w:rsidR="00EC2BBC" w:rsidRPr="00BB392A">
        <w:t xml:space="preserve"> a sense of </w:t>
      </w:r>
      <w:r w:rsidR="00F3727A" w:rsidRPr="00BB392A">
        <w:t xml:space="preserve">ownership while </w:t>
      </w:r>
      <w:r w:rsidR="00C10800" w:rsidRPr="00BB392A">
        <w:t xml:space="preserve">also </w:t>
      </w:r>
      <w:r w:rsidR="00F47460" w:rsidRPr="00BB392A">
        <w:t>contributing towards the prevention of gambling in later life</w:t>
      </w:r>
      <w:r w:rsidR="00635A39" w:rsidRPr="00BB392A">
        <w:t xml:space="preserve">.  </w:t>
      </w:r>
    </w:p>
    <w:p w14:paraId="7232BFBA" w14:textId="06CE3E34" w:rsidR="00F3727A" w:rsidRPr="00BB392A" w:rsidRDefault="002F6727" w:rsidP="00F92154">
      <w:pPr>
        <w:pStyle w:val="Quote"/>
        <w:rPr>
          <w:lang w:val="en-NZ"/>
        </w:rPr>
      </w:pPr>
      <w:r w:rsidRPr="00BB392A">
        <w:rPr>
          <w:lang w:val="en-NZ"/>
        </w:rPr>
        <w:t>In recent times, we have been developing projects, to better inv</w:t>
      </w:r>
      <w:r w:rsidR="008844BC" w:rsidRPr="00BB392A">
        <w:rPr>
          <w:lang w:val="en-NZ"/>
        </w:rPr>
        <w:t>olve community</w:t>
      </w:r>
      <w:r w:rsidR="00250BE7" w:rsidRPr="00BB392A">
        <w:rPr>
          <w:lang w:val="en-NZ"/>
        </w:rPr>
        <w:t>…</w:t>
      </w:r>
      <w:r w:rsidR="00635A39" w:rsidRPr="00BB392A">
        <w:rPr>
          <w:lang w:val="en-NZ"/>
        </w:rPr>
        <w:t xml:space="preserve">  </w:t>
      </w:r>
      <w:r w:rsidRPr="00BB392A">
        <w:rPr>
          <w:lang w:val="en-NZ"/>
        </w:rPr>
        <w:t xml:space="preserve">Designing events able to attract our younger population, is an attempt to embed ownership of the </w:t>
      </w:r>
      <w:r w:rsidR="00250BE7" w:rsidRPr="00BB392A">
        <w:rPr>
          <w:lang w:val="en-NZ"/>
        </w:rPr>
        <w:t>Choice Not Chanc</w:t>
      </w:r>
      <w:r w:rsidRPr="00BB392A">
        <w:rPr>
          <w:lang w:val="en-NZ"/>
        </w:rPr>
        <w:t>e agenda within community</w:t>
      </w:r>
      <w:r w:rsidR="00635A39" w:rsidRPr="00BB392A">
        <w:rPr>
          <w:lang w:val="en-NZ"/>
        </w:rPr>
        <w:t>.</w:t>
      </w:r>
      <w:r w:rsidR="00386ABA" w:rsidRPr="00BB392A">
        <w:rPr>
          <w:lang w:val="en-NZ"/>
        </w:rPr>
        <w:t xml:space="preserve"> </w:t>
      </w:r>
      <w:r w:rsidR="00635A39" w:rsidRPr="00BB392A">
        <w:rPr>
          <w:lang w:val="en-NZ"/>
        </w:rPr>
        <w:t xml:space="preserve"> …</w:t>
      </w:r>
      <w:r w:rsidR="00F3727A" w:rsidRPr="00BB392A">
        <w:rPr>
          <w:lang w:val="en-NZ"/>
        </w:rPr>
        <w:t>Our focus over the last 6 months has been enticing community groups such as YAC (youth action committee) as a key driver of the problem gambling kaupapa into community</w:t>
      </w:r>
      <w:r w:rsidR="00635A39" w:rsidRPr="00BB392A">
        <w:rPr>
          <w:lang w:val="en-NZ"/>
        </w:rPr>
        <w:t xml:space="preserve">.  </w:t>
      </w:r>
      <w:r w:rsidR="00F3727A" w:rsidRPr="00BB392A">
        <w:rPr>
          <w:lang w:val="en-NZ"/>
        </w:rPr>
        <w:t>The intention being, to develop a sense of ownership among community with this agenda</w:t>
      </w:r>
      <w:r w:rsidR="00635A39" w:rsidRPr="00BB392A">
        <w:rPr>
          <w:lang w:val="en-NZ"/>
        </w:rPr>
        <w:t xml:space="preserve">.  </w:t>
      </w:r>
      <w:r w:rsidR="00F3727A" w:rsidRPr="00BB392A">
        <w:rPr>
          <w:lang w:val="en-NZ"/>
        </w:rPr>
        <w:t>Investment into activities to generate interest and involvemen</w:t>
      </w:r>
      <w:r w:rsidR="008844BC" w:rsidRPr="00BB392A">
        <w:rPr>
          <w:lang w:val="en-NZ"/>
        </w:rPr>
        <w:t>t have been such initiative</w:t>
      </w:r>
      <w:r w:rsidR="00AC163B" w:rsidRPr="00BB392A">
        <w:rPr>
          <w:lang w:val="en-NZ"/>
        </w:rPr>
        <w:t>s</w:t>
      </w:r>
      <w:r w:rsidR="008844BC" w:rsidRPr="00BB392A">
        <w:rPr>
          <w:lang w:val="en-NZ"/>
        </w:rPr>
        <w:t xml:space="preserve"> as </w:t>
      </w:r>
      <w:r w:rsidR="00AC163B" w:rsidRPr="00BB392A">
        <w:rPr>
          <w:lang w:val="en-NZ"/>
        </w:rPr>
        <w:t xml:space="preserve">[the] </w:t>
      </w:r>
      <w:r w:rsidR="008844BC" w:rsidRPr="00BB392A">
        <w:rPr>
          <w:lang w:val="en-NZ"/>
        </w:rPr>
        <w:t>S</w:t>
      </w:r>
      <w:r w:rsidR="00F3727A" w:rsidRPr="00BB392A">
        <w:rPr>
          <w:lang w:val="en-NZ"/>
        </w:rPr>
        <w:t>cribe event, which has proven successful by organisations and rangatahi who had attended</w:t>
      </w:r>
      <w:r w:rsidR="00250BE7" w:rsidRPr="00BB392A">
        <w:rPr>
          <w:lang w:val="en-NZ"/>
        </w:rPr>
        <w:t>…</w:t>
      </w:r>
      <w:r w:rsidR="00635A39" w:rsidRPr="00BB392A">
        <w:rPr>
          <w:lang w:val="en-NZ"/>
        </w:rPr>
        <w:t xml:space="preserve">  </w:t>
      </w:r>
      <w:r w:rsidR="00F3727A" w:rsidRPr="00BB392A">
        <w:rPr>
          <w:lang w:val="en-NZ"/>
        </w:rPr>
        <w:t>Having an annual event, with a 4 month build up, ensures the illumination of problem gambling remains conscious among our community, as well as embed the event and problem gambling kaupapa within community</w:t>
      </w:r>
      <w:r w:rsidR="00635A39" w:rsidRPr="00BB392A">
        <w:rPr>
          <w:lang w:val="en-NZ"/>
        </w:rPr>
        <w:t xml:space="preserve">.  </w:t>
      </w:r>
      <w:r w:rsidR="00F3727A" w:rsidRPr="00BB392A">
        <w:rPr>
          <w:lang w:val="en-NZ"/>
        </w:rPr>
        <w:t>Of worth to note is the environment, which tends to increase exposure to gambling are delinquency, truancy, substance abuse during rangatahi years, and access to online gambling</w:t>
      </w:r>
      <w:r w:rsidR="00635A39" w:rsidRPr="00BB392A">
        <w:rPr>
          <w:lang w:val="en-NZ"/>
        </w:rPr>
        <w:t xml:space="preserve">.  </w:t>
      </w:r>
      <w:r w:rsidR="00F3727A" w:rsidRPr="00BB392A">
        <w:rPr>
          <w:lang w:val="en-NZ"/>
        </w:rPr>
        <w:t>Investing in our young people now, will ai</w:t>
      </w:r>
      <w:r w:rsidR="00C10800" w:rsidRPr="00BB392A">
        <w:rPr>
          <w:lang w:val="en-NZ"/>
        </w:rPr>
        <w:t>d as a b</w:t>
      </w:r>
      <w:r w:rsidR="00F3727A" w:rsidRPr="00BB392A">
        <w:rPr>
          <w:lang w:val="en-NZ"/>
        </w:rPr>
        <w:t xml:space="preserve">uffer in </w:t>
      </w:r>
      <w:r w:rsidR="00C10800" w:rsidRPr="00BB392A">
        <w:rPr>
          <w:lang w:val="en-NZ"/>
        </w:rPr>
        <w:t>later</w:t>
      </w:r>
      <w:r w:rsidR="00F3727A" w:rsidRPr="00BB392A">
        <w:rPr>
          <w:lang w:val="en-NZ"/>
        </w:rPr>
        <w:t xml:space="preserve"> life to the triggers and drivers towards gambling, which whānau often turn to in times of depression.</w:t>
      </w:r>
    </w:p>
    <w:p w14:paraId="7D19FEA4" w14:textId="130A4D22" w:rsidR="00871335" w:rsidRPr="00BB392A" w:rsidRDefault="00871335" w:rsidP="00871335">
      <w:pPr>
        <w:rPr>
          <w:lang w:eastAsia="ja-JP"/>
        </w:rPr>
      </w:pPr>
      <w:r w:rsidRPr="00BB392A">
        <w:rPr>
          <w:lang w:eastAsia="ja-JP"/>
        </w:rPr>
        <w:t>Another provider also reported on a project involving youth</w:t>
      </w:r>
      <w:r w:rsidR="00635A39" w:rsidRPr="00BB392A">
        <w:rPr>
          <w:lang w:eastAsia="ja-JP"/>
        </w:rPr>
        <w:t xml:space="preserve">.  </w:t>
      </w:r>
      <w:r w:rsidRPr="00BB392A">
        <w:rPr>
          <w:lang w:eastAsia="ja-JP"/>
        </w:rPr>
        <w:t xml:space="preserve">They </w:t>
      </w:r>
      <w:r w:rsidR="00250BE7" w:rsidRPr="00BB392A">
        <w:rPr>
          <w:lang w:eastAsia="ja-JP"/>
        </w:rPr>
        <w:t xml:space="preserve">detailed </w:t>
      </w:r>
      <w:r w:rsidRPr="00BB392A">
        <w:rPr>
          <w:lang w:eastAsia="ja-JP"/>
        </w:rPr>
        <w:t>their efforts to develop a cultural performance for raising awareness o</w:t>
      </w:r>
      <w:r w:rsidR="00250BE7" w:rsidRPr="00BB392A">
        <w:rPr>
          <w:lang w:eastAsia="ja-JP"/>
        </w:rPr>
        <w:t>f</w:t>
      </w:r>
      <w:r w:rsidRPr="00BB392A">
        <w:rPr>
          <w:lang w:eastAsia="ja-JP"/>
        </w:rPr>
        <w:t xml:space="preserve"> gambling harms, which was then taught at an </w:t>
      </w:r>
      <w:r w:rsidR="00250BE7" w:rsidRPr="00BB392A">
        <w:rPr>
          <w:lang w:eastAsia="ja-JP"/>
        </w:rPr>
        <w:t>after-school programm</w:t>
      </w:r>
      <w:r w:rsidRPr="00BB392A">
        <w:rPr>
          <w:lang w:eastAsia="ja-JP"/>
        </w:rPr>
        <w:t>e</w:t>
      </w:r>
      <w:r w:rsidR="00635A39" w:rsidRPr="00BB392A">
        <w:rPr>
          <w:lang w:eastAsia="ja-JP"/>
        </w:rPr>
        <w:t xml:space="preserve">.  </w:t>
      </w:r>
      <w:r w:rsidRPr="00BB392A">
        <w:rPr>
          <w:lang w:eastAsia="ja-JP"/>
        </w:rPr>
        <w:t>Their objectives were:</w:t>
      </w:r>
    </w:p>
    <w:p w14:paraId="694AE099" w14:textId="45F12835" w:rsidR="00871335" w:rsidRPr="00BB392A" w:rsidRDefault="00250BE7" w:rsidP="00871335">
      <w:pPr>
        <w:pStyle w:val="Quote"/>
        <w:rPr>
          <w:lang w:val="en-NZ"/>
        </w:rPr>
      </w:pPr>
      <w:r w:rsidRPr="00BB392A">
        <w:rPr>
          <w:lang w:val="en-NZ"/>
        </w:rPr>
        <w:t>…</w:t>
      </w:r>
      <w:r w:rsidR="00871335" w:rsidRPr="00BB392A">
        <w:rPr>
          <w:lang w:val="en-NZ"/>
        </w:rPr>
        <w:t>to provide a culturally congruent tool to</w:t>
      </w:r>
      <w:r w:rsidRPr="00BB392A">
        <w:rPr>
          <w:lang w:val="en-NZ"/>
        </w:rPr>
        <w:t>…</w:t>
      </w:r>
      <w:r w:rsidR="00871335" w:rsidRPr="00BB392A">
        <w:rPr>
          <w:lang w:val="en-NZ"/>
        </w:rPr>
        <w:t xml:space="preserve"> and the wider community to use in a number of fora, that carried a message about the harms of gambling and the safety in cultural identity</w:t>
      </w:r>
      <w:r w:rsidR="00635A39" w:rsidRPr="00BB392A">
        <w:rPr>
          <w:lang w:val="en-NZ"/>
        </w:rPr>
        <w:t xml:space="preserve">.  </w:t>
      </w:r>
      <w:r w:rsidR="00871335" w:rsidRPr="00BB392A">
        <w:rPr>
          <w:lang w:val="en-NZ"/>
        </w:rPr>
        <w:t>We wanted something that would be relevant, memorable, easy to learn and increase cultural capacity and pride.</w:t>
      </w:r>
    </w:p>
    <w:p w14:paraId="789733B5" w14:textId="127FEADC" w:rsidR="00871335" w:rsidRPr="00BB392A" w:rsidRDefault="00871335" w:rsidP="00871335">
      <w:pPr>
        <w:rPr>
          <w:lang w:eastAsia="ja-JP"/>
        </w:rPr>
      </w:pPr>
      <w:r w:rsidRPr="00BB392A">
        <w:rPr>
          <w:lang w:eastAsia="ja-JP"/>
        </w:rPr>
        <w:t xml:space="preserve">Their process, shown in </w:t>
      </w:r>
      <w:r w:rsidR="00250BE7" w:rsidRPr="00BB392A">
        <w:rPr>
          <w:lang w:eastAsia="ja-JP"/>
        </w:rPr>
        <w:fldChar w:fldCharType="begin"/>
      </w:r>
      <w:r w:rsidR="00250BE7" w:rsidRPr="00BB392A">
        <w:rPr>
          <w:lang w:eastAsia="ja-JP"/>
        </w:rPr>
        <w:instrText xml:space="preserve"> REF _Ref399251852 \h </w:instrText>
      </w:r>
      <w:r w:rsidR="00250BE7" w:rsidRPr="00BB392A">
        <w:rPr>
          <w:lang w:eastAsia="ja-JP"/>
        </w:rPr>
      </w:r>
      <w:r w:rsidR="00250BE7" w:rsidRPr="00BB392A">
        <w:rPr>
          <w:lang w:eastAsia="ja-JP"/>
        </w:rPr>
        <w:fldChar w:fldCharType="separate"/>
      </w:r>
      <w:r w:rsidR="006A66DC" w:rsidRPr="00BB392A">
        <w:t xml:space="preserve">Figure </w:t>
      </w:r>
      <w:r w:rsidR="006A66DC">
        <w:rPr>
          <w:noProof/>
        </w:rPr>
        <w:t>40</w:t>
      </w:r>
      <w:r w:rsidR="00250BE7" w:rsidRPr="00BB392A">
        <w:rPr>
          <w:lang w:eastAsia="ja-JP"/>
        </w:rPr>
        <w:fldChar w:fldCharType="end"/>
      </w:r>
      <w:r w:rsidRPr="00BB392A">
        <w:rPr>
          <w:lang w:eastAsia="ja-JP"/>
        </w:rPr>
        <w:t xml:space="preserve"> included consultation with an expert to ensure cultural appropriateness.</w:t>
      </w:r>
    </w:p>
    <w:p w14:paraId="45D00EF1" w14:textId="77777777" w:rsidR="00BB0BB4" w:rsidRPr="00BB392A" w:rsidRDefault="00BB0BB4" w:rsidP="00BB0BB4">
      <w:r w:rsidRPr="00BB392A">
        <w:t>The provider reported that following training, the after-school programme participants will “use the haka to perform at community events where appropriate…”  They believed their efforts were a success:</w:t>
      </w:r>
    </w:p>
    <w:p w14:paraId="59DA1927" w14:textId="77777777" w:rsidR="00BB0BB4" w:rsidRPr="00BB392A" w:rsidRDefault="00BB0BB4" w:rsidP="00BB0BB4">
      <w:pPr>
        <w:pStyle w:val="Quote"/>
      </w:pPr>
      <w:r w:rsidRPr="00BB392A">
        <w:t>[Our] service has a haka and waiata that can be used whenever we engage with other groups.  We have also provided a resource for the iwi, and increased the cultural capacity of participants.</w:t>
      </w:r>
    </w:p>
    <w:p w14:paraId="231AFAEC" w14:textId="43007B43" w:rsidR="00BA48CB" w:rsidRPr="00BB392A" w:rsidRDefault="00DE7AA5" w:rsidP="00BA48CB">
      <w:pPr>
        <w:keepNext/>
      </w:pPr>
      <w:r w:rsidRPr="00164372">
        <w:rPr>
          <w:noProof/>
          <w:lang w:eastAsia="en-NZ"/>
        </w:rPr>
        <w:lastRenderedPageBreak/>
        <w:drawing>
          <wp:inline distT="0" distB="0" distL="0" distR="0" wp14:anchorId="04858EB0" wp14:editId="4EA67F1D">
            <wp:extent cx="5731510" cy="745490"/>
            <wp:effectExtent l="38100" t="38100" r="40640" b="92710"/>
            <wp:docPr id="933" name="Diagram 9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5BA796B2" w14:textId="371C05EB" w:rsidR="00871335" w:rsidRPr="00BB392A" w:rsidRDefault="00BA48CB" w:rsidP="00E27704">
      <w:pPr>
        <w:pStyle w:val="Caption"/>
        <w:rPr>
          <w:lang w:eastAsia="ja-JP"/>
        </w:rPr>
      </w:pPr>
      <w:bookmarkStart w:id="231" w:name="_Ref399251852"/>
      <w:bookmarkStart w:id="232" w:name="_Toc430945525"/>
      <w:r w:rsidRPr="00BB392A">
        <w:t xml:space="preserve">Figure </w:t>
      </w:r>
      <w:r w:rsidR="00A02884">
        <w:fldChar w:fldCharType="begin"/>
      </w:r>
      <w:r w:rsidR="00A02884">
        <w:instrText xml:space="preserve"> SEQ Figure \* ARABIC </w:instrText>
      </w:r>
      <w:r w:rsidR="00A02884">
        <w:fldChar w:fldCharType="separate"/>
      </w:r>
      <w:r w:rsidR="006A66DC">
        <w:rPr>
          <w:noProof/>
        </w:rPr>
        <w:t>40</w:t>
      </w:r>
      <w:r w:rsidR="00A02884">
        <w:rPr>
          <w:noProof/>
        </w:rPr>
        <w:fldChar w:fldCharType="end"/>
      </w:r>
      <w:bookmarkEnd w:id="231"/>
      <w:r w:rsidRPr="00BB392A">
        <w:t>: Designing an awarene</w:t>
      </w:r>
      <w:r w:rsidR="002B3C3F" w:rsidRPr="00BB392A">
        <w:t>ss raising cultural performance</w:t>
      </w:r>
      <w:bookmarkEnd w:id="232"/>
    </w:p>
    <w:p w14:paraId="0B8DE91A" w14:textId="4BDD64DF" w:rsidR="00A345AD" w:rsidRPr="006440EF" w:rsidRDefault="00A345AD" w:rsidP="00783F6B">
      <w:pPr>
        <w:pStyle w:val="GARC2"/>
      </w:pPr>
      <w:bookmarkStart w:id="233" w:name="_Toc430945465"/>
      <w:r w:rsidRPr="006440EF">
        <w:t>Alignment of activities with national social marketing campaign</w:t>
      </w:r>
      <w:bookmarkEnd w:id="233"/>
    </w:p>
    <w:p w14:paraId="569D12F0" w14:textId="77777777" w:rsidR="003D365D" w:rsidRPr="003D365D" w:rsidRDefault="003D365D" w:rsidP="003D365D">
      <w:pPr>
        <w:rPr>
          <w:rFonts w:eastAsia="Times New Roman" w:cs="Times New Roman"/>
          <w:szCs w:val="24"/>
          <w:lang w:eastAsia="en-AU"/>
        </w:rPr>
      </w:pPr>
      <w:r w:rsidRPr="003D365D">
        <w:rPr>
          <w:rFonts w:eastAsia="Times New Roman" w:cs="Times New Roman"/>
          <w:szCs w:val="24"/>
          <w:lang w:eastAsia="en-AU"/>
        </w:rPr>
        <w:t>The Purchase Unit Description also states that “all activities should complement and support the national social marketing campaign themes and messages” (Ministry of Health, 2010, p. 34).  It also indicates that key process will “include maintaining an awareness of other social marketing activities occurring and providing a problem gambling focus to these programmes where possible and delivering activities that compliment or link to national social marketing campaigns” (Ministry of Health, 2010, p. 34).</w:t>
      </w:r>
    </w:p>
    <w:p w14:paraId="55EA6724" w14:textId="5CF33A48" w:rsidR="00C61FF6" w:rsidRPr="00BB392A" w:rsidRDefault="0078144E" w:rsidP="00A345AD">
      <w:r w:rsidRPr="00BB392A">
        <w:t xml:space="preserve">While it was not possible to </w:t>
      </w:r>
      <w:r w:rsidR="00CF590D" w:rsidRPr="00BB392A">
        <w:t>determine</w:t>
      </w:r>
      <w:r w:rsidRPr="00BB392A">
        <w:t xml:space="preserve"> fro</w:t>
      </w:r>
      <w:r w:rsidR="008C1A2A" w:rsidRPr="00BB392A">
        <w:t>m the reports</w:t>
      </w:r>
      <w:r w:rsidRPr="00BB392A">
        <w:t xml:space="preserve"> if providers </w:t>
      </w:r>
      <w:r w:rsidR="00A01697" w:rsidRPr="00BB392A">
        <w:t xml:space="preserve">maintained an </w:t>
      </w:r>
      <w:r w:rsidRPr="00BB392A">
        <w:t xml:space="preserve">awareness of other social marketing campaigns, a few </w:t>
      </w:r>
      <w:r w:rsidR="0051564B" w:rsidRPr="00BB392A">
        <w:t>providers</w:t>
      </w:r>
      <w:r w:rsidR="0051185A" w:rsidRPr="00BB392A">
        <w:t xml:space="preserve">, detailed in </w:t>
      </w:r>
      <w:r w:rsidR="0051564B" w:rsidRPr="00BB392A">
        <w:t xml:space="preserve">Section </w:t>
      </w:r>
      <w:r w:rsidR="00E33E5B" w:rsidRPr="00BB392A">
        <w:fldChar w:fldCharType="begin"/>
      </w:r>
      <w:r w:rsidR="00E33E5B" w:rsidRPr="00BB392A">
        <w:instrText xml:space="preserve"> REF _Ref401750671 \n \h </w:instrText>
      </w:r>
      <w:r w:rsidR="00FF0F46" w:rsidRPr="00BB392A">
        <w:instrText xml:space="preserve"> \* MERGEFORMAT </w:instrText>
      </w:r>
      <w:r w:rsidR="00E33E5B" w:rsidRPr="00BB392A">
        <w:fldChar w:fldCharType="separate"/>
      </w:r>
      <w:r w:rsidR="006A66DC">
        <w:t>6.7</w:t>
      </w:r>
      <w:r w:rsidR="00E33E5B" w:rsidRPr="00BB392A">
        <w:fldChar w:fldCharType="end"/>
      </w:r>
      <w:r w:rsidR="0051564B" w:rsidRPr="00BB392A">
        <w:t xml:space="preserve"> (a) </w:t>
      </w:r>
      <w:r w:rsidR="007D6F57" w:rsidRPr="00BB392A">
        <w:t>reported on their attempts to support campaigns led by community groups</w:t>
      </w:r>
      <w:r w:rsidR="00065806" w:rsidRPr="00BB392A">
        <w:t xml:space="preserve"> and their attempts to encourage the inclusion of problem gambling as an issue</w:t>
      </w:r>
      <w:r w:rsidR="00635A39" w:rsidRPr="00BB392A">
        <w:t xml:space="preserve">.  </w:t>
      </w:r>
      <w:r w:rsidR="008C1A2A" w:rsidRPr="00BB392A">
        <w:t>However</w:t>
      </w:r>
      <w:r w:rsidR="00164F74" w:rsidRPr="00BB392A">
        <w:t>,</w:t>
      </w:r>
      <w:r w:rsidR="008C1A2A" w:rsidRPr="00BB392A">
        <w:t xml:space="preserve"> these campaigns </w:t>
      </w:r>
      <w:r w:rsidR="00C23AE5" w:rsidRPr="00BB392A">
        <w:t>may not necessarily have been</w:t>
      </w:r>
      <w:r w:rsidR="008C1A2A" w:rsidRPr="00BB392A">
        <w:t xml:space="preserve"> </w:t>
      </w:r>
      <w:r w:rsidR="00C23AE5" w:rsidRPr="00BB392A">
        <w:t>“</w:t>
      </w:r>
      <w:r w:rsidR="008C1A2A" w:rsidRPr="00BB392A">
        <w:t>social marketing campaigns</w:t>
      </w:r>
      <w:r w:rsidR="00C23AE5" w:rsidRPr="00BB392A">
        <w:t>”</w:t>
      </w:r>
      <w:r w:rsidR="003600C0" w:rsidRPr="00BB392A">
        <w:t xml:space="preserve"> as defined </w:t>
      </w:r>
      <w:r w:rsidR="00FD63CF" w:rsidRPr="00BB392A">
        <w:t>within the field of marketing</w:t>
      </w:r>
      <w:r w:rsidR="00164F74" w:rsidRPr="00BB392A">
        <w:t>, that is,</w:t>
      </w:r>
      <w:r w:rsidR="00FD63CF" w:rsidRPr="00BB392A">
        <w:t xml:space="preserve"> </w:t>
      </w:r>
      <w:r w:rsidR="000E04A4" w:rsidRPr="00BB392A">
        <w:t xml:space="preserve">campaigns that </w:t>
      </w:r>
      <w:r w:rsidR="002F6C45" w:rsidRPr="00BB392A">
        <w:t>draw from commercial marketing strategies and methods to influence voluntary social behaviour changes</w:t>
      </w:r>
      <w:r w:rsidR="00FD63CF" w:rsidRPr="00BB392A">
        <w:t xml:space="preserve"> (Andreasen, 1994</w:t>
      </w:r>
      <w:r w:rsidR="00282D2A">
        <w:t>; Lefebvre &amp;</w:t>
      </w:r>
      <w:r w:rsidR="00A5444F" w:rsidRPr="00BB392A">
        <w:t xml:space="preserve"> Flora, 1988</w:t>
      </w:r>
      <w:r w:rsidR="00FD63CF" w:rsidRPr="00BB392A">
        <w:t>).</w:t>
      </w:r>
      <w:r w:rsidRPr="00BB392A">
        <w:t xml:space="preserve"> </w:t>
      </w:r>
    </w:p>
    <w:p w14:paraId="351FFC5A" w14:textId="7142F124" w:rsidR="00FA0980" w:rsidRPr="00BB392A" w:rsidRDefault="00422217" w:rsidP="00A345AD">
      <w:r w:rsidRPr="00BB392A">
        <w:t xml:space="preserve">As evidenced in the </w:t>
      </w:r>
      <w:r w:rsidR="00164F74" w:rsidRPr="00BB392A">
        <w:t xml:space="preserve">previous </w:t>
      </w:r>
      <w:r w:rsidRPr="00BB392A">
        <w:t>sections,</w:t>
      </w:r>
      <w:r w:rsidR="00C61FF6" w:rsidRPr="00BB392A">
        <w:t xml:space="preserve"> all providers</w:t>
      </w:r>
      <w:r w:rsidR="002978F8" w:rsidRPr="00BB392A">
        <w:t>,</w:t>
      </w:r>
      <w:r w:rsidR="00C61FF6" w:rsidRPr="00BB392A">
        <w:t xml:space="preserve"> </w:t>
      </w:r>
      <w:r w:rsidR="002978F8" w:rsidRPr="00BB392A">
        <w:t xml:space="preserve">although at varying levels, </w:t>
      </w:r>
      <w:r w:rsidR="00C61FF6" w:rsidRPr="00BB392A">
        <w:t>indicated activities that either complemented or supported national social marketing campaign themes</w:t>
      </w:r>
      <w:r w:rsidR="00A70577" w:rsidRPr="00BB392A">
        <w:t xml:space="preserve">. </w:t>
      </w:r>
    </w:p>
    <w:p w14:paraId="1F0DD6A9" w14:textId="63BC14A7" w:rsidR="005D6511" w:rsidRPr="00BB392A" w:rsidRDefault="005D6511" w:rsidP="00541843">
      <w:pPr>
        <w:pStyle w:val="Heading4"/>
      </w:pPr>
      <w:r w:rsidRPr="00BB392A">
        <w:t>Use and distribution of national social marketing campaign materials</w:t>
      </w:r>
    </w:p>
    <w:p w14:paraId="3B66DD9E" w14:textId="23F3992D" w:rsidR="00FA0980" w:rsidRPr="00BB392A" w:rsidRDefault="00A70577" w:rsidP="00A345AD">
      <w:r w:rsidRPr="00BB392A">
        <w:t xml:space="preserve">Most providers referred to the use </w:t>
      </w:r>
      <w:r w:rsidR="00FA0980" w:rsidRPr="00BB392A">
        <w:t xml:space="preserve">and distribution </w:t>
      </w:r>
      <w:r w:rsidRPr="00BB392A">
        <w:t xml:space="preserve">of </w:t>
      </w:r>
      <w:r w:rsidR="00422217" w:rsidRPr="00BB392A">
        <w:t xml:space="preserve">Choice Not Chance promotional materials, while some reported </w:t>
      </w:r>
      <w:r w:rsidR="00952FCE" w:rsidRPr="00BB392A">
        <w:t xml:space="preserve">their </w:t>
      </w:r>
      <w:r w:rsidR="00D04E2C" w:rsidRPr="00BB392A">
        <w:t xml:space="preserve">involvement </w:t>
      </w:r>
      <w:r w:rsidR="00422217" w:rsidRPr="00BB392A">
        <w:t xml:space="preserve">in </w:t>
      </w:r>
      <w:r w:rsidR="00187904" w:rsidRPr="00BB392A">
        <w:t xml:space="preserve">and promotion of </w:t>
      </w:r>
      <w:r w:rsidR="00952FCE" w:rsidRPr="00BB392A">
        <w:t>Scribe-</w:t>
      </w:r>
      <w:r w:rsidR="00FA0980" w:rsidRPr="00BB392A">
        <w:t xml:space="preserve">related </w:t>
      </w:r>
      <w:r w:rsidR="00952FCE" w:rsidRPr="00BB392A">
        <w:t>awareness raising events</w:t>
      </w:r>
      <w:r w:rsidR="00FA0980" w:rsidRPr="00BB392A">
        <w:t xml:space="preserve">. </w:t>
      </w:r>
    </w:p>
    <w:p w14:paraId="0C51FFC2" w14:textId="470113AF" w:rsidR="00FA0980" w:rsidRPr="00BB392A" w:rsidRDefault="00164F74" w:rsidP="00FA0980">
      <w:pPr>
        <w:pStyle w:val="Quote"/>
        <w:rPr>
          <w:b/>
          <w:lang w:val="en-NZ"/>
        </w:rPr>
      </w:pPr>
      <w:r w:rsidRPr="00BB392A">
        <w:rPr>
          <w:lang w:val="en-NZ"/>
        </w:rPr>
        <w:t>O</w:t>
      </w:r>
      <w:r w:rsidR="00FA0980" w:rsidRPr="00BB392A">
        <w:rPr>
          <w:lang w:val="en-NZ"/>
        </w:rPr>
        <w:t xml:space="preserve">ur </w:t>
      </w:r>
      <w:r w:rsidRPr="00BB392A">
        <w:rPr>
          <w:lang w:val="en-NZ"/>
        </w:rPr>
        <w:t>health promotion tea</w:t>
      </w:r>
      <w:r w:rsidR="00FA0980" w:rsidRPr="00BB392A">
        <w:rPr>
          <w:lang w:val="en-NZ"/>
        </w:rPr>
        <w:t xml:space="preserve">m worked collaboratively with… HPA to build [the </w:t>
      </w:r>
      <w:r w:rsidR="00E46E7F" w:rsidRPr="00BB392A">
        <w:rPr>
          <w:lang w:val="en-NZ"/>
        </w:rPr>
        <w:t>Gamble</w:t>
      </w:r>
      <w:r w:rsidRPr="00BB392A">
        <w:rPr>
          <w:lang w:val="en-NZ"/>
        </w:rPr>
        <w:t xml:space="preserve"> Free </w:t>
      </w:r>
      <w:r w:rsidR="00E46E7F" w:rsidRPr="00BB392A">
        <w:rPr>
          <w:lang w:val="en-NZ"/>
        </w:rPr>
        <w:t>Day</w:t>
      </w:r>
      <w:r w:rsidR="00FA0980" w:rsidRPr="00BB392A">
        <w:rPr>
          <w:lang w:val="en-NZ"/>
        </w:rPr>
        <w:t xml:space="preserve">] Expo… We supported the “Scribe </w:t>
      </w:r>
      <w:r w:rsidRPr="00BB392A">
        <w:rPr>
          <w:lang w:val="en-NZ"/>
        </w:rPr>
        <w:t>With U</w:t>
      </w:r>
      <w:r w:rsidR="00FA0980" w:rsidRPr="00BB392A">
        <w:rPr>
          <w:lang w:val="en-NZ"/>
        </w:rPr>
        <w:t>s to help end harmful gambling” campaign for [the HPA] by distributing posters to most homes…</w:t>
      </w:r>
      <w:r w:rsidR="00635A39" w:rsidRPr="00BB392A">
        <w:rPr>
          <w:lang w:val="en-NZ"/>
        </w:rPr>
        <w:t xml:space="preserve">.  </w:t>
      </w:r>
      <w:r w:rsidR="00FA0980" w:rsidRPr="00BB392A">
        <w:rPr>
          <w:lang w:val="en-NZ"/>
        </w:rPr>
        <w:t xml:space="preserve">Distribution was done through the </w:t>
      </w:r>
      <w:r w:rsidRPr="00BB392A">
        <w:rPr>
          <w:lang w:val="en-NZ"/>
        </w:rPr>
        <w:t>high sch</w:t>
      </w:r>
      <w:r w:rsidR="00FA0980" w:rsidRPr="00BB392A">
        <w:rPr>
          <w:lang w:val="en-NZ"/>
        </w:rPr>
        <w:t>ools and Kura Kaupapa</w:t>
      </w:r>
      <w:r w:rsidR="00635A39" w:rsidRPr="00BB392A">
        <w:rPr>
          <w:lang w:val="en-NZ"/>
        </w:rPr>
        <w:t xml:space="preserve">.  </w:t>
      </w:r>
      <w:r w:rsidR="00FA0980" w:rsidRPr="00BB392A">
        <w:rPr>
          <w:lang w:val="en-NZ"/>
        </w:rPr>
        <w:t xml:space="preserve">HPA supported us with the media campaign around the </w:t>
      </w:r>
      <w:r w:rsidRPr="00BB392A">
        <w:rPr>
          <w:lang w:val="en-NZ"/>
        </w:rPr>
        <w:t>Gamble Free Da</w:t>
      </w:r>
      <w:r w:rsidR="00FA0980" w:rsidRPr="00BB392A">
        <w:rPr>
          <w:lang w:val="en-NZ"/>
        </w:rPr>
        <w:t>y... Scribe</w:t>
      </w:r>
      <w:r w:rsidRPr="00BB392A">
        <w:rPr>
          <w:lang w:val="en-NZ"/>
        </w:rPr>
        <w:t>’</w:t>
      </w:r>
      <w:r w:rsidR="00FA0980" w:rsidRPr="00BB392A">
        <w:rPr>
          <w:lang w:val="en-NZ"/>
        </w:rPr>
        <w:t xml:space="preserve">s story “Choice not Chance” made it into the… newspapers.  The media also made reference to the gamble free twilight expo, inviting all </w:t>
      </w:r>
      <w:r w:rsidRPr="00BB392A">
        <w:rPr>
          <w:lang w:val="en-NZ"/>
        </w:rPr>
        <w:t>whānau</w:t>
      </w:r>
      <w:r w:rsidR="00FA0980" w:rsidRPr="00BB392A">
        <w:rPr>
          <w:lang w:val="en-NZ"/>
        </w:rPr>
        <w:t xml:space="preserve"> to attend</w:t>
      </w:r>
      <w:r w:rsidR="00635A39" w:rsidRPr="00BB392A">
        <w:rPr>
          <w:lang w:val="en-NZ"/>
        </w:rPr>
        <w:t xml:space="preserve">.  </w:t>
      </w:r>
      <w:r w:rsidR="00FA0980" w:rsidRPr="00BB392A">
        <w:rPr>
          <w:lang w:val="en-NZ"/>
        </w:rPr>
        <w:t xml:space="preserve">Photos of our celebrities were sent to HPA to use in the posters which were designed and printed for </w:t>
      </w:r>
      <w:r w:rsidRPr="00BB392A">
        <w:rPr>
          <w:lang w:val="en-NZ"/>
        </w:rPr>
        <w:t>Gamble Free Da</w:t>
      </w:r>
      <w:r w:rsidR="00FA0980" w:rsidRPr="00BB392A">
        <w:rPr>
          <w:lang w:val="en-NZ"/>
        </w:rPr>
        <w:t>y</w:t>
      </w:r>
      <w:r w:rsidR="00635A39" w:rsidRPr="00BB392A">
        <w:rPr>
          <w:lang w:val="en-NZ"/>
        </w:rPr>
        <w:t xml:space="preserve">.  </w:t>
      </w:r>
      <w:r w:rsidR="00FA0980" w:rsidRPr="00BB392A">
        <w:rPr>
          <w:lang w:val="en-NZ"/>
        </w:rPr>
        <w:t>These were sent to all …homes [in the area] by the Leader Courier at minimal amount.</w:t>
      </w:r>
    </w:p>
    <w:p w14:paraId="1E4CE366" w14:textId="79A0B50B" w:rsidR="001848BF" w:rsidRPr="00BB392A" w:rsidRDefault="001848BF" w:rsidP="001848BF">
      <w:r w:rsidRPr="00BB392A">
        <w:t xml:space="preserve">One provider’s description of an awareness raising activity on </w:t>
      </w:r>
      <w:r w:rsidR="00E46E7F" w:rsidRPr="00BB392A">
        <w:t>Gamble</w:t>
      </w:r>
      <w:r w:rsidR="00164F74" w:rsidRPr="00BB392A">
        <w:t xml:space="preserve"> Free </w:t>
      </w:r>
      <w:r w:rsidR="00E46E7F" w:rsidRPr="00BB392A">
        <w:t>Day</w:t>
      </w:r>
      <w:r w:rsidRPr="00BB392A">
        <w:t xml:space="preserve"> </w:t>
      </w:r>
      <w:r w:rsidR="00164F74" w:rsidRPr="00BB392A">
        <w:t>noted</w:t>
      </w:r>
      <w:r w:rsidRPr="00BB392A">
        <w:t xml:space="preserve"> the use of materials from </w:t>
      </w:r>
      <w:r w:rsidR="00164F74" w:rsidRPr="00BB392A">
        <w:t>Kiwi Lives; a</w:t>
      </w:r>
      <w:r w:rsidRPr="00BB392A">
        <w:t>nother national social marketing campaign.</w:t>
      </w:r>
    </w:p>
    <w:p w14:paraId="34F68A4C" w14:textId="77777777" w:rsidR="00164F74" w:rsidRPr="00BB392A" w:rsidRDefault="001848BF" w:rsidP="001848BF">
      <w:pPr>
        <w:pStyle w:val="Quote"/>
        <w:rPr>
          <w:lang w:val="en-NZ"/>
        </w:rPr>
      </w:pPr>
      <w:r w:rsidRPr="00BB392A">
        <w:rPr>
          <w:lang w:val="en-NZ"/>
        </w:rPr>
        <w:t xml:space="preserve">September 1 was </w:t>
      </w:r>
      <w:r w:rsidR="00164F74" w:rsidRPr="00BB392A">
        <w:rPr>
          <w:lang w:val="en-NZ"/>
        </w:rPr>
        <w:t>Gamble Free Da</w:t>
      </w:r>
      <w:r w:rsidRPr="00BB392A">
        <w:rPr>
          <w:lang w:val="en-NZ"/>
        </w:rPr>
        <w:t xml:space="preserve">y where a number of health promoters were down at the Plaza… to deliver health promotion messages, present the screening and intervention tool, had the DVD </w:t>
      </w:r>
      <w:r w:rsidR="00164F74" w:rsidRPr="00BB392A">
        <w:rPr>
          <w:lang w:val="en-NZ"/>
        </w:rPr>
        <w:t xml:space="preserve">- </w:t>
      </w:r>
      <w:r w:rsidRPr="00BB392A">
        <w:rPr>
          <w:lang w:val="en-NZ"/>
        </w:rPr>
        <w:t>Kiwi Lives playing and engaged with the general public as they walked past.</w:t>
      </w:r>
    </w:p>
    <w:p w14:paraId="4F9AB7DC" w14:textId="3509FDE5" w:rsidR="00FA0980" w:rsidRPr="00BB392A" w:rsidRDefault="005D6511" w:rsidP="00541843">
      <w:pPr>
        <w:pStyle w:val="Heading4"/>
      </w:pPr>
      <w:r w:rsidRPr="00BB392A">
        <w:t>Consultations with the</w:t>
      </w:r>
      <w:r w:rsidR="00433E6A" w:rsidRPr="00BB392A">
        <w:t xml:space="preserve"> Health Sponsorship Council</w:t>
      </w:r>
    </w:p>
    <w:p w14:paraId="0C317C71" w14:textId="4C8D65FC" w:rsidR="00D43362" w:rsidRPr="00BB392A" w:rsidRDefault="003E3772" w:rsidP="00A345AD">
      <w:r w:rsidRPr="00BB392A">
        <w:t xml:space="preserve">Five reported consultations with the Health Sponsorship Council (HSC).  </w:t>
      </w:r>
      <w:r w:rsidR="001D7DCA" w:rsidRPr="00BB392A">
        <w:t xml:space="preserve">Three </w:t>
      </w:r>
      <w:r w:rsidR="00D43362" w:rsidRPr="00BB392A">
        <w:t>provider</w:t>
      </w:r>
      <w:r w:rsidR="003F3BA6" w:rsidRPr="00BB392A">
        <w:t>s</w:t>
      </w:r>
      <w:r w:rsidR="00D43362" w:rsidRPr="00BB392A">
        <w:t xml:space="preserve"> reported meetings with </w:t>
      </w:r>
      <w:r w:rsidR="00C92893" w:rsidRPr="00BB392A">
        <w:t xml:space="preserve">HSC </w:t>
      </w:r>
      <w:r w:rsidR="00D43362" w:rsidRPr="00BB392A">
        <w:t>staff to ensure that their activities we</w:t>
      </w:r>
      <w:r w:rsidR="00541843" w:rsidRPr="00BB392A">
        <w:t>re</w:t>
      </w:r>
      <w:r w:rsidR="00D43362" w:rsidRPr="00BB392A">
        <w:t xml:space="preserve"> aligned with the national social marketing campaign.</w:t>
      </w:r>
    </w:p>
    <w:p w14:paraId="78BC3535" w14:textId="63A4B0B2" w:rsidR="00D43362" w:rsidRPr="00BB392A" w:rsidRDefault="00F938F4" w:rsidP="00F938F4">
      <w:pPr>
        <w:pStyle w:val="Quote"/>
        <w:rPr>
          <w:lang w:val="en-NZ"/>
        </w:rPr>
      </w:pPr>
      <w:r w:rsidRPr="00BB392A">
        <w:rPr>
          <w:lang w:val="en-NZ"/>
        </w:rPr>
        <w:t>[We] have had a long standing relationship with Health Sponsorship Council and in December have attended a hui between the two organisations so [we] are able to align</w:t>
      </w:r>
      <w:r w:rsidR="00227AD9" w:rsidRPr="00BB392A">
        <w:rPr>
          <w:lang w:val="en-NZ"/>
        </w:rPr>
        <w:t>…</w:t>
      </w:r>
      <w:r w:rsidR="00164F74" w:rsidRPr="00BB392A">
        <w:rPr>
          <w:lang w:val="en-NZ"/>
        </w:rPr>
        <w:t xml:space="preserve"> </w:t>
      </w:r>
      <w:r w:rsidRPr="00BB392A">
        <w:rPr>
          <w:lang w:val="en-NZ"/>
        </w:rPr>
        <w:t xml:space="preserve">strategically with the HSC upcoming strategic plan for 2011… Working alongside the Health Sponsorship Council provides a </w:t>
      </w:r>
      <w:r w:rsidRPr="00BB392A">
        <w:rPr>
          <w:lang w:val="en-NZ"/>
        </w:rPr>
        <w:lastRenderedPageBreak/>
        <w:t>collaborative approach in the kaupapa to assist people on the road to recovery, to minimise the harms of gambling</w:t>
      </w:r>
      <w:r w:rsidR="00635A39" w:rsidRPr="00BB392A">
        <w:rPr>
          <w:lang w:val="en-NZ"/>
        </w:rPr>
        <w:t xml:space="preserve">.  </w:t>
      </w:r>
      <w:r w:rsidRPr="00BB392A">
        <w:rPr>
          <w:lang w:val="en-NZ"/>
        </w:rPr>
        <w:t xml:space="preserve">This partnership will provide assistance in targeting high population </w:t>
      </w:r>
      <w:r w:rsidR="0059782C" w:rsidRPr="00BB392A">
        <w:rPr>
          <w:lang w:val="en-NZ"/>
        </w:rPr>
        <w:t>Māori</w:t>
      </w:r>
      <w:r w:rsidRPr="00BB392A">
        <w:rPr>
          <w:lang w:val="en-NZ"/>
        </w:rPr>
        <w:t xml:space="preserve"> communities in a nationally recogni</w:t>
      </w:r>
      <w:r w:rsidR="0059782C" w:rsidRPr="00BB392A">
        <w:rPr>
          <w:lang w:val="en-NZ"/>
        </w:rPr>
        <w:t>s</w:t>
      </w:r>
      <w:r w:rsidRPr="00BB392A">
        <w:rPr>
          <w:lang w:val="en-NZ"/>
        </w:rPr>
        <w:t>ed campaign</w:t>
      </w:r>
      <w:r w:rsidR="00635A39" w:rsidRPr="00BB392A">
        <w:rPr>
          <w:lang w:val="en-NZ"/>
        </w:rPr>
        <w:t xml:space="preserve">.  </w:t>
      </w:r>
      <w:r w:rsidR="0059782C" w:rsidRPr="00BB392A">
        <w:rPr>
          <w:lang w:val="en-NZ"/>
        </w:rPr>
        <w:t>[We]</w:t>
      </w:r>
      <w:r w:rsidRPr="00BB392A">
        <w:rPr>
          <w:lang w:val="en-NZ"/>
        </w:rPr>
        <w:t xml:space="preserve"> see this collaboration as being a positive move in the work that we do to reduce the harms of gambling and raise awareness within our communities.</w:t>
      </w:r>
    </w:p>
    <w:p w14:paraId="17F83B94" w14:textId="4412218F" w:rsidR="00AD2B40" w:rsidRPr="00BB392A" w:rsidRDefault="00A92E43" w:rsidP="00A345AD">
      <w:r w:rsidRPr="00BB392A">
        <w:t xml:space="preserve">However, </w:t>
      </w:r>
      <w:r w:rsidR="003F3BA6" w:rsidRPr="00BB392A">
        <w:t xml:space="preserve">one of the </w:t>
      </w:r>
      <w:r w:rsidR="00D366CB" w:rsidRPr="00BB392A">
        <w:t>above provider</w:t>
      </w:r>
      <w:r w:rsidR="00164F74" w:rsidRPr="00BB392A">
        <w:t>s noted an</w:t>
      </w:r>
      <w:r w:rsidR="00D366CB" w:rsidRPr="00BB392A">
        <w:t xml:space="preserve"> area for improvement</w:t>
      </w:r>
      <w:r w:rsidR="00164F74" w:rsidRPr="00BB392A">
        <w:t>.  This was</w:t>
      </w:r>
      <w:r w:rsidR="00D366CB" w:rsidRPr="00BB392A">
        <w:t xml:space="preserve"> the need for</w:t>
      </w:r>
      <w:r w:rsidR="00AD2B40" w:rsidRPr="00BB392A">
        <w:t xml:space="preserve"> </w:t>
      </w:r>
      <w:r w:rsidR="00D366CB" w:rsidRPr="00BB392A">
        <w:t>clarity</w:t>
      </w:r>
      <w:r w:rsidR="00AD2B40" w:rsidRPr="00BB392A">
        <w:t xml:space="preserve"> </w:t>
      </w:r>
      <w:r w:rsidR="000207FC" w:rsidRPr="00BB392A">
        <w:t xml:space="preserve">and timeliness </w:t>
      </w:r>
      <w:r w:rsidR="00AD2B40" w:rsidRPr="00BB392A">
        <w:t>of information</w:t>
      </w:r>
      <w:r w:rsidR="001A10B2" w:rsidRPr="00BB392A">
        <w:t xml:space="preserve"> from HSC</w:t>
      </w:r>
      <w:r w:rsidR="000207FC" w:rsidRPr="00BB392A">
        <w:t>.</w:t>
      </w:r>
    </w:p>
    <w:p w14:paraId="6058F023" w14:textId="3432D158" w:rsidR="007761CD" w:rsidRPr="00BB392A" w:rsidRDefault="00AD2B40" w:rsidP="000207FC">
      <w:pPr>
        <w:pStyle w:val="Quote"/>
        <w:rPr>
          <w:lang w:val="en-NZ"/>
        </w:rPr>
      </w:pPr>
      <w:r w:rsidRPr="00BB392A">
        <w:rPr>
          <w:lang w:val="en-NZ"/>
        </w:rPr>
        <w:t xml:space="preserve">Please note that we have had constant communication with Health Sponsorship Council for many months around the development and implementation of the national campaign and what </w:t>
      </w:r>
      <w:r w:rsidR="00D366CB" w:rsidRPr="00BB392A">
        <w:rPr>
          <w:lang w:val="en-NZ"/>
        </w:rPr>
        <w:t>[our organisation]</w:t>
      </w:r>
      <w:r w:rsidRPr="00BB392A">
        <w:rPr>
          <w:lang w:val="en-NZ"/>
        </w:rPr>
        <w:t xml:space="preserve"> was planning to do at a regional level.  We have only just been told after signing a contract for the services above that we could utilise the ‘</w:t>
      </w:r>
      <w:r w:rsidR="00164F74" w:rsidRPr="00BB392A">
        <w:rPr>
          <w:lang w:val="en-NZ"/>
        </w:rPr>
        <w:t>Choice Not Chan</w:t>
      </w:r>
      <w:r w:rsidRPr="00BB392A">
        <w:rPr>
          <w:lang w:val="en-NZ"/>
        </w:rPr>
        <w:t>ce’ as a strapline and utilise the branding in a</w:t>
      </w:r>
      <w:r w:rsidR="00635A39" w:rsidRPr="00BB392A">
        <w:rPr>
          <w:lang w:val="en-NZ"/>
        </w:rPr>
        <w:t xml:space="preserve">nything we do.  </w:t>
      </w:r>
      <w:r w:rsidRPr="00BB392A">
        <w:rPr>
          <w:lang w:val="en-NZ"/>
        </w:rPr>
        <w:t>It would have been very helpful if there was full information about the utilisation of the campaign material</w:t>
      </w:r>
      <w:r w:rsidR="000207FC" w:rsidRPr="00BB392A">
        <w:rPr>
          <w:lang w:val="en-NZ"/>
        </w:rPr>
        <w:t>.</w:t>
      </w:r>
    </w:p>
    <w:p w14:paraId="2BB03A86" w14:textId="77777777" w:rsidR="003E3772" w:rsidRPr="00BB392A" w:rsidRDefault="003E3772" w:rsidP="003E3772">
      <w:r w:rsidRPr="00BB392A">
        <w:t>Two providers reported providing commentary to the Health Sponsorship Council (HSC) on the design of promotional materials and social marketing strategies.</w:t>
      </w:r>
    </w:p>
    <w:p w14:paraId="22C1F6EE" w14:textId="77777777" w:rsidR="003E3772" w:rsidRPr="00BB392A" w:rsidRDefault="003E3772" w:rsidP="003E3772">
      <w:pPr>
        <w:pStyle w:val="Quote"/>
        <w:rPr>
          <w:lang w:val="en-NZ"/>
        </w:rPr>
      </w:pPr>
      <w:r w:rsidRPr="00BB392A">
        <w:rPr>
          <w:lang w:val="en-NZ"/>
        </w:rPr>
        <w:t>[We] were invited to offer feedback on the promotional material provided by the Health Sponsorship Council.  As part of the feedback given, we noted that it would be useful to have resources which could be adapted to reflect local content.  We also noted that sizing on items such as t-shirts were inaccurate did not reflect the realities of working with predominantly Māori populations.  [We] indicated we would have liked input into the design needs.  Following a request from the Health Sponsorship Council, we also provided feedback on the resources developed specifically for Māori communities.  Feedback (gathered from focus groups and members of the public attending various public health events) was generally positive.</w:t>
      </w:r>
    </w:p>
    <w:p w14:paraId="42CE2F5A" w14:textId="540C2627" w:rsidR="00D85974" w:rsidRPr="00BB392A" w:rsidRDefault="00980B2E" w:rsidP="006F6BB8">
      <w:pPr>
        <w:pStyle w:val="Heading4"/>
      </w:pPr>
      <w:r w:rsidRPr="00BB392A">
        <w:t>Aligning</w:t>
      </w:r>
      <w:r w:rsidR="00D85974" w:rsidRPr="00BB392A">
        <w:t xml:space="preserve"> </w:t>
      </w:r>
      <w:r w:rsidRPr="00BB392A">
        <w:t xml:space="preserve">awareness raising </w:t>
      </w:r>
      <w:r w:rsidR="00D85974" w:rsidRPr="00BB392A">
        <w:t>resources</w:t>
      </w:r>
      <w:r w:rsidRPr="00BB392A">
        <w:t xml:space="preserve"> with national campaign materials</w:t>
      </w:r>
    </w:p>
    <w:p w14:paraId="7AFB6B7B" w14:textId="3660E6EC" w:rsidR="00D85974" w:rsidRPr="00BB392A" w:rsidRDefault="00AC0B33" w:rsidP="00D85974">
      <w:r w:rsidRPr="00BB392A">
        <w:t xml:space="preserve">One provider </w:t>
      </w:r>
      <w:r w:rsidR="00D85974" w:rsidRPr="00BB392A">
        <w:t xml:space="preserve">reported </w:t>
      </w:r>
      <w:r w:rsidR="00980B2E" w:rsidRPr="00BB392A">
        <w:t xml:space="preserve">on how they </w:t>
      </w:r>
      <w:r w:rsidR="003C711D" w:rsidRPr="00BB392A">
        <w:t xml:space="preserve">had </w:t>
      </w:r>
      <w:r w:rsidRPr="00BB392A">
        <w:t>aligned their awareness raising resources to reflect national campaign materials</w:t>
      </w:r>
      <w:r w:rsidR="00164F74" w:rsidRPr="00BB392A">
        <w:t>.</w:t>
      </w:r>
    </w:p>
    <w:p w14:paraId="1F824F9A" w14:textId="70D67B06" w:rsidR="00D85974" w:rsidRPr="00BB392A" w:rsidRDefault="00D85974" w:rsidP="00D85974">
      <w:pPr>
        <w:pStyle w:val="Quote"/>
        <w:rPr>
          <w:lang w:val="en-NZ"/>
        </w:rPr>
      </w:pPr>
      <w:r w:rsidRPr="00BB392A">
        <w:rPr>
          <w:lang w:val="en-NZ"/>
        </w:rPr>
        <w:t>In the last 6 month period, we realigned our public health programme to reflect elements of the national “Choice not Chance” campaign.  As a result, we took the opportunity to refresh current resources and develop new tools to reflect the shift.</w:t>
      </w:r>
    </w:p>
    <w:p w14:paraId="791D7C37" w14:textId="13DBDBEF" w:rsidR="00E36C2B" w:rsidRPr="00BB392A" w:rsidRDefault="000032CB" w:rsidP="00783F6B">
      <w:pPr>
        <w:pStyle w:val="GARC2"/>
        <w:rPr>
          <w:lang w:eastAsia="ja-JP"/>
        </w:rPr>
      </w:pPr>
      <w:bookmarkStart w:id="234" w:name="_Toc430945466"/>
      <w:r w:rsidRPr="00BB392A">
        <w:rPr>
          <w:lang w:eastAsia="ja-JP"/>
        </w:rPr>
        <w:t xml:space="preserve">Success indicators: </w:t>
      </w:r>
      <w:r w:rsidR="00E36C2B" w:rsidRPr="00BB392A">
        <w:rPr>
          <w:lang w:eastAsia="ja-JP"/>
        </w:rPr>
        <w:t>Aware Communities</w:t>
      </w:r>
      <w:bookmarkEnd w:id="234"/>
    </w:p>
    <w:p w14:paraId="6751D722" w14:textId="059CE369" w:rsidR="00B267F8" w:rsidRPr="00BB392A" w:rsidRDefault="00B267F8" w:rsidP="00536CA3">
      <w:r w:rsidRPr="00BB392A">
        <w:t xml:space="preserve">As noted in </w:t>
      </w:r>
      <w:r w:rsidR="009B3F35" w:rsidRPr="00BB392A">
        <w:t xml:space="preserve">the </w:t>
      </w:r>
      <w:r w:rsidRPr="00BB392A">
        <w:t xml:space="preserve">introduction to this chapter, the purchase unit description </w:t>
      </w:r>
      <w:r w:rsidR="00D368BE" w:rsidRPr="00BB392A">
        <w:t xml:space="preserve">specified </w:t>
      </w:r>
      <w:r w:rsidR="00101EE3" w:rsidRPr="00BB392A">
        <w:t xml:space="preserve">indicators to include </w:t>
      </w:r>
      <w:r w:rsidR="00B30408" w:rsidRPr="00BB392A">
        <w:t>“community awareness and understanding of gambling harms as measured by the HSC behaviour change survey”;</w:t>
      </w:r>
      <w:r w:rsidR="00536CA3" w:rsidRPr="00BB392A">
        <w:t xml:space="preserve"> </w:t>
      </w:r>
      <w:r w:rsidR="00D368BE" w:rsidRPr="00BB392A">
        <w:t xml:space="preserve">number of media articles discussing gambling </w:t>
      </w:r>
      <w:r w:rsidR="000F0181" w:rsidRPr="00BB392A">
        <w:t>harms</w:t>
      </w:r>
      <w:r w:rsidR="00CA15F5" w:rsidRPr="00BB392A">
        <w:t>; number of media articles promoting life skills and</w:t>
      </w:r>
      <w:r w:rsidR="000F0181" w:rsidRPr="00BB392A">
        <w:t xml:space="preserve"> </w:t>
      </w:r>
      <w:r w:rsidR="00101EE3" w:rsidRPr="00BB392A">
        <w:t>resilience to gambling</w:t>
      </w:r>
      <w:r w:rsidR="00CA15F5" w:rsidRPr="00BB392A">
        <w:t>;</w:t>
      </w:r>
      <w:r w:rsidR="00101EE3" w:rsidRPr="00BB392A">
        <w:t xml:space="preserve"> </w:t>
      </w:r>
      <w:r w:rsidR="00CA15F5" w:rsidRPr="00BB392A">
        <w:t xml:space="preserve">and </w:t>
      </w:r>
      <w:r w:rsidRPr="00BB392A">
        <w:t xml:space="preserve">number of communities </w:t>
      </w:r>
      <w:r w:rsidR="00536CA3" w:rsidRPr="00BB392A">
        <w:t xml:space="preserve">participating in </w:t>
      </w:r>
      <w:r w:rsidRPr="00BB392A">
        <w:t xml:space="preserve">culturally relevant </w:t>
      </w:r>
      <w:r w:rsidR="00C74E0C" w:rsidRPr="00BB392A">
        <w:t xml:space="preserve">communication </w:t>
      </w:r>
      <w:r w:rsidRPr="00BB392A">
        <w:t xml:space="preserve">campaigns on the health and social risks of gambling (Ministry of Health, 2010, p. 34).  </w:t>
      </w:r>
    </w:p>
    <w:p w14:paraId="2E29DA52" w14:textId="77777777" w:rsidR="00C75E5E" w:rsidRPr="00BB392A" w:rsidRDefault="009B3F35" w:rsidP="00C75E5E">
      <w:r w:rsidRPr="00BB392A">
        <w:t>P</w:t>
      </w:r>
      <w:r w:rsidR="00200E28" w:rsidRPr="00BB392A">
        <w:t>roviders</w:t>
      </w:r>
      <w:r w:rsidRPr="00BB392A">
        <w:t>’ reports</w:t>
      </w:r>
      <w:r w:rsidR="00200E28" w:rsidRPr="00BB392A">
        <w:t xml:space="preserve">, as noted in the </w:t>
      </w:r>
      <w:r w:rsidRPr="00BB392A">
        <w:t xml:space="preserve">prior </w:t>
      </w:r>
      <w:r w:rsidR="00200E28" w:rsidRPr="00BB392A">
        <w:t>sections, suggested a number of success indicators of activities as well as outcome indicators following activities</w:t>
      </w:r>
      <w:r w:rsidR="00635A39" w:rsidRPr="00BB392A">
        <w:t xml:space="preserve">.  </w:t>
      </w:r>
      <w:r w:rsidR="00C75E5E" w:rsidRPr="00BB392A">
        <w:t xml:space="preserve">Success of activities reported by a few providers included number of media articles released or the number of hits for a particular website. </w:t>
      </w:r>
    </w:p>
    <w:p w14:paraId="16A93E41" w14:textId="77777777" w:rsidR="00C75E5E" w:rsidRPr="00BB392A" w:rsidRDefault="00C75E5E" w:rsidP="00C75E5E">
      <w:r w:rsidRPr="00BB392A">
        <w:t xml:space="preserve">Although providers often mentioned working with several community groups, most however, did not report on the number of communities that were participating in culturally relevant information campaigns.  However, reports by some provider did included outcome indicators such as public responses and participant comments when discussing the success of their awareness raising initiatives. </w:t>
      </w:r>
    </w:p>
    <w:p w14:paraId="71E236B6" w14:textId="60BBB190" w:rsidR="00200E28" w:rsidRPr="00BB392A" w:rsidRDefault="00200E28" w:rsidP="00200E28">
      <w:r w:rsidRPr="00BB392A">
        <w:t xml:space="preserve">One provider </w:t>
      </w:r>
      <w:r w:rsidR="009B3F35" w:rsidRPr="00BB392A">
        <w:t>reported</w:t>
      </w:r>
      <w:r w:rsidRPr="00BB392A">
        <w:t xml:space="preserve"> that </w:t>
      </w:r>
      <w:r w:rsidR="009B3F35" w:rsidRPr="00BB392A">
        <w:t xml:space="preserve">an </w:t>
      </w:r>
      <w:r w:rsidRPr="00BB392A">
        <w:t xml:space="preserve">increase in referrals to problem gambling intervention services </w:t>
      </w:r>
      <w:r w:rsidR="009B3F35" w:rsidRPr="00BB392A">
        <w:t>was</w:t>
      </w:r>
      <w:r w:rsidRPr="00BB392A">
        <w:t xml:space="preserve"> an indicator of </w:t>
      </w:r>
      <w:r w:rsidR="009B3F35" w:rsidRPr="00BB392A">
        <w:t xml:space="preserve">the </w:t>
      </w:r>
      <w:r w:rsidRPr="00BB392A">
        <w:t xml:space="preserve">success of their public </w:t>
      </w:r>
      <w:r w:rsidR="009B3F35" w:rsidRPr="00BB392A">
        <w:t>health communication initiative.</w:t>
      </w:r>
    </w:p>
    <w:p w14:paraId="0E59E67F" w14:textId="4A257703" w:rsidR="00200E28" w:rsidRPr="00BB392A" w:rsidRDefault="00200E28" w:rsidP="00200E28">
      <w:pPr>
        <w:pStyle w:val="Quote"/>
        <w:rPr>
          <w:lang w:val="en-NZ"/>
        </w:rPr>
      </w:pPr>
      <w:r w:rsidRPr="00BB392A">
        <w:rPr>
          <w:lang w:val="en-NZ"/>
        </w:rPr>
        <w:t xml:space="preserve">There has been an increase with referrals via [our organisation] to </w:t>
      </w:r>
      <w:r w:rsidR="009B3F35" w:rsidRPr="00BB392A">
        <w:rPr>
          <w:lang w:val="en-NZ"/>
        </w:rPr>
        <w:t>problem gambling interventi</w:t>
      </w:r>
      <w:r w:rsidRPr="00BB392A">
        <w:rPr>
          <w:lang w:val="en-NZ"/>
        </w:rPr>
        <w:t>on services in this reporting period as to previous periods</w:t>
      </w:r>
      <w:r w:rsidR="00635A39" w:rsidRPr="00BB392A">
        <w:rPr>
          <w:lang w:val="en-NZ"/>
        </w:rPr>
        <w:t xml:space="preserve">.  </w:t>
      </w:r>
      <w:r w:rsidRPr="00BB392A">
        <w:rPr>
          <w:lang w:val="en-NZ"/>
        </w:rPr>
        <w:t xml:space="preserve">[Our service team] believes this is due to the activities undertaken by the service. </w:t>
      </w:r>
    </w:p>
    <w:p w14:paraId="6ADC062B" w14:textId="08C048F4" w:rsidR="00200E28" w:rsidRPr="00BB392A" w:rsidRDefault="00200E28" w:rsidP="00200E28">
      <w:r w:rsidRPr="00BB392A">
        <w:lastRenderedPageBreak/>
        <w:t xml:space="preserve">Several providers reported on efforts to evaluate the impact of the public health communication approaches they had used. </w:t>
      </w:r>
      <w:r w:rsidR="009B3F35" w:rsidRPr="00BB392A">
        <w:t xml:space="preserve"> </w:t>
      </w:r>
      <w:r w:rsidRPr="00BB392A">
        <w:t xml:space="preserve">One provider indicated </w:t>
      </w:r>
      <w:r w:rsidR="009B3F35" w:rsidRPr="00BB392A">
        <w:t>conducting</w:t>
      </w:r>
      <w:r w:rsidRPr="00BB392A">
        <w:t xml:space="preserve"> an evaluation to determine the effectiveness of </w:t>
      </w:r>
      <w:r w:rsidR="009B3F35" w:rsidRPr="00BB392A">
        <w:t xml:space="preserve">information stalls at </w:t>
      </w:r>
      <w:r w:rsidRPr="00BB392A">
        <w:t xml:space="preserve">an event </w:t>
      </w:r>
      <w:r w:rsidR="009B3F35" w:rsidRPr="00BB392A">
        <w:t>in which</w:t>
      </w:r>
      <w:r w:rsidRPr="00BB392A">
        <w:t xml:space="preserve"> they</w:t>
      </w:r>
      <w:r w:rsidR="009B3F35" w:rsidRPr="00BB392A">
        <w:t xml:space="preserve"> had</w:t>
      </w:r>
      <w:r w:rsidRPr="00BB392A">
        <w:t xml:space="preserve"> participated.</w:t>
      </w:r>
    </w:p>
    <w:p w14:paraId="15E58A3F" w14:textId="6E153BAC" w:rsidR="00200E28" w:rsidRPr="00BB392A" w:rsidRDefault="00200E28" w:rsidP="00200E28">
      <w:pPr>
        <w:pStyle w:val="Quote"/>
        <w:rPr>
          <w:lang w:val="en-NZ"/>
        </w:rPr>
      </w:pPr>
      <w:r w:rsidRPr="00BB392A">
        <w:rPr>
          <w:lang w:val="en-NZ"/>
        </w:rPr>
        <w:t>During the event, brief evaluation surveys using innovative technology from Touchbase Technologies were performed.  The survey was designed to assess how well the event engaged whānau and how well messages from activities, displays and performances run on the day were received by those who attended.  [We] led the evaluation of the event [organised in collaboration with other PGPH providers]</w:t>
      </w:r>
      <w:r w:rsidR="00635A39" w:rsidRPr="00BB392A">
        <w:rPr>
          <w:lang w:val="en-NZ"/>
        </w:rPr>
        <w:t xml:space="preserve">.  </w:t>
      </w:r>
      <w:r w:rsidRPr="00BB392A">
        <w:rPr>
          <w:lang w:val="en-NZ"/>
        </w:rPr>
        <w:t>The evaluation captured and linked each organisations</w:t>
      </w:r>
      <w:r w:rsidR="009B3F35" w:rsidRPr="00BB392A">
        <w:rPr>
          <w:lang w:val="en-NZ"/>
        </w:rPr>
        <w:t>’</w:t>
      </w:r>
      <w:r w:rsidRPr="00BB392A">
        <w:rPr>
          <w:lang w:val="en-NZ"/>
        </w:rPr>
        <w:t xml:space="preserve"> key roles</w:t>
      </w:r>
      <w:r w:rsidR="00635A39" w:rsidRPr="00BB392A">
        <w:rPr>
          <w:lang w:val="en-NZ"/>
        </w:rPr>
        <w:t xml:space="preserve">.  </w:t>
      </w:r>
      <w:r w:rsidRPr="00BB392A">
        <w:rPr>
          <w:lang w:val="en-NZ"/>
        </w:rPr>
        <w:t>Key message delivery occurred at each</w:t>
      </w:r>
      <w:r w:rsidR="009B3F35" w:rsidRPr="00BB392A">
        <w:rPr>
          <w:lang w:val="en-NZ"/>
        </w:rPr>
        <w:t>…</w:t>
      </w:r>
      <w:r w:rsidRPr="00BB392A">
        <w:rPr>
          <w:lang w:val="en-NZ"/>
        </w:rPr>
        <w:t xml:space="preserve"> organisation</w:t>
      </w:r>
      <w:r w:rsidR="009B3F35" w:rsidRPr="00BB392A">
        <w:rPr>
          <w:lang w:val="en-NZ"/>
        </w:rPr>
        <w:t>’</w:t>
      </w:r>
      <w:r w:rsidRPr="00BB392A">
        <w:rPr>
          <w:lang w:val="en-NZ"/>
        </w:rPr>
        <w:t>s stall and then participants and their whānau were asked to record these messages and provide general feedback about the day on pre-printed postcards</w:t>
      </w:r>
      <w:r w:rsidR="00635A39" w:rsidRPr="00BB392A">
        <w:rPr>
          <w:lang w:val="en-NZ"/>
        </w:rPr>
        <w:t xml:space="preserve">.  </w:t>
      </w:r>
      <w:r w:rsidRPr="00BB392A">
        <w:rPr>
          <w:lang w:val="en-NZ"/>
        </w:rPr>
        <w:t xml:space="preserve">This greatly aided increased feedback considerations from all areas of the event and provided an innovative way to reinforce key messages. </w:t>
      </w:r>
    </w:p>
    <w:p w14:paraId="21F558A6" w14:textId="4D6B8847" w:rsidR="00200E28" w:rsidRPr="00BB392A" w:rsidRDefault="00200E28" w:rsidP="00200E28">
      <w:r w:rsidRPr="00BB392A">
        <w:t xml:space="preserve">The above provider also reported on the value of </w:t>
      </w:r>
      <w:r w:rsidR="009B3F35" w:rsidRPr="00BB392A">
        <w:t>conducting</w:t>
      </w:r>
      <w:r w:rsidRPr="00BB392A">
        <w:t xml:space="preserve"> surveys during public events as it led to an understanding of public views about problem gambling</w:t>
      </w:r>
      <w:r w:rsidR="009B3F35" w:rsidRPr="00BB392A">
        <w:t>.  T</w:t>
      </w:r>
      <w:r w:rsidRPr="00BB392A">
        <w:t xml:space="preserve">hey noted the value of incorporating a retrospective pre-test survey to </w:t>
      </w:r>
      <w:r w:rsidR="006A4BD6" w:rsidRPr="00BB392A">
        <w:t>evaluate</w:t>
      </w:r>
      <w:r w:rsidRPr="00BB392A">
        <w:t xml:space="preserve"> the effectiveness of holding information stalls.</w:t>
      </w:r>
    </w:p>
    <w:p w14:paraId="5C568FE6" w14:textId="10087820" w:rsidR="00200E28" w:rsidRPr="00BB392A" w:rsidRDefault="00200E28" w:rsidP="00200E28">
      <w:pPr>
        <w:pStyle w:val="Quote"/>
        <w:rPr>
          <w:lang w:val="en-NZ"/>
        </w:rPr>
      </w:pPr>
      <w:r w:rsidRPr="00BB392A">
        <w:rPr>
          <w:lang w:val="en-NZ"/>
        </w:rPr>
        <w:t>While at the festival a survey was undertaken to ga</w:t>
      </w:r>
      <w:r w:rsidR="009B3F35" w:rsidRPr="00BB392A">
        <w:rPr>
          <w:lang w:val="en-NZ"/>
        </w:rPr>
        <w:t>u</w:t>
      </w:r>
      <w:r w:rsidRPr="00BB392A">
        <w:rPr>
          <w:lang w:val="en-NZ"/>
        </w:rPr>
        <w:t>ge people’s awareness of problem gambling</w:t>
      </w:r>
      <w:r w:rsidR="00635A39" w:rsidRPr="00BB392A">
        <w:rPr>
          <w:lang w:val="en-NZ"/>
        </w:rPr>
        <w:t xml:space="preserve">.  </w:t>
      </w:r>
      <w:r w:rsidRPr="00BB392A">
        <w:rPr>
          <w:lang w:val="en-NZ"/>
        </w:rPr>
        <w:t>…The majority of rangatahi attending understood how problem gambling can impact on people, with many…</w:t>
      </w:r>
      <w:r w:rsidR="009B3F35" w:rsidRPr="00BB392A">
        <w:rPr>
          <w:lang w:val="en-NZ"/>
        </w:rPr>
        <w:t xml:space="preserve"> </w:t>
      </w:r>
      <w:r w:rsidRPr="00BB392A">
        <w:rPr>
          <w:lang w:val="en-NZ"/>
        </w:rPr>
        <w:t>[believ</w:t>
      </w:r>
      <w:r w:rsidR="009B3F35" w:rsidRPr="00BB392A">
        <w:rPr>
          <w:lang w:val="en-NZ"/>
        </w:rPr>
        <w:t>ing</w:t>
      </w:r>
      <w:r w:rsidRPr="00BB392A">
        <w:rPr>
          <w:lang w:val="en-NZ"/>
        </w:rPr>
        <w:t>] that losing money on the pokies meant less expenditure for items rangatahi may wish to purchase</w:t>
      </w:r>
      <w:r w:rsidR="00635A39" w:rsidRPr="00BB392A">
        <w:rPr>
          <w:lang w:val="en-NZ"/>
        </w:rPr>
        <w:t xml:space="preserve">.  </w:t>
      </w:r>
      <w:r w:rsidRPr="00BB392A">
        <w:rPr>
          <w:lang w:val="en-NZ"/>
        </w:rPr>
        <w:t>Rangatahi in general were open to discussing problem gambling</w:t>
      </w:r>
      <w:r w:rsidR="00635A39" w:rsidRPr="00BB392A">
        <w:rPr>
          <w:lang w:val="en-NZ"/>
        </w:rPr>
        <w:t xml:space="preserve">.  </w:t>
      </w:r>
      <w:r w:rsidRPr="00BB392A">
        <w:rPr>
          <w:lang w:val="en-NZ"/>
        </w:rPr>
        <w:t>Next year at the Polyfest we intend to do a “what did you know about problem gambling before you visited our stall, and what you know now after visiting our stall  survey”.  Such a survey will help us to evaluate how effective our problem gambling stalls are in regards to raising the awareness of rangatahi.</w:t>
      </w:r>
    </w:p>
    <w:p w14:paraId="7FDB6236" w14:textId="33E907BF" w:rsidR="00200E28" w:rsidRPr="00BB392A" w:rsidRDefault="00200E28" w:rsidP="00200E28">
      <w:pPr>
        <w:rPr>
          <w:lang w:eastAsia="ja-JP"/>
        </w:rPr>
      </w:pPr>
      <w:r w:rsidRPr="00BB392A">
        <w:rPr>
          <w:lang w:eastAsia="ja-JP"/>
        </w:rPr>
        <w:t>Being in contact with members of the public and posing questions also enabled the identification of possible trends in public responses</w:t>
      </w:r>
      <w:r w:rsidR="00635A39" w:rsidRPr="00BB392A">
        <w:rPr>
          <w:lang w:eastAsia="ja-JP"/>
        </w:rPr>
        <w:t xml:space="preserve">.  </w:t>
      </w:r>
      <w:r w:rsidRPr="00BB392A">
        <w:rPr>
          <w:lang w:eastAsia="ja-JP"/>
        </w:rPr>
        <w:t xml:space="preserve">For example, </w:t>
      </w:r>
      <w:r w:rsidR="009B3F35" w:rsidRPr="00BB392A">
        <w:rPr>
          <w:lang w:eastAsia="ja-JP"/>
        </w:rPr>
        <w:t>one</w:t>
      </w:r>
      <w:r w:rsidRPr="00BB392A">
        <w:rPr>
          <w:lang w:eastAsia="ja-JP"/>
        </w:rPr>
        <w:t xml:space="preserve"> provider noted that children were more receptive to questions and mes</w:t>
      </w:r>
      <w:r w:rsidR="009B3F35" w:rsidRPr="00BB392A">
        <w:rPr>
          <w:lang w:eastAsia="ja-JP"/>
        </w:rPr>
        <w:t>sages about problem gambling tha</w:t>
      </w:r>
      <w:r w:rsidRPr="00BB392A">
        <w:rPr>
          <w:lang w:eastAsia="ja-JP"/>
        </w:rPr>
        <w:t>n adults.</w:t>
      </w:r>
    </w:p>
    <w:p w14:paraId="1E53B4E5" w14:textId="077E4B43" w:rsidR="00200E28" w:rsidRPr="00BB392A" w:rsidRDefault="00200E28" w:rsidP="00200E28">
      <w:pPr>
        <w:pStyle w:val="Quote"/>
        <w:rPr>
          <w:lang w:val="en-NZ"/>
        </w:rPr>
      </w:pPr>
      <w:r w:rsidRPr="00BB392A">
        <w:rPr>
          <w:lang w:val="en-NZ"/>
        </w:rPr>
        <w:t>[At the Māori New Year Festival] questions were developed to ask Māori about problem gambling</w:t>
      </w:r>
      <w:r w:rsidR="00635A39" w:rsidRPr="00BB392A">
        <w:rPr>
          <w:lang w:val="en-NZ"/>
        </w:rPr>
        <w:t xml:space="preserve">.  </w:t>
      </w:r>
      <w:r w:rsidRPr="00BB392A">
        <w:rPr>
          <w:lang w:val="en-NZ"/>
        </w:rPr>
        <w:t>It was interesting to find the tamariki/children were very interested with the Choice Not Chance resources and particularly liked the green wristbands and cubes.  80% of Māori children identified they were taking information home for their parents or extended whānau members (mainly mentioned were females - their mothers, aunties and grandmothers) because they played the pokie machines often</w:t>
      </w:r>
      <w:r w:rsidR="00635A39" w:rsidRPr="00BB392A">
        <w:rPr>
          <w:lang w:val="en-NZ"/>
        </w:rPr>
        <w:t xml:space="preserve">.  </w:t>
      </w:r>
      <w:r w:rsidRPr="00BB392A">
        <w:rPr>
          <w:lang w:val="en-NZ"/>
        </w:rPr>
        <w:t xml:space="preserve">The adults were not interested; however, the children were innocently sharing and open about gambling in the whānau.   </w:t>
      </w:r>
      <w:r w:rsidRPr="00BB392A">
        <w:t xml:space="preserve">  </w:t>
      </w:r>
    </w:p>
    <w:p w14:paraId="0C4F71A9" w14:textId="65410990" w:rsidR="00200E28" w:rsidRPr="00BB392A" w:rsidRDefault="009B3F35" w:rsidP="00200E28">
      <w:r w:rsidRPr="00BB392A">
        <w:t>T</w:t>
      </w:r>
      <w:r w:rsidR="002558EE" w:rsidRPr="00BB392A">
        <w:t xml:space="preserve">wo other providers </w:t>
      </w:r>
      <w:r w:rsidRPr="00BB392A">
        <w:t>reported</w:t>
      </w:r>
      <w:r w:rsidR="002558EE" w:rsidRPr="00BB392A">
        <w:t xml:space="preserve"> the need for evaluations to effectively measure the outcomes of this public health service</w:t>
      </w:r>
      <w:r w:rsidR="00635A39" w:rsidRPr="00BB392A">
        <w:t xml:space="preserve">.  </w:t>
      </w:r>
      <w:r w:rsidRPr="00BB392A">
        <w:t>For example, o</w:t>
      </w:r>
      <w:r w:rsidR="002558EE" w:rsidRPr="00BB392A">
        <w:rPr>
          <w:lang w:eastAsia="ja-JP"/>
        </w:rPr>
        <w:t>ne provider highlighted the need for “resear</w:t>
      </w:r>
      <w:r w:rsidRPr="00BB392A">
        <w:rPr>
          <w:lang w:eastAsia="ja-JP"/>
        </w:rPr>
        <w:t>ch into the effects of gambling-</w:t>
      </w:r>
      <w:r w:rsidR="002558EE" w:rsidRPr="00BB392A">
        <w:rPr>
          <w:lang w:eastAsia="ja-JP"/>
        </w:rPr>
        <w:t>related material (including public health information)”.</w:t>
      </w:r>
      <w:r w:rsidR="00BA5707" w:rsidRPr="00BB392A">
        <w:rPr>
          <w:lang w:eastAsia="ja-JP"/>
        </w:rPr>
        <w:t xml:space="preserve"> </w:t>
      </w:r>
      <w:r w:rsidR="00635A39" w:rsidRPr="00BB392A">
        <w:rPr>
          <w:lang w:eastAsia="ja-JP"/>
        </w:rPr>
        <w:t xml:space="preserve"> </w:t>
      </w:r>
      <w:r w:rsidR="00BA5707" w:rsidRPr="00BB392A">
        <w:rPr>
          <w:lang w:eastAsia="ja-JP"/>
        </w:rPr>
        <w:t xml:space="preserve">Likewise, </w:t>
      </w:r>
      <w:r w:rsidR="00200E28" w:rsidRPr="00BB392A">
        <w:t xml:space="preserve">another provider </w:t>
      </w:r>
      <w:r w:rsidRPr="00BB392A">
        <w:t>reported</w:t>
      </w:r>
      <w:r w:rsidR="00200E28" w:rsidRPr="00BB392A">
        <w:t xml:space="preserve"> </w:t>
      </w:r>
      <w:r w:rsidRPr="00BB392A">
        <w:t>a</w:t>
      </w:r>
      <w:r w:rsidR="00200E28" w:rsidRPr="00BB392A">
        <w:t xml:space="preserve"> need to consider the effectiveness of resources used in public events as well as external factors such as event location and competing promotional messages that can influence the effectiveness of this public health approach for awareness raising.</w:t>
      </w:r>
    </w:p>
    <w:p w14:paraId="5EC82A46" w14:textId="3901EC7D" w:rsidR="00200E28" w:rsidRPr="00BB392A" w:rsidRDefault="00200E28" w:rsidP="00200E28">
      <w:pPr>
        <w:pStyle w:val="Quote"/>
        <w:rPr>
          <w:lang w:val="en-NZ"/>
        </w:rPr>
      </w:pPr>
      <w:r w:rsidRPr="00BB392A">
        <w:rPr>
          <w:lang w:val="en-NZ"/>
        </w:rPr>
        <w:t xml:space="preserve">Participated in three public ‘expos’ where the presence of </w:t>
      </w:r>
      <w:r w:rsidR="009B3F35" w:rsidRPr="00BB392A">
        <w:rPr>
          <w:lang w:val="en-NZ"/>
        </w:rPr>
        <w:t>problem gambli</w:t>
      </w:r>
      <w:r w:rsidRPr="00BB392A">
        <w:rPr>
          <w:lang w:val="en-NZ"/>
        </w:rPr>
        <w:t xml:space="preserve">ng resources were made available to </w:t>
      </w:r>
      <w:r w:rsidR="009B3F35" w:rsidRPr="00BB392A">
        <w:rPr>
          <w:lang w:val="en-NZ"/>
        </w:rPr>
        <w:t xml:space="preserve">the </w:t>
      </w:r>
      <w:r w:rsidRPr="00BB392A">
        <w:rPr>
          <w:lang w:val="en-NZ"/>
        </w:rPr>
        <w:t>general public in association with other health messages being promoted</w:t>
      </w:r>
      <w:r w:rsidR="00635A39" w:rsidRPr="00BB392A">
        <w:rPr>
          <w:lang w:val="en-NZ"/>
        </w:rPr>
        <w:t xml:space="preserve">.  </w:t>
      </w:r>
      <w:r w:rsidRPr="00BB392A">
        <w:rPr>
          <w:lang w:val="en-NZ"/>
        </w:rPr>
        <w:t>Feedback was provided to HSC on one occasion of the effectiveness of resources that were available.</w:t>
      </w:r>
      <w:r w:rsidR="00635A39" w:rsidRPr="00BB392A">
        <w:rPr>
          <w:lang w:val="en-NZ"/>
        </w:rPr>
        <w:t xml:space="preserve">  </w:t>
      </w:r>
      <w:r w:rsidRPr="00BB392A">
        <w:rPr>
          <w:lang w:val="en-NZ"/>
        </w:rPr>
        <w:t>Noted there is a variance of ‘suitability’ or ‘appropriateness’ relating to promotional resources, and other factors that may</w:t>
      </w:r>
      <w:r w:rsidR="00171271">
        <w:rPr>
          <w:lang w:val="en-NZ"/>
        </w:rPr>
        <w:t xml:space="preserve"> determine how effective these ‘</w:t>
      </w:r>
      <w:r w:rsidRPr="00BB392A">
        <w:rPr>
          <w:lang w:val="en-NZ"/>
        </w:rPr>
        <w:t>expo’</w:t>
      </w:r>
      <w:r w:rsidR="009B3F35" w:rsidRPr="00BB392A">
        <w:rPr>
          <w:lang w:val="en-NZ"/>
        </w:rPr>
        <w:t xml:space="preserve"> can be… </w:t>
      </w:r>
      <w:r w:rsidRPr="00BB392A">
        <w:rPr>
          <w:lang w:val="en-NZ"/>
        </w:rPr>
        <w:t>e</w:t>
      </w:r>
      <w:r w:rsidR="009B3F35" w:rsidRPr="00BB392A">
        <w:rPr>
          <w:lang w:val="en-NZ"/>
        </w:rPr>
        <w:t>.</w:t>
      </w:r>
      <w:r w:rsidRPr="00BB392A">
        <w:rPr>
          <w:lang w:val="en-NZ"/>
        </w:rPr>
        <w:t>g</w:t>
      </w:r>
      <w:r w:rsidR="009B3F35" w:rsidRPr="00BB392A">
        <w:rPr>
          <w:lang w:val="en-NZ"/>
        </w:rPr>
        <w:t>.</w:t>
      </w:r>
      <w:r w:rsidRPr="00BB392A">
        <w:rPr>
          <w:lang w:val="en-NZ"/>
        </w:rPr>
        <w:t xml:space="preserve"> location within venue, sometimes </w:t>
      </w:r>
      <w:r w:rsidR="00171271">
        <w:rPr>
          <w:lang w:val="en-NZ"/>
        </w:rPr>
        <w:t>the ‘</w:t>
      </w:r>
      <w:r w:rsidRPr="00BB392A">
        <w:rPr>
          <w:lang w:val="en-NZ"/>
        </w:rPr>
        <w:t xml:space="preserve">over-duplication’ of similar resources, the </w:t>
      </w:r>
      <w:r w:rsidR="00171271">
        <w:rPr>
          <w:lang w:val="en-NZ"/>
        </w:rPr>
        <w:t>‘</w:t>
      </w:r>
      <w:r w:rsidRPr="00BB392A">
        <w:rPr>
          <w:lang w:val="en-NZ"/>
        </w:rPr>
        <w:t>competitiveness’ that can occur between various promotions - these comments are not criticisms, but noted as influences that can impact between a good promotional event as opposed to one that isn’t</w:t>
      </w:r>
      <w:r w:rsidR="00C24C22" w:rsidRPr="00BB392A">
        <w:rPr>
          <w:lang w:val="en-NZ"/>
        </w:rPr>
        <w:t xml:space="preserve">.  </w:t>
      </w:r>
      <w:r w:rsidRPr="00BB392A">
        <w:rPr>
          <w:lang w:val="en-NZ"/>
        </w:rPr>
        <w:t xml:space="preserve">[We are] always considering how to improve [our] participation within such events… and constantly looking for innovative ideas to develop such events more effectively… </w:t>
      </w:r>
      <w:r w:rsidR="009B3F35" w:rsidRPr="00BB392A">
        <w:rPr>
          <w:lang w:val="en-NZ"/>
        </w:rPr>
        <w:t xml:space="preserve"> </w:t>
      </w:r>
      <w:r w:rsidRPr="00BB392A">
        <w:rPr>
          <w:lang w:val="en-NZ"/>
        </w:rPr>
        <w:t>[We] continued participation within any available public expos - and where appropriate feedback is provided normally to HSC over the effectiveness (or otherwise) of available resources.  During this reporting period - participation wi</w:t>
      </w:r>
      <w:r w:rsidR="00C24C22" w:rsidRPr="00BB392A">
        <w:rPr>
          <w:lang w:val="en-NZ"/>
        </w:rPr>
        <w:t xml:space="preserve">thin 3 public events happened.  </w:t>
      </w:r>
      <w:r w:rsidRPr="00BB392A">
        <w:rPr>
          <w:lang w:val="en-NZ"/>
        </w:rPr>
        <w:t>Reported back that the recently released ‘Choice not Chance’ does not appear to attract too much attention and various reasons were forwarded on.</w:t>
      </w:r>
    </w:p>
    <w:p w14:paraId="400A9D04" w14:textId="6FD6B27C" w:rsidR="00200E28" w:rsidRPr="00BB392A" w:rsidRDefault="00200E28" w:rsidP="00200E28">
      <w:pPr>
        <w:rPr>
          <w:lang w:eastAsia="ja-JP"/>
        </w:rPr>
      </w:pPr>
      <w:r w:rsidRPr="00BB392A">
        <w:rPr>
          <w:lang w:eastAsia="ja-JP"/>
        </w:rPr>
        <w:lastRenderedPageBreak/>
        <w:t>The above provider also reported conduct</w:t>
      </w:r>
      <w:r w:rsidR="009B3F35" w:rsidRPr="00BB392A">
        <w:rPr>
          <w:lang w:eastAsia="ja-JP"/>
        </w:rPr>
        <w:t>ing</w:t>
      </w:r>
      <w:r w:rsidRPr="00BB392A">
        <w:rPr>
          <w:lang w:eastAsia="ja-JP"/>
        </w:rPr>
        <w:t xml:space="preserve"> a survey to gauge public awareness</w:t>
      </w:r>
      <w:r w:rsidR="00745722" w:rsidRPr="00BB392A">
        <w:rPr>
          <w:lang w:eastAsia="ja-JP"/>
        </w:rPr>
        <w:t>,</w:t>
      </w:r>
      <w:r w:rsidRPr="00BB392A">
        <w:rPr>
          <w:lang w:eastAsia="ja-JP"/>
        </w:rPr>
        <w:t xml:space="preserve"> the effectiveness of public communication approaches</w:t>
      </w:r>
      <w:r w:rsidR="00745722" w:rsidRPr="00BB392A">
        <w:rPr>
          <w:lang w:eastAsia="ja-JP"/>
        </w:rPr>
        <w:t>, and</w:t>
      </w:r>
      <w:r w:rsidRPr="00BB392A">
        <w:rPr>
          <w:lang w:eastAsia="ja-JP"/>
        </w:rPr>
        <w:t xml:space="preserve"> communication channels which they believed </w:t>
      </w:r>
      <w:r w:rsidR="00745722" w:rsidRPr="00BB392A">
        <w:rPr>
          <w:lang w:eastAsia="ja-JP"/>
        </w:rPr>
        <w:t>were</w:t>
      </w:r>
      <w:r w:rsidRPr="00BB392A">
        <w:rPr>
          <w:lang w:eastAsia="ja-JP"/>
        </w:rPr>
        <w:t xml:space="preserve"> informative for the development of more effective promotional campaigns</w:t>
      </w:r>
      <w:r w:rsidR="00C24C22" w:rsidRPr="00BB392A">
        <w:rPr>
          <w:lang w:eastAsia="ja-JP"/>
        </w:rPr>
        <w:t xml:space="preserve">.  </w:t>
      </w:r>
      <w:r w:rsidRPr="00BB392A">
        <w:rPr>
          <w:lang w:eastAsia="ja-JP"/>
        </w:rPr>
        <w:t>The survey “focused on how public identified effective promotional options used within the general gambling” sector.</w:t>
      </w:r>
    </w:p>
    <w:p w14:paraId="72367745" w14:textId="087C448B" w:rsidR="00200E28" w:rsidRPr="00BB392A" w:rsidRDefault="00200E28" w:rsidP="00200E28">
      <w:pPr>
        <w:pStyle w:val="Quote"/>
        <w:rPr>
          <w:lang w:val="en-NZ"/>
        </w:rPr>
      </w:pPr>
      <w:r w:rsidRPr="00BB392A">
        <w:rPr>
          <w:lang w:val="en-NZ"/>
        </w:rPr>
        <w:t>Initiated a self-developed survey to ascertain peoples’ gambling practices and determine how promotional activities were having an impact upon these participants.  Surveyed 69 people with an even spread of age groupings, but low participation of people over 50 years of age</w:t>
      </w:r>
      <w:r w:rsidR="00C24C22" w:rsidRPr="00BB392A">
        <w:rPr>
          <w:lang w:val="en-NZ"/>
        </w:rPr>
        <w:t xml:space="preserve">.  </w:t>
      </w:r>
      <w:r w:rsidRPr="00BB392A">
        <w:rPr>
          <w:lang w:val="en-NZ"/>
        </w:rPr>
        <w:t xml:space="preserve">Most popular forms of gambling </w:t>
      </w:r>
      <w:r w:rsidR="00745722" w:rsidRPr="00BB392A">
        <w:rPr>
          <w:lang w:val="en-NZ"/>
        </w:rPr>
        <w:t>were</w:t>
      </w:r>
      <w:r w:rsidRPr="00BB392A">
        <w:rPr>
          <w:lang w:val="en-NZ"/>
        </w:rPr>
        <w:t xml:space="preserve"> Lotto and </w:t>
      </w:r>
      <w:r w:rsidR="00745722" w:rsidRPr="00BB392A">
        <w:rPr>
          <w:lang w:val="en-NZ"/>
        </w:rPr>
        <w:t xml:space="preserve">scratchies </w:t>
      </w:r>
      <w:r w:rsidRPr="00BB392A">
        <w:rPr>
          <w:lang w:val="en-NZ"/>
        </w:rPr>
        <w:t xml:space="preserve">followed by </w:t>
      </w:r>
      <w:r w:rsidR="00745722" w:rsidRPr="00BB392A">
        <w:rPr>
          <w:lang w:val="en-NZ"/>
        </w:rPr>
        <w:t>pokies</w:t>
      </w:r>
      <w:r w:rsidR="00C24C22" w:rsidRPr="00BB392A">
        <w:rPr>
          <w:lang w:val="en-NZ"/>
        </w:rPr>
        <w:t xml:space="preserve">.  </w:t>
      </w:r>
      <w:r w:rsidRPr="00BB392A">
        <w:rPr>
          <w:lang w:val="en-NZ"/>
        </w:rPr>
        <w:t xml:space="preserve">Generally most people had an understanding of what </w:t>
      </w:r>
      <w:r w:rsidR="00745722" w:rsidRPr="00BB392A">
        <w:rPr>
          <w:lang w:val="en-NZ"/>
        </w:rPr>
        <w:t>problem gamblin</w:t>
      </w:r>
      <w:r w:rsidRPr="00BB392A">
        <w:rPr>
          <w:lang w:val="en-NZ"/>
        </w:rPr>
        <w:t xml:space="preserve">g meant and most had seen </w:t>
      </w:r>
      <w:r w:rsidR="00745722" w:rsidRPr="00BB392A">
        <w:rPr>
          <w:lang w:val="en-NZ"/>
        </w:rPr>
        <w:t>problem gambling</w:t>
      </w:r>
      <w:r w:rsidRPr="00BB392A">
        <w:rPr>
          <w:lang w:val="en-NZ"/>
        </w:rPr>
        <w:t xml:space="preserve"> messages - mostly on TV (86%) and interestingly next highest recorded space where messages were identified was in </w:t>
      </w:r>
      <w:r w:rsidR="00745722" w:rsidRPr="00BB392A">
        <w:rPr>
          <w:lang w:val="en-NZ"/>
        </w:rPr>
        <w:t xml:space="preserve">gaming </w:t>
      </w:r>
      <w:r w:rsidRPr="00BB392A">
        <w:rPr>
          <w:lang w:val="en-NZ"/>
        </w:rPr>
        <w:t>venues (28%)</w:t>
      </w:r>
      <w:r w:rsidR="00C24C22" w:rsidRPr="00BB392A">
        <w:rPr>
          <w:lang w:val="en-NZ"/>
        </w:rPr>
        <w:t xml:space="preserve">.  </w:t>
      </w:r>
      <w:r w:rsidRPr="00BB392A">
        <w:rPr>
          <w:lang w:val="en-NZ"/>
        </w:rPr>
        <w:t xml:space="preserve">Approximately half </w:t>
      </w:r>
      <w:r w:rsidR="00745722" w:rsidRPr="00BB392A">
        <w:rPr>
          <w:lang w:val="en-NZ"/>
        </w:rPr>
        <w:t xml:space="preserve">the </w:t>
      </w:r>
      <w:r w:rsidRPr="00BB392A">
        <w:rPr>
          <w:lang w:val="en-NZ"/>
        </w:rPr>
        <w:t>people surveyed remembered the message</w:t>
      </w:r>
      <w:r w:rsidR="00C24C22" w:rsidRPr="00BB392A">
        <w:rPr>
          <w:lang w:val="en-NZ"/>
        </w:rPr>
        <w:t xml:space="preserve">.  </w:t>
      </w:r>
      <w:r w:rsidRPr="00BB392A">
        <w:rPr>
          <w:lang w:val="en-NZ"/>
        </w:rPr>
        <w:t xml:space="preserve">In reply to the question: Have you ever suggested to someone where </w:t>
      </w:r>
      <w:r w:rsidR="00745722" w:rsidRPr="00BB392A">
        <w:rPr>
          <w:lang w:val="en-NZ"/>
        </w:rPr>
        <w:t xml:space="preserve">help </w:t>
      </w:r>
      <w:r w:rsidRPr="00BB392A">
        <w:rPr>
          <w:lang w:val="en-NZ"/>
        </w:rPr>
        <w:t xml:space="preserve">(for gambling </w:t>
      </w:r>
      <w:r w:rsidR="00745722" w:rsidRPr="00BB392A">
        <w:rPr>
          <w:lang w:val="en-NZ"/>
        </w:rPr>
        <w:t>problems</w:t>
      </w:r>
      <w:r w:rsidRPr="00BB392A">
        <w:rPr>
          <w:lang w:val="en-NZ"/>
        </w:rPr>
        <w:t>) is available - 77% replied no</w:t>
      </w:r>
      <w:r w:rsidR="00C24C22" w:rsidRPr="00BB392A">
        <w:rPr>
          <w:lang w:val="en-NZ"/>
        </w:rPr>
        <w:t xml:space="preserve">.  </w:t>
      </w:r>
      <w:r w:rsidRPr="00BB392A">
        <w:rPr>
          <w:lang w:val="en-NZ"/>
        </w:rPr>
        <w:t>The overall results of this survey ha</w:t>
      </w:r>
      <w:r w:rsidR="00745722" w:rsidRPr="00BB392A">
        <w:rPr>
          <w:lang w:val="en-NZ"/>
        </w:rPr>
        <w:t>ve</w:t>
      </w:r>
      <w:r w:rsidRPr="00BB392A">
        <w:rPr>
          <w:lang w:val="en-NZ"/>
        </w:rPr>
        <w:t xml:space="preserve"> provided some useful direction for the future of how more effective promotional campaigns could be directed...</w:t>
      </w:r>
    </w:p>
    <w:p w14:paraId="2E8A8396" w14:textId="77777777" w:rsidR="00200E28" w:rsidRPr="00BB392A" w:rsidRDefault="00200E28" w:rsidP="00200E28">
      <w:pPr>
        <w:rPr>
          <w:lang w:eastAsia="ja-JP"/>
        </w:rPr>
      </w:pPr>
      <w:r w:rsidRPr="00BB392A">
        <w:rPr>
          <w:lang w:eastAsia="ja-JP"/>
        </w:rPr>
        <w:t>The above provider also highlighted the need to carry out research to understand youth perspectives on gambling.</w:t>
      </w:r>
    </w:p>
    <w:p w14:paraId="0EDB2199" w14:textId="17C2953F" w:rsidR="002B68A3" w:rsidRPr="00BB392A" w:rsidRDefault="00200E28" w:rsidP="00605853">
      <w:pPr>
        <w:pStyle w:val="Quote"/>
      </w:pPr>
      <w:r w:rsidRPr="00BB392A">
        <w:t xml:space="preserve">Currently planning with </w:t>
      </w:r>
      <w:r w:rsidR="00745722" w:rsidRPr="00BB392A">
        <w:t xml:space="preserve">providers </w:t>
      </w:r>
      <w:r w:rsidRPr="00BB392A">
        <w:t xml:space="preserve">on - </w:t>
      </w:r>
      <w:r w:rsidR="00745722" w:rsidRPr="00BB392A">
        <w:t xml:space="preserve">young </w:t>
      </w:r>
      <w:r w:rsidRPr="00BB392A">
        <w:t>M</w:t>
      </w:r>
      <w:r w:rsidRPr="00BB392A">
        <w:rPr>
          <w:rFonts w:ascii="Garamond" w:hAnsi="Garamond"/>
        </w:rPr>
        <w:t>ā</w:t>
      </w:r>
      <w:r w:rsidRPr="00BB392A">
        <w:t xml:space="preserve">ori </w:t>
      </w:r>
      <w:r w:rsidR="00745722" w:rsidRPr="00BB392A">
        <w:t xml:space="preserve">peoples’ </w:t>
      </w:r>
      <w:r w:rsidRPr="00BB392A">
        <w:t xml:space="preserve">perspectives on </w:t>
      </w:r>
      <w:r w:rsidR="00745722" w:rsidRPr="00BB392A">
        <w:t>gambling</w:t>
      </w:r>
      <w:r w:rsidRPr="00BB392A">
        <w:t xml:space="preserve">.  [We] have community access to the target groups for focus groups between the age of 14 – 25 years. The aim of the study is to explore the thoughts and views of taiohi about gambling and to understand these thoughts and views as they relate to a public health approach to prevent and reduce harm among Māori </w:t>
      </w:r>
      <w:r w:rsidR="00745722" w:rsidRPr="00BB392A">
        <w:t>whānau, hapū, i</w:t>
      </w:r>
      <w:r w:rsidRPr="00BB392A">
        <w:t xml:space="preserve">wi and communities. </w:t>
      </w:r>
    </w:p>
    <w:p w14:paraId="521F6DCF" w14:textId="77777777" w:rsidR="002B68A3" w:rsidRPr="00BB392A" w:rsidRDefault="002B68A3" w:rsidP="00605853">
      <w:pPr>
        <w:pStyle w:val="Quote"/>
      </w:pPr>
    </w:p>
    <w:p w14:paraId="20A2EDF8" w14:textId="77777777" w:rsidR="002B68A3" w:rsidRPr="00BB392A" w:rsidRDefault="002B68A3">
      <w:pPr>
        <w:spacing w:before="0" w:after="200"/>
        <w:jc w:val="left"/>
        <w:rPr>
          <w:rFonts w:eastAsiaTheme="majorEastAsia" w:cstheme="majorBidi"/>
          <w:b/>
          <w:bCs/>
          <w:szCs w:val="28"/>
        </w:rPr>
      </w:pPr>
      <w:r w:rsidRPr="00BB392A">
        <w:br w:type="page"/>
      </w:r>
    </w:p>
    <w:p w14:paraId="05096A7A" w14:textId="5FAC30C1" w:rsidR="002B68A3" w:rsidRPr="00BB392A" w:rsidRDefault="00880068" w:rsidP="00783F6B">
      <w:pPr>
        <w:pStyle w:val="GARC2"/>
      </w:pPr>
      <w:bookmarkStart w:id="235" w:name="_Toc430945467"/>
      <w:r w:rsidRPr="00BB392A">
        <w:lastRenderedPageBreak/>
        <w:t>Adapted</w:t>
      </w:r>
      <w:r w:rsidR="001C7585" w:rsidRPr="00BB392A">
        <w:t xml:space="preserve"> </w:t>
      </w:r>
      <w:r w:rsidR="002B68A3" w:rsidRPr="00BB392A">
        <w:t xml:space="preserve">Logic Model: </w:t>
      </w:r>
      <w:r w:rsidR="001C7585" w:rsidRPr="00BB392A">
        <w:t>D</w:t>
      </w:r>
      <w:r w:rsidR="002B68A3" w:rsidRPr="00BB392A">
        <w:t>elivery of Aware Communities</w:t>
      </w:r>
      <w:bookmarkEnd w:id="235"/>
    </w:p>
    <w:p w14:paraId="647B35A9" w14:textId="3A51A7E5" w:rsidR="00933074" w:rsidRPr="00BB392A" w:rsidRDefault="002B68A3" w:rsidP="00B15E78">
      <w:r w:rsidRPr="00BB392A">
        <w:t xml:space="preserve">The preliminary logic model provided </w:t>
      </w:r>
      <w:r w:rsidR="004074AD" w:rsidRPr="00BB392A">
        <w:t>in the introduction to this chapter</w:t>
      </w:r>
      <w:r w:rsidRPr="00BB392A">
        <w:t xml:space="preserve"> was </w:t>
      </w:r>
      <w:r w:rsidR="00937FDC" w:rsidRPr="00BB392A">
        <w:t xml:space="preserve">expanded </w:t>
      </w:r>
      <w:r w:rsidRPr="00BB392A">
        <w:t xml:space="preserve">based on the findings from an analysis of the </w:t>
      </w:r>
      <w:r w:rsidR="00745722" w:rsidRPr="00BB392A">
        <w:t>six-</w:t>
      </w:r>
      <w:r w:rsidRPr="00BB392A">
        <w:t>monthly narrative reports for this purchase unit</w:t>
      </w:r>
      <w:r w:rsidR="00745722" w:rsidRPr="00BB392A">
        <w:t xml:space="preserve"> (</w:t>
      </w:r>
      <w:r w:rsidR="00745722" w:rsidRPr="00BB392A">
        <w:fldChar w:fldCharType="begin"/>
      </w:r>
      <w:r w:rsidR="00745722" w:rsidRPr="00BB392A">
        <w:instrText xml:space="preserve"> REF _Ref399254092 \h </w:instrText>
      </w:r>
      <w:r w:rsidR="00745722" w:rsidRPr="00BB392A">
        <w:fldChar w:fldCharType="separate"/>
      </w:r>
      <w:r w:rsidR="006A66DC" w:rsidRPr="00BB392A">
        <w:t xml:space="preserve">Figure </w:t>
      </w:r>
      <w:r w:rsidR="006A66DC">
        <w:rPr>
          <w:noProof/>
        </w:rPr>
        <w:t>41</w:t>
      </w:r>
      <w:r w:rsidR="00745722" w:rsidRPr="00BB392A">
        <w:fldChar w:fldCharType="end"/>
      </w:r>
      <w:r w:rsidR="00745722" w:rsidRPr="00BB392A">
        <w:t>)</w:t>
      </w:r>
      <w:r w:rsidRPr="00BB392A">
        <w:t>.</w:t>
      </w:r>
      <w:r w:rsidR="004C057A" w:rsidRPr="00BB392A">
        <w:t xml:space="preserve"> </w:t>
      </w:r>
    </w:p>
    <w:p w14:paraId="6C50F8D5" w14:textId="18F0944A" w:rsidR="006422B9" w:rsidRPr="00BB392A" w:rsidRDefault="003D365D" w:rsidP="006422B9">
      <w:pPr>
        <w:keepNext/>
      </w:pPr>
      <w:r w:rsidRPr="006F74AE">
        <w:rPr>
          <w:noProof/>
          <w:lang w:eastAsia="en-NZ"/>
        </w:rPr>
        <mc:AlternateContent>
          <mc:Choice Requires="wpg">
            <w:drawing>
              <wp:inline distT="0" distB="0" distL="0" distR="0" wp14:anchorId="6075A450" wp14:editId="6BB88B17">
                <wp:extent cx="5453640" cy="7516817"/>
                <wp:effectExtent l="57150" t="0" r="13970" b="27305"/>
                <wp:docPr id="345" name="Group 46"/>
                <wp:cNvGraphicFramePr/>
                <a:graphic xmlns:a="http://schemas.openxmlformats.org/drawingml/2006/main">
                  <a:graphicData uri="http://schemas.microsoft.com/office/word/2010/wordprocessingGroup">
                    <wpg:wgp>
                      <wpg:cNvGrpSpPr/>
                      <wpg:grpSpPr>
                        <a:xfrm>
                          <a:off x="0" y="0"/>
                          <a:ext cx="5453640" cy="7516817"/>
                          <a:chOff x="0" y="0"/>
                          <a:chExt cx="5453640" cy="7516817"/>
                        </a:xfrm>
                      </wpg:grpSpPr>
                      <wps:wsp>
                        <wps:cNvPr id="346" name="Straight Connector 346"/>
                        <wps:cNvCnPr/>
                        <wps:spPr>
                          <a:xfrm>
                            <a:off x="0" y="4257086"/>
                            <a:ext cx="5328000" cy="0"/>
                          </a:xfrm>
                          <a:prstGeom prst="line">
                            <a:avLst/>
                          </a:prstGeom>
                          <a:ln>
                            <a:solidFill>
                              <a:srgbClr val="EB5347"/>
                            </a:solidFill>
                          </a:ln>
                        </wps:spPr>
                        <wps:style>
                          <a:lnRef idx="3">
                            <a:schemeClr val="accent1"/>
                          </a:lnRef>
                          <a:fillRef idx="0">
                            <a:schemeClr val="accent1"/>
                          </a:fillRef>
                          <a:effectRef idx="2">
                            <a:schemeClr val="accent1"/>
                          </a:effectRef>
                          <a:fontRef idx="minor">
                            <a:schemeClr val="tx1"/>
                          </a:fontRef>
                        </wps:style>
                        <wps:bodyPr/>
                      </wps:wsp>
                      <wpg:grpSp>
                        <wpg:cNvPr id="347" name="Group 347"/>
                        <wpg:cNvGrpSpPr/>
                        <wpg:grpSpPr>
                          <a:xfrm>
                            <a:off x="46735" y="258185"/>
                            <a:ext cx="5406905" cy="292075"/>
                            <a:chOff x="46735" y="258185"/>
                            <a:chExt cx="5406905" cy="292075"/>
                          </a:xfrm>
                        </wpg:grpSpPr>
                        <wps:wsp>
                          <wps:cNvPr id="348" name="Freeform 348"/>
                          <wps:cNvSpPr/>
                          <wps:spPr>
                            <a:xfrm>
                              <a:off x="46735" y="258185"/>
                              <a:ext cx="981920" cy="292075"/>
                            </a:xfrm>
                            <a:custGeom>
                              <a:avLst/>
                              <a:gdLst>
                                <a:gd name="connsiteX0" fmla="*/ 0 w 981920"/>
                                <a:gd name="connsiteY0" fmla="*/ 0 h 292075"/>
                                <a:gd name="connsiteX1" fmla="*/ 835883 w 981920"/>
                                <a:gd name="connsiteY1" fmla="*/ 0 h 292075"/>
                                <a:gd name="connsiteX2" fmla="*/ 981920 w 981920"/>
                                <a:gd name="connsiteY2" fmla="*/ 146038 h 292075"/>
                                <a:gd name="connsiteX3" fmla="*/ 835883 w 981920"/>
                                <a:gd name="connsiteY3" fmla="*/ 292075 h 292075"/>
                                <a:gd name="connsiteX4" fmla="*/ 0 w 981920"/>
                                <a:gd name="connsiteY4" fmla="*/ 292075 h 292075"/>
                                <a:gd name="connsiteX5" fmla="*/ 0 w 981920"/>
                                <a:gd name="connsiteY5" fmla="*/ 0 h 2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1920" h="292075">
                                  <a:moveTo>
                                    <a:pt x="0" y="0"/>
                                  </a:moveTo>
                                  <a:lnTo>
                                    <a:pt x="835883" y="0"/>
                                  </a:lnTo>
                                  <a:lnTo>
                                    <a:pt x="981920" y="146038"/>
                                  </a:lnTo>
                                  <a:lnTo>
                                    <a:pt x="835883" y="292075"/>
                                  </a:lnTo>
                                  <a:lnTo>
                                    <a:pt x="0" y="292075"/>
                                  </a:lnTo>
                                  <a:lnTo>
                                    <a:pt x="0" y="0"/>
                                  </a:lnTo>
                                  <a:close/>
                                </a:path>
                              </a:pathLst>
                            </a:custGeom>
                            <a:solidFill>
                              <a:srgbClr val="C96009"/>
                            </a:solidFill>
                          </wps:spPr>
                          <wps:style>
                            <a:lnRef idx="2">
                              <a:schemeClr val="lt1">
                                <a:hueOff val="0"/>
                                <a:satOff val="0"/>
                                <a:lumOff val="0"/>
                                <a:alphaOff val="0"/>
                              </a:schemeClr>
                            </a:lnRef>
                            <a:fillRef idx="1">
                              <a:schemeClr val="accent2">
                                <a:shade val="80000"/>
                                <a:hueOff val="0"/>
                                <a:satOff val="0"/>
                                <a:lumOff val="0"/>
                                <a:alphaOff val="0"/>
                              </a:schemeClr>
                            </a:fillRef>
                            <a:effectRef idx="0">
                              <a:schemeClr val="accent2">
                                <a:shade val="80000"/>
                                <a:hueOff val="0"/>
                                <a:satOff val="0"/>
                                <a:lumOff val="0"/>
                                <a:alphaOff val="0"/>
                              </a:schemeClr>
                            </a:effectRef>
                            <a:fontRef idx="minor">
                              <a:schemeClr val="lt1"/>
                            </a:fontRef>
                          </wps:style>
                          <wps:txbx>
                            <w:txbxContent>
                              <w:p w14:paraId="5B386455" w14:textId="77777777" w:rsidR="003D11B2" w:rsidRDefault="003D11B2" w:rsidP="003D365D">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wps:txbx>
                          <wps:bodyPr spcFirstLastPara="0" vert="horz" wrap="square" lIns="74676" tIns="37338" rIns="91688" bIns="37338" numCol="1" spcCol="1270" anchor="ctr" anchorCtr="0">
                            <a:noAutofit/>
                          </wps:bodyPr>
                        </wps:wsp>
                        <wps:wsp>
                          <wps:cNvPr id="349" name="Freeform 349"/>
                          <wps:cNvSpPr/>
                          <wps:spPr>
                            <a:xfrm>
                              <a:off x="762675" y="258185"/>
                              <a:ext cx="1255534" cy="292075"/>
                            </a:xfrm>
                            <a:custGeom>
                              <a:avLst/>
                              <a:gdLst>
                                <a:gd name="connsiteX0" fmla="*/ 0 w 1255534"/>
                                <a:gd name="connsiteY0" fmla="*/ 0 h 292075"/>
                                <a:gd name="connsiteX1" fmla="*/ 1109497 w 1255534"/>
                                <a:gd name="connsiteY1" fmla="*/ 0 h 292075"/>
                                <a:gd name="connsiteX2" fmla="*/ 1255534 w 1255534"/>
                                <a:gd name="connsiteY2" fmla="*/ 146038 h 292075"/>
                                <a:gd name="connsiteX3" fmla="*/ 1109497 w 1255534"/>
                                <a:gd name="connsiteY3" fmla="*/ 292075 h 292075"/>
                                <a:gd name="connsiteX4" fmla="*/ 0 w 1255534"/>
                                <a:gd name="connsiteY4" fmla="*/ 292075 h 292075"/>
                                <a:gd name="connsiteX5" fmla="*/ 146038 w 1255534"/>
                                <a:gd name="connsiteY5" fmla="*/ 146038 h 292075"/>
                                <a:gd name="connsiteX6" fmla="*/ 0 w 1255534"/>
                                <a:gd name="connsiteY6" fmla="*/ 0 h 2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5534" h="292075">
                                  <a:moveTo>
                                    <a:pt x="0" y="0"/>
                                  </a:moveTo>
                                  <a:lnTo>
                                    <a:pt x="1109497" y="0"/>
                                  </a:lnTo>
                                  <a:lnTo>
                                    <a:pt x="1255534" y="146038"/>
                                  </a:lnTo>
                                  <a:lnTo>
                                    <a:pt x="1109497" y="292075"/>
                                  </a:lnTo>
                                  <a:lnTo>
                                    <a:pt x="0" y="292075"/>
                                  </a:lnTo>
                                  <a:lnTo>
                                    <a:pt x="146038" y="146038"/>
                                  </a:lnTo>
                                  <a:lnTo>
                                    <a:pt x="0" y="0"/>
                                  </a:lnTo>
                                  <a:close/>
                                </a:path>
                              </a:pathLst>
                            </a:custGeom>
                            <a:solidFill>
                              <a:schemeClr val="accent6">
                                <a:lumMod val="75000"/>
                              </a:schemeClr>
                            </a:solidFill>
                          </wps:spPr>
                          <wps:style>
                            <a:lnRef idx="2">
                              <a:schemeClr val="lt1">
                                <a:hueOff val="0"/>
                                <a:satOff val="0"/>
                                <a:lumOff val="0"/>
                                <a:alphaOff val="0"/>
                              </a:schemeClr>
                            </a:lnRef>
                            <a:fillRef idx="1">
                              <a:schemeClr val="accent2">
                                <a:shade val="80000"/>
                                <a:hueOff val="-120354"/>
                                <a:satOff val="2542"/>
                                <a:lumOff val="6770"/>
                                <a:alphaOff val="0"/>
                              </a:schemeClr>
                            </a:fillRef>
                            <a:effectRef idx="0">
                              <a:schemeClr val="accent2">
                                <a:shade val="80000"/>
                                <a:hueOff val="-120354"/>
                                <a:satOff val="2542"/>
                                <a:lumOff val="6770"/>
                                <a:alphaOff val="0"/>
                              </a:schemeClr>
                            </a:effectRef>
                            <a:fontRef idx="minor">
                              <a:schemeClr val="lt1"/>
                            </a:fontRef>
                          </wps:style>
                          <wps:txbx>
                            <w:txbxContent>
                              <w:p w14:paraId="2025403D"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wps:txbx>
                          <wps:bodyPr spcFirstLastPara="0" vert="horz" wrap="square" lIns="202045" tIns="37338" rIns="164706" bIns="37338" numCol="1" spcCol="1270" anchor="ctr" anchorCtr="0">
                            <a:noAutofit/>
                          </wps:bodyPr>
                        </wps:wsp>
                        <wps:wsp>
                          <wps:cNvPr id="352" name="Freeform 352"/>
                          <wps:cNvSpPr/>
                          <wps:spPr>
                            <a:xfrm>
                              <a:off x="1752229" y="258185"/>
                              <a:ext cx="1650754" cy="292075"/>
                            </a:xfrm>
                            <a:custGeom>
                              <a:avLst/>
                              <a:gdLst>
                                <a:gd name="connsiteX0" fmla="*/ 0 w 1650754"/>
                                <a:gd name="connsiteY0" fmla="*/ 0 h 292075"/>
                                <a:gd name="connsiteX1" fmla="*/ 1504717 w 1650754"/>
                                <a:gd name="connsiteY1" fmla="*/ 0 h 292075"/>
                                <a:gd name="connsiteX2" fmla="*/ 1650754 w 1650754"/>
                                <a:gd name="connsiteY2" fmla="*/ 146038 h 292075"/>
                                <a:gd name="connsiteX3" fmla="*/ 1504717 w 1650754"/>
                                <a:gd name="connsiteY3" fmla="*/ 292075 h 292075"/>
                                <a:gd name="connsiteX4" fmla="*/ 0 w 1650754"/>
                                <a:gd name="connsiteY4" fmla="*/ 292075 h 292075"/>
                                <a:gd name="connsiteX5" fmla="*/ 146038 w 1650754"/>
                                <a:gd name="connsiteY5" fmla="*/ 146038 h 292075"/>
                                <a:gd name="connsiteX6" fmla="*/ 0 w 1650754"/>
                                <a:gd name="connsiteY6" fmla="*/ 0 h 2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0754" h="292075">
                                  <a:moveTo>
                                    <a:pt x="0" y="0"/>
                                  </a:moveTo>
                                  <a:lnTo>
                                    <a:pt x="1504717" y="0"/>
                                  </a:lnTo>
                                  <a:lnTo>
                                    <a:pt x="1650754" y="146038"/>
                                  </a:lnTo>
                                  <a:lnTo>
                                    <a:pt x="1504717" y="292075"/>
                                  </a:lnTo>
                                  <a:lnTo>
                                    <a:pt x="0" y="292075"/>
                                  </a:lnTo>
                                  <a:lnTo>
                                    <a:pt x="146038" y="146038"/>
                                  </a:lnTo>
                                  <a:lnTo>
                                    <a:pt x="0" y="0"/>
                                  </a:lnTo>
                                  <a:close/>
                                </a:path>
                              </a:pathLst>
                            </a:custGeom>
                            <a:solidFill>
                              <a:srgbClr val="F37E1D"/>
                            </a:solidFill>
                          </wps:spPr>
                          <wps:style>
                            <a:lnRef idx="2">
                              <a:schemeClr val="lt1">
                                <a:hueOff val="0"/>
                                <a:satOff val="0"/>
                                <a:lumOff val="0"/>
                                <a:alphaOff val="0"/>
                              </a:schemeClr>
                            </a:lnRef>
                            <a:fillRef idx="1">
                              <a:schemeClr val="accent2">
                                <a:shade val="80000"/>
                                <a:hueOff val="-240708"/>
                                <a:satOff val="5083"/>
                                <a:lumOff val="13541"/>
                                <a:alphaOff val="0"/>
                              </a:schemeClr>
                            </a:fillRef>
                            <a:effectRef idx="0">
                              <a:schemeClr val="accent2">
                                <a:shade val="80000"/>
                                <a:hueOff val="-240708"/>
                                <a:satOff val="5083"/>
                                <a:lumOff val="13541"/>
                                <a:alphaOff val="0"/>
                              </a:schemeClr>
                            </a:effectRef>
                            <a:fontRef idx="minor">
                              <a:schemeClr val="lt1"/>
                            </a:fontRef>
                          </wps:style>
                          <wps:txbx>
                            <w:txbxContent>
                              <w:p w14:paraId="2E974D37"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wps:txbx>
                          <wps:bodyPr spcFirstLastPara="0" vert="horz" wrap="square" lIns="202045" tIns="37338" rIns="164706" bIns="37338" numCol="1" spcCol="1270" anchor="ctr" anchorCtr="0">
                            <a:noAutofit/>
                          </wps:bodyPr>
                        </wps:wsp>
                        <wps:wsp>
                          <wps:cNvPr id="353" name="Freeform 353"/>
                          <wps:cNvSpPr/>
                          <wps:spPr>
                            <a:xfrm>
                              <a:off x="3137003" y="258185"/>
                              <a:ext cx="1347816" cy="292075"/>
                            </a:xfrm>
                            <a:custGeom>
                              <a:avLst/>
                              <a:gdLst>
                                <a:gd name="connsiteX0" fmla="*/ 0 w 1347816"/>
                                <a:gd name="connsiteY0" fmla="*/ 0 h 292075"/>
                                <a:gd name="connsiteX1" fmla="*/ 1201779 w 1347816"/>
                                <a:gd name="connsiteY1" fmla="*/ 0 h 292075"/>
                                <a:gd name="connsiteX2" fmla="*/ 1347816 w 1347816"/>
                                <a:gd name="connsiteY2" fmla="*/ 146038 h 292075"/>
                                <a:gd name="connsiteX3" fmla="*/ 1201779 w 1347816"/>
                                <a:gd name="connsiteY3" fmla="*/ 292075 h 292075"/>
                                <a:gd name="connsiteX4" fmla="*/ 0 w 1347816"/>
                                <a:gd name="connsiteY4" fmla="*/ 292075 h 292075"/>
                                <a:gd name="connsiteX5" fmla="*/ 146038 w 1347816"/>
                                <a:gd name="connsiteY5" fmla="*/ 146038 h 292075"/>
                                <a:gd name="connsiteX6" fmla="*/ 0 w 1347816"/>
                                <a:gd name="connsiteY6" fmla="*/ 0 h 2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7816" h="292075">
                                  <a:moveTo>
                                    <a:pt x="0" y="0"/>
                                  </a:moveTo>
                                  <a:lnTo>
                                    <a:pt x="1201779" y="0"/>
                                  </a:lnTo>
                                  <a:lnTo>
                                    <a:pt x="1347816" y="146038"/>
                                  </a:lnTo>
                                  <a:lnTo>
                                    <a:pt x="1201779" y="292075"/>
                                  </a:lnTo>
                                  <a:lnTo>
                                    <a:pt x="0" y="292075"/>
                                  </a:lnTo>
                                  <a:lnTo>
                                    <a:pt x="146038" y="146038"/>
                                  </a:lnTo>
                                  <a:lnTo>
                                    <a:pt x="0" y="0"/>
                                  </a:lnTo>
                                  <a:close/>
                                </a:path>
                              </a:pathLst>
                            </a:custGeom>
                            <a:solidFill>
                              <a:srgbClr val="F5994D"/>
                            </a:solidFill>
                          </wps:spPr>
                          <wps:style>
                            <a:lnRef idx="2">
                              <a:schemeClr val="lt1">
                                <a:hueOff val="0"/>
                                <a:satOff val="0"/>
                                <a:lumOff val="0"/>
                                <a:alphaOff val="0"/>
                              </a:schemeClr>
                            </a:lnRef>
                            <a:fillRef idx="1">
                              <a:schemeClr val="accent2">
                                <a:shade val="80000"/>
                                <a:hueOff val="-361061"/>
                                <a:satOff val="7625"/>
                                <a:lumOff val="20311"/>
                                <a:alphaOff val="0"/>
                              </a:schemeClr>
                            </a:fillRef>
                            <a:effectRef idx="0">
                              <a:schemeClr val="accent2">
                                <a:shade val="80000"/>
                                <a:hueOff val="-361061"/>
                                <a:satOff val="7625"/>
                                <a:lumOff val="20311"/>
                                <a:alphaOff val="0"/>
                              </a:schemeClr>
                            </a:effectRef>
                            <a:fontRef idx="minor">
                              <a:schemeClr val="lt1"/>
                            </a:fontRef>
                          </wps:style>
                          <wps:txbx>
                            <w:txbxContent>
                              <w:p w14:paraId="4BCABDA8"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wps:txbx>
                          <wps:bodyPr spcFirstLastPara="0" vert="horz" wrap="square" lIns="202045" tIns="37338" rIns="164706" bIns="37338" numCol="1" spcCol="1270" anchor="ctr" anchorCtr="0">
                            <a:noAutofit/>
                          </wps:bodyPr>
                        </wps:wsp>
                        <wps:wsp>
                          <wps:cNvPr id="354" name="Freeform 354"/>
                          <wps:cNvSpPr/>
                          <wps:spPr>
                            <a:xfrm>
                              <a:off x="4218839" y="258185"/>
                              <a:ext cx="1234801" cy="292075"/>
                            </a:xfrm>
                            <a:custGeom>
                              <a:avLst/>
                              <a:gdLst>
                                <a:gd name="connsiteX0" fmla="*/ 0 w 1234801"/>
                                <a:gd name="connsiteY0" fmla="*/ 0 h 292075"/>
                                <a:gd name="connsiteX1" fmla="*/ 1088764 w 1234801"/>
                                <a:gd name="connsiteY1" fmla="*/ 0 h 292075"/>
                                <a:gd name="connsiteX2" fmla="*/ 1234801 w 1234801"/>
                                <a:gd name="connsiteY2" fmla="*/ 146038 h 292075"/>
                                <a:gd name="connsiteX3" fmla="*/ 1088764 w 1234801"/>
                                <a:gd name="connsiteY3" fmla="*/ 292075 h 292075"/>
                                <a:gd name="connsiteX4" fmla="*/ 0 w 1234801"/>
                                <a:gd name="connsiteY4" fmla="*/ 292075 h 292075"/>
                                <a:gd name="connsiteX5" fmla="*/ 146038 w 1234801"/>
                                <a:gd name="connsiteY5" fmla="*/ 146038 h 292075"/>
                                <a:gd name="connsiteX6" fmla="*/ 0 w 1234801"/>
                                <a:gd name="connsiteY6" fmla="*/ 0 h 2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34801" h="292075">
                                  <a:moveTo>
                                    <a:pt x="0" y="0"/>
                                  </a:moveTo>
                                  <a:lnTo>
                                    <a:pt x="1088764" y="0"/>
                                  </a:lnTo>
                                  <a:lnTo>
                                    <a:pt x="1234801" y="146038"/>
                                  </a:lnTo>
                                  <a:lnTo>
                                    <a:pt x="1088764" y="292075"/>
                                  </a:lnTo>
                                  <a:lnTo>
                                    <a:pt x="0" y="292075"/>
                                  </a:lnTo>
                                  <a:lnTo>
                                    <a:pt x="146038" y="146038"/>
                                  </a:lnTo>
                                  <a:lnTo>
                                    <a:pt x="0" y="0"/>
                                  </a:lnTo>
                                  <a:close/>
                                </a:path>
                              </a:pathLst>
                            </a:custGeom>
                            <a:solidFill>
                              <a:srgbClr val="F7A969"/>
                            </a:solidFill>
                          </wps:spPr>
                          <wps:style>
                            <a:lnRef idx="2">
                              <a:schemeClr val="lt1">
                                <a:hueOff val="0"/>
                                <a:satOff val="0"/>
                                <a:lumOff val="0"/>
                                <a:alphaOff val="0"/>
                              </a:schemeClr>
                            </a:lnRef>
                            <a:fillRef idx="1">
                              <a:schemeClr val="accent2">
                                <a:shade val="80000"/>
                                <a:hueOff val="-481415"/>
                                <a:satOff val="10166"/>
                                <a:lumOff val="27081"/>
                                <a:alphaOff val="0"/>
                              </a:schemeClr>
                            </a:fillRef>
                            <a:effectRef idx="0">
                              <a:schemeClr val="accent2">
                                <a:shade val="80000"/>
                                <a:hueOff val="-481415"/>
                                <a:satOff val="10166"/>
                                <a:lumOff val="27081"/>
                                <a:alphaOff val="0"/>
                              </a:schemeClr>
                            </a:effectRef>
                            <a:fontRef idx="minor">
                              <a:schemeClr val="lt1"/>
                            </a:fontRef>
                          </wps:style>
                          <wps:txbx>
                            <w:txbxContent>
                              <w:p w14:paraId="4D88E77B"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Impacts</w:t>
                                </w:r>
                              </w:p>
                            </w:txbxContent>
                          </wps:txbx>
                          <wps:bodyPr spcFirstLastPara="0" vert="horz" wrap="square" lIns="202045" tIns="37338" rIns="164706" bIns="37338" numCol="1" spcCol="1270" anchor="ctr" anchorCtr="0">
                            <a:noAutofit/>
                          </wps:bodyPr>
                        </wps:wsp>
                      </wpg:grpSp>
                      <wps:wsp>
                        <wps:cNvPr id="355" name="Freeform 355"/>
                        <wps:cNvSpPr/>
                        <wps:spPr>
                          <a:xfrm>
                            <a:off x="56266" y="640562"/>
                            <a:ext cx="757910" cy="322937"/>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4CC3DA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5715" tIns="5715" rIns="5715" bIns="5715" numCol="1" spcCol="1270" anchor="ctr" anchorCtr="0">
                          <a:noAutofit/>
                        </wps:bodyPr>
                      </wps:wsp>
                      <wps:wsp>
                        <wps:cNvPr id="386" name="Freeform 386"/>
                        <wps:cNvSpPr/>
                        <wps:spPr>
                          <a:xfrm>
                            <a:off x="3462128" y="638519"/>
                            <a:ext cx="914279" cy="1525435"/>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F0A73AA"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Social marketing campaigns delivered at national, regional and community levels result in improvements to community awareness and understanding of the range of gambling harms</w:t>
                              </w:r>
                            </w:p>
                          </w:txbxContent>
                        </wps:txbx>
                        <wps:bodyPr spcFirstLastPara="0" vert="horz" wrap="square" lIns="108000" tIns="5715" rIns="108000" bIns="5715" numCol="1" spcCol="1270" anchor="ctr" anchorCtr="0">
                          <a:noAutofit/>
                        </wps:bodyPr>
                      </wps:wsp>
                      <wps:wsp>
                        <wps:cNvPr id="391" name="Freeform 391"/>
                        <wps:cNvSpPr/>
                        <wps:spPr>
                          <a:xfrm>
                            <a:off x="4440481" y="640560"/>
                            <a:ext cx="914279" cy="1495260"/>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26221EC"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Agencies, communities, families and individuals are aware of the range of harms that can arise from gambling</w:t>
                              </w:r>
                            </w:p>
                          </w:txbxContent>
                        </wps:txbx>
                        <wps:bodyPr spcFirstLastPara="0" vert="horz" wrap="square" lIns="108000" tIns="5715" rIns="108000" bIns="5715" numCol="1" spcCol="1270" anchor="ctr" anchorCtr="0">
                          <a:noAutofit/>
                        </wps:bodyPr>
                      </wps:wsp>
                      <wps:wsp>
                        <wps:cNvPr id="392" name="Freeform 392"/>
                        <wps:cNvSpPr/>
                        <wps:spPr>
                          <a:xfrm>
                            <a:off x="54986" y="991534"/>
                            <a:ext cx="757910" cy="210492"/>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5730EFB"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wps:txbx>
                        <wps:bodyPr spcFirstLastPara="0" vert="horz" wrap="square" lIns="5715" tIns="5715" rIns="5715" bIns="5715" numCol="1" spcCol="1270" anchor="ctr" anchorCtr="0">
                          <a:noAutofit/>
                        </wps:bodyPr>
                      </wps:wsp>
                      <wps:wsp>
                        <wps:cNvPr id="393" name="TextBox 8"/>
                        <wps:cNvSpPr txBox="1"/>
                        <wps:spPr>
                          <a:xfrm>
                            <a:off x="130213" y="0"/>
                            <a:ext cx="5224145" cy="261620"/>
                          </a:xfrm>
                          <a:prstGeom prst="rect">
                            <a:avLst/>
                          </a:prstGeom>
                          <a:noFill/>
                        </wps:spPr>
                        <wps:txbx>
                          <w:txbxContent>
                            <w:p w14:paraId="20944093" w14:textId="77777777" w:rsidR="003D11B2" w:rsidRDefault="003D11B2" w:rsidP="003D365D">
                              <w:pPr>
                                <w:pStyle w:val="NormalWeb"/>
                                <w:spacing w:before="0" w:beforeAutospacing="0" w:after="0" w:afterAutospacing="0"/>
                                <w:jc w:val="center"/>
                              </w:pPr>
                              <w:r>
                                <w:rPr>
                                  <w:rFonts w:ascii="Impact" w:eastAsia="Arial Unicode MS" w:hAnsi="Impact" w:cs="Arial Unicode MS"/>
                                  <w:color w:val="000000" w:themeColor="text1"/>
                                  <w:kern w:val="24"/>
                                </w:rPr>
                                <w:t>PGPH-04       Aware Communities</w:t>
                              </w:r>
                            </w:p>
                          </w:txbxContent>
                        </wps:txbx>
                        <wps:bodyPr wrap="square" rtlCol="0">
                          <a:spAutoFit/>
                        </wps:bodyPr>
                      </wps:wsp>
                      <wps:wsp>
                        <wps:cNvPr id="394" name="Rectangle 394"/>
                        <wps:cNvSpPr/>
                        <wps:spPr>
                          <a:xfrm>
                            <a:off x="1972933" y="643502"/>
                            <a:ext cx="1356409" cy="3718222"/>
                          </a:xfrm>
                          <a:prstGeom prst="rect">
                            <a:avLst/>
                          </a:prstGeom>
                          <a:solidFill>
                            <a:schemeClr val="bg1"/>
                          </a:solidFill>
                          <a:effectLst>
                            <a:glow rad="228600">
                              <a:srgbClr val="FF3300">
                                <a:alpha val="40000"/>
                              </a:srgbClr>
                            </a:glow>
                            <a:outerShdw blurRad="50800" dist="38100" dir="5400000" algn="t"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tlCol="0" anchor="ctr"/>
                      </wps:wsp>
                      <wps:wsp>
                        <wps:cNvPr id="395" name="Freeform 395"/>
                        <wps:cNvSpPr/>
                        <wps:spPr>
                          <a:xfrm>
                            <a:off x="2014493" y="694032"/>
                            <a:ext cx="1273289" cy="508478"/>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9A911E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Public discussion and debate on gambling harm and related issues enabled </w:t>
                              </w:r>
                            </w:p>
                          </w:txbxContent>
                        </wps:txbx>
                        <wps:bodyPr spcFirstLastPara="0" vert="horz" wrap="square" lIns="108000" tIns="5715" rIns="108000" bIns="5715" numCol="1" spcCol="1270" anchor="ctr" anchorCtr="0">
                          <a:noAutofit/>
                        </wps:bodyPr>
                      </wps:wsp>
                      <wps:wsp>
                        <wps:cNvPr id="396" name="Freeform 396"/>
                        <wps:cNvSpPr/>
                        <wps:spPr>
                          <a:xfrm>
                            <a:off x="2016994" y="1231860"/>
                            <a:ext cx="1273289" cy="903961"/>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4C95AF3"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Public discussions on gambling and problem gambling in the media appropriately responded to ensure that public health and harm minimising messages are included</w:t>
                              </w:r>
                            </w:p>
                          </w:txbxContent>
                        </wps:txbx>
                        <wps:bodyPr spcFirstLastPara="0" vert="horz" wrap="square" lIns="108000" tIns="5715" rIns="108000" bIns="5715" numCol="1" spcCol="1270" anchor="ctr" anchorCtr="0">
                          <a:noAutofit/>
                        </wps:bodyPr>
                      </wps:wsp>
                      <wps:wsp>
                        <wps:cNvPr id="464" name="Freeform 464"/>
                        <wps:cNvSpPr/>
                        <wps:spPr>
                          <a:xfrm>
                            <a:off x="2021194" y="2171427"/>
                            <a:ext cx="1273289" cy="451981"/>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1AEA88D"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Community education and social marketing campaigns on gambling harms effectively implemented </w:t>
                              </w:r>
                            </w:p>
                          </w:txbxContent>
                        </wps:txbx>
                        <wps:bodyPr spcFirstLastPara="0" vert="horz" wrap="square" lIns="5715" tIns="5715" rIns="5715" bIns="5715" numCol="1" spcCol="1270" anchor="ctr" anchorCtr="0">
                          <a:noAutofit/>
                        </wps:bodyPr>
                      </wps:wsp>
                      <wps:wsp>
                        <wps:cNvPr id="465" name="Freeform 465"/>
                        <wps:cNvSpPr/>
                        <wps:spPr>
                          <a:xfrm>
                            <a:off x="2014493" y="2660031"/>
                            <a:ext cx="1273289" cy="706299"/>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D8891D8"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Community education programmes on winning odds, gambling behaviours and risky gambling situations effectively implemented</w:t>
                              </w:r>
                            </w:p>
                          </w:txbxContent>
                        </wps:txbx>
                        <wps:bodyPr spcFirstLastPara="0" vert="horz" wrap="square" lIns="108000" tIns="5715" rIns="108000" bIns="5715" numCol="1" spcCol="1270" anchor="ctr" anchorCtr="0">
                          <a:noAutofit/>
                        </wps:bodyPr>
                      </wps:wsp>
                      <wps:wsp>
                        <wps:cNvPr id="466" name="Freeform 466"/>
                        <wps:cNvSpPr/>
                        <wps:spPr>
                          <a:xfrm>
                            <a:off x="2014493" y="3397970"/>
                            <a:ext cx="1273289" cy="903961"/>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79AA5B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At-risk communities provided opportunities and resources to develop and implement culturally relevant awareness campaigns on gambling-related health &amp; social risks</w:t>
                              </w:r>
                            </w:p>
                          </w:txbxContent>
                        </wps:txbx>
                        <wps:bodyPr spcFirstLastPara="0" vert="horz" wrap="square" lIns="36000" tIns="0" rIns="36000" bIns="5715" numCol="1" spcCol="1270" anchor="ctr" anchorCtr="0">
                          <a:noAutofit/>
                        </wps:bodyPr>
                      </wps:wsp>
                      <wps:wsp>
                        <wps:cNvPr id="467" name="Freeform 467"/>
                        <wps:cNvSpPr/>
                        <wps:spPr>
                          <a:xfrm>
                            <a:off x="59008" y="1228618"/>
                            <a:ext cx="757910" cy="496546"/>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3832923"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5715" tIns="5715" rIns="5715" bIns="5715" numCol="1" spcCol="1270" anchor="ctr" anchorCtr="0">
                          <a:noAutofit/>
                        </wps:bodyPr>
                      </wps:wsp>
                      <wps:wsp>
                        <wps:cNvPr id="468" name="Freeform 468"/>
                        <wps:cNvSpPr/>
                        <wps:spPr>
                          <a:xfrm>
                            <a:off x="55158" y="1752747"/>
                            <a:ext cx="757910" cy="917569"/>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3D4A516"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 knowledge development: effective communication and social marketing approaches </w:t>
                              </w:r>
                            </w:p>
                          </w:txbxContent>
                        </wps:txbx>
                        <wps:bodyPr spcFirstLastPara="0" vert="horz" wrap="square" lIns="36000" tIns="5715" rIns="36000" bIns="5715" numCol="1" spcCol="1270" anchor="ctr" anchorCtr="0">
                          <a:noAutofit/>
                        </wps:bodyPr>
                      </wps:wsp>
                      <wps:wsp>
                        <wps:cNvPr id="517" name="Freeform 517"/>
                        <wps:cNvSpPr/>
                        <wps:spPr>
                          <a:xfrm>
                            <a:off x="62843" y="3318496"/>
                            <a:ext cx="757910" cy="712279"/>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1544F4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Clear understanding of existing public perceptions about gambling </w:t>
                              </w:r>
                            </w:p>
                          </w:txbxContent>
                        </wps:txbx>
                        <wps:bodyPr spcFirstLastPara="0" vert="horz" wrap="square" lIns="36000" tIns="5715" rIns="36000" bIns="5715" numCol="1" spcCol="1270" anchor="ctr" anchorCtr="0">
                          <a:noAutofit/>
                        </wps:bodyPr>
                      </wps:wsp>
                      <wps:wsp>
                        <wps:cNvPr id="540" name="Freeform 540"/>
                        <wps:cNvSpPr/>
                        <wps:spPr>
                          <a:xfrm>
                            <a:off x="55158" y="2694546"/>
                            <a:ext cx="757910" cy="59750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0BC781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Development of health promotion resources and materials</w:t>
                              </w:r>
                            </w:p>
                          </w:txbxContent>
                        </wps:txbx>
                        <wps:bodyPr spcFirstLastPara="0" vert="horz" wrap="square" lIns="36000" tIns="5715" rIns="36000" bIns="5715" numCol="1" spcCol="1270" anchor="ctr" anchorCtr="0">
                          <a:noAutofit/>
                        </wps:bodyPr>
                      </wps:wsp>
                      <wps:wsp>
                        <wps:cNvPr id="541" name="Freeform 541"/>
                        <wps:cNvSpPr/>
                        <wps:spPr>
                          <a:xfrm>
                            <a:off x="905348" y="6461772"/>
                            <a:ext cx="909492" cy="381069"/>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1579CE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Seeking public support for gambling policy</w:t>
                              </w:r>
                            </w:p>
                          </w:txbxContent>
                        </wps:txbx>
                        <wps:bodyPr spcFirstLastPara="0" vert="horz" wrap="square" lIns="108000" tIns="5715" rIns="108000" bIns="5715" numCol="1" spcCol="1270" anchor="ctr" anchorCtr="0">
                          <a:noAutofit/>
                        </wps:bodyPr>
                      </wps:wsp>
                      <wpg:grpSp>
                        <wpg:cNvPr id="542" name="Group 542"/>
                        <wpg:cNvGrpSpPr/>
                        <wpg:grpSpPr>
                          <a:xfrm>
                            <a:off x="905348" y="640563"/>
                            <a:ext cx="909492" cy="5787018"/>
                            <a:chOff x="905348" y="640563"/>
                            <a:chExt cx="1080000" cy="7374923"/>
                          </a:xfrm>
                        </wpg:grpSpPr>
                        <wps:wsp>
                          <wps:cNvPr id="543" name="Freeform 543"/>
                          <wps:cNvSpPr/>
                          <wps:spPr>
                            <a:xfrm>
                              <a:off x="905348" y="640563"/>
                              <a:ext cx="1080000" cy="731090"/>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D5C82C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Promote public discussion and debate on gambling harm and related issues</w:t>
                                </w:r>
                              </w:p>
                            </w:txbxContent>
                          </wps:txbx>
                          <wps:bodyPr spcFirstLastPara="0" vert="horz" wrap="square" lIns="36000" tIns="5715" rIns="36000" bIns="5715" numCol="1" spcCol="1270" anchor="ctr" anchorCtr="0">
                            <a:noAutofit/>
                          </wps:bodyPr>
                        </wps:wsp>
                        <wps:wsp>
                          <wps:cNvPr id="608" name="Freeform 608"/>
                          <wps:cNvSpPr/>
                          <wps:spPr>
                            <a:xfrm>
                              <a:off x="905348" y="3043630"/>
                              <a:ext cx="1080000" cy="116443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5664EF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community education programmes on winning odds, gambling behaviours &amp; risky gambling situations</w:t>
                                </w:r>
                              </w:p>
                            </w:txbxContent>
                          </wps:txbx>
                          <wps:bodyPr spcFirstLastPara="0" vert="horz" wrap="square" lIns="36000" tIns="5715" rIns="36000" bIns="5715" numCol="1" spcCol="1270" anchor="ctr" anchorCtr="0">
                            <a:noAutofit/>
                          </wps:bodyPr>
                        </wps:wsp>
                        <wps:wsp>
                          <wps:cNvPr id="609" name="Freeform 609"/>
                          <wps:cNvSpPr/>
                          <wps:spPr>
                            <a:xfrm>
                              <a:off x="905348" y="1407373"/>
                              <a:ext cx="1080000" cy="80678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5877D60"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respond to public media discussions on gambling and problem gambling</w:t>
                                </w:r>
                              </w:p>
                            </w:txbxContent>
                          </wps:txbx>
                          <wps:bodyPr spcFirstLastPara="0" vert="horz" wrap="square" lIns="36000" tIns="5715" rIns="36000" bIns="5715" numCol="1" spcCol="1270" anchor="ctr" anchorCtr="0">
                            <a:noAutofit/>
                          </wps:bodyPr>
                        </wps:wsp>
                        <wps:wsp>
                          <wps:cNvPr id="610" name="Freeform 610"/>
                          <wps:cNvSpPr/>
                          <wps:spPr>
                            <a:xfrm>
                              <a:off x="905348" y="2256231"/>
                              <a:ext cx="1080000" cy="75802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E29AB7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Implement community education and social marketing campaigns</w:t>
                                </w:r>
                              </w:p>
                            </w:txbxContent>
                          </wps:txbx>
                          <wps:bodyPr spcFirstLastPara="0" vert="horz" wrap="square" lIns="36000" tIns="5715" rIns="36000" bIns="5715" numCol="1" spcCol="1270" anchor="ctr" anchorCtr="0">
                            <a:noAutofit/>
                          </wps:bodyPr>
                        </wps:wsp>
                        <wps:wsp>
                          <wps:cNvPr id="611" name="Freeform 611"/>
                          <wps:cNvSpPr/>
                          <wps:spPr>
                            <a:xfrm>
                              <a:off x="905348" y="4240313"/>
                              <a:ext cx="1080000" cy="105359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898D3C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at-risk communities to implement culturally relevant awareness campaigns on gambling harms</w:t>
                                </w:r>
                              </w:p>
                            </w:txbxContent>
                          </wps:txbx>
                          <wps:bodyPr spcFirstLastPara="0" vert="horz" wrap="square" lIns="36000" tIns="5715" rIns="36000" bIns="5715" numCol="1" spcCol="1270" anchor="ctr" anchorCtr="0">
                            <a:noAutofit/>
                          </wps:bodyPr>
                        </wps:wsp>
                        <wps:wsp>
                          <wps:cNvPr id="612" name="Freeform 612"/>
                          <wps:cNvSpPr/>
                          <wps:spPr>
                            <a:xfrm>
                              <a:off x="905348" y="5332680"/>
                              <a:ext cx="1080000" cy="49463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2DB86EB"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development and networking</w:t>
                                </w:r>
                              </w:p>
                            </w:txbxContent>
                          </wps:txbx>
                          <wps:bodyPr spcFirstLastPara="0" vert="horz" wrap="square" lIns="36000" tIns="5715" rIns="36000" bIns="5715" numCol="1" spcCol="1270" anchor="ctr" anchorCtr="0">
                            <a:noAutofit/>
                          </wps:bodyPr>
                        </wps:wsp>
                        <wps:wsp>
                          <wps:cNvPr id="613" name="Freeform 613"/>
                          <wps:cNvSpPr/>
                          <wps:spPr>
                            <a:xfrm>
                              <a:off x="905348" y="5865107"/>
                              <a:ext cx="1080000" cy="344588"/>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FAD504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Introductory presentations</w:t>
                                </w:r>
                              </w:p>
                            </w:txbxContent>
                          </wps:txbx>
                          <wps:bodyPr spcFirstLastPara="0" vert="horz" wrap="square" lIns="108000" tIns="5715" rIns="108000" bIns="5715" numCol="1" spcCol="1270" anchor="ctr" anchorCtr="0">
                            <a:noAutofit/>
                          </wps:bodyPr>
                        </wps:wsp>
                        <wps:wsp>
                          <wps:cNvPr id="614" name="Freeform 614"/>
                          <wps:cNvSpPr/>
                          <wps:spPr>
                            <a:xfrm>
                              <a:off x="905348" y="6246917"/>
                              <a:ext cx="1080000" cy="484028"/>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938733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Monitoring and updating of social media content</w:t>
                                </w:r>
                              </w:p>
                            </w:txbxContent>
                          </wps:txbx>
                          <wps:bodyPr spcFirstLastPara="0" vert="horz" wrap="square" lIns="36000" tIns="5715" rIns="36000" bIns="5715" numCol="1" spcCol="1270" anchor="ctr" anchorCtr="0">
                            <a:noAutofit/>
                          </wps:bodyPr>
                        </wps:wsp>
                        <wps:wsp>
                          <wps:cNvPr id="671" name="Freeform 671"/>
                          <wps:cNvSpPr/>
                          <wps:spPr>
                            <a:xfrm>
                              <a:off x="905348" y="7280712"/>
                              <a:ext cx="1080000" cy="36922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83FC991"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Screening during activities</w:t>
                                </w:r>
                              </w:p>
                            </w:txbxContent>
                          </wps:txbx>
                          <wps:bodyPr spcFirstLastPara="0" vert="horz" wrap="square" lIns="108000" tIns="5715" rIns="108000" bIns="5715" numCol="1" spcCol="1270" anchor="ctr" anchorCtr="0">
                            <a:noAutofit/>
                          </wps:bodyPr>
                        </wps:wsp>
                        <wps:wsp>
                          <wps:cNvPr id="672" name="Freeform 672"/>
                          <wps:cNvSpPr/>
                          <wps:spPr>
                            <a:xfrm>
                              <a:off x="905348" y="7693504"/>
                              <a:ext cx="1080000" cy="321982"/>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29D9D8D"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Public opinion surveys</w:t>
                                </w:r>
                              </w:p>
                            </w:txbxContent>
                          </wps:txbx>
                          <wps:bodyPr spcFirstLastPara="0" vert="horz" wrap="square" lIns="108000" tIns="5715" rIns="108000" bIns="5715" numCol="1" spcCol="1270" anchor="ctr" anchorCtr="0">
                            <a:noAutofit/>
                          </wps:bodyPr>
                        </wps:wsp>
                        <wps:wsp>
                          <wps:cNvPr id="673" name="Freeform 673"/>
                          <wps:cNvSpPr/>
                          <wps:spPr>
                            <a:xfrm>
                              <a:off x="905348" y="6773227"/>
                              <a:ext cx="1080000" cy="470099"/>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3F8B606"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Monitoring gambling advertising</w:t>
                                </w:r>
                              </w:p>
                            </w:txbxContent>
                          </wps:txbx>
                          <wps:bodyPr spcFirstLastPara="0" vert="horz" wrap="square" lIns="36000" tIns="5715" rIns="36000" bIns="5715" numCol="1" spcCol="1270" anchor="ctr" anchorCtr="0">
                            <a:noAutofit/>
                          </wps:bodyPr>
                        </wps:wsp>
                      </wpg:grpSp>
                      <wps:wsp>
                        <wps:cNvPr id="674" name="Freeform 674"/>
                        <wps:cNvSpPr/>
                        <wps:spPr>
                          <a:xfrm>
                            <a:off x="2021194" y="4489101"/>
                            <a:ext cx="1273289" cy="451981"/>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8B3EDBF"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Referrals to problem gambling intervention services / brief interventions</w:t>
                              </w:r>
                            </w:p>
                          </w:txbxContent>
                        </wps:txbx>
                        <wps:bodyPr spcFirstLastPara="0" vert="horz" wrap="square" lIns="108000" tIns="5715" rIns="108000" bIns="5715" numCol="1" spcCol="1270" anchor="ctr" anchorCtr="0">
                          <a:noAutofit/>
                        </wps:bodyPr>
                      </wps:wsp>
                      <wps:wsp>
                        <wps:cNvPr id="675" name="Freeform 675"/>
                        <wps:cNvSpPr/>
                        <wps:spPr>
                          <a:xfrm>
                            <a:off x="2021194" y="4973061"/>
                            <a:ext cx="1273289" cy="347614"/>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309626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Public opinions used in presentations to Council</w:t>
                              </w:r>
                            </w:p>
                          </w:txbxContent>
                        </wps:txbx>
                        <wps:bodyPr spcFirstLastPara="0" vert="horz" wrap="square" lIns="108000" tIns="5715" rIns="108000" bIns="5715" numCol="1" spcCol="1270" anchor="ctr" anchorCtr="0">
                          <a:noAutofit/>
                        </wps:bodyPr>
                      </wps:wsp>
                      <wps:wsp>
                        <wps:cNvPr id="676" name="Freeform 676"/>
                        <wps:cNvSpPr/>
                        <wps:spPr>
                          <a:xfrm>
                            <a:off x="2021002" y="5352196"/>
                            <a:ext cx="1273289" cy="508854"/>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olidFill>
                            <a:schemeClr val="bg1">
                              <a:lumMod val="85000"/>
                            </a:schemeClr>
                          </a:solidFill>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ECC9322" w14:textId="4E04A399"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Signed petitions used to support “sinking lid” policy approach to pokie machine numbers</w:t>
                              </w:r>
                            </w:p>
                          </w:txbxContent>
                        </wps:txbx>
                        <wps:bodyPr spcFirstLastPara="0" vert="horz" wrap="square" lIns="108000" tIns="5715" rIns="108000" bIns="5715" numCol="1" spcCol="1270" anchor="ctr" anchorCtr="0">
                          <a:noAutofit/>
                        </wps:bodyPr>
                      </wps:wsp>
                      <wps:wsp>
                        <wps:cNvPr id="677" name="TextBox 39"/>
                        <wps:cNvSpPr txBox="1"/>
                        <wps:spPr>
                          <a:xfrm>
                            <a:off x="68906" y="6928863"/>
                            <a:ext cx="5291455" cy="262255"/>
                          </a:xfrm>
                          <a:prstGeom prst="rect">
                            <a:avLst/>
                          </a:prstGeom>
                          <a:gradFill flip="none" rotWithShape="1">
                            <a:gsLst>
                              <a:gs pos="0">
                                <a:schemeClr val="bg1"/>
                              </a:gs>
                              <a:gs pos="23000">
                                <a:schemeClr val="bg1"/>
                              </a:gs>
                              <a:gs pos="29000">
                                <a:srgbClr val="FFFFFF"/>
                              </a:gs>
                              <a:gs pos="23000">
                                <a:schemeClr val="bg1"/>
                              </a:gs>
                              <a:gs pos="100000">
                                <a:srgbClr val="FF3300">
                                  <a:alpha val="88000"/>
                                </a:srgbClr>
                              </a:gs>
                            </a:gsLst>
                            <a:lin ang="16200000" scaled="1"/>
                            <a:tileRect/>
                          </a:gradFill>
                        </wps:spPr>
                        <wps:txbx>
                          <w:txbxContent>
                            <w:p w14:paraId="7BFC7D61" w14:textId="77777777" w:rsidR="003D11B2" w:rsidRDefault="003D11B2" w:rsidP="003D365D">
                              <w:pPr>
                                <w:pStyle w:val="NormalWeb"/>
                                <w:spacing w:before="0" w:beforeAutospacing="0" w:after="0" w:afterAutospacing="0"/>
                                <w:jc w:val="center"/>
                              </w:pPr>
                              <w:r>
                                <w:rPr>
                                  <w:rFonts w:asciiTheme="minorHAnsi" w:hAnsi="Calibri" w:cstheme="minorBidi"/>
                                  <w:b/>
                                  <w:bCs/>
                                  <w:color w:val="000000" w:themeColor="text1"/>
                                  <w:kern w:val="24"/>
                                  <w:szCs w:val="22"/>
                                </w:rPr>
                                <w:t>Possible External Influences</w:t>
                              </w:r>
                            </w:p>
                          </w:txbxContent>
                        </wps:txbx>
                        <wps:bodyPr wrap="square" rtlCol="0" anchor="b" anchorCtr="0">
                          <a:spAutoFit/>
                        </wps:bodyPr>
                      </wps:wsp>
                      <wps:wsp>
                        <wps:cNvPr id="678" name="TextBox 40"/>
                        <wps:cNvSpPr txBox="1"/>
                        <wps:spPr>
                          <a:xfrm>
                            <a:off x="1977314" y="7121334"/>
                            <a:ext cx="1576453" cy="395483"/>
                          </a:xfrm>
                          <a:prstGeom prst="rect">
                            <a:avLst/>
                          </a:prstGeom>
                          <a:solidFill>
                            <a:schemeClr val="accent6">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0D0A6140" w14:textId="77777777" w:rsidR="003D11B2" w:rsidRDefault="003D11B2" w:rsidP="003D365D">
                              <w:pPr>
                                <w:pStyle w:val="NormalWeb"/>
                                <w:spacing w:before="0" w:beforeAutospacing="0" w:after="0" w:afterAutospacing="0"/>
                                <w:jc w:val="center"/>
                              </w:pPr>
                              <w:r>
                                <w:rPr>
                                  <w:rFonts w:asciiTheme="minorHAnsi" w:hAnsi="Calibri" w:cstheme="minorBidi"/>
                                  <w:color w:val="000000" w:themeColor="dark1"/>
                                  <w:kern w:val="24"/>
                                  <w:sz w:val="16"/>
                                  <w:szCs w:val="16"/>
                                </w:rPr>
                                <w:t>Social normalisation of gambling behaviours</w:t>
                              </w:r>
                            </w:p>
                          </w:txbxContent>
                        </wps:txbx>
                        <wps:bodyPr spcFirstLastPara="0" vert="horz" wrap="square" lIns="5715" tIns="5715" rIns="5715" bIns="5715" numCol="1" spcCol="1270" anchor="ctr" anchorCtr="0">
                          <a:noAutofit/>
                        </wps:bodyPr>
                      </wps:wsp>
                      <wps:wsp>
                        <wps:cNvPr id="679" name="TextBox 41"/>
                        <wps:cNvSpPr txBox="1"/>
                        <wps:spPr>
                          <a:xfrm>
                            <a:off x="306540" y="7121333"/>
                            <a:ext cx="1576453" cy="395483"/>
                          </a:xfrm>
                          <a:prstGeom prst="rect">
                            <a:avLst/>
                          </a:prstGeom>
                          <a:solidFill>
                            <a:schemeClr val="accent6">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06A1E084" w14:textId="77777777" w:rsidR="003D11B2" w:rsidRDefault="003D11B2" w:rsidP="003D365D">
                              <w:pPr>
                                <w:pStyle w:val="NormalWeb"/>
                                <w:spacing w:before="0" w:beforeAutospacing="0" w:after="0" w:afterAutospacing="0"/>
                                <w:jc w:val="center"/>
                              </w:pPr>
                              <w:r>
                                <w:rPr>
                                  <w:rFonts w:asciiTheme="minorHAnsi" w:hAnsi="Calibri" w:cstheme="minorBidi"/>
                                  <w:color w:val="000000" w:themeColor="dark1"/>
                                  <w:kern w:val="24"/>
                                  <w:sz w:val="16"/>
                                  <w:szCs w:val="16"/>
                                </w:rPr>
                                <w:t>Ease of accessibility of gambling within the community</w:t>
                              </w:r>
                            </w:p>
                          </w:txbxContent>
                        </wps:txbx>
                        <wps:bodyPr spcFirstLastPara="0" vert="horz" wrap="square" lIns="5715" tIns="5715" rIns="5715" bIns="5715" numCol="1" spcCol="1270" anchor="ctr" anchorCtr="0">
                          <a:noAutofit/>
                        </wps:bodyPr>
                      </wps:wsp>
                      <wps:wsp>
                        <wps:cNvPr id="680" name="TextBox 42"/>
                        <wps:cNvSpPr txBox="1"/>
                        <wps:spPr>
                          <a:xfrm>
                            <a:off x="3648088" y="7121333"/>
                            <a:ext cx="1576453" cy="395483"/>
                          </a:xfrm>
                          <a:prstGeom prst="rect">
                            <a:avLst/>
                          </a:prstGeom>
                          <a:solidFill>
                            <a:schemeClr val="accent6">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1CF5DB8B" w14:textId="77777777" w:rsidR="003D11B2" w:rsidRDefault="003D11B2" w:rsidP="003D365D">
                              <w:pPr>
                                <w:pStyle w:val="NormalWeb"/>
                                <w:spacing w:before="0" w:beforeAutospacing="0" w:after="0" w:afterAutospacing="0"/>
                                <w:jc w:val="center"/>
                              </w:pPr>
                              <w:r>
                                <w:rPr>
                                  <w:rFonts w:asciiTheme="minorHAnsi" w:hAnsi="Calibri" w:cstheme="minorBidi"/>
                                  <w:color w:val="000000" w:themeColor="dark1"/>
                                  <w:kern w:val="24"/>
                                  <w:sz w:val="16"/>
                                  <w:szCs w:val="16"/>
                                </w:rPr>
                                <w:t>Gambling advertisements that instil optimistic views about winning</w:t>
                              </w:r>
                            </w:p>
                          </w:txbxContent>
                        </wps:txbx>
                        <wps:bodyPr spcFirstLastPara="0" vert="horz" wrap="square" lIns="5715" tIns="5715" rIns="5715" bIns="5715" numCol="1" spcCol="1270" anchor="ctr" anchorCtr="0">
                          <a:noAutofit/>
                        </wps:bodyPr>
                      </wps:wsp>
                    </wpg:wgp>
                  </a:graphicData>
                </a:graphic>
              </wp:inline>
            </w:drawing>
          </mc:Choice>
          <mc:Fallback>
            <w:pict>
              <v:group w14:anchorId="6075A450" id="Group 46" o:spid="_x0000_s1434" style="width:429.4pt;height:591.9pt;mso-position-horizontal-relative:char;mso-position-vertical-relative:line" coordsize="54536,7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">
                <v:line id="Straight Connector 346" o:spid="_x0000_s1435" style="position:absolute;visibility:visible;mso-wrap-style:square" from="0,42570" to="53280,4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6hkcUAAADcAAAADwAAAGRycy9kb3ducmV2LnhtbESPQWvCQBSE74L/YXlCb7rRlqSkriJC&#10;i6AIaj14e80+k2j2bciumv57VxA8DjPzDTOetqYSV2pcaVnBcBCBIM6sLjlX8Lv77n+CcB5ZY2WZ&#10;FPyTg+mk2xljqu2NN3Td+lwECLsUFRTe16mULivIoBvYmjh4R9sY9EE2udQN3gLcVHIURbE0WHJY&#10;KLCmeUHZeXsxCkzSrk/x32W20uvj6QeTZH9YJkq99drZFwhPrX+Fn+2FVvD+EcPjTDgC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6hkcUAAADcAAAADwAAAAAAAAAA&#10;AAAAAAChAgAAZHJzL2Rvd25yZXYueG1sUEsFBgAAAAAEAAQA+QAAAJMDAAAAAA==&#10;" strokecolor="#eb5347" strokeweight="3pt">
                  <v:shadow on="t" color="black" opacity="22937f" origin=",.5" offset="0,.63889mm"/>
                </v:line>
                <v:group id="Group 347" o:spid="_x0000_s1436" style="position:absolute;left:467;top:2581;width:54069;height:2921" coordorigin="467,2581" coordsize="54069,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8" o:spid="_x0000_s1437" style="position:absolute;left:467;top:2581;width:9819;height:2921;visibility:visible;mso-wrap-style:square;v-text-anchor:middle" coordsize="981920,29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aRsEA&#10;AADcAAAADwAAAGRycy9kb3ducmV2LnhtbERP3WrCMBS+H/gO4Qi7GZq6DZFqLFXm3K1uD3Bojm21&#10;OQlNbLM9/XIx2OXH978pounEQL1vLStYzDMQxJXVLdcKvj4PsxUIH5A1dpZJwTd5KLaThw3m2o58&#10;ouEcapFC2OeooAnB5VL6qiGDfm4dceIutjcYEuxrqXscU7jp5HOWLaXBllNDg472DVW3890ocNcn&#10;tzzcd3uK8b3k6uf4dsqOSj1OY7kGESiGf/Gf+0MreHlN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OGkbBAAAA3AAAAA8AAAAAAAAAAAAAAAAAmAIAAGRycy9kb3du&#10;cmV2LnhtbFBLBQYAAAAABAAEAPUAAACGAwAAAAA=&#10;" adj="-11796480,,5400" path="m,l835883,,981920,146038,835883,292075,,292075,,xe" fillcolor="#c96009" strokecolor="white [3201]" strokeweight="2pt">
                    <v:stroke joinstyle="miter"/>
                    <v:formulas/>
                    <v:path arrowok="t" o:connecttype="custom" o:connectlocs="0,0;835883,0;981920,146038;835883,292075;0,292075;0,0" o:connectangles="0,0,0,0,0,0" textboxrect="0,0,981920,292075"/>
                    <v:textbox inset="5.88pt,2.94pt,2.54689mm,2.94pt">
                      <w:txbxContent>
                        <w:p w14:paraId="5B386455" w14:textId="77777777" w:rsidR="003D11B2" w:rsidRDefault="003D11B2" w:rsidP="003D365D">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v:textbox>
                  </v:shape>
                  <v:shape id="Freeform 349" o:spid="_x0000_s1438" style="position:absolute;left:7626;top:2581;width:12556;height:2921;visibility:visible;mso-wrap-style:square;v-text-anchor:middle" coordsize="1255534,29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Xj8YA&#10;AADcAAAADwAAAGRycy9kb3ducmV2LnhtbESPQWvCQBSE7wX/w/IEb3VTrVKjmyBiaMFeqqXnZ/aZ&#10;hGbfJtlVU399Vyj0OMzMN8wq7U0tLtS5yrKCp3EEgji3uuJCweche3wB4TyyxtoyKfghB2kyeFhh&#10;rO2VP+iy94UIEHYxKii9b2IpXV6SQTe2DXHwTrYz6IPsCqk7vAa4qeUkiubSYMVhocSGNiXl3/uz&#10;UXB8337t2tuuwTabzavzIWtnr7VSo2G/XoLw1Pv/8F/7TSuYPi/gfi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VXj8YAAADcAAAADwAAAAAAAAAAAAAAAACYAgAAZHJz&#10;L2Rvd25yZXYueG1sUEsFBgAAAAAEAAQA9QAAAIsDAAAAAA==&#10;" adj="-11796480,,5400" path="m,l1109497,r146037,146038l1109497,292075,,292075,146038,146038,,xe" fillcolor="#e36c0a [2409]" strokecolor="white [3201]" strokeweight="2pt">
                    <v:stroke joinstyle="miter"/>
                    <v:formulas/>
                    <v:path arrowok="t" o:connecttype="custom" o:connectlocs="0,0;1109497,0;1255534,146038;1109497,292075;0,292075;146038,146038;0,0" o:connectangles="0,0,0,0,0,0,0" textboxrect="0,0,1255534,292075"/>
                    <v:textbox inset="5.61236mm,2.94pt,4.57517mm,2.94pt">
                      <w:txbxContent>
                        <w:p w14:paraId="2025403D"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v:textbox>
                  </v:shape>
                  <v:shape id="Freeform 352" o:spid="_x0000_s1439" style="position:absolute;left:17522;top:2581;width:16507;height:2921;visibility:visible;mso-wrap-style:square;v-text-anchor:middle" coordsize="1650754,29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nBMcA&#10;AADcAAAADwAAAGRycy9kb3ducmV2LnhtbESP3WrCQBSE7wt9h+UUelN0o1LR6CqlUGiFin8g3h2y&#10;xySYPRt315i8fbdQ6OUwM98w82VrKtGQ86VlBYN+AoI4s7rkXMFh/9GbgPABWWNlmRR05GG5eHyY&#10;Y6rtnbfU7EIuIoR9igqKEOpUSp8VZND3bU0cvbN1BkOULpfa4T3CTSWHSTKWBkuOCwXW9F5Qdtnd&#10;jAI3OF+77+ltfT01m6+uu+DxJVsp9fzUvs1ABGrDf/iv/akVjF6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u5wTHAAAA3AAAAA8AAAAAAAAAAAAAAAAAmAIAAGRy&#10;cy9kb3ducmV2LnhtbFBLBQYAAAAABAAEAPUAAACMAwAAAAA=&#10;" adj="-11796480,,5400" path="m,l1504717,r146037,146038l1504717,292075,,292075,146038,146038,,xe" fillcolor="#f37e1d" strokecolor="white [3201]" strokeweight="2pt">
                    <v:stroke joinstyle="miter"/>
                    <v:formulas/>
                    <v:path arrowok="t" o:connecttype="custom" o:connectlocs="0,0;1504717,0;1650754,146038;1504717,292075;0,292075;146038,146038;0,0" o:connectangles="0,0,0,0,0,0,0" textboxrect="0,0,1650754,292075"/>
                    <v:textbox inset="5.61236mm,2.94pt,4.57517mm,2.94pt">
                      <w:txbxContent>
                        <w:p w14:paraId="2E974D37"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v:textbox>
                  </v:shape>
                  <v:shape id="Freeform 353" o:spid="_x0000_s1440" style="position:absolute;left:31370;top:2581;width:13478;height:2921;visibility:visible;mso-wrap-style:square;v-text-anchor:middle" coordsize="1347816,29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qSsUA&#10;AADcAAAADwAAAGRycy9kb3ducmV2LnhtbESPQWsCMRSE70L/Q3iF3jSroshqFJEKpaVIVVBvj+S5&#10;u7h52Sapbv99Iwg9DjPzDTNbtLYWV/Khcqyg38tAEGtnKi4U7Hfr7gREiMgGa8ek4JcCLOZPnRnm&#10;xt34i67bWIgE4ZCjgjLGJpcy6JIshp5riJN3dt5iTNIX0ni8Jbit5SDLxtJixWmhxIZWJenL9scq&#10;eH/dDCp9qv1o9a0vh+OH/1yjV+rluV1OQURq43/40X4zCoajI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qpKxQAAANwAAAAPAAAAAAAAAAAAAAAAAJgCAABkcnMv&#10;ZG93bnJldi54bWxQSwUGAAAAAAQABAD1AAAAigMAAAAA&#10;" adj="-11796480,,5400" path="m,l1201779,r146037,146038l1201779,292075,,292075,146038,146038,,xe" fillcolor="#f5994d" strokecolor="white [3201]" strokeweight="2pt">
                    <v:stroke joinstyle="miter"/>
                    <v:formulas/>
                    <v:path arrowok="t" o:connecttype="custom" o:connectlocs="0,0;1201779,0;1347816,146038;1201779,292075;0,292075;146038,146038;0,0" o:connectangles="0,0,0,0,0,0,0" textboxrect="0,0,1347816,292075"/>
                    <v:textbox inset="5.61236mm,2.94pt,4.57517mm,2.94pt">
                      <w:txbxContent>
                        <w:p w14:paraId="4BCABDA8"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v:textbox>
                  </v:shape>
                  <v:shape id="Freeform 354" o:spid="_x0000_s1441" style="position:absolute;left:42188;top:2581;width:12348;height:2921;visibility:visible;mso-wrap-style:square;v-text-anchor:middle" coordsize="1234801,29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d78UA&#10;AADcAAAADwAAAGRycy9kb3ducmV2LnhtbESPT2vCQBTE74LfYXlCb7rxT7SmriKtQi8eEqXnR/Y1&#10;CWbfxuw2xm/fLRQ8DjPzG2az600tOmpdZVnBdBKBIM6trrhQcDkfx68gnEfWWFsmBQ9ysNsOBxtM&#10;tL1zSl3mCxEg7BJUUHrfJFK6vCSDbmIb4uB929agD7ItpG7xHuCmlrMoWkqDFYeFEht6Lym/Zj9G&#10;wUeXxvt4tb4dDseLXmZfem7WJ6VeRv3+DYSn3j/D/+1PrWAeL+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13vxQAAANwAAAAPAAAAAAAAAAAAAAAAAJgCAABkcnMv&#10;ZG93bnJldi54bWxQSwUGAAAAAAQABAD1AAAAigMAAAAA&#10;" adj="-11796480,,5400" path="m,l1088764,r146037,146038l1088764,292075,,292075,146038,146038,,xe" fillcolor="#f7a969" strokecolor="white [3201]" strokeweight="2pt">
                    <v:stroke joinstyle="miter"/>
                    <v:formulas/>
                    <v:path arrowok="t" o:connecttype="custom" o:connectlocs="0,0;1088764,0;1234801,146038;1088764,292075;0,292075;146038,146038;0,0" o:connectangles="0,0,0,0,0,0,0" textboxrect="0,0,1234801,292075"/>
                    <v:textbox inset="5.61236mm,2.94pt,4.57517mm,2.94pt">
                      <w:txbxContent>
                        <w:p w14:paraId="4D88E77B"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Impacts</w:t>
                          </w:r>
                        </w:p>
                      </w:txbxContent>
                    </v:textbox>
                  </v:shape>
                </v:group>
                <v:shape id="Freeform 355" o:spid="_x0000_s1442" style="position:absolute;left:562;top:6405;width:7579;height:3229;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siMUA&#10;AADcAAAADwAAAGRycy9kb3ducmV2LnhtbESPT2sCMRTE70K/Q3iFXkSzVvzDapTSVhDEg6veH5vn&#10;7urmZZukuv32piB4HGbmN8x82ZpaXMn5yrKCQT8BQZxbXXGh4LBf9aYgfEDWWFsmBX/kYbl46cwx&#10;1fbGO7pmoRARwj5FBWUITSqlz0sy6Pu2IY7eyTqDIUpXSO3wFuGmlu9JMpYGK44LJTb0WVJ+yX6N&#10;gpUfTliff9bHL7Mdf9ebzaU7cEq9vbYfMxCB2vAMP9prrWA4Gs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uyI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757910,0;757910,322937;0,322937;0,0" o:connectangles="0,0,0,0,0" textboxrect="0,0,1177425,2681471"/>
                  <v:textbox inset=".45pt,.45pt,.45pt,.45pt">
                    <w:txbxContent>
                      <w:p w14:paraId="64CC3DA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386" o:spid="_x0000_s1443" style="position:absolute;left:34621;top:6385;width:9143;height:15254;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nxsUA&#10;AADcAAAADwAAAGRycy9kb3ducmV2LnhtbESPT2vCQBTE70K/w/IK3nTTSjWkrlICFcGT/6C9PbLP&#10;bGj2bciuJvn2bkHwOMzMb5jlure1uFHrK8cK3qYJCOLC6YpLBafj9yQF4QOyxtoxKRjIw3r1Mlpi&#10;pl3He7odQikihH2GCkwITSalLwxZ9FPXEEfv4lqLIcq2lLrFLsJtLd+TZC4tVhwXDDaUGyr+Dler&#10;YHP5TRc7O+TnsPsx+b4ZPs7doNT4tf/6BBGoD8/wo73VCmbpH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ifG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14279,0;914279,1525435;0,1525435;0,0" o:connectangles="0,0,0,0,0" textboxrect="0,0,1177425,2681471"/>
                  <v:textbox inset="3mm,.45pt,3mm,.45pt">
                    <w:txbxContent>
                      <w:p w14:paraId="7F0A73AA"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Social marketing campaigns delivered at national, regional and community levels result in improvements to community awareness and understanding of the range of gambling harms</w:t>
                        </w:r>
                      </w:p>
                    </w:txbxContent>
                  </v:textbox>
                </v:shape>
                <v:shape id="Freeform 391" o:spid="_x0000_s1444" style="position:absolute;left:44404;top:6405;width:9143;height:1495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pb8UA&#10;AADcAAAADwAAAGRycy9kb3ducmV2LnhtbESPQWvCQBSE74L/YXkFb7qxUqvRVSSgFDxpK7S3R/aZ&#10;Dc2+DdmtSf69Kwg9DjPzDbPedrYSN2p86VjBdJKAIM6dLrlQ8PW5Hy9A+ICssXJMCnrysN0MB2tM&#10;tWv5RLdzKESEsE9RgQmhTqX0uSGLfuJq4uhdXWMxRNkUUjfYRrit5GuSzKXFkuOCwZoyQ/nv+c8q&#10;OFx/Fu9H22eXcPw22anu3y5tr9TopdutQATqwn/42f7QCmbLKTzO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ilv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914279,0;914279,1495260;0,1495260;0,0" o:connectangles="0,0,0,0,0" textboxrect="0,0,1177425,2681471"/>
                  <v:textbox inset="3mm,.45pt,3mm,.45pt">
                    <w:txbxContent>
                      <w:p w14:paraId="726221EC"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Agencies, communities, families and individuals are aware of the range of harms that can arise from gambling</w:t>
                        </w:r>
                      </w:p>
                    </w:txbxContent>
                  </v:textbox>
                </v:shape>
                <v:shape id="Freeform 392" o:spid="_x0000_s1445" style="position:absolute;left:549;top:9915;width:7579;height:2105;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OZsYA&#10;AADcAAAADwAAAGRycy9kb3ducmV2LnhtbESPT2vCQBTE70K/w/IKvUjdqKBt6kaKVhCkh/rn/sg+&#10;k5js23R3q+m3dwXB4zAzv2Fm88404kzOV5YVDAcJCOLc6ooLBfvd6vUNhA/IGhvLpOCfPMyzp94M&#10;U20v/EPnbShEhLBPUUEZQptK6fOSDPqBbYmjd7TOYIjSFVI7vES4aeQoSSbSYMVxocSWFiXl9fbP&#10;KFj58ZT16Xd9WJrvyVez2dT9oVPq5bn7/AARqAuP8L291grG7yO4nY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LOZsYAAADcAAAADwAAAAAAAAAAAAAAAACYAgAAZHJz&#10;L2Rvd25yZXYueG1sUEsFBgAAAAAEAAQA9QAAAIs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757910,0;757910,210492;0,210492;0,0" o:connectangles="0,0,0,0,0" textboxrect="0,0,1177425,2681471"/>
                  <v:textbox inset=".45pt,.45pt,.45pt,.45pt">
                    <w:txbxContent>
                      <w:p w14:paraId="05730EFB"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Staffing </w:t>
                        </w:r>
                      </w:p>
                    </w:txbxContent>
                  </v:textbox>
                </v:shape>
                <v:shape id="TextBox 8" o:spid="_x0000_s1446" type="#_x0000_t202" style="position:absolute;left:1302;width:5224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X6MMA&#10;AADcAAAADwAAAGRycy9kb3ducmV2LnhtbESPQWvCQBSE7wX/w/KE3urGi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jX6MMAAADcAAAADwAAAAAAAAAAAAAAAACYAgAAZHJzL2Rv&#10;d25yZXYueG1sUEsFBgAAAAAEAAQA9QAAAIgDAAAAAA==&#10;" filled="f" stroked="f">
                  <v:textbox style="mso-fit-shape-to-text:t">
                    <w:txbxContent>
                      <w:p w14:paraId="20944093" w14:textId="77777777" w:rsidR="003D11B2" w:rsidRDefault="003D11B2" w:rsidP="003D365D">
                        <w:pPr>
                          <w:pStyle w:val="NormalWeb"/>
                          <w:spacing w:before="0" w:beforeAutospacing="0" w:after="0" w:afterAutospacing="0"/>
                          <w:jc w:val="center"/>
                        </w:pPr>
                        <w:r>
                          <w:rPr>
                            <w:rFonts w:ascii="Impact" w:eastAsia="Arial Unicode MS" w:hAnsi="Impact" w:cs="Arial Unicode MS"/>
                            <w:color w:val="000000" w:themeColor="text1"/>
                            <w:kern w:val="24"/>
                          </w:rPr>
                          <w:t>PGPH-04       Aware Communities</w:t>
                        </w:r>
                      </w:p>
                    </w:txbxContent>
                  </v:textbox>
                </v:shape>
                <v:rect id="Rectangle 394" o:spid="_x0000_s1447" style="position:absolute;left:19729;top:6435;width:13564;height:37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6DMUA&#10;AADcAAAADwAAAGRycy9kb3ducmV2LnhtbESPQWsCMRSE74L/ITzBm2ZrVXQ1iliUFg9SLYK3x+Z1&#10;d3HzsiRR13/fFASPw8x8w8yXjanEjZwvLSt46ycgiDOrS84V/Bw3vQkIH5A1VpZJwYM8LBft1hxT&#10;be/8TbdDyEWEsE9RQRFCnUrps4IM+r6tiaP3a53BEKXLpXZ4j3BTyUGSjKXBkuNCgTWtC8ouh6tR&#10;cByf99ZMBtevj3LIF7etT8lupFS306xmIAI14RV+tj+1gvfpE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joMxQAAANwAAAAPAAAAAAAAAAAAAAAAAJgCAABkcnMv&#10;ZG93bnJldi54bWxQSwUGAAAAAAQABAD1AAAAigMAAAAA&#10;" fillcolor="white [3212]" stroked="f">
                  <v:shadow on="t" color="black" opacity="26214f" origin=",-.5" offset="0,3pt"/>
                </v:rect>
                <v:shape id="Freeform 395" o:spid="_x0000_s1448" style="position:absolute;left:20144;top:6940;width:12733;height:5085;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MSMYA&#10;AADcAAAADwAAAGRycy9kb3ducmV2LnhtbESPQWvCQBSE7wX/w/IK3uqmlYpGVylipRUPGkU8PrLP&#10;JJh9m2a3Gv31riB4HGbmG2Y0aUwpTlS7wrKC904Egji1uuBMwXbz/dYH4TyyxtIyKbiQg8m49TLC&#10;WNszr+mU+EwECLsYFeTeV7GULs3JoOvYijh4B1sb9EHWmdQ1ngPclPIjinrSYMFhIceKpjmlx+Tf&#10;KOht91O3XJq/ZH5d/e66/Wgx0zOl2q/N1xCEp8Y/w4/2j1bQHXzC/Uw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PMSMYAAADc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73289,0;1273289,508478;0,508478;0,0" o:connectangles="0,0,0,0,0" textboxrect="0,0,1177425,359114"/>
                  <v:textbox inset="3mm,.45pt,3mm,.45pt">
                    <w:txbxContent>
                      <w:p w14:paraId="69A911E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Public discussion and debate on gambling harm and related issues enabled </w:t>
                        </w:r>
                      </w:p>
                    </w:txbxContent>
                  </v:textbox>
                </v:shape>
                <v:shape id="Freeform 396" o:spid="_x0000_s1449" style="position:absolute;left:20169;top:12318;width:12733;height:9040;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SP8YA&#10;AADcAAAADwAAAGRycy9kb3ducmV2LnhtbESPQWvCQBSE74L/YXlCb7pRIWjqKkVsacWDRikeH9ln&#10;Epp9m2a3mvrrXUHwOMzMN8xs0ZpKnKlxpWUFw0EEgjizuuRcwWH/3p+AcB5ZY2WZFPyTg8W825lh&#10;ou2Fd3ROfS4ChF2CCgrv60RKlxVk0A1sTRy8k20M+iCbXOoGLwFuKjmKolgaLDksFFjTsqDsJ/0z&#10;CuLDcek2G/Obfly3X9/jSbRe6ZVSL7327RWEp9Y/w4/2p1Ywns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FSP8YAAADc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73289,0;1273289,903961;0,903961;0,0" o:connectangles="0,0,0,0,0" textboxrect="0,0,1177425,359114"/>
                  <v:textbox inset="3mm,.45pt,3mm,.45pt">
                    <w:txbxContent>
                      <w:p w14:paraId="74C95AF3"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Public discussions on gambling and problem gambling in the media appropriately responded to ensure that public health and harm minimising messages are included</w:t>
                        </w:r>
                      </w:p>
                    </w:txbxContent>
                  </v:textbox>
                </v:shape>
                <v:shape id="Freeform 464" o:spid="_x0000_s1450" style="position:absolute;left:20211;top:21714;width:12733;height:4520;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R+sQA&#10;AADcAAAADwAAAGRycy9kb3ducmV2LnhtbESPQUvEMBSE74L/ITzBi7jpLqUrdbOLCAulF7G7F2+P&#10;5rUpNi8liW3990YQPA4z8w1zOK12FDP5MDhWsN1kIIhbpwfuFVwv58cnECEiaxwdk4JvCnA63t4c&#10;sNRu4Xeam9iLBOFQogIT41RKGVpDFsPGTcTJ65y3GJP0vdQelwS3o9xlWSEtDpwWDE70aqj9bL6s&#10;god8v1TF3NVVY7Z9nU1d/eHflLq/W1+eQURa43/4r11pBXmRw++Zd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EfrEAAAA3A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73289,0;1273289,451981;0,451981;0,0" o:connectangles="0,0,0,0,0" textboxrect="0,0,1177425,359114"/>
                  <v:textbox inset=".45pt,.45pt,.45pt,.45pt">
                    <w:txbxContent>
                      <w:p w14:paraId="51AEA88D"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Community education and social marketing campaigns on gambling harms effectively implemented </w:t>
                        </w:r>
                      </w:p>
                    </w:txbxContent>
                  </v:textbox>
                </v:shape>
                <v:shape id="Freeform 465" o:spid="_x0000_s1451" style="position:absolute;left:20144;top:26600;width:12733;height:706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xCscA&#10;AADcAAAADwAAAGRycy9kb3ducmV2LnhtbESPT2vCQBTE74LfYXlCb7qxf4KkrlLESi0ebCri8ZF9&#10;TYLZt2l21eindwXB4zAzv2HG09ZU4kiNKy0rGA4iEMSZ1SXnCja/n/0RCOeRNVaWScGZHEwn3c4Y&#10;E21P/EPH1OciQNglqKDwvk6kdFlBBt3A1sTB+7ONQR9kk0vd4CnATSWfoyiWBksOCwXWNCso26cH&#10;oyDe7GZutTL/6eKyXm5fRtH3XM+Veuq1H+8gPLX+Eb63v7SC1/gNbmfC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cQrHAAAA3AAAAA8AAAAAAAAAAAAAAAAAmAIAAGRy&#10;cy9kb3ducmV2LnhtbFBLBQYAAAAABAAEAPUAAACM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73289,0;1273289,706299;0,706299;0,0" o:connectangles="0,0,0,0,0" textboxrect="0,0,1177425,359114"/>
                  <v:textbox inset="3mm,.45pt,3mm,.45pt">
                    <w:txbxContent>
                      <w:p w14:paraId="6D8891D8"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Community education programmes on winning odds, gambling behaviours and risky gambling situations effectively implemented</w:t>
                        </w:r>
                      </w:p>
                    </w:txbxContent>
                  </v:textbox>
                </v:shape>
                <v:shape id="Freeform 466" o:spid="_x0000_s1452" style="position:absolute;left:20144;top:33979;width:12733;height:9040;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gZsYA&#10;AADcAAAADwAAAGRycy9kb3ducmV2LnhtbESPT0sDMRTE74LfITyhN5tt1aWsTYuKiuCp/6C9vSbP&#10;7OLmZdmku6uf3giFHoeZ+Q0zXw6uFh21ofKsYDLOQBBrbyq2Crabt9sZiBCRDdaeScEPBVgurq/m&#10;WBjf84q6dbQiQTgUqKCMsSmkDLokh2HsG+LkffnWYUyytdK02Ce4q+U0y3LpsOK0UGJDLyXp7/XJ&#10;KZju7KF/1sfjRH/evf8+2G62f5VKjW6Gp0cQkYZ4CZ/bH0bBfZ7D/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vgZsYAAADc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73289,0;1273289,903961;0,903961;0,0" o:connectangles="0,0,0,0,0" textboxrect="0,0,1177425,359114"/>
                  <v:textbox inset="1mm,0,1mm,.45pt">
                    <w:txbxContent>
                      <w:p w14:paraId="379AA5B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At-risk communities provided opportunities and resources to develop and implement culturally relevant awareness campaigns on gambling-related health &amp; social risks</w:t>
                        </w:r>
                      </w:p>
                    </w:txbxContent>
                  </v:textbox>
                </v:shape>
                <v:shape id="Freeform 467" o:spid="_x0000_s1453" style="position:absolute;left:590;top:12286;width:7579;height:4965;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QvMUA&#10;AADcAAAADwAAAGRycy9kb3ducmV2LnhtbESPQWvCQBSE74L/YXlCL1I31hIlZiPSVhDEQ217f2Sf&#10;STT7Nu5uNf77bqHQ4zAz3zD5qjetuJLzjWUF00kCgri0uuFKwefH5nEBwgdkja1lUnAnD6tiOMgx&#10;0/bG73Q9hEpECPsMFdQhdJmUvqzJoJ/Yjjh6R+sMhihdJbXDW4SbVj4lSSoNNhwXauzopabyfPg2&#10;CjZ+Nmd9umy/Xs0+fWt3u/N46pR6GPXrJYhAffgP/7W3WsFzOof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tC8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757910,0;757910,496546;0,496546;0,0" o:connectangles="0,0,0,0,0" textboxrect="0,0,1177425,2681471"/>
                  <v:textbox inset=".45pt,.45pt,.45pt,.45pt">
                    <w:txbxContent>
                      <w:p w14:paraId="63832923"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v:shape id="Freeform 468" o:spid="_x0000_s1454" style="position:absolute;left:551;top:17527;width:7579;height:9176;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SusIA&#10;AADcAAAADwAAAGRycy9kb3ducmV2LnhtbERPW2vCMBR+H+w/hDPwbaYTKaMzilYKQ4XhZe+H5qwp&#10;a066Jmvrfv3yIPj48d0Xq9E2oqfO144VvEwTEMSl0zVXCi7n4vkVhA/IGhvHpOBKHlbLx4cFZtoN&#10;fKT+FCoRQ9hnqMCE0GZS+tKQRT91LXHkvlxnMUTYVVJ3OMRw28hZkqTSYs2xwWBLuaHy+/RrFRRN&#10;bqlK9rvd+HP4+yw/TLq9bJSaPI3rNxCBxnAX39zvWsE8jW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FK6wgAAANwAAAAPAAAAAAAAAAAAAAAAAJgCAABkcnMvZG93&#10;bnJldi54bWxQSwUGAAAAAAQABAD1AAAAhwMAAAAA&#10;" adj="-11796480,,5400" path="m,l1177425,r,1642813l,1642813,,xe" fillcolor="#d8d8d8 [2732]" stroked="f">
                  <v:stroke joinstyle="miter"/>
                  <v:shadow on="t" color="black" opacity="24903f" origin=",.5" offset="0,.55556mm"/>
                  <v:formulas/>
                  <v:path arrowok="t" o:connecttype="custom" o:connectlocs="0,0;757910,0;757910,917569;0,917569;0,0" o:connectangles="0,0,0,0,0" textboxrect="0,0,1177425,1642813"/>
                  <v:textbox inset="1mm,.45pt,1mm,.45pt">
                    <w:txbxContent>
                      <w:p w14:paraId="33D4A516"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Staff knowledge development: effective communication and social marketing approaches </w:t>
                        </w:r>
                      </w:p>
                    </w:txbxContent>
                  </v:textbox>
                </v:shape>
                <v:shape id="Freeform 517" o:spid="_x0000_s1455" style="position:absolute;left:628;top:33184;width:7579;height:7123;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6KMYA&#10;AADcAAAADwAAAGRycy9kb3ducmV2LnhtbESPW2vCQBSE3wv+h+UIvtWNghfSbMQLgthCqdr3Q/Y0&#10;G5o9G7Orxv76rlDo4zAz3zDZorO1uFLrK8cKRsMEBHHhdMWlgtNx+zwH4QOyxtoxKbiTh0Xee8ow&#10;1e7GH3Q9hFJECPsUFZgQmlRKXxiy6IeuIY7el2sthijbUuoWbxFuazlOkqm0WHFcMNjQ2lDxfbhY&#10;Bdt6balMXvf77vz281m8m+nmtFJq0O+WLyACdeE//NfeaQWT0Qwe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S6KMYAAADcAAAADwAAAAAAAAAAAAAAAACYAgAAZHJz&#10;L2Rvd25yZXYueG1sUEsFBgAAAAAEAAQA9QAAAIsDAAAAAA==&#10;" adj="-11796480,,5400" path="m,l1177425,r,1642813l,1642813,,xe" fillcolor="#d8d8d8 [2732]" stroked="f">
                  <v:stroke joinstyle="miter"/>
                  <v:shadow on="t" color="black" opacity="24903f" origin=",.5" offset="0,.55556mm"/>
                  <v:formulas/>
                  <v:path arrowok="t" o:connecttype="custom" o:connectlocs="0,0;757910,0;757910,712279;0,712279;0,0" o:connectangles="0,0,0,0,0" textboxrect="0,0,1177425,1642813"/>
                  <v:textbox inset="1mm,.45pt,1mm,.45pt">
                    <w:txbxContent>
                      <w:p w14:paraId="21544F4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Clear understanding of existing public perceptions about gambling </w:t>
                        </w:r>
                      </w:p>
                    </w:txbxContent>
                  </v:textbox>
                </v:shape>
                <v:shape id="Freeform 540" o:spid="_x0000_s1456" style="position:absolute;left:551;top:26945;width:7579;height:5975;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NQcEA&#10;AADcAAAADwAAAGRycy9kb3ducmV2LnhtbERPy4rCMBTdC/MP4Q7MTlNllKEaxQfCoILo6P7SXJti&#10;c1ObjFa/3iwEl4fzHk0aW4or1b5wrKDbSUAQZ04XnCs4/C3bPyB8QNZYOiYFd/IwGX+0Rphqd+Md&#10;XfchFzGEfYoKTAhVKqXPDFn0HVcRR+7kaoshwjqXusZbDLel7CXJQFosODYYrGhuKDvv/62CZTm3&#10;lCfr1aq5bB7HbGsGi8NMqa/PZjoEEagJb/HL/asV9L/j/HgmHgE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DUHBAAAA3AAAAA8AAAAAAAAAAAAAAAAAmAIAAGRycy9kb3du&#10;cmV2LnhtbFBLBQYAAAAABAAEAPUAAACGAwAAAAA=&#10;" adj="-11796480,,5400" path="m,l1177425,r,1642813l,1642813,,xe" fillcolor="#d8d8d8 [2732]" stroked="f">
                  <v:stroke joinstyle="miter"/>
                  <v:shadow on="t" color="black" opacity="24903f" origin=",.5" offset="0,.55556mm"/>
                  <v:formulas/>
                  <v:path arrowok="t" o:connecttype="custom" o:connectlocs="0,0;757910,0;757910,597504;0,597504;0,0" o:connectangles="0,0,0,0,0" textboxrect="0,0,1177425,1642813"/>
                  <v:textbox inset="1mm,.45pt,1mm,.45pt">
                    <w:txbxContent>
                      <w:p w14:paraId="50BC781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Development of health promotion resources and materials</w:t>
                        </w:r>
                      </w:p>
                    </w:txbxContent>
                  </v:textbox>
                </v:shape>
                <v:shape id="Freeform 541" o:spid="_x0000_s1457" style="position:absolute;left:9053;top:64617;width:9095;height:381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MqMYA&#10;AADcAAAADwAAAGRycy9kb3ducmV2LnhtbESPW2sCMRSE3wv+h3AKfatZ6wXdGqUKFbUv3lpfD5vj&#10;7uLmJGxSXf99Iwh9HGbmG2Y8bUwlLlT70rKCTjsBQZxZXXKu4LD/fB2C8AFZY2WZFNzIw3TSehpj&#10;qu2Vt3TZhVxECPsUFRQhuFRKnxVk0LetI47eydYGQ5R1LnWN1wg3lXxLkoE0WHJcKNDRvKDsvPs1&#10;Cr4WbjQbuFP35xhW682tOm6/D12lXp6bj3cQgZrwH360l1pBv9eB+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zMqMYAAADcAAAADwAAAAAAAAAAAAAAAACYAgAAZHJz&#10;L2Rvd25yZXYueG1sUEsFBgAAAAAEAAQA9QAAAIsDAAAAAA==&#10;" adj="-11796480,,5400" path="m,l1177425,r,1642813l,1642813,,xe" fillcolor="#d8d8d8 [2732]" stroked="f">
                  <v:stroke joinstyle="miter"/>
                  <v:shadow on="t" color="black" opacity="24903f" origin=",.5" offset="0,.55556mm"/>
                  <v:formulas/>
                  <v:path arrowok="t" o:connecttype="custom" o:connectlocs="0,0;909492,0;909492,381069;0,381069;0,0" o:connectangles="0,0,0,0,0" textboxrect="0,0,1177425,1642813"/>
                  <v:textbox inset="3mm,.45pt,3mm,.45pt">
                    <w:txbxContent>
                      <w:p w14:paraId="61579CE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Seeking public support for gambling policy</w:t>
                        </w:r>
                      </w:p>
                    </w:txbxContent>
                  </v:textbox>
                </v:shape>
                <v:group id="Group 542" o:spid="_x0000_s1458" style="position:absolute;left:9053;top:6405;width:9095;height:57870" coordorigin="9053,6405" coordsize="10800,7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43" o:spid="_x0000_s1459" style="position:absolute;left:9053;top:6405;width:10800;height:731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nscQA&#10;AADcAAAADwAAAGRycy9kb3ducmV2LnhtbESPS2vDMBCE74X8B7GB3Bo5j4bgRgnBJdBLD3mQ8yJt&#10;bFNrZSTVdvrrq0Cgx2FmvmE2u8E2oiMfascKZtMMBLF2puZSweV8eF2DCBHZYOOYFNwpwG47etlg&#10;blzPR+pOsRQJwiFHBVWMbS5l0BVZDFPXEifv5rzFmKQvpfHYJ7ht5DzLVtJizWmhwpaKivT36ccq&#10;4OPv4QOx8V84W14yXRR3ea2VmoyH/TuISEP8Dz/bn0bB23IBj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p7HEAAAA3AAAAA8AAAAAAAAAAAAAAAAAmAIAAGRycy9k&#10;b3ducmV2LnhtbFBLBQYAAAAABAAEAPUAAACJAw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731090;0,731090;0,0" o:connectangles="0,0,0,0,0" textboxrect="0,0,1177425,2681471"/>
                    <v:textbox inset="1mm,.45pt,1mm,.45pt">
                      <w:txbxContent>
                        <w:p w14:paraId="6D5C82C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Promote public discussion and debate on gambling harm and related issues</w:t>
                          </w:r>
                        </w:p>
                      </w:txbxContent>
                    </v:textbox>
                  </v:shape>
                  <v:shape id="Freeform 608" o:spid="_x0000_s1460" style="position:absolute;left:9053;top:30436;width:10800;height:1164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gTb8A&#10;AADcAAAADwAAAGRycy9kb3ducmV2LnhtbERPy4rCMBTdC/5DuAPuNJ0KKtUoIpRR0IXP9bW5tsXm&#10;pjQZrX9vFoLLw3nPFq2pxIMaV1pW8DuIQBBnVpecKzgd0/4EhPPIGivLpOBFDhbzbmeGibZP3tPj&#10;4HMRQtglqKDwvk6kdFlBBt3A1sSBu9nGoA+wyaVu8BnCTSXjKBpJgyWHhgJrWhWU3Q//RkG8y4bX&#10;cblZ5lam6Xkb/13MfqhU76ddTkF4av1X/HGvtYJR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GBNvwAAANwAAAAPAAAAAAAAAAAAAAAAAJgCAABkcnMvZG93bnJl&#10;di54bWxQSwUGAAAAAAQABAD1AAAAhA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1164430;0,1164430;0,0" o:connectangles="0,0,0,0,0" textboxrect="0,0,1177425,1642813"/>
                    <v:textbox inset="1mm,.45pt,1mm,.45pt">
                      <w:txbxContent>
                        <w:p w14:paraId="05664EF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community education programmes on winning odds, gambling behaviours &amp; risky gambling situations</w:t>
                          </w:r>
                        </w:p>
                      </w:txbxContent>
                    </v:textbox>
                  </v:shape>
                  <v:shape id="Freeform 609" o:spid="_x0000_s1461" style="position:absolute;left:9053;top:14073;width:10800;height:806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I58MA&#10;AADcAAAADwAAAGRycy9kb3ducmV2LnhtbESPwWrDMBBE74X+g9hCb7WUUkzqWgnFJdBLDnFMz4u1&#10;tU2tlZHUxMnXR4FAjsPMvGHK9WxHcSAfBscaFpkCQdw6M3CnodlvXpYgQkQ2ODomDScKsF49PpRY&#10;GHfkHR3q2IkE4VCghj7GqZAytD1ZDJmbiJP367zFmKTvpPF4THA7ylelcmlx4LTQ40RVT+1f/W81&#10;8O68+UIc/RYXb41qq+okfwatn5/mzw8QkeZ4D9/a30ZDrt7heiYd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tI58MAAADcAAAADwAAAAAAAAAAAAAAAACYAgAAZHJzL2Rv&#10;d25yZXYueG1sUEsFBgAAAAAEAAQA9QAAAIg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806788;0,806788;0,0" o:connectangles="0,0,0,0,0" textboxrect="0,0,1177425,2681471"/>
                    <v:textbox inset="1mm,.45pt,1mm,.45pt">
                      <w:txbxContent>
                        <w:p w14:paraId="35877D60"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respond to public media discussions on gambling and problem gambling</w:t>
                          </w:r>
                        </w:p>
                      </w:txbxContent>
                    </v:textbox>
                  </v:shape>
                  <v:shape id="Freeform 610" o:spid="_x0000_s1462" style="position:absolute;left:9053;top:22562;width:10800;height:758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3p7wA&#10;AADcAAAADwAAAGRycy9kb3ducmV2LnhtbERPuwrCMBTdBf8hXMFN04qIVKNIRXBx8IHzpbm2xeam&#10;JFGrX28GwfFw3st1ZxrxJOdrywrScQKCuLC65lLB5bwbzUH4gKyxsUwK3uRhver3lphp++IjPU+h&#10;FDGEfYYKqhDaTEpfVGTQj21LHLmbdQZDhK6U2uErhptGTpJkJg3WHBsqbCmvqLifHkYBHz+7LWLj&#10;DphOL0mR5295rZUaDrrNAkSgLvzFP/deK5ilcX48E4+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qHenvAAAANwAAAAPAAAAAAAAAAAAAAAAAJgCAABkcnMvZG93bnJldi54&#10;bWxQSwUGAAAAAAQABAD1AAAAgQ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080000,0;1080000,758029;0,758029;0,0" o:connectangles="0,0,0,0,0" textboxrect="0,0,1177425,2681471"/>
                    <v:textbox inset="1mm,.45pt,1mm,.45pt">
                      <w:txbxContent>
                        <w:p w14:paraId="4E29AB7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Implement community education and social marketing campaigns</w:t>
                          </w:r>
                        </w:p>
                      </w:txbxContent>
                    </v:textbox>
                  </v:shape>
                  <v:shape id="Freeform 611" o:spid="_x0000_s1463" style="position:absolute;left:9053;top:42403;width:10800;height:10536;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fDcUA&#10;AADcAAAADwAAAGRycy9kb3ducmV2LnhtbESPQWvCQBSE74X+h+UVvNVNIqQSXSUUQhXqIdp6fs2+&#10;JqHZtyG7jfHfd4WCx2FmvmHW28l0YqTBtZYVxPMIBHFldcu1go9T8bwE4Tyyxs4yKbiSg+3m8WGN&#10;mbYXLmk8+loECLsMFTTe95mUrmrIoJvbnjh433Yw6IMcaqkHvAS46WQSRak02HJYaLCn14aqn+Ov&#10;UZAcqsXXS7vPayuL4vM9eTubcqHU7GnKVyA8Tf4e/m/vtII0juF2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18N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080000,0;1080000,1053597;0,1053597;0,0" o:connectangles="0,0,0,0,0" textboxrect="0,0,1177425,1642813"/>
                    <v:textbox inset="1mm,.45pt,1mm,.45pt">
                      <w:txbxContent>
                        <w:p w14:paraId="4898D3C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at-risk communities to implement culturally relevant awareness campaigns on gambling harms</w:t>
                          </w:r>
                        </w:p>
                      </w:txbxContent>
                    </v:textbox>
                  </v:shape>
                  <v:shape id="Freeform 612" o:spid="_x0000_s1464" style="position:absolute;left:9053;top:53326;width:10800;height:4947;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4zMMA&#10;AADcAAAADwAAAGRycy9kb3ducmV2LnhtbESPQYvCMBSE78L+h/AWvGmqhyJdo7gugqgguu790bxt&#10;is1LbaJWf70RBI/DzHzDjKetrcSFGl86VjDoJyCIc6dLLhQcfhe9EQgfkDVWjknBjTxMJx+dMWba&#10;XXlHl30oRISwz1CBCaHOpPS5IYu+72ri6P27xmKIsimkbvAa4baSwyRJpcWS44LBmuaG8uP+bBUs&#10;qrmlIlmvVu1pc//Ltyb9OXwr1f1sZ18gArXhHX61l1pBOhjC80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Z4zMMAAADcAAAADwAAAAAAAAAAAAAAAACYAgAAZHJzL2Rv&#10;d25yZXYueG1sUEsFBgAAAAAEAAQA9QAAAIgDAAAAAA==&#10;" adj="-11796480,,5400" path="m,l1177425,r,1642813l,1642813,,xe" fillcolor="#d8d8d8 [2732]" stroked="f">
                    <v:stroke joinstyle="miter"/>
                    <v:shadow on="t" color="black" opacity="24903f" origin=",.5" offset="0,.55556mm"/>
                    <v:formulas/>
                    <v:path arrowok="t" o:connecttype="custom" o:connectlocs="0,0;1080000,0;1080000,494630;0,494630;0,0" o:connectangles="0,0,0,0,0" textboxrect="0,0,1177425,1642813"/>
                    <v:textbox inset="1mm,.45pt,1mm,.45pt">
                      <w:txbxContent>
                        <w:p w14:paraId="02DB86EB"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development and networking</w:t>
                          </w:r>
                        </w:p>
                      </w:txbxContent>
                    </v:textbox>
                  </v:shape>
                  <v:shape id="Freeform 613" o:spid="_x0000_s1465" style="position:absolute;left:9053;top:58651;width:10800;height:3445;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5JcYA&#10;AADcAAAADwAAAGRycy9kb3ducmV2LnhtbESPT2vCQBTE74V+h+UVeqsbDYSauooKLVov/qteH9ln&#10;Esy+XbJbjd++KxQ8DjPzG2Y06UwjLtT62rKCfi8BQVxYXXOpYL/7fHsH4QOyxsYyKbiRh8n4+WmE&#10;ubZX3tBlG0oRIexzVFCF4HIpfVGRQd+zjjh6J9saDFG2pdQtXiPcNHKQJJk0WHNcqNDRvKLivP01&#10;ClZfbjjL3Ck9HMPye31rjpuffarU60s3/QARqAuP8H97oRVk/RTuZ+IR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S5JcYAAADcAAAADwAAAAAAAAAAAAAAAACYAgAAZHJz&#10;L2Rvd25yZXYueG1sUEsFBgAAAAAEAAQA9QAAAIsDAAAAAA==&#10;" adj="-11796480,,5400" path="m,l1177425,r,1642813l,1642813,,xe" fillcolor="#d8d8d8 [2732]" stroked="f">
                    <v:stroke joinstyle="miter"/>
                    <v:shadow on="t" color="black" opacity="24903f" origin=",.5" offset="0,.55556mm"/>
                    <v:formulas/>
                    <v:path arrowok="t" o:connecttype="custom" o:connectlocs="0,0;1080000,0;1080000,344588;0,344588;0,0" o:connectangles="0,0,0,0,0" textboxrect="0,0,1177425,1642813"/>
                    <v:textbox inset="3mm,.45pt,3mm,.45pt">
                      <w:txbxContent>
                        <w:p w14:paraId="5FAD504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Introductory presentations</w:t>
                          </w:r>
                        </w:p>
                      </w:txbxContent>
                    </v:textbox>
                  </v:shape>
                  <v:shape id="Freeform 614" o:spid="_x0000_s1466" style="position:absolute;left:9053;top:62469;width:10800;height:4840;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FI8UA&#10;AADcAAAADwAAAGRycy9kb3ducmV2LnhtbESPQWvCQBSE70L/w/IKvekmUoKkrqG1CMUK0tTeH9ln&#10;Nph9m2ZXTfvrXUHwOMzMN8y8GGwrTtT7xrGCdJKAIK6cbrhWsPtejWcgfEDW2DomBX/koVg8jOaY&#10;a3fmLzqVoRYRwj5HBSaELpfSV4Ys+onriKO3d73FEGVfS93jOcJtK6dJkkmLDccFgx0tDVWH8mgV&#10;rNqlpTr5XK+H383/T7U12fvuTamnx+H1BUSgIdzDt/aHVpClz3A9E4+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0UjxQAAANwAAAAPAAAAAAAAAAAAAAAAAJgCAABkcnMv&#10;ZG93bnJldi54bWxQSwUGAAAAAAQABAD1AAAAigMAAAAA&#10;" adj="-11796480,,5400" path="m,l1177425,r,1642813l,1642813,,xe" fillcolor="#d8d8d8 [2732]" stroked="f">
                    <v:stroke joinstyle="miter"/>
                    <v:shadow on="t" color="black" opacity="24903f" origin=",.5" offset="0,.55556mm"/>
                    <v:formulas/>
                    <v:path arrowok="t" o:connecttype="custom" o:connectlocs="0,0;1080000,0;1080000,484028;0,484028;0,0" o:connectangles="0,0,0,0,0" textboxrect="0,0,1177425,1642813"/>
                    <v:textbox inset="1mm,.45pt,1mm,.45pt">
                      <w:txbxContent>
                        <w:p w14:paraId="1938733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Monitoring and updating of social media content</w:t>
                          </w:r>
                        </w:p>
                      </w:txbxContent>
                    </v:textbox>
                  </v:shape>
                  <v:shape id="Freeform 671" o:spid="_x0000_s1467" style="position:absolute;left:9053;top:72807;width:10800;height:3692;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nacUA&#10;AADcAAAADwAAAGRycy9kb3ducmV2LnhtbESPT2sCMRTE74V+h/AEb5q1wrauRmkLSquX+v/62Dx3&#10;l25ewibq+u1NQehxmJnfMJNZa2pxocZXlhUM+gkI4tzqigsFu+289wbCB2SNtWVScCMPs+nz0wQz&#10;ba+8pssmFCJC2GeooAzBZVL6vCSDvm8dcfROtjEYomwKqRu8Rrip5UuSpNJgxXGhREefJeW/m7NR&#10;sFq40UfqTsPDMXwvf271cb3fDZXqdtr3MYhAbfgPP9pfWkH6OoC/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WdpxQAAANwAAAAPAAAAAAAAAAAAAAAAAJgCAABkcnMv&#10;ZG93bnJldi54bWxQSwUGAAAAAAQABAD1AAAAigMAAAAA&#10;" adj="-11796480,,5400" path="m,l1177425,r,1642813l,1642813,,xe" fillcolor="#d8d8d8 [2732]" stroked="f">
                    <v:stroke joinstyle="miter"/>
                    <v:shadow on="t" color="black" opacity="24903f" origin=",.5" offset="0,.55556mm"/>
                    <v:formulas/>
                    <v:path arrowok="t" o:connecttype="custom" o:connectlocs="0,0;1080000,0;1080000,369220;0,369220;0,0" o:connectangles="0,0,0,0,0" textboxrect="0,0,1177425,1642813"/>
                    <v:textbox inset="3mm,.45pt,3mm,.45pt">
                      <w:txbxContent>
                        <w:p w14:paraId="583FC991"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Screening during activities</w:t>
                          </w:r>
                        </w:p>
                      </w:txbxContent>
                    </v:textbox>
                  </v:shape>
                  <v:shape id="Freeform 672" o:spid="_x0000_s1468" style="position:absolute;left:9053;top:76935;width:10800;height:3219;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5HsUA&#10;AADcAAAADwAAAGRycy9kb3ducmV2LnhtbESPT2sCMRTE74V+h/AK3mpWhW1djaKC0tZL/X99bJ67&#10;i5uXsIm6fvumUOhxmJnfMONpa2pxo8ZXlhX0ugkI4tzqigsF+93y9R2ED8gaa8uk4EEeppPnpzFm&#10;2t55Q7dtKESEsM9QQRmCy6T0eUkGfdc64uidbWMwRNkUUjd4j3BTy36SpNJgxXGhREeLkvLL9moU&#10;rFduOE/deXA8hc+v70d92hz2A6U6L+1sBCJQG/7Df+0PrSB968PvmXgE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kexQAAANwAAAAPAAAAAAAAAAAAAAAAAJgCAABkcnMv&#10;ZG93bnJldi54bWxQSwUGAAAAAAQABAD1AAAAigMAAAAA&#10;" adj="-11796480,,5400" path="m,l1177425,r,1642813l,1642813,,xe" fillcolor="#d8d8d8 [2732]" stroked="f">
                    <v:stroke joinstyle="miter"/>
                    <v:shadow on="t" color="black" opacity="24903f" origin=",.5" offset="0,.55556mm"/>
                    <v:formulas/>
                    <v:path arrowok="t" o:connecttype="custom" o:connectlocs="0,0;1080000,0;1080000,321982;0,321982;0,0" o:connectangles="0,0,0,0,0" textboxrect="0,0,1177425,1642813"/>
                    <v:textbox inset="3mm,.45pt,3mm,.45pt">
                      <w:txbxContent>
                        <w:p w14:paraId="729D9D8D"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Public opinion surveys</w:t>
                          </w:r>
                        </w:p>
                      </w:txbxContent>
                    </v:textbox>
                  </v:shape>
                  <v:shape id="Freeform 673" o:spid="_x0000_s1469" style="position:absolute;left:9053;top:67732;width:10800;height:470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498QA&#10;AADcAAAADwAAAGRycy9kb3ducmV2LnhtbESPQWsCMRSE7wX/Q3iCN81qYSurUdQiFC2I1t4fm+dm&#10;cfOybqJu/fVNQehxmJlvmOm8tZW4UeNLxwqGgwQEce50yYWC49e6PwbhA7LGyjEp+CEP81nnZYqZ&#10;dnfe0+0QChEh7DNUYEKoMyl9bsiiH7iaOHon11gMUTaF1A3eI9xWcpQkqbRYclwwWNPKUH4+XK2C&#10;dbWyVCTbzaa9fD6+851J349LpXrddjEBEagN/+Fn+0MrSN9e4e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OPfEAAAA3AAAAA8AAAAAAAAAAAAAAAAAmAIAAGRycy9k&#10;b3ducmV2LnhtbFBLBQYAAAAABAAEAPUAAACJAwAAAAA=&#10;" adj="-11796480,,5400" path="m,l1177425,r,1642813l,1642813,,xe" fillcolor="#d8d8d8 [2732]" stroked="f">
                    <v:stroke joinstyle="miter"/>
                    <v:shadow on="t" color="black" opacity="24903f" origin=",.5" offset="0,.55556mm"/>
                    <v:formulas/>
                    <v:path arrowok="t" o:connecttype="custom" o:connectlocs="0,0;1080000,0;1080000,470099;0,470099;0,0" o:connectangles="0,0,0,0,0" textboxrect="0,0,1177425,1642813"/>
                    <v:textbox inset="1mm,.45pt,1mm,.45pt">
                      <w:txbxContent>
                        <w:p w14:paraId="03F8B606"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Monitoring gambling advertising</w:t>
                          </w:r>
                        </w:p>
                      </w:txbxContent>
                    </v:textbox>
                  </v:shape>
                </v:group>
                <v:shape id="Freeform 674" o:spid="_x0000_s1470" style="position:absolute;left:20211;top:44891;width:12733;height:451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nHcQA&#10;AADcAAAADwAAAGRycy9kb3ducmV2LnhtbESPT4vCMBTE74LfITxhL6Kp66JSjeIuiN7WdQU9PprX&#10;P9i8lCba+u2NIHgcZuY3zGLVmlLcqHaFZQWjYQSCOLG64EzB8X8zmIFwHlljaZkU3MnBatntLDDW&#10;tuE/uh18JgKEXYwKcu+rWEqX5GTQDW1FHLzU1gZ9kHUmdY1NgJtSfkbRRBosOCzkWNFPTsnlcDUK&#10;fp2JvjfbnZ26+yw9N+l4P+6flProtes5CE+tf4df7Z1WMJl+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5x3EAAAA3AAAAA8AAAAAAAAAAAAAAAAAmAIAAGRycy9k&#10;b3ducmV2LnhtbFBLBQYAAAAABAAEAPUAAACJAwAAAAA=&#10;" adj="-11796480,,5400" path="m,l1177425,r,359114l,359114,,xe" fillcolor="#d8d8d8 [2732]" stroked="f">
                  <v:stroke joinstyle="miter"/>
                  <v:shadow on="t" color="black" opacity="24903f" origin=",.5" offset="0,.55556mm"/>
                  <v:formulas/>
                  <v:path arrowok="t" o:connecttype="custom" o:connectlocs="0,0;1273289,0;1273289,451981;0,451981;0,0" o:connectangles="0,0,0,0,0" textboxrect="0,0,1177425,359114"/>
                  <v:textbox inset="3mm,.45pt,3mm,.45pt">
                    <w:txbxContent>
                      <w:p w14:paraId="78B3EDBF"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Referrals to problem gambling intervention services / brief interventions</w:t>
                        </w:r>
                      </w:p>
                    </w:txbxContent>
                  </v:textbox>
                </v:shape>
                <v:shape id="Freeform 675" o:spid="_x0000_s1471" style="position:absolute;left:20211;top:49730;width:12733;height:3476;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ChsQA&#10;AADcAAAADwAAAGRycy9kb3ducmV2LnhtbESPT4vCMBTE74LfITxhL6KpK6tSjeIuiN7WdQU9PprX&#10;P9i8lCba+u2NIHgcZuY3zGLVmlLcqHaFZQWjYQSCOLG64EzB8X8zmIFwHlljaZkU3MnBatntLDDW&#10;tuE/uh18JgKEXYwKcu+rWEqX5GTQDW1FHLzU1gZ9kHUmdY1NgJtSfkbRRBosOCzkWNFPTsnlcDUK&#10;fp2JvjfbnZ26+yw9N+l4P+6flProtes5CE+tf4df7Z1WMJl+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QobEAAAA3AAAAA8AAAAAAAAAAAAAAAAAmAIAAGRycy9k&#10;b3ducmV2LnhtbFBLBQYAAAAABAAEAPUAAACJAwAAAAA=&#10;" adj="-11796480,,5400" path="m,l1177425,r,359114l,359114,,xe" fillcolor="#d8d8d8 [2732]" stroked="f">
                  <v:stroke joinstyle="miter"/>
                  <v:shadow on="t" color="black" opacity="24903f" origin=",.5" offset="0,.55556mm"/>
                  <v:formulas/>
                  <v:path arrowok="t" o:connecttype="custom" o:connectlocs="0,0;1273289,0;1273289,347614;0,347614;0,0" o:connectangles="0,0,0,0,0" textboxrect="0,0,1177425,359114"/>
                  <v:textbox inset="3mm,.45pt,3mm,.45pt">
                    <w:txbxContent>
                      <w:p w14:paraId="1309626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Public opinions used in presentations to Council</w:t>
                        </w:r>
                      </w:p>
                    </w:txbxContent>
                  </v:textbox>
                </v:shape>
                <v:shape id="Freeform 676" o:spid="_x0000_s1472" style="position:absolute;left:20210;top:53521;width:12732;height:508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c8cUA&#10;AADcAAAADwAAAGRycy9kb3ducmV2LnhtbESPS2vDMBCE74X+B7GFXkostwYnuFFCWwjJLY8W0uNi&#10;rR/UWhlL9ePfR4FAjsPMfMMs16NpRE+dqy0reI1iEMS51TWXCn6+N7MFCOeRNTaWScFEDtarx4cl&#10;ZtoOfKT+5EsRIOwyVFB532ZSurwigy6yLXHwCtsZ9EF2pdQdDgFuGvkWx6k0WHNYqLClr4ryv9O/&#10;UbB3Jv7cbHd27qZF8TsUySF5OSv1/DR+vIPwNPp7+NbeaQXpPIX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NzxxQAAANwAAAAPAAAAAAAAAAAAAAAAAJgCAABkcnMv&#10;ZG93bnJldi54bWxQSwUGAAAAAAQABAD1AAAAigMAAAAA&#10;" adj="-11796480,,5400" path="m,l1177425,r,359114l,359114,,xe" fillcolor="#d8d8d8 [2732]" stroked="f">
                  <v:stroke joinstyle="miter"/>
                  <v:shadow on="t" color="black" opacity="24903f" origin=",.5" offset="0,.55556mm"/>
                  <v:formulas/>
                  <v:path arrowok="t" o:connecttype="custom" o:connectlocs="0,0;1273289,0;1273289,508854;0,508854;0,0" o:connectangles="0,0,0,0,0" textboxrect="0,0,1177425,359114"/>
                  <v:textbox inset="3mm,.45pt,3mm,.45pt">
                    <w:txbxContent>
                      <w:p w14:paraId="1ECC9322" w14:textId="4E04A399"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Signed petitions used to support “sinking lid” policy approach to pokie machine numbers</w:t>
                        </w:r>
                      </w:p>
                    </w:txbxContent>
                  </v:textbox>
                </v:shape>
                <v:shape id="TextBox 39" o:spid="_x0000_s1473" type="#_x0000_t202" style="position:absolute;left:689;top:69288;width:52914;height:26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s8sUA&#10;AADcAAAADwAAAGRycy9kb3ducmV2LnhtbESPT2vCQBTE7wW/w/KE3uqmHkxJXSUUREGwmBbx+Mi+&#10;/KHZt0t2TdJv3xWEHoeZ+Q2z3k6mEwP1vrWs4HWRgCAurW65VvD9tXt5A+EDssbOMin4JQ/bzexp&#10;jZm2I59pKEItIoR9hgqaEFwmpS8bMugX1hFHr7K9wRBlX0vd4xjhppPLJFlJgy3HhQYdfTRU/hQ3&#10;oyAZ08JdTqf801XDubp2LPPjXqnn+ZS/gwg0hf/wo33QClZpCv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6zyxQAAANwAAAAPAAAAAAAAAAAAAAAAAJgCAABkcnMv&#10;ZG93bnJldi54bWxQSwUGAAAAAAQABAD1AAAAigMAAAAA&#10;" fillcolor="white [3212]" stroked="f">
                  <v:fill opacity="57671f" color2="#f30" rotate="t" angle="180" colors="0 white;15073f white;15073f white;19005f white;1 #f30" focus="100%" type="gradient"/>
                  <v:textbox style="mso-fit-shape-to-text:t">
                    <w:txbxContent>
                      <w:p w14:paraId="7BFC7D61" w14:textId="77777777" w:rsidR="003D11B2" w:rsidRDefault="003D11B2" w:rsidP="003D365D">
                        <w:pPr>
                          <w:pStyle w:val="NormalWeb"/>
                          <w:spacing w:before="0" w:beforeAutospacing="0" w:after="0" w:afterAutospacing="0"/>
                          <w:jc w:val="center"/>
                        </w:pPr>
                        <w:r>
                          <w:rPr>
                            <w:rFonts w:asciiTheme="minorHAnsi" w:hAnsi="Calibri" w:cstheme="minorBidi"/>
                            <w:b/>
                            <w:bCs/>
                            <w:color w:val="000000" w:themeColor="text1"/>
                            <w:kern w:val="24"/>
                            <w:szCs w:val="22"/>
                          </w:rPr>
                          <w:t>Possible External Influences</w:t>
                        </w:r>
                      </w:p>
                    </w:txbxContent>
                  </v:textbox>
                </v:shape>
                <v:shape id="TextBox 40" o:spid="_x0000_s1474" type="#_x0000_t202" style="position:absolute;left:19773;top:71213;width:15764;height:3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9csEA&#10;AADcAAAADwAAAGRycy9kb3ducmV2LnhtbERPy4rCMBTdD/gP4QruxlQXPqpRiqBYXI2K0t2lubbV&#10;5qY0UevfTxYDszyc93LdmVq8qHWVZQWjYQSCOLe64kLB+bT9noFwHlljbZkUfMjBetX7WmKs7Zt/&#10;6HX0hQgh7GJUUHrfxFK6vCSDbmgb4sDdbGvQB9gWUrf4DuGmluMomkiDFYeGEhvalJQ/jk+jIMmy&#10;yyFJs3s6mqVzfblfm92JlRr0u2QBwlPn/8V/7r1WMJmGteFMO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z/XLBAAAA3AAAAA8AAAAAAAAAAAAAAAAAmAIAAGRycy9kb3du&#10;cmV2LnhtbFBLBQYAAAAABAAEAPUAAACGAwAAAAA=&#10;" fillcolor="#fde9d9 [665]" strokecolor="black [3200]" strokeweight=".25pt">
                  <v:textbox inset=".45pt,.45pt,.45pt,.45pt">
                    <w:txbxContent>
                      <w:p w14:paraId="0D0A6140" w14:textId="77777777" w:rsidR="003D11B2" w:rsidRDefault="003D11B2" w:rsidP="003D365D">
                        <w:pPr>
                          <w:pStyle w:val="NormalWeb"/>
                          <w:spacing w:before="0" w:beforeAutospacing="0" w:after="0" w:afterAutospacing="0"/>
                          <w:jc w:val="center"/>
                        </w:pPr>
                        <w:r>
                          <w:rPr>
                            <w:rFonts w:asciiTheme="minorHAnsi" w:hAnsi="Calibri" w:cstheme="minorBidi"/>
                            <w:color w:val="000000" w:themeColor="dark1"/>
                            <w:kern w:val="24"/>
                            <w:sz w:val="16"/>
                            <w:szCs w:val="16"/>
                          </w:rPr>
                          <w:t>Social normalisation of gambling behaviours</w:t>
                        </w:r>
                      </w:p>
                    </w:txbxContent>
                  </v:textbox>
                </v:shape>
                <v:shape id="TextBox 41" o:spid="_x0000_s1475" type="#_x0000_t202" style="position:absolute;left:3065;top:71213;width:15764;height:3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6cUA&#10;AADcAAAADwAAAGRycy9kb3ducmV2LnhtbESPT4vCMBTE74LfITxhb5q6B/9UoxTBxeJJXZTeHs2z&#10;rTYvpYna/fZmYWGPw8z8hlmuO1OLJ7WusqxgPIpAEOdWV1wo+D5thzMQziNrrC2Tgh9ysF71e0uM&#10;tX3xgZ5HX4gAYRejgtL7JpbS5SUZdCPbEAfvaluDPsi2kLrFV4CbWn5G0UQarDgslNjQpqT8fnwY&#10;BUmWnfdJmt3S8Syd6/Pt0nydWKmPQZcsQHjq/H/4r73TCibTOfyeCUd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jpxQAAANwAAAAPAAAAAAAAAAAAAAAAAJgCAABkcnMv&#10;ZG93bnJldi54bWxQSwUGAAAAAAQABAD1AAAAigMAAAAA&#10;" fillcolor="#fde9d9 [665]" strokecolor="black [3200]" strokeweight=".25pt">
                  <v:textbox inset=".45pt,.45pt,.45pt,.45pt">
                    <w:txbxContent>
                      <w:p w14:paraId="06A1E084" w14:textId="77777777" w:rsidR="003D11B2" w:rsidRDefault="003D11B2" w:rsidP="003D365D">
                        <w:pPr>
                          <w:pStyle w:val="NormalWeb"/>
                          <w:spacing w:before="0" w:beforeAutospacing="0" w:after="0" w:afterAutospacing="0"/>
                          <w:jc w:val="center"/>
                        </w:pPr>
                        <w:r>
                          <w:rPr>
                            <w:rFonts w:asciiTheme="minorHAnsi" w:hAnsi="Calibri" w:cstheme="minorBidi"/>
                            <w:color w:val="000000" w:themeColor="dark1"/>
                            <w:kern w:val="24"/>
                            <w:sz w:val="16"/>
                            <w:szCs w:val="16"/>
                          </w:rPr>
                          <w:t>Ease of accessibility of gambling within the community</w:t>
                        </w:r>
                      </w:p>
                    </w:txbxContent>
                  </v:textbox>
                </v:shape>
                <v:shape id="TextBox 42" o:spid="_x0000_s1476" type="#_x0000_t202" style="position:absolute;left:36480;top:71213;width:15765;height:3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BU8MA&#10;AADcAAAADwAAAGRycy9kb3ducmV2LnhtbERPy2rCQBTdF/yH4Rbc1Um6kDQ6CaFgMbiqipLdJXOb&#10;RzN3QmbU9O87i0KXh/Pe5rMZxJ0m11lWEK8iEMS11R03Cs6n3UsCwnlkjYNlUvBDDvJs8bTFVNsH&#10;f9L96BsRQtilqKD1fkyldHVLBt3KjsSB+7KTQR/g1Eg94SOEm0G+RtFaGuw4NLQ40ntL9ffxZhQU&#10;VXU5FGXVl3FSvulLfx0/TqzU8nkuNiA8zf5f/OfeawXrJMwP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CBU8MAAADcAAAADwAAAAAAAAAAAAAAAACYAgAAZHJzL2Rv&#10;d25yZXYueG1sUEsFBgAAAAAEAAQA9QAAAIgDAAAAAA==&#10;" fillcolor="#fde9d9 [665]" strokecolor="black [3200]" strokeweight=".25pt">
                  <v:textbox inset=".45pt,.45pt,.45pt,.45pt">
                    <w:txbxContent>
                      <w:p w14:paraId="1CF5DB8B" w14:textId="77777777" w:rsidR="003D11B2" w:rsidRDefault="003D11B2" w:rsidP="003D365D">
                        <w:pPr>
                          <w:pStyle w:val="NormalWeb"/>
                          <w:spacing w:before="0" w:beforeAutospacing="0" w:after="0" w:afterAutospacing="0"/>
                          <w:jc w:val="center"/>
                        </w:pPr>
                        <w:r>
                          <w:rPr>
                            <w:rFonts w:asciiTheme="minorHAnsi" w:hAnsi="Calibri" w:cstheme="minorBidi"/>
                            <w:color w:val="000000" w:themeColor="dark1"/>
                            <w:kern w:val="24"/>
                            <w:sz w:val="16"/>
                            <w:szCs w:val="16"/>
                          </w:rPr>
                          <w:t>Gambling advertisements that instil optimistic views about winning</w:t>
                        </w:r>
                      </w:p>
                    </w:txbxContent>
                  </v:textbox>
                </v:shape>
                <w10:anchorlock/>
              </v:group>
            </w:pict>
          </mc:Fallback>
        </mc:AlternateContent>
      </w:r>
    </w:p>
    <w:p w14:paraId="0695483F" w14:textId="490AC8A9" w:rsidR="00104D4F" w:rsidRPr="00BB392A" w:rsidRDefault="006422B9" w:rsidP="00E27704">
      <w:pPr>
        <w:pStyle w:val="Caption"/>
      </w:pPr>
      <w:bookmarkStart w:id="236" w:name="_Ref399254092"/>
      <w:bookmarkStart w:id="237" w:name="_Toc430945526"/>
      <w:r w:rsidRPr="00BB392A">
        <w:t xml:space="preserve">Figure </w:t>
      </w:r>
      <w:r w:rsidR="00A02884">
        <w:fldChar w:fldCharType="begin"/>
      </w:r>
      <w:r w:rsidR="00A02884">
        <w:instrText xml:space="preserve"> SEQ Figure \* ARABIC </w:instrText>
      </w:r>
      <w:r w:rsidR="00A02884">
        <w:fldChar w:fldCharType="separate"/>
      </w:r>
      <w:r w:rsidR="006A66DC">
        <w:rPr>
          <w:noProof/>
        </w:rPr>
        <w:t>41</w:t>
      </w:r>
      <w:r w:rsidR="00A02884">
        <w:rPr>
          <w:noProof/>
        </w:rPr>
        <w:fldChar w:fldCharType="end"/>
      </w:r>
      <w:bookmarkEnd w:id="236"/>
      <w:r w:rsidRPr="00BB392A">
        <w:t>: Adapted Logic Model: Aware Communities</w:t>
      </w:r>
      <w:bookmarkEnd w:id="237"/>
    </w:p>
    <w:p w14:paraId="2A0C5087" w14:textId="6199A778" w:rsidR="006969BF" w:rsidRPr="00BB392A" w:rsidRDefault="006969BF" w:rsidP="00A507C9">
      <w:pPr>
        <w:pStyle w:val="GARC1"/>
      </w:pPr>
      <w:bookmarkStart w:id="238" w:name="_Toc430945468"/>
      <w:r w:rsidRPr="00BB392A">
        <w:lastRenderedPageBreak/>
        <w:t xml:space="preserve">Effective Screening Environments </w:t>
      </w:r>
      <w:r w:rsidR="007A3DFE" w:rsidRPr="00BB392A">
        <w:t>(PGPH-05)</w:t>
      </w:r>
      <w:bookmarkEnd w:id="238"/>
    </w:p>
    <w:p w14:paraId="58D8C4FD" w14:textId="7490FDBD" w:rsidR="00BF1DC1" w:rsidRPr="00BB392A" w:rsidRDefault="00EB7FFB" w:rsidP="00BF1DC1">
      <w:r w:rsidRPr="00BB392A">
        <w:t xml:space="preserve">The </w:t>
      </w:r>
      <w:r w:rsidRPr="003B2C85">
        <w:rPr>
          <w:i/>
        </w:rPr>
        <w:t>Effective Screening Environments</w:t>
      </w:r>
      <w:r w:rsidRPr="00BB392A">
        <w:t xml:space="preserve"> (PGPH-05) public hea</w:t>
      </w:r>
      <w:r w:rsidR="006B2013" w:rsidRPr="00BB392A">
        <w:t>lth service was delivered by 18 </w:t>
      </w:r>
      <w:r w:rsidRPr="00BB392A">
        <w:t>providers</w:t>
      </w:r>
      <w:r w:rsidR="00C24C22" w:rsidRPr="00BB392A">
        <w:t xml:space="preserve">.  </w:t>
      </w:r>
      <w:r w:rsidR="006969BF" w:rsidRPr="00BB392A">
        <w:t>T</w:t>
      </w:r>
      <w:r w:rsidR="00BF1DC1" w:rsidRPr="00BB392A">
        <w:t xml:space="preserve">he objective of this </w:t>
      </w:r>
      <w:r w:rsidR="006B2013" w:rsidRPr="00BB392A">
        <w:t xml:space="preserve">service </w:t>
      </w:r>
      <w:r w:rsidR="00BF1DC1" w:rsidRPr="00BB392A">
        <w:t>was</w:t>
      </w:r>
      <w:r w:rsidR="006969BF" w:rsidRPr="00BB392A">
        <w:t xml:space="preserve"> to make “relevant organisations, groups and sectors … aware of the potential harms that can arise from gambling and actively screen and refer individuals to appropriate</w:t>
      </w:r>
      <w:r w:rsidR="00BF1DC1" w:rsidRPr="00BB392A">
        <w:t xml:space="preserve"> gambling intervention services</w:t>
      </w:r>
      <w:r w:rsidR="006969BF" w:rsidRPr="00BB392A">
        <w:t xml:space="preserve">” </w:t>
      </w:r>
      <w:r w:rsidR="00BF1DC1" w:rsidRPr="00BB392A">
        <w:t>(Ministry of Health, 2010, p. 3</w:t>
      </w:r>
      <w:r w:rsidR="004A2813" w:rsidRPr="00BB392A">
        <w:t>5</w:t>
      </w:r>
      <w:r w:rsidR="00BF1DC1" w:rsidRPr="00BB392A">
        <w:t xml:space="preserve">). </w:t>
      </w:r>
    </w:p>
    <w:p w14:paraId="7779BEA0" w14:textId="32568498" w:rsidR="006A531D" w:rsidRPr="00BB392A" w:rsidRDefault="006A531D" w:rsidP="006A531D">
      <w:pPr>
        <w:rPr>
          <w:rFonts w:cs="Times New Roman"/>
          <w:szCs w:val="24"/>
        </w:rPr>
      </w:pPr>
      <w:r w:rsidRPr="00BB392A">
        <w:rPr>
          <w:rFonts w:cs="Times New Roman"/>
          <w:szCs w:val="24"/>
        </w:rPr>
        <w:t xml:space="preserve">Activities and key processes identified by the Ministry in the </w:t>
      </w:r>
      <w:r w:rsidR="00D339DD" w:rsidRPr="00BB392A">
        <w:t>PGPH-05</w:t>
      </w:r>
      <w:r w:rsidR="006B2013" w:rsidRPr="00BB392A">
        <w:t xml:space="preserve"> p</w:t>
      </w:r>
      <w:r w:rsidRPr="00BB392A">
        <w:rPr>
          <w:rFonts w:cs="Times New Roman"/>
          <w:szCs w:val="24"/>
        </w:rPr>
        <w:t xml:space="preserve">urchase unit description </w:t>
      </w:r>
      <w:r w:rsidR="00874429" w:rsidRPr="00BB392A">
        <w:rPr>
          <w:rFonts w:cs="Times New Roman"/>
          <w:szCs w:val="24"/>
        </w:rPr>
        <w:t>are summarised in a</w:t>
      </w:r>
      <w:r w:rsidRPr="00BB392A">
        <w:rPr>
          <w:rFonts w:cs="Times New Roman"/>
          <w:szCs w:val="24"/>
        </w:rPr>
        <w:t xml:space="preserve"> draft l</w:t>
      </w:r>
      <w:r w:rsidR="00874429" w:rsidRPr="00BB392A">
        <w:rPr>
          <w:rFonts w:cs="Times New Roman"/>
          <w:szCs w:val="24"/>
        </w:rPr>
        <w:t>ogic model (</w:t>
      </w:r>
      <w:r w:rsidR="006B2013" w:rsidRPr="00BB392A">
        <w:rPr>
          <w:rFonts w:cs="Times New Roman"/>
          <w:szCs w:val="24"/>
        </w:rPr>
        <w:fldChar w:fldCharType="begin"/>
      </w:r>
      <w:r w:rsidR="006B2013" w:rsidRPr="00BB392A">
        <w:rPr>
          <w:rFonts w:cs="Times New Roman"/>
          <w:szCs w:val="24"/>
        </w:rPr>
        <w:instrText xml:space="preserve"> REF _Ref399312608 \h </w:instrText>
      </w:r>
      <w:r w:rsidR="006B2013" w:rsidRPr="00BB392A">
        <w:rPr>
          <w:rFonts w:cs="Times New Roman"/>
          <w:szCs w:val="24"/>
        </w:rPr>
      </w:r>
      <w:r w:rsidR="006B2013" w:rsidRPr="00BB392A">
        <w:rPr>
          <w:rFonts w:cs="Times New Roman"/>
          <w:szCs w:val="24"/>
        </w:rPr>
        <w:fldChar w:fldCharType="separate"/>
      </w:r>
      <w:r w:rsidR="006A66DC" w:rsidRPr="00BB392A">
        <w:t xml:space="preserve">Figure </w:t>
      </w:r>
      <w:r w:rsidR="006A66DC">
        <w:rPr>
          <w:noProof/>
        </w:rPr>
        <w:t>42</w:t>
      </w:r>
      <w:r w:rsidR="006B2013" w:rsidRPr="00BB392A">
        <w:rPr>
          <w:rFonts w:cs="Times New Roman"/>
          <w:szCs w:val="24"/>
        </w:rPr>
        <w:fldChar w:fldCharType="end"/>
      </w:r>
      <w:r w:rsidR="00874429" w:rsidRPr="00BB392A">
        <w:rPr>
          <w:rFonts w:cs="Times New Roman"/>
          <w:szCs w:val="24"/>
        </w:rPr>
        <w:t>).</w:t>
      </w:r>
      <w:r w:rsidRPr="00BB392A">
        <w:rPr>
          <w:rFonts w:cs="Times New Roman"/>
          <w:szCs w:val="24"/>
        </w:rPr>
        <w:t xml:space="preserve">  </w:t>
      </w:r>
    </w:p>
    <w:p w14:paraId="1A9AF232" w14:textId="22B34774" w:rsidR="0075289E" w:rsidRPr="00BB392A" w:rsidRDefault="003D365D" w:rsidP="0075289E">
      <w:pPr>
        <w:keepNext/>
      </w:pPr>
      <w:r w:rsidRPr="00BD6DE7">
        <w:rPr>
          <w:noProof/>
          <w:lang w:eastAsia="en-NZ"/>
        </w:rPr>
        <mc:AlternateContent>
          <mc:Choice Requires="wpg">
            <w:drawing>
              <wp:inline distT="0" distB="0" distL="0" distR="0" wp14:anchorId="52C901BC" wp14:editId="045465EA">
                <wp:extent cx="5601608" cy="3717866"/>
                <wp:effectExtent l="38100" t="0" r="75565" b="187960"/>
                <wp:docPr id="495" name="Group 34"/>
                <wp:cNvGraphicFramePr/>
                <a:graphic xmlns:a="http://schemas.openxmlformats.org/drawingml/2006/main">
                  <a:graphicData uri="http://schemas.microsoft.com/office/word/2010/wordprocessingGroup">
                    <wpg:wgp>
                      <wpg:cNvGrpSpPr/>
                      <wpg:grpSpPr>
                        <a:xfrm>
                          <a:off x="0" y="0"/>
                          <a:ext cx="5601608" cy="3717866"/>
                          <a:chOff x="0" y="0"/>
                          <a:chExt cx="5601608" cy="3717866"/>
                        </a:xfrm>
                      </wpg:grpSpPr>
                      <wps:wsp>
                        <wps:cNvPr id="496" name="Straight Connector 496"/>
                        <wps:cNvCnPr/>
                        <wps:spPr>
                          <a:xfrm>
                            <a:off x="57058" y="3545217"/>
                            <a:ext cx="5544550" cy="0"/>
                          </a:xfrm>
                          <a:prstGeom prst="line">
                            <a:avLst/>
                          </a:prstGeom>
                          <a:ln>
                            <a:solidFill>
                              <a:schemeClr val="tx2">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wpg:grpSp>
                        <wpg:cNvPr id="497" name="Group 497"/>
                        <wpg:cNvGrpSpPr/>
                        <wpg:grpSpPr>
                          <a:xfrm>
                            <a:off x="0" y="235319"/>
                            <a:ext cx="5581556" cy="277779"/>
                            <a:chOff x="0" y="235319"/>
                            <a:chExt cx="5581556" cy="288000"/>
                          </a:xfrm>
                        </wpg:grpSpPr>
                        <wps:wsp>
                          <wps:cNvPr id="498" name="Freeform 498"/>
                          <wps:cNvSpPr/>
                          <wps:spPr>
                            <a:xfrm>
                              <a:off x="0" y="235319"/>
                              <a:ext cx="1044001" cy="288000"/>
                            </a:xfrm>
                            <a:custGeom>
                              <a:avLst/>
                              <a:gdLst>
                                <a:gd name="connsiteX0" fmla="*/ 0 w 1044001"/>
                                <a:gd name="connsiteY0" fmla="*/ 0 h 288000"/>
                                <a:gd name="connsiteX1" fmla="*/ 900001 w 1044001"/>
                                <a:gd name="connsiteY1" fmla="*/ 0 h 288000"/>
                                <a:gd name="connsiteX2" fmla="*/ 1044001 w 1044001"/>
                                <a:gd name="connsiteY2" fmla="*/ 144000 h 288000"/>
                                <a:gd name="connsiteX3" fmla="*/ 900001 w 1044001"/>
                                <a:gd name="connsiteY3" fmla="*/ 288000 h 288000"/>
                                <a:gd name="connsiteX4" fmla="*/ 0 w 1044001"/>
                                <a:gd name="connsiteY4" fmla="*/ 288000 h 288000"/>
                                <a:gd name="connsiteX5" fmla="*/ 0 w 1044001"/>
                                <a:gd name="connsiteY5"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44001" h="288000">
                                  <a:moveTo>
                                    <a:pt x="0" y="0"/>
                                  </a:moveTo>
                                  <a:lnTo>
                                    <a:pt x="900001" y="0"/>
                                  </a:lnTo>
                                  <a:lnTo>
                                    <a:pt x="1044001" y="144000"/>
                                  </a:lnTo>
                                  <a:lnTo>
                                    <a:pt x="900001" y="288000"/>
                                  </a:lnTo>
                                  <a:lnTo>
                                    <a:pt x="0" y="288000"/>
                                  </a:lnTo>
                                  <a:lnTo>
                                    <a:pt x="0" y="0"/>
                                  </a:lnTo>
                                  <a:close/>
                                </a:path>
                              </a:pathLst>
                            </a:custGeom>
                          </wps:spPr>
                          <wps:style>
                            <a:lnRef idx="2">
                              <a:schemeClr val="lt1">
                                <a:hueOff val="0"/>
                                <a:satOff val="0"/>
                                <a:lumOff val="0"/>
                                <a:alphaOff val="0"/>
                              </a:schemeClr>
                            </a:lnRef>
                            <a:fillRef idx="1">
                              <a:schemeClr val="accent1">
                                <a:shade val="80000"/>
                                <a:hueOff val="0"/>
                                <a:satOff val="0"/>
                                <a:lumOff val="0"/>
                                <a:alphaOff val="0"/>
                              </a:schemeClr>
                            </a:fillRef>
                            <a:effectRef idx="0">
                              <a:schemeClr val="accent1">
                                <a:shade val="80000"/>
                                <a:hueOff val="0"/>
                                <a:satOff val="0"/>
                                <a:lumOff val="0"/>
                                <a:alphaOff val="0"/>
                              </a:schemeClr>
                            </a:effectRef>
                            <a:fontRef idx="minor">
                              <a:schemeClr val="lt1"/>
                            </a:fontRef>
                          </wps:style>
                          <wps:txbx>
                            <w:txbxContent>
                              <w:p w14:paraId="5CFA5C80" w14:textId="77777777" w:rsidR="003D11B2" w:rsidRDefault="003D11B2" w:rsidP="003D365D">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wps:txbx>
                          <wps:bodyPr spcFirstLastPara="0" vert="horz" wrap="square" lIns="64008" tIns="32004" rIns="88002" bIns="32004" numCol="1" spcCol="1270" anchor="ctr" anchorCtr="0">
                            <a:noAutofit/>
                          </wps:bodyPr>
                        </wps:wsp>
                        <wps:wsp>
                          <wps:cNvPr id="499" name="Freeform 499"/>
                          <wps:cNvSpPr/>
                          <wps:spPr>
                            <a:xfrm>
                              <a:off x="835498" y="235319"/>
                              <a:ext cx="1471748" cy="288000"/>
                            </a:xfrm>
                            <a:custGeom>
                              <a:avLst/>
                              <a:gdLst>
                                <a:gd name="connsiteX0" fmla="*/ 0 w 1471748"/>
                                <a:gd name="connsiteY0" fmla="*/ 0 h 288000"/>
                                <a:gd name="connsiteX1" fmla="*/ 1327748 w 1471748"/>
                                <a:gd name="connsiteY1" fmla="*/ 0 h 288000"/>
                                <a:gd name="connsiteX2" fmla="*/ 1471748 w 1471748"/>
                                <a:gd name="connsiteY2" fmla="*/ 144000 h 288000"/>
                                <a:gd name="connsiteX3" fmla="*/ 1327748 w 1471748"/>
                                <a:gd name="connsiteY3" fmla="*/ 288000 h 288000"/>
                                <a:gd name="connsiteX4" fmla="*/ 0 w 1471748"/>
                                <a:gd name="connsiteY4" fmla="*/ 288000 h 288000"/>
                                <a:gd name="connsiteX5" fmla="*/ 144000 w 1471748"/>
                                <a:gd name="connsiteY5" fmla="*/ 144000 h 288000"/>
                                <a:gd name="connsiteX6" fmla="*/ 0 w 1471748"/>
                                <a:gd name="connsiteY6"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71748" h="288000">
                                  <a:moveTo>
                                    <a:pt x="0" y="0"/>
                                  </a:moveTo>
                                  <a:lnTo>
                                    <a:pt x="1327748" y="0"/>
                                  </a:lnTo>
                                  <a:lnTo>
                                    <a:pt x="1471748" y="144000"/>
                                  </a:lnTo>
                                  <a:lnTo>
                                    <a:pt x="1327748" y="288000"/>
                                  </a:lnTo>
                                  <a:lnTo>
                                    <a:pt x="0" y="288000"/>
                                  </a:lnTo>
                                  <a:lnTo>
                                    <a:pt x="144000" y="144000"/>
                                  </a:lnTo>
                                  <a:lnTo>
                                    <a:pt x="0" y="0"/>
                                  </a:lnTo>
                                  <a:close/>
                                </a:path>
                              </a:pathLst>
                            </a:custGeom>
                          </wps:spPr>
                          <wps:style>
                            <a:lnRef idx="2">
                              <a:schemeClr val="lt1">
                                <a:hueOff val="0"/>
                                <a:satOff val="0"/>
                                <a:lumOff val="0"/>
                                <a:alphaOff val="0"/>
                              </a:schemeClr>
                            </a:lnRef>
                            <a:fillRef idx="1">
                              <a:schemeClr val="accent1">
                                <a:shade val="80000"/>
                                <a:hueOff val="67816"/>
                                <a:satOff val="1294"/>
                                <a:lumOff val="5714"/>
                                <a:alphaOff val="0"/>
                              </a:schemeClr>
                            </a:fillRef>
                            <a:effectRef idx="0">
                              <a:schemeClr val="accent1">
                                <a:shade val="80000"/>
                                <a:hueOff val="67816"/>
                                <a:satOff val="1294"/>
                                <a:lumOff val="5714"/>
                                <a:alphaOff val="0"/>
                              </a:schemeClr>
                            </a:effectRef>
                            <a:fontRef idx="minor">
                              <a:schemeClr val="lt1"/>
                            </a:fontRef>
                          </wps:style>
                          <wps:txbx>
                            <w:txbxContent>
                              <w:p w14:paraId="332B6B1B"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wps:txbx>
                          <wps:bodyPr spcFirstLastPara="0" vert="horz" wrap="square" lIns="192006" tIns="32004" rIns="160002" bIns="32004" numCol="1" spcCol="1270" anchor="ctr" anchorCtr="0">
                            <a:noAutofit/>
                          </wps:bodyPr>
                        </wps:wsp>
                        <wps:wsp>
                          <wps:cNvPr id="500" name="Freeform 500"/>
                          <wps:cNvSpPr/>
                          <wps:spPr>
                            <a:xfrm>
                              <a:off x="2098742" y="235319"/>
                              <a:ext cx="1557454" cy="288000"/>
                            </a:xfrm>
                            <a:custGeom>
                              <a:avLst/>
                              <a:gdLst>
                                <a:gd name="connsiteX0" fmla="*/ 0 w 1557454"/>
                                <a:gd name="connsiteY0" fmla="*/ 0 h 288000"/>
                                <a:gd name="connsiteX1" fmla="*/ 1413454 w 1557454"/>
                                <a:gd name="connsiteY1" fmla="*/ 0 h 288000"/>
                                <a:gd name="connsiteX2" fmla="*/ 1557454 w 1557454"/>
                                <a:gd name="connsiteY2" fmla="*/ 144000 h 288000"/>
                                <a:gd name="connsiteX3" fmla="*/ 1413454 w 1557454"/>
                                <a:gd name="connsiteY3" fmla="*/ 288000 h 288000"/>
                                <a:gd name="connsiteX4" fmla="*/ 0 w 1557454"/>
                                <a:gd name="connsiteY4" fmla="*/ 288000 h 288000"/>
                                <a:gd name="connsiteX5" fmla="*/ 144000 w 1557454"/>
                                <a:gd name="connsiteY5" fmla="*/ 144000 h 288000"/>
                                <a:gd name="connsiteX6" fmla="*/ 0 w 1557454"/>
                                <a:gd name="connsiteY6"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57454" h="288000">
                                  <a:moveTo>
                                    <a:pt x="0" y="0"/>
                                  </a:moveTo>
                                  <a:lnTo>
                                    <a:pt x="1413454" y="0"/>
                                  </a:lnTo>
                                  <a:lnTo>
                                    <a:pt x="1557454" y="144000"/>
                                  </a:lnTo>
                                  <a:lnTo>
                                    <a:pt x="1413454" y="288000"/>
                                  </a:lnTo>
                                  <a:lnTo>
                                    <a:pt x="0" y="288000"/>
                                  </a:lnTo>
                                  <a:lnTo>
                                    <a:pt x="144000" y="144000"/>
                                  </a:lnTo>
                                  <a:lnTo>
                                    <a:pt x="0" y="0"/>
                                  </a:lnTo>
                                  <a:close/>
                                </a:path>
                              </a:pathLst>
                            </a:custGeom>
                          </wps:spPr>
                          <wps:style>
                            <a:lnRef idx="2">
                              <a:schemeClr val="lt1">
                                <a:hueOff val="0"/>
                                <a:satOff val="0"/>
                                <a:lumOff val="0"/>
                                <a:alphaOff val="0"/>
                              </a:schemeClr>
                            </a:lnRef>
                            <a:fillRef idx="1">
                              <a:schemeClr val="accent1">
                                <a:shade val="80000"/>
                                <a:hueOff val="135632"/>
                                <a:satOff val="2588"/>
                                <a:lumOff val="11428"/>
                                <a:alphaOff val="0"/>
                              </a:schemeClr>
                            </a:fillRef>
                            <a:effectRef idx="0">
                              <a:schemeClr val="accent1">
                                <a:shade val="80000"/>
                                <a:hueOff val="135632"/>
                                <a:satOff val="2588"/>
                                <a:lumOff val="11428"/>
                                <a:alphaOff val="0"/>
                              </a:schemeClr>
                            </a:effectRef>
                            <a:fontRef idx="minor">
                              <a:schemeClr val="lt1"/>
                            </a:fontRef>
                          </wps:style>
                          <wps:txbx>
                            <w:txbxContent>
                              <w:p w14:paraId="7DF058ED"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wps:txbx>
                          <wps:bodyPr spcFirstLastPara="0" vert="horz" wrap="square" lIns="192006" tIns="32004" rIns="160002" bIns="32004" numCol="1" spcCol="1270" anchor="ctr" anchorCtr="0">
                            <a:noAutofit/>
                          </wps:bodyPr>
                        </wps:wsp>
                        <wps:wsp>
                          <wps:cNvPr id="501" name="Freeform 501"/>
                          <wps:cNvSpPr/>
                          <wps:spPr>
                            <a:xfrm>
                              <a:off x="3447692" y="235319"/>
                              <a:ext cx="1196804" cy="288000"/>
                            </a:xfrm>
                            <a:custGeom>
                              <a:avLst/>
                              <a:gdLst>
                                <a:gd name="connsiteX0" fmla="*/ 0 w 1196804"/>
                                <a:gd name="connsiteY0" fmla="*/ 0 h 288000"/>
                                <a:gd name="connsiteX1" fmla="*/ 1052804 w 1196804"/>
                                <a:gd name="connsiteY1" fmla="*/ 0 h 288000"/>
                                <a:gd name="connsiteX2" fmla="*/ 1196804 w 1196804"/>
                                <a:gd name="connsiteY2" fmla="*/ 144000 h 288000"/>
                                <a:gd name="connsiteX3" fmla="*/ 1052804 w 1196804"/>
                                <a:gd name="connsiteY3" fmla="*/ 288000 h 288000"/>
                                <a:gd name="connsiteX4" fmla="*/ 0 w 1196804"/>
                                <a:gd name="connsiteY4" fmla="*/ 288000 h 288000"/>
                                <a:gd name="connsiteX5" fmla="*/ 144000 w 1196804"/>
                                <a:gd name="connsiteY5" fmla="*/ 144000 h 288000"/>
                                <a:gd name="connsiteX6" fmla="*/ 0 w 1196804"/>
                                <a:gd name="connsiteY6"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96804" h="288000">
                                  <a:moveTo>
                                    <a:pt x="0" y="0"/>
                                  </a:moveTo>
                                  <a:lnTo>
                                    <a:pt x="1052804" y="0"/>
                                  </a:lnTo>
                                  <a:lnTo>
                                    <a:pt x="1196804" y="144000"/>
                                  </a:lnTo>
                                  <a:lnTo>
                                    <a:pt x="1052804" y="288000"/>
                                  </a:lnTo>
                                  <a:lnTo>
                                    <a:pt x="0" y="288000"/>
                                  </a:lnTo>
                                  <a:lnTo>
                                    <a:pt x="144000" y="144000"/>
                                  </a:lnTo>
                                  <a:lnTo>
                                    <a:pt x="0" y="0"/>
                                  </a:lnTo>
                                  <a:close/>
                                </a:path>
                              </a:pathLst>
                            </a:custGeom>
                          </wps:spPr>
                          <wps:style>
                            <a:lnRef idx="2">
                              <a:schemeClr val="lt1">
                                <a:hueOff val="0"/>
                                <a:satOff val="0"/>
                                <a:lumOff val="0"/>
                                <a:alphaOff val="0"/>
                              </a:schemeClr>
                            </a:lnRef>
                            <a:fillRef idx="1">
                              <a:schemeClr val="accent1">
                                <a:shade val="80000"/>
                                <a:hueOff val="203448"/>
                                <a:satOff val="3881"/>
                                <a:lumOff val="17141"/>
                                <a:alphaOff val="0"/>
                              </a:schemeClr>
                            </a:fillRef>
                            <a:effectRef idx="0">
                              <a:schemeClr val="accent1">
                                <a:shade val="80000"/>
                                <a:hueOff val="203448"/>
                                <a:satOff val="3881"/>
                                <a:lumOff val="17141"/>
                                <a:alphaOff val="0"/>
                              </a:schemeClr>
                            </a:effectRef>
                            <a:fontRef idx="minor">
                              <a:schemeClr val="lt1"/>
                            </a:fontRef>
                          </wps:style>
                          <wps:txbx>
                            <w:txbxContent>
                              <w:p w14:paraId="2BC95307"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wps:txbx>
                          <wps:bodyPr spcFirstLastPara="0" vert="horz" wrap="square" lIns="192006" tIns="32004" rIns="160002" bIns="32004" numCol="1" spcCol="1270" anchor="ctr" anchorCtr="0">
                            <a:noAutofit/>
                          </wps:bodyPr>
                        </wps:wsp>
                        <wps:wsp>
                          <wps:cNvPr id="502" name="Freeform 502"/>
                          <wps:cNvSpPr/>
                          <wps:spPr>
                            <a:xfrm>
                              <a:off x="4435992" y="235319"/>
                              <a:ext cx="1145564" cy="288000"/>
                            </a:xfrm>
                            <a:custGeom>
                              <a:avLst/>
                              <a:gdLst>
                                <a:gd name="connsiteX0" fmla="*/ 0 w 1145564"/>
                                <a:gd name="connsiteY0" fmla="*/ 0 h 288000"/>
                                <a:gd name="connsiteX1" fmla="*/ 1001564 w 1145564"/>
                                <a:gd name="connsiteY1" fmla="*/ 0 h 288000"/>
                                <a:gd name="connsiteX2" fmla="*/ 1145564 w 1145564"/>
                                <a:gd name="connsiteY2" fmla="*/ 144000 h 288000"/>
                                <a:gd name="connsiteX3" fmla="*/ 1001564 w 1145564"/>
                                <a:gd name="connsiteY3" fmla="*/ 288000 h 288000"/>
                                <a:gd name="connsiteX4" fmla="*/ 0 w 1145564"/>
                                <a:gd name="connsiteY4" fmla="*/ 288000 h 288000"/>
                                <a:gd name="connsiteX5" fmla="*/ 144000 w 1145564"/>
                                <a:gd name="connsiteY5" fmla="*/ 144000 h 288000"/>
                                <a:gd name="connsiteX6" fmla="*/ 0 w 1145564"/>
                                <a:gd name="connsiteY6"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45564" h="288000">
                                  <a:moveTo>
                                    <a:pt x="0" y="0"/>
                                  </a:moveTo>
                                  <a:lnTo>
                                    <a:pt x="1001564" y="0"/>
                                  </a:lnTo>
                                  <a:lnTo>
                                    <a:pt x="1145564" y="144000"/>
                                  </a:lnTo>
                                  <a:lnTo>
                                    <a:pt x="1001564" y="288000"/>
                                  </a:lnTo>
                                  <a:lnTo>
                                    <a:pt x="0" y="288000"/>
                                  </a:lnTo>
                                  <a:lnTo>
                                    <a:pt x="144000" y="144000"/>
                                  </a:lnTo>
                                  <a:lnTo>
                                    <a:pt x="0" y="0"/>
                                  </a:lnTo>
                                  <a:close/>
                                </a:path>
                              </a:pathLst>
                            </a:custGeom>
                          </wps:spPr>
                          <wps:style>
                            <a:lnRef idx="2">
                              <a:schemeClr val="lt1">
                                <a:hueOff val="0"/>
                                <a:satOff val="0"/>
                                <a:lumOff val="0"/>
                                <a:alphaOff val="0"/>
                              </a:schemeClr>
                            </a:lnRef>
                            <a:fillRef idx="1">
                              <a:schemeClr val="accent1">
                                <a:shade val="80000"/>
                                <a:hueOff val="271263"/>
                                <a:satOff val="5175"/>
                                <a:lumOff val="22855"/>
                                <a:alphaOff val="0"/>
                              </a:schemeClr>
                            </a:fillRef>
                            <a:effectRef idx="0">
                              <a:schemeClr val="accent1">
                                <a:shade val="80000"/>
                                <a:hueOff val="271263"/>
                                <a:satOff val="5175"/>
                                <a:lumOff val="22855"/>
                                <a:alphaOff val="0"/>
                              </a:schemeClr>
                            </a:effectRef>
                            <a:fontRef idx="minor">
                              <a:schemeClr val="lt1"/>
                            </a:fontRef>
                          </wps:style>
                          <wps:txbx>
                            <w:txbxContent>
                              <w:p w14:paraId="6F8B5B6F"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w:t>
                                </w:r>
                              </w:p>
                            </w:txbxContent>
                          </wps:txbx>
                          <wps:bodyPr spcFirstLastPara="0" vert="horz" wrap="square" lIns="192006" tIns="32004" rIns="160002" bIns="32004" numCol="1" spcCol="1270" anchor="ctr" anchorCtr="0">
                            <a:noAutofit/>
                          </wps:bodyPr>
                        </wps:wsp>
                      </wpg:grpSp>
                      <wps:wsp>
                        <wps:cNvPr id="503" name="Freeform 503"/>
                        <wps:cNvSpPr/>
                        <wps:spPr>
                          <a:xfrm>
                            <a:off x="4729984" y="537383"/>
                            <a:ext cx="791162" cy="1885074"/>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6483CB1"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Individuals at risk of experiencing gambling harm are identified as early as possible and are supported to access appropriate problem gambling intervention services </w:t>
                              </w:r>
                            </w:p>
                          </w:txbxContent>
                        </wps:txbx>
                        <wps:bodyPr spcFirstLastPara="0" vert="horz" wrap="square" lIns="36000" tIns="72000" rIns="72000" bIns="5715" numCol="1" spcCol="1270" anchor="ctr" anchorCtr="0">
                          <a:noAutofit/>
                        </wps:bodyPr>
                      </wps:wsp>
                      <wps:wsp>
                        <wps:cNvPr id="504" name="TextBox 5"/>
                        <wps:cNvSpPr txBox="1"/>
                        <wps:spPr>
                          <a:xfrm>
                            <a:off x="5633" y="0"/>
                            <a:ext cx="5514340" cy="261620"/>
                          </a:xfrm>
                          <a:prstGeom prst="rect">
                            <a:avLst/>
                          </a:prstGeom>
                          <a:noFill/>
                        </wps:spPr>
                        <wps:txbx>
                          <w:txbxContent>
                            <w:p w14:paraId="0486F694" w14:textId="77777777" w:rsidR="003D11B2" w:rsidRDefault="003D11B2" w:rsidP="003D365D">
                              <w:pPr>
                                <w:pStyle w:val="NormalWeb"/>
                                <w:spacing w:before="0" w:beforeAutospacing="0" w:after="0" w:afterAutospacing="0"/>
                                <w:jc w:val="center"/>
                              </w:pPr>
                              <w:r>
                                <w:rPr>
                                  <w:rFonts w:ascii="Impact" w:eastAsia="Arial Unicode MS" w:hAnsi="Impact" w:cs="Arial Unicode MS"/>
                                  <w:color w:val="000000" w:themeColor="text1"/>
                                  <w:kern w:val="24"/>
                                </w:rPr>
                                <w:t>PGPH-05       Effective Screening Environments</w:t>
                              </w:r>
                            </w:p>
                          </w:txbxContent>
                        </wps:txbx>
                        <wps:bodyPr wrap="square" rtlCol="0">
                          <a:spAutoFit/>
                        </wps:bodyPr>
                      </wps:wsp>
                      <wpg:grpSp>
                        <wpg:cNvPr id="505" name="Group 505"/>
                        <wpg:cNvGrpSpPr/>
                        <wpg:grpSpPr>
                          <a:xfrm>
                            <a:off x="35240" y="537383"/>
                            <a:ext cx="741250" cy="1024132"/>
                            <a:chOff x="35240" y="537383"/>
                            <a:chExt cx="741250" cy="1024132"/>
                          </a:xfrm>
                        </wpg:grpSpPr>
                        <wps:wsp>
                          <wps:cNvPr id="506" name="Freeform 506"/>
                          <wps:cNvSpPr/>
                          <wps:spPr>
                            <a:xfrm>
                              <a:off x="35240" y="537383"/>
                              <a:ext cx="741250" cy="306798"/>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E447023"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5715" tIns="5715" rIns="5715" bIns="5715" numCol="1" spcCol="1270" anchor="ctr" anchorCtr="0">
                            <a:noAutofit/>
                          </wps:bodyPr>
                        </wps:wsp>
                        <wps:wsp>
                          <wps:cNvPr id="507" name="Freeform 507"/>
                          <wps:cNvSpPr/>
                          <wps:spPr>
                            <a:xfrm>
                              <a:off x="35240" y="868268"/>
                              <a:ext cx="741250" cy="19997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B09DD40"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Staffing</w:t>
                                </w:r>
                              </w:p>
                            </w:txbxContent>
                          </wps:txbx>
                          <wps:bodyPr spcFirstLastPara="0" vert="horz" wrap="square" lIns="5715" tIns="5715" rIns="5715" bIns="5715" numCol="1" spcCol="1270" anchor="ctr" anchorCtr="0">
                            <a:noAutofit/>
                          </wps:bodyPr>
                        </wps:wsp>
                        <wps:wsp>
                          <wps:cNvPr id="508" name="Freeform 508"/>
                          <wps:cNvSpPr/>
                          <wps:spPr>
                            <a:xfrm>
                              <a:off x="35240" y="1090802"/>
                              <a:ext cx="741250" cy="47071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AEDE3A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5715" tIns="5715" rIns="5715" bIns="5715" numCol="1" spcCol="1270" anchor="ctr" anchorCtr="0">
                            <a:noAutofit/>
                          </wps:bodyPr>
                        </wps:wsp>
                      </wpg:grpSp>
                      <wpg:grpSp>
                        <wpg:cNvPr id="509" name="Group 509"/>
                        <wpg:cNvGrpSpPr/>
                        <wpg:grpSpPr>
                          <a:xfrm>
                            <a:off x="2407146" y="551711"/>
                            <a:ext cx="1304600" cy="3079601"/>
                            <a:chOff x="2407146" y="551711"/>
                            <a:chExt cx="1304600" cy="3079601"/>
                          </a:xfrm>
                        </wpg:grpSpPr>
                        <wps:wsp>
                          <wps:cNvPr id="510" name="Rectangle 510"/>
                          <wps:cNvSpPr/>
                          <wps:spPr>
                            <a:xfrm>
                              <a:off x="2407146" y="551711"/>
                              <a:ext cx="1304600" cy="3079601"/>
                            </a:xfrm>
                            <a:prstGeom prst="rect">
                              <a:avLst/>
                            </a:prstGeom>
                            <a:solidFill>
                              <a:schemeClr val="bg1"/>
                            </a:solidFill>
                            <a:effectLst>
                              <a:glow rad="228600">
                                <a:schemeClr val="accent1">
                                  <a:satMod val="175000"/>
                                  <a:alpha val="40000"/>
                                </a:schemeClr>
                              </a:glow>
                              <a:outerShdw blurRad="50800" dist="38100" dir="5400000" algn="t"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tlCol="0" anchor="ctr"/>
                        </wps:wsp>
                        <wps:wsp>
                          <wps:cNvPr id="511" name="Freeform 511"/>
                          <wps:cNvSpPr/>
                          <wps:spPr>
                            <a:xfrm>
                              <a:off x="2449076" y="593493"/>
                              <a:ext cx="1224655" cy="47955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782AFEFF"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Cooperation and coordination between key stakeholder organisations enhanced</w:t>
                                </w:r>
                              </w:p>
                            </w:txbxContent>
                          </wps:txbx>
                          <wps:bodyPr spcFirstLastPara="0" vert="horz" wrap="square" lIns="36000" tIns="5715" rIns="36000" bIns="5715" numCol="1" spcCol="1270" anchor="ctr" anchorCtr="0">
                            <a:noAutofit/>
                          </wps:bodyPr>
                        </wps:wsp>
                        <wps:wsp>
                          <wps:cNvPr id="512" name="Freeform 512"/>
                          <wps:cNvSpPr/>
                          <wps:spPr>
                            <a:xfrm>
                              <a:off x="2449076" y="1096163"/>
                              <a:ext cx="1224655" cy="41590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E52AA0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significance of gambling harm significance</w:t>
                                </w:r>
                              </w:p>
                            </w:txbxContent>
                          </wps:txbx>
                          <wps:bodyPr spcFirstLastPara="0" vert="horz" wrap="square" lIns="36000" tIns="5715" rIns="36000" bIns="5715" numCol="1" spcCol="1270" anchor="ctr" anchorCtr="0">
                            <a:noAutofit/>
                          </wps:bodyPr>
                        </wps:wsp>
                        <wps:wsp>
                          <wps:cNvPr id="515" name="Freeform 515"/>
                          <wps:cNvSpPr/>
                          <wps:spPr>
                            <a:xfrm>
                              <a:off x="2449076" y="1537966"/>
                              <a:ext cx="1224655" cy="490310"/>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B4B2E0F"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relevance of problem gambling screening to their core business</w:t>
                                </w:r>
                              </w:p>
                            </w:txbxContent>
                          </wps:txbx>
                          <wps:bodyPr spcFirstLastPara="0" vert="horz" wrap="square" lIns="36000" tIns="5715" rIns="36000" bIns="5715" numCol="1" spcCol="1270" anchor="ctr" anchorCtr="0">
                            <a:noAutofit/>
                          </wps:bodyPr>
                        </wps:wsp>
                        <wps:wsp>
                          <wps:cNvPr id="516" name="Freeform 516"/>
                          <wps:cNvSpPr/>
                          <wps:spPr>
                            <a:xfrm>
                              <a:off x="2449076" y="2057933"/>
                              <a:ext cx="1224655" cy="554265"/>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E107E04"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Relationships between screening organisations and problem gambling interventions services facilitated</w:t>
                                </w:r>
                              </w:p>
                            </w:txbxContent>
                          </wps:txbx>
                          <wps:bodyPr spcFirstLastPara="0" vert="horz" wrap="square" lIns="5715" tIns="5715" rIns="5715" bIns="5715" numCol="1" spcCol="1270" anchor="ctr" anchorCtr="0">
                            <a:noAutofit/>
                          </wps:bodyPr>
                        </wps:wsp>
                        <wps:wsp>
                          <wps:cNvPr id="518" name="Freeform 518"/>
                          <wps:cNvSpPr/>
                          <wps:spPr>
                            <a:xfrm>
                              <a:off x="2449076" y="2637232"/>
                              <a:ext cx="1224655" cy="463780"/>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2271243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Development of problem gambling screening &amp; referral processes supported</w:t>
                                </w:r>
                              </w:p>
                            </w:txbxContent>
                          </wps:txbx>
                          <wps:bodyPr spcFirstLastPara="0" vert="horz" wrap="square" lIns="36000" tIns="5715" rIns="36000" bIns="5715" numCol="1" spcCol="1270" anchor="ctr" anchorCtr="0">
                            <a:noAutofit/>
                          </wps:bodyPr>
                        </wps:wsp>
                        <wps:wsp>
                          <wps:cNvPr id="519" name="Freeform 519"/>
                          <wps:cNvSpPr/>
                          <wps:spPr>
                            <a:xfrm>
                              <a:off x="2449358" y="3130282"/>
                              <a:ext cx="1224090" cy="455245"/>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61553D4A"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Implementation of screening &amp; referral systems monitored and followed-up </w:t>
                                </w:r>
                              </w:p>
                            </w:txbxContent>
                          </wps:txbx>
                          <wps:bodyPr spcFirstLastPara="0" vert="horz" wrap="square" lIns="36000" tIns="5715" rIns="36000" bIns="5715" numCol="1" spcCol="1270" anchor="ctr" anchorCtr="0">
                            <a:noAutofit/>
                          </wps:bodyPr>
                        </wps:wsp>
                      </wpg:grpSp>
                      <wps:wsp>
                        <wps:cNvPr id="520" name="Freeform 520"/>
                        <wps:cNvSpPr/>
                        <wps:spPr>
                          <a:xfrm>
                            <a:off x="3837252" y="535442"/>
                            <a:ext cx="840502" cy="1887015"/>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5EE92EF0"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awareness of gambling harms among relevant organisations, groups and sectors leads to increased screening &amp; referral of individuals to appropriate gambling intervention services</w:t>
                              </w:r>
                            </w:p>
                          </w:txbxContent>
                        </wps:txbx>
                        <wps:bodyPr spcFirstLastPara="0" vert="horz" wrap="square" lIns="36000" tIns="72000" rIns="72000" bIns="5715" numCol="1" spcCol="1270" anchor="ctr" anchorCtr="0">
                          <a:noAutofit/>
                        </wps:bodyPr>
                      </wps:wsp>
                      <wpg:grpSp>
                        <wpg:cNvPr id="521" name="Group 521"/>
                        <wpg:cNvGrpSpPr/>
                        <wpg:grpSpPr>
                          <a:xfrm>
                            <a:off x="818875" y="537384"/>
                            <a:ext cx="1445192" cy="3180482"/>
                            <a:chOff x="818875" y="537384"/>
                            <a:chExt cx="1445192" cy="3180482"/>
                          </a:xfrm>
                        </wpg:grpSpPr>
                        <wps:wsp>
                          <wps:cNvPr id="522" name="Freeform 522"/>
                          <wps:cNvSpPr/>
                          <wps:spPr>
                            <a:xfrm>
                              <a:off x="818875" y="537384"/>
                              <a:ext cx="1445192" cy="252567"/>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85F4EC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relevant organisations</w:t>
                                </w:r>
                              </w:p>
                            </w:txbxContent>
                          </wps:txbx>
                          <wps:bodyPr spcFirstLastPara="0" vert="horz" wrap="square" lIns="108000" tIns="5715" rIns="108000" bIns="5715" numCol="1" spcCol="1270" anchor="ctr" anchorCtr="0">
                            <a:noAutofit/>
                          </wps:bodyPr>
                        </wps:wsp>
                        <wps:wsp>
                          <wps:cNvPr id="523" name="Freeform 523"/>
                          <wps:cNvSpPr/>
                          <wps:spPr>
                            <a:xfrm>
                              <a:off x="818875" y="814632"/>
                              <a:ext cx="1445192" cy="198122"/>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E42DE0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building</w:t>
                                </w:r>
                              </w:p>
                            </w:txbxContent>
                          </wps:txbx>
                          <wps:bodyPr spcFirstLastPara="0" vert="horz" wrap="square" lIns="5715" tIns="5715" rIns="5715" bIns="5715" numCol="1" spcCol="1270" anchor="ctr" anchorCtr="0">
                            <a:noAutofit/>
                          </wps:bodyPr>
                        </wps:wsp>
                        <wps:wsp>
                          <wps:cNvPr id="524" name="Freeform 524"/>
                          <wps:cNvSpPr/>
                          <wps:spPr>
                            <a:xfrm>
                              <a:off x="818875" y="1893723"/>
                              <a:ext cx="1445192" cy="44111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33C8DD8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Advice organisations on relevance of screening and referral practices to their core business</w:t>
                                </w:r>
                              </w:p>
                            </w:txbxContent>
                          </wps:txbx>
                          <wps:bodyPr spcFirstLastPara="0" vert="horz" wrap="square" lIns="36000" tIns="5715" rIns="36000" bIns="5715" numCol="1" spcCol="1270" anchor="ctr" anchorCtr="0">
                            <a:noAutofit/>
                          </wps:bodyPr>
                        </wps:wsp>
                        <wps:wsp>
                          <wps:cNvPr id="525" name="Freeform 525"/>
                          <wps:cNvSpPr/>
                          <wps:spPr>
                            <a:xfrm>
                              <a:off x="818875" y="1539735"/>
                              <a:ext cx="1445192" cy="319705"/>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9C65E4A"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Raise organisations’ awareness on gambling harm significance</w:t>
                                </w:r>
                              </w:p>
                            </w:txbxContent>
                          </wps:txbx>
                          <wps:bodyPr spcFirstLastPara="0" vert="horz" wrap="square" lIns="36000" tIns="5715" rIns="36000" bIns="5715" numCol="1" spcCol="1270" anchor="ctr" anchorCtr="0">
                            <a:noAutofit/>
                          </wps:bodyPr>
                        </wps:wsp>
                        <wps:wsp>
                          <wps:cNvPr id="526" name="Freeform 526"/>
                          <wps:cNvSpPr/>
                          <wps:spPr>
                            <a:xfrm>
                              <a:off x="818875" y="2365611"/>
                              <a:ext cx="1445192" cy="413029"/>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F0012A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Facilitate relationships between screening organisations and intervention services</w:t>
                                </w:r>
                              </w:p>
                            </w:txbxContent>
                          </wps:txbx>
                          <wps:bodyPr spcFirstLastPara="0" vert="horz" wrap="square" lIns="36000" tIns="5715" rIns="36000" bIns="5715" numCol="1" spcCol="1270" anchor="ctr" anchorCtr="0">
                            <a:noAutofit/>
                          </wps:bodyPr>
                        </wps:wsp>
                        <wps:wsp>
                          <wps:cNvPr id="527" name="Freeform 527"/>
                          <wps:cNvSpPr/>
                          <wps:spPr>
                            <a:xfrm>
                              <a:off x="818875" y="2806812"/>
                              <a:ext cx="1445192" cy="45480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17AC03B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development and implementation of problem gambling screening and referral practices</w:t>
                                </w:r>
                              </w:p>
                            </w:txbxContent>
                          </wps:txbx>
                          <wps:bodyPr spcFirstLastPara="0" vert="horz" wrap="square" lIns="36000" tIns="5715" rIns="36000" bIns="5715" numCol="1" spcCol="1270" anchor="ctr" anchorCtr="0">
                            <a:noAutofit/>
                          </wps:bodyPr>
                        </wps:wsp>
                        <wps:wsp>
                          <wps:cNvPr id="528" name="Freeform 528"/>
                          <wps:cNvSpPr/>
                          <wps:spPr>
                            <a:xfrm>
                              <a:off x="818875" y="3295431"/>
                              <a:ext cx="1445192" cy="422435"/>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4BC46F7E"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follow-up on organisations’ screening and referral systems</w:t>
                                </w:r>
                              </w:p>
                            </w:txbxContent>
                          </wps:txbx>
                          <wps:bodyPr spcFirstLastPara="0" vert="horz" wrap="square" lIns="36000" tIns="5715" rIns="36000" bIns="5715" numCol="1" spcCol="1270" anchor="ctr" anchorCtr="0">
                            <a:noAutofit/>
                          </wps:bodyPr>
                        </wps:wsp>
                        <wps:wsp>
                          <wps:cNvPr id="529" name="Freeform 529"/>
                          <wps:cNvSpPr/>
                          <wps:spPr>
                            <a:xfrm>
                              <a:off x="818875" y="1040742"/>
                              <a:ext cx="1445192" cy="471005"/>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cene3d>
                              <a:camera prst="orthographicFront"/>
                              <a:lightRig rig="flat" dir="t"/>
                            </a:scene3d>
                            <a:sp3d prstMaterial="dkEdge">
                              <a:bevelT w="8200" h="38100"/>
                            </a:sp3d>
                          </wps:spPr>
                          <wps:style>
                            <a:lnRef idx="0">
                              <a:schemeClr val="accent1">
                                <a:shade val="80000"/>
                                <a:hueOff val="0"/>
                                <a:satOff val="0"/>
                                <a:lumOff val="0"/>
                                <a:alphaOff val="0"/>
                              </a:schemeClr>
                            </a:lnRef>
                            <a:fillRef idx="2">
                              <a:schemeClr val="lt1">
                                <a:hueOff val="0"/>
                                <a:satOff val="0"/>
                                <a:lumOff val="0"/>
                                <a:alphaOff val="0"/>
                              </a:schemeClr>
                            </a:fillRef>
                            <a:effectRef idx="1">
                              <a:schemeClr val="lt1">
                                <a:hueOff val="0"/>
                                <a:satOff val="0"/>
                                <a:lumOff val="0"/>
                                <a:alphaOff val="0"/>
                              </a:schemeClr>
                            </a:effectRef>
                            <a:fontRef idx="minor">
                              <a:schemeClr val="dk1">
                                <a:hueOff val="0"/>
                                <a:satOff val="0"/>
                                <a:lumOff val="0"/>
                                <a:alphaOff val="0"/>
                              </a:schemeClr>
                            </a:fontRef>
                          </wps:style>
                          <wps:txbx>
                            <w:txbxContent>
                              <w:p w14:paraId="01F9F36C"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Facilitate cooperation and coordination between key stakeholder organisations in reducing gambling harm </w:t>
                                </w:r>
                              </w:p>
                            </w:txbxContent>
                          </wps:txbx>
                          <wps:bodyPr spcFirstLastPara="0" vert="horz" wrap="square" lIns="36000" tIns="5715" rIns="36000" bIns="5715" numCol="1" spcCol="1270" anchor="ctr" anchorCtr="0">
                            <a:noAutofit/>
                          </wps:bodyPr>
                        </wps:wsp>
                      </wpg:grpSp>
                    </wpg:wgp>
                  </a:graphicData>
                </a:graphic>
              </wp:inline>
            </w:drawing>
          </mc:Choice>
          <mc:Fallback>
            <w:pict>
              <v:group w14:anchorId="52C901BC" id="Group 34" o:spid="_x0000_s1477" style="width:441.05pt;height:292.75pt;mso-position-horizontal-relative:char;mso-position-vertical-relative:line" coordsize="56016,3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">
                <v:line id="Straight Connector 496" o:spid="_x0000_s1478" style="position:absolute;visibility:visible;mso-wrap-style:square" from="570,35452" to="56016,3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5K8MAAADcAAAADwAAAGRycy9kb3ducmV2LnhtbESPQWsCMRSE70L/Q3hCb5pVRNqtUUpF&#10;6MFDq7XnR/LcLN28LJun7v57Uyj0OMzMN8xq04dGXalLdWQDs2kBithGV3Nl4Ou4mzyBSoLssIlM&#10;BgZKsFk/jFZYunjjT7oepFIZwqlEA16kLbVO1lPANI0tcfbOsQsoWXaVdh3eMjw0el4USx2w5rzg&#10;saU3T/bncAkGPrbfjR+ciD3tF3I+2WE+XGpjHsf96wsooV7+w3/td2dg8byE3zP5CO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VeSvDAAAA3AAAAA8AAAAAAAAAAAAA&#10;AAAAoQIAAGRycy9kb3ducmV2LnhtbFBLBQYAAAAABAAEAPkAAACRAwAAAAA=&#10;" strokecolor="#548dd4 [1951]" strokeweight="3pt">
                  <v:shadow on="t" color="black" opacity="22937f" origin=",.5" offset="0,.63889mm"/>
                </v:line>
                <v:group id="Group 497" o:spid="_x0000_s1479" style="position:absolute;top:2353;width:55815;height:2777" coordorigin=",2353" coordsize="55815,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98" o:spid="_x0000_s1480" style="position:absolute;top:2353;width:10440;height:2880;visibility:visible;mso-wrap-style:square;v-text-anchor:middle" coordsize="1044001,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pMsMA&#10;AADcAAAADwAAAGRycy9kb3ducmV2LnhtbERPz2vCMBS+C/sfwht4m6lDhlbTomJhbKLMefD4aJ5N&#10;sXnpmky7/94cBh4/vt+LvLeNuFLna8cKxqMEBHHpdM2VguN38TIF4QOyxsYxKfgjD3n2NFhgqt2N&#10;v+h6CJWIIexTVGBCaFMpfWnIoh+5ljhyZ9dZDBF2ldQd3mK4beRrkrxJizXHBoMtrQ2Vl8OvVZD4&#10;T7ebFMVqsx1fPsz0Z788FVKp4XO/nIMI1IeH+N/9rhVMZnFtPBOP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VpMsMAAADcAAAADwAAAAAAAAAAAAAAAACYAgAAZHJzL2Rv&#10;d25yZXYueG1sUEsFBgAAAAAEAAQA9QAAAIgDAAAAAA==&#10;" adj="-11796480,,5400" path="m,l900001,r144000,144000l900001,288000,,288000,,xe" fillcolor="#3a669b [2564]" strokecolor="white [3201]" strokeweight="2pt">
                    <v:stroke joinstyle="miter"/>
                    <v:formulas/>
                    <v:path arrowok="t" o:connecttype="custom" o:connectlocs="0,0;900001,0;1044001,144000;900001,288000;0,288000;0,0" o:connectangles="0,0,0,0,0,0" textboxrect="0,0,1044001,288000"/>
                    <v:textbox inset="5.04pt,2.52pt,2.4445mm,2.52pt">
                      <w:txbxContent>
                        <w:p w14:paraId="5CFA5C80" w14:textId="77777777" w:rsidR="003D11B2" w:rsidRDefault="003D11B2" w:rsidP="003D365D">
                          <w:pPr>
                            <w:pStyle w:val="NormalWeb"/>
                            <w:spacing w:before="0" w:beforeAutospacing="0" w:after="118" w:afterAutospacing="0" w:line="216" w:lineRule="auto"/>
                          </w:pPr>
                          <w:r>
                            <w:rPr>
                              <w:rFonts w:asciiTheme="minorHAnsi" w:hAnsi="Calibri" w:cstheme="minorBidi"/>
                              <w:b/>
                              <w:bCs/>
                              <w:color w:val="FFFFFF" w:themeColor="light1"/>
                              <w:kern w:val="24"/>
                              <w:sz w:val="28"/>
                              <w:szCs w:val="28"/>
                            </w:rPr>
                            <w:t>Inputs</w:t>
                          </w:r>
                        </w:p>
                      </w:txbxContent>
                    </v:textbox>
                  </v:shape>
                  <v:shape id="Freeform 499" o:spid="_x0000_s1481" style="position:absolute;left:8354;top:2353;width:14718;height:2880;visibility:visible;mso-wrap-style:square;v-text-anchor:middle" coordsize="1471748,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COMcA&#10;AADcAAAADwAAAGRycy9kb3ducmV2LnhtbESPT2vCQBTE7wW/w/KE3urGYsREVxFri4dW8A94fc2+&#10;ZqPZtyG71fjtu4VCj8PM/IaZLTpbiyu1vnKsYDhIQBAXTldcKjgeXp8mIHxA1lg7JgV38rCY9x5m&#10;mGt34x1d96EUEcI+RwUmhCaX0heGLPqBa4ij9+VaiyHKtpS6xVuE21o+J8lYWqw4LhhsaGWouOy/&#10;rYImWaYf1Sl7OZfjbbF+/zRp+rZT6rHfLacgAnXhP/zX3mgFoyyD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9wjjHAAAA3AAAAA8AAAAAAAAAAAAAAAAAmAIAAGRy&#10;cy9kb3ducmV2LnhtbFBLBQYAAAAABAAEAPUAAACMAwAAAAA=&#10;" adj="-11796480,,5400" path="m,l1327748,r144000,144000l1327748,288000,,288000,144000,144000,,xe" fillcolor="#3a669b [2564]" strokecolor="white [3201]" strokeweight="2pt">
                    <v:stroke joinstyle="miter"/>
                    <v:formulas/>
                    <v:path arrowok="t" o:connecttype="custom" o:connectlocs="0,0;1327748,0;1471748,144000;1327748,288000;0,288000;144000,144000;0,0" o:connectangles="0,0,0,0,0,0,0" textboxrect="0,0,1471748,288000"/>
                    <v:textbox inset="5.3335mm,2.52pt,4.4445mm,2.52pt">
                      <w:txbxContent>
                        <w:p w14:paraId="332B6B1B"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Activities</w:t>
                          </w:r>
                        </w:p>
                      </w:txbxContent>
                    </v:textbox>
                  </v:shape>
                  <v:shape id="Freeform 500" o:spid="_x0000_s1482" style="position:absolute;left:20987;top:2353;width:15574;height:2880;visibility:visible;mso-wrap-style:square;v-text-anchor:middle" coordsize="1557454,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E78IA&#10;AADcAAAADwAAAGRycy9kb3ducmV2LnhtbERPTWvCQBC9F/oflil4qxsL2pK6SikVPCRCtWCPQ3ZM&#10;gtmZsLtq/PfuQfD4eN/z5eA6dSYfWmEDk3EGirgS23Jt4G+3ev0AFSKyxU6YDFwpwHLx/DTH3MqF&#10;f+m8jbVKIRxyNNDE2Odah6ohh2EsPXHiDuIdxgR9ra3HSwp3nX7Lspl22HJqaLCn74aq4/bkDOyL&#10;H1+U+/eiXZdSniYbKWT6b8zoZfj6BBVpiA/x3b22BqZZmp/OpCO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ATvwgAAANwAAAAPAAAAAAAAAAAAAAAAAJgCAABkcnMvZG93&#10;bnJldi54bWxQSwUGAAAAAAQABAD1AAAAhwMAAAAA&#10;" adj="-11796480,,5400" path="m,l1413454,r144000,144000l1413454,288000,,288000,144000,144000,,xe" fillcolor="#3a669b [2564]" strokecolor="white [3201]" strokeweight="2pt">
                    <v:stroke joinstyle="miter"/>
                    <v:formulas/>
                    <v:path arrowok="t" o:connecttype="custom" o:connectlocs="0,0;1413454,0;1557454,144000;1413454,288000;0,288000;144000,144000;0,0" o:connectangles="0,0,0,0,0,0,0" textboxrect="0,0,1557454,288000"/>
                    <v:textbox inset="5.3335mm,2.52pt,4.4445mm,2.52pt">
                      <w:txbxContent>
                        <w:p w14:paraId="7DF058ED"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Outputs</w:t>
                          </w:r>
                        </w:p>
                      </w:txbxContent>
                    </v:textbox>
                  </v:shape>
                  <v:shape id="Freeform 501" o:spid="_x0000_s1483" style="position:absolute;left:34476;top:2353;width:11968;height:2880;visibility:visible;mso-wrap-style:square;v-text-anchor:middle" coordsize="1196804,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59sQA&#10;AADcAAAADwAAAGRycy9kb3ducmV2LnhtbESPQWvCQBSE74X+h+UVems2kVgluooUCs1JTAJ6fGSf&#10;SWj2bciumv57VxB6HGbmG2a9nUwvrjS6zrKCJIpBENdWd9woqMrvjyUI55E19pZJwR852G5eX9aY&#10;aXvjA10L34gAYZehgtb7IZPS1S0ZdJEdiIN3tqNBH+TYSD3iLcBNL2dx/CkNdhwWWhzoq6X6t7gY&#10;BYV3+S49lnpY1HmV7oukk6dEqfe3abcC4Wny/+Fn+0crmMcJPM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ufbEAAAA3AAAAA8AAAAAAAAAAAAAAAAAmAIAAGRycy9k&#10;b3ducmV2LnhtbFBLBQYAAAAABAAEAPUAAACJAwAAAAA=&#10;" adj="-11796480,,5400" path="m,l1052804,r144000,144000l1052804,288000,,288000,144000,144000,,xe" fillcolor="#3a669b [2564]" strokecolor="white [3201]" strokeweight="2pt">
                    <v:stroke joinstyle="miter"/>
                    <v:formulas/>
                    <v:path arrowok="t" o:connecttype="custom" o:connectlocs="0,0;1052804,0;1196804,144000;1052804,288000;0,288000;144000,144000;0,0" o:connectangles="0,0,0,0,0,0,0" textboxrect="0,0,1196804,288000"/>
                    <v:textbox inset="5.3335mm,2.52pt,4.4445mm,2.52pt">
                      <w:txbxContent>
                        <w:p w14:paraId="2BC95307"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Outcomes</w:t>
                          </w:r>
                        </w:p>
                      </w:txbxContent>
                    </v:textbox>
                  </v:shape>
                  <v:shape id="Freeform 502" o:spid="_x0000_s1484" style="position:absolute;left:44359;top:2353;width:11456;height:2880;visibility:visible;mso-wrap-style:square;v-text-anchor:middle" coordsize="1145564,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3lcQA&#10;AADcAAAADwAAAGRycy9kb3ducmV2LnhtbESP3WoCMRSE7wu+QzgF72pSW0W2RlkEoRdW8OcBDpvT&#10;zbKbk3UTde3TN4Lg5TAz3zDzZe8acaEuVJ41vI8UCOLCm4pLDcfD+m0GIkRkg41n0nCjAMvF4GWO&#10;mfFX3tFlH0uRIBwy1GBjbDMpQ2HJYRj5ljh5v75zGJPsSmk6vCa4a+RYqal0WHFasNjSylJR789O&#10;Qz+7feQ/f3Zbn1ZnrtXnZm3zoPXwtc+/QETq4zP8aH8bDRM1hv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N5XEAAAA3AAAAA8AAAAAAAAAAAAAAAAAmAIAAGRycy9k&#10;b3ducmV2LnhtbFBLBQYAAAAABAAEAPUAAACJAwAAAAA=&#10;" adj="-11796480,,5400" path="m,l1001564,r144000,144000l1001564,288000,,288000,144000,144000,,xe" fillcolor="#3a669b [2564]" strokecolor="white [3201]" strokeweight="2pt">
                    <v:stroke joinstyle="miter"/>
                    <v:formulas/>
                    <v:path arrowok="t" o:connecttype="custom" o:connectlocs="0,0;1001564,0;1145564,144000;1001564,288000;0,288000;144000,144000;0,0" o:connectangles="0,0,0,0,0,0,0" textboxrect="0,0,1145564,288000"/>
                    <v:textbox inset="5.3335mm,2.52pt,4.4445mm,2.52pt">
                      <w:txbxContent>
                        <w:p w14:paraId="6F8B5B6F" w14:textId="77777777" w:rsidR="003D11B2" w:rsidRDefault="003D11B2" w:rsidP="003D365D">
                          <w:pPr>
                            <w:pStyle w:val="NormalWeb"/>
                            <w:spacing w:before="0" w:beforeAutospacing="0" w:after="118" w:afterAutospacing="0" w:line="216" w:lineRule="auto"/>
                            <w:jc w:val="center"/>
                          </w:pPr>
                          <w:r>
                            <w:rPr>
                              <w:rFonts w:asciiTheme="minorHAnsi" w:hAnsi="Calibri" w:cstheme="minorBidi"/>
                              <w:b/>
                              <w:bCs/>
                              <w:color w:val="FFFFFF" w:themeColor="light1"/>
                              <w:kern w:val="24"/>
                              <w:sz w:val="28"/>
                              <w:szCs w:val="28"/>
                            </w:rPr>
                            <w:t>Impact</w:t>
                          </w:r>
                        </w:p>
                      </w:txbxContent>
                    </v:textbox>
                  </v:shape>
                </v:group>
                <v:shape id="Freeform 503" o:spid="_x0000_s1485" style="position:absolute;left:47299;top:5373;width:7912;height:18851;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kP8UA&#10;AADcAAAADwAAAGRycy9kb3ducmV2LnhtbESPQWvCQBSE70L/w/IK3nSTWq2kbkQES+stWjw/sq9J&#10;2uzbdHfVtL/eFQSPw8x8wyyWvWnFiZxvLCtIxwkI4tLqhisFn/vNaA7CB2SNrWVS8EcelvnDYIGZ&#10;tmcu6LQLlYgQ9hkqqEPoMil9WZNBP7YdcfS+rDMYonSV1A7PEW5a+ZQkM2mw4bhQY0frmsqf3dEo&#10;mL19PBfF9++kc/+rbXkIL/vUOKWGj/3qFUSgPtzDt/a7VjBNJnA9E4+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SQ/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791162,0;791162,1885074;0,1885074;0,0" o:connectangles="0,0,0,0,0" textboxrect="0,0,1177425,2681471"/>
                  <v:textbox inset="1mm,2mm,2mm,.45pt">
                    <w:txbxContent>
                      <w:p w14:paraId="36483CB1"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Individuals at risk of experiencing gambling harm are identified as early as possible and are supported to access appropriate problem gambling intervention services </w:t>
                        </w:r>
                      </w:p>
                    </w:txbxContent>
                  </v:textbox>
                </v:shape>
                <v:shape id="TextBox 5" o:spid="_x0000_s1486" type="#_x0000_t202" style="position:absolute;left:56;width:5514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8MA&#10;AADcAAAADwAAAGRycy9kb3ducmV2LnhtbESPT2sCMRTE70K/Q3hCb5pYa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48MAAADcAAAADwAAAAAAAAAAAAAAAACYAgAAZHJzL2Rv&#10;d25yZXYueG1sUEsFBgAAAAAEAAQA9QAAAIgDAAAAAA==&#10;" filled="f" stroked="f">
                  <v:textbox style="mso-fit-shape-to-text:t">
                    <w:txbxContent>
                      <w:p w14:paraId="0486F694" w14:textId="77777777" w:rsidR="003D11B2" w:rsidRDefault="003D11B2" w:rsidP="003D365D">
                        <w:pPr>
                          <w:pStyle w:val="NormalWeb"/>
                          <w:spacing w:before="0" w:beforeAutospacing="0" w:after="0" w:afterAutospacing="0"/>
                          <w:jc w:val="center"/>
                        </w:pPr>
                        <w:r>
                          <w:rPr>
                            <w:rFonts w:ascii="Impact" w:eastAsia="Arial Unicode MS" w:hAnsi="Impact" w:cs="Arial Unicode MS"/>
                            <w:color w:val="000000" w:themeColor="text1"/>
                            <w:kern w:val="24"/>
                          </w:rPr>
                          <w:t>PGPH-05       Effective Screening Environments</w:t>
                        </w:r>
                      </w:p>
                    </w:txbxContent>
                  </v:textbox>
                </v:shape>
                <v:group id="Group 505" o:spid="_x0000_s1487" style="position:absolute;left:352;top:5373;width:7412;height:10242" coordorigin="352,5373" coordsize="7412,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06" o:spid="_x0000_s1488" style="position:absolute;left:352;top:5373;width:7412;height:3068;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fGsUA&#10;AADcAAAADwAAAGRycy9kb3ducmV2LnhtbESPT2sCMRTE7wW/Q3hCL0WztrjKahTRCoL04L/7Y/Pc&#10;Xd28rEmq22/fFIQeh5n5DTOdt6YWd3K+sqxg0E9AEOdWV1woOB7WvTEIH5A11pZJwQ95mM86L1PM&#10;tH3wju77UIgIYZ+hgjKEJpPS5yUZ9H3bEEfvbJ3BEKUrpHb4iHBTy/ckSaXBiuNCiQ0tS8qv+2+j&#10;YO0/Rqwvt81pZb7Sz3q7vb4NnFKv3XYxARGoDf/hZ3ujFQyTF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J8a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741250,0;741250,306798;0,306798;0,0" o:connectangles="0,0,0,0,0" textboxrect="0,0,1177425,2681471"/>
                    <v:textbox inset=".45pt,.45pt,.45pt,.45pt">
                      <w:txbxContent>
                        <w:p w14:paraId="5E447023"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507" o:spid="_x0000_s1489" style="position:absolute;left:352;top:8682;width:7412;height:200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6gcYA&#10;AADcAAAADwAAAGRycy9kb3ducmV2LnhtbESPT2vCQBTE7wW/w/KEXopubKlKzCrSKgjiof65P7LP&#10;JJp9G3fXmH77bqHQ4zAzv2GyRWdq0ZLzlWUFo2ECgji3uuJCwfGwHkxB+ICssbZMCr7Jw2Lee8ow&#10;1fbBX9TuQyEihH2KCsoQmlRKn5dk0A9tQxy9s3UGQ5SukNrhI8JNLV+TZCwNVhwXSmzoo6T8ur8b&#10;BWv/NmF9uW1On2Y3XtXb7fVl5JR67nfLGYhAXfgP/7U3WsF7MoH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Q6gcYAAADcAAAADwAAAAAAAAAAAAAAAACYAgAAZHJz&#10;L2Rvd25yZXYueG1sUEsFBgAAAAAEAAQA9QAAAIsDA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741250,0;741250,199973;0,199973;0,0" o:connectangles="0,0,0,0,0" textboxrect="0,0,1177425,2681471"/>
                    <v:textbox inset=".45pt,.45pt,.45pt,.45pt">
                      <w:txbxContent>
                        <w:p w14:paraId="3B09DD40"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Staffing</w:t>
                          </w:r>
                        </w:p>
                      </w:txbxContent>
                    </v:textbox>
                  </v:shape>
                  <v:shape id="Freeform 508" o:spid="_x0000_s1490" style="position:absolute;left:352;top:10908;width:7412;height:4707;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u88EA&#10;AADcAAAADwAAAGRycy9kb3ducmV2LnhtbERPy4rCMBTdD/gP4QpuBk118EE1iugIgrjwtb8017ba&#10;3NQko52/N4uBWR7Oe7ZoTCWe5HxpWUG/l4AgzqwuOVdwPm26ExA+IGusLJOCX/KwmLc+Zphq++ID&#10;PY8hFzGEfYoKihDqVEqfFWTQ92xNHLmrdQZDhC6X2uErhptKDpJkJA2WHBsKrGlVUHY//hgFG/81&#10;Zn17bC9rsx99V7vd/bPvlOq0m+UURKAm/Iv/3FutYJjEtfFMP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rvPBAAAA3AAAAA8AAAAAAAAAAAAAAAAAmAIAAGRycy9kb3du&#10;cmV2LnhtbFBLBQYAAAAABAAEAPUAAACGAw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741250,0;741250,470713;0,470713;0,0" o:connectangles="0,0,0,0,0" textboxrect="0,0,1177425,2681471"/>
                    <v:textbox inset=".45pt,.45pt,.45pt,.45pt">
                      <w:txbxContent>
                        <w:p w14:paraId="4AEDE3A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v:group>
                <v:group id="Group 509" o:spid="_x0000_s1491" style="position:absolute;left:24071;top:5517;width:13046;height:30796" coordorigin="24071,5517" coordsize="13046,3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rect id="Rectangle 510" o:spid="_x0000_s1492" style="position:absolute;left:24071;top:5517;width:13046;height:30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9rcIA&#10;AADcAAAADwAAAGRycy9kb3ducmV2LnhtbERPy4rCMBTdC/5DuII7TRUVqU1FFGWGWQw+ENxdmmtb&#10;bG5KErXz95PFwCwP552tO9OIFzlfW1YwGScgiAuray4VXM770RKED8gaG8uk4Ic8rPN+L8NU2zcf&#10;6XUKpYgh7FNUUIXQplL6oiKDfmxb4sjdrTMYInSl1A7fMdw0cpokC2mw5thQYUvbiorH6WkUnBe3&#10;b2uW0+fnrp7xwx3aa/I1V2o46DYrEIG68C/+c39oBfNJ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f2twgAAANwAAAAPAAAAAAAAAAAAAAAAAJgCAABkcnMvZG93&#10;bnJldi54bWxQSwUGAAAAAAQABAD1AAAAhwMAAAAA&#10;" fillcolor="white [3212]" stroked="f">
                    <v:shadow on="t" color="black" opacity="26214f" origin=",-.5" offset="0,3pt"/>
                  </v:rect>
                  <v:shape id="Freeform 511" o:spid="_x0000_s1493" style="position:absolute;left:24490;top:5934;width:12247;height:4796;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S6MUA&#10;AADcAAAADwAAAGRycy9kb3ducmV2LnhtbESP0WrCQBRE3wX/YbmCb2YToZqmrqIFUeiDmPYDbrO3&#10;STB7N2RXE/36bqHg4zAzZ5jVZjCNuFHnassKkigGQVxYXXOp4OtzP0tBOI+ssbFMCu7kYLMej1aY&#10;advzmW65L0WAsMtQQeV9m0npiooMusi2xMH7sZ1BH2RXSt1hH+CmkfM4XkiDNYeFClt6r6i45Fej&#10;YEjz5avbf6SPa37aHb8P28fO9UpNJ8P2DYSnwT/D/+2jVvCSJ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9LoxQAAANwAAAAPAAAAAAAAAAAAAAAAAJgCAABkcnMv&#10;ZG93bnJldi54bWxQSwUGAAAAAAQABAD1AAAAigM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24655,0;1224655,479553;0,479553;0,0" o:connectangles="0,0,0,0,0" textboxrect="0,0,1177425,359114"/>
                    <v:textbox inset="1mm,.45pt,1mm,.45pt">
                      <w:txbxContent>
                        <w:p w14:paraId="782AFEFF"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Cooperation and coordination between key stakeholder organisations enhanced</w:t>
                          </w:r>
                        </w:p>
                      </w:txbxContent>
                    </v:textbox>
                  </v:shape>
                  <v:shape id="Freeform 512" o:spid="_x0000_s1494" style="position:absolute;left:24490;top:10961;width:12247;height:415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n8QA&#10;AADcAAAADwAAAGRycy9kb3ducmV2LnhtbESP0YrCMBRE34X9h3AXfNNUQe1Wo6ggCj7IdvcDrs3d&#10;tmxzU5poq19vBMHHYWbOMItVZypxpcaVlhWMhhEI4szqknMFvz+7QQzCeWSNlWVScCMHq+VHb4GJ&#10;ti1/0zX1uQgQdgkqKLyvEyldVpBBN7Q1cfD+bGPQB9nkUjfYBrip5DiKptJgyWGhwJq2BWX/6cUo&#10;6OJ09uV2x/h+SU+bw3m/vm9cq1T/s1vPQXjq/Dv8ah+0gslo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TJ/EAAAA3A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24655,0;1224655,415903;0,415903;0,0" o:connectangles="0,0,0,0,0" textboxrect="0,0,1177425,359114"/>
                    <v:textbox inset="1mm,.45pt,1mm,.45pt">
                      <w:txbxContent>
                        <w:p w14:paraId="2E52AA0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significance of gambling harm significance</w:t>
                          </w:r>
                        </w:p>
                      </w:txbxContent>
                    </v:textbox>
                  </v:shape>
                  <v:shape id="Freeform 515" o:spid="_x0000_s1495" style="position:absolute;left:24490;top:15379;width:12247;height:490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U68QA&#10;AADcAAAADwAAAGRycy9kb3ducmV2LnhtbESP0YrCMBRE34X9h3AXfNPUBbVbjaILouCDbHc/4Npc&#10;22JzU5poq19vBMHHYWbOMPNlZypxpcaVlhWMhhEI4szqknMF/3+bQQzCeWSNlWVScCMHy8VHb46J&#10;ti3/0jX1uQgQdgkqKLyvEyldVpBBN7Q1cfBOtjHog2xyqRtsA9xU8iuKJtJgyWGhwJp+CsrO6cUo&#10;6OJ0+u02+/h+SQ/r3XG7uq9dq1T/s1vNQHjq/Dv8au+0gvFo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1OvEAAAA3A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24655,0;1224655,490310;0,490310;0,0" o:connectangles="0,0,0,0,0" textboxrect="0,0,1177425,359114"/>
                    <v:textbox inset="1mm,.45pt,1mm,.45pt">
                      <w:txbxContent>
                        <w:p w14:paraId="3B4B2E0F"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relevance of problem gambling screening to their core business</w:t>
                          </w:r>
                        </w:p>
                      </w:txbxContent>
                    </v:textbox>
                  </v:shape>
                  <v:shape id="Freeform 516" o:spid="_x0000_s1496" style="position:absolute;left:24490;top:20579;width:12247;height:5542;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W9sQA&#10;AADcAAAADwAAAGRycy9kb3ducmV2LnhtbESPQUvEMBSE74L/ITzBi7hpF61SN7uIsFB6Ebt72duj&#10;eW2KzUtJYlv/vREEj8PMfMPsDqsdxUw+DI4V5JsMBHHr9MC9gvPpeP8MIkRkjaNjUvBNAQ7766sd&#10;ltot/EFzE3uRIBxKVGBinEopQ2vIYti4iTh5nfMWY5K+l9rjkuB2lNssK6TFgdOCwYneDLWfzZdV&#10;cPfwtFTF3NVVY/K+zqauvvh3pW5v1tcXEJHW+B/+a1dawWNe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VvbEAAAA3AAAAA8AAAAAAAAAAAAAAAAAmAIAAGRycy9k&#10;b3ducmV2LnhtbFBLBQYAAAAABAAEAPUAAACJAw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24655,0;1224655,554265;0,554265;0,0" o:connectangles="0,0,0,0,0" textboxrect="0,0,1177425,359114"/>
                    <v:textbox inset=".45pt,.45pt,.45pt,.45pt">
                      <w:txbxContent>
                        <w:p w14:paraId="0E107E04"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Relationships between screening organisations and problem gambling interventions services facilitated</w:t>
                          </w:r>
                        </w:p>
                      </w:txbxContent>
                    </v:textbox>
                  </v:shape>
                  <v:shape id="Freeform 518" o:spid="_x0000_s1497" style="position:absolute;left:24490;top:26372;width:12247;height:4638;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7dcIA&#10;AADcAAAADwAAAGRycy9kb3ducmV2LnhtbERPzYrCMBC+C/sOYYS92dQFtVajqCAr7EHs7gOMzdgW&#10;m0lpoq0+/eYgePz4/pfr3tTiTq2rLCsYRzEI4tzqigsFf7/7UQLCeWSNtWVS8CAH69XHYImpth2f&#10;6J75QoQQdikqKL1vUildXpJBF9mGOHAX2xr0AbaF1C12IdzU8iuOp9JgxaGhxIZ2JeXX7GYU9Ek2&#10;m7v9T/K8Zcft4fy9eW5dp9TnsN8sQHjq/Vv8ch+0gsk4rA1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Xt1wgAAANwAAAAPAAAAAAAAAAAAAAAAAJgCAABkcnMvZG93&#10;bnJldi54bWxQSwUGAAAAAAQABAD1AAAAhwM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24655,0;1224655,463780;0,463780;0,0" o:connectangles="0,0,0,0,0" textboxrect="0,0,1177425,359114"/>
                    <v:textbox inset="1mm,.45pt,1mm,.45pt">
                      <w:txbxContent>
                        <w:p w14:paraId="2271243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Development of problem gambling screening &amp; referral processes supported</w:t>
                          </w:r>
                        </w:p>
                      </w:txbxContent>
                    </v:textbox>
                  </v:shape>
                  <v:shape id="Freeform 519" o:spid="_x0000_s1498" style="position:absolute;left:24493;top:31302;width:12241;height:455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e7sYA&#10;AADcAAAADwAAAGRycy9kb3ducmV2LnhtbESP3WrCQBSE7wu+w3KE3tWNQtuYukpSkAq9KEYf4Jg9&#10;TYLZsyG7+alP3y0UvBxm5htms5tMIwbqXG1ZwXIRgSAurK65VHA+7Z9iEM4ja2wsk4IfcrDbzh42&#10;mGg78pGG3JciQNglqKDyvk2kdEVFBt3CtsTB+7adQR9kV0rd4RjgppGrKHqRBmsOCxW29F5Rcc17&#10;o2CK89e123/Gtz7/yg6Xj/SWuVGpx/mUvoHwNPl7+L990Aqel2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e7sYAAADcAAAADwAAAAAAAAAAAAAAAACYAgAAZHJz&#10;L2Rvd25yZXYueG1sUEsFBgAAAAAEAAQA9QAAAIsDAAAAAA==&#10;" adj="-11796480,,5400" path="m,l1177425,r,359114l,359114,,xe" fillcolor="white [1617]" stroked="f">
                    <v:fill color2="white [497]" rotate="t" angle="180" focus="35%" type="gradient"/>
                    <v:stroke joinstyle="miter"/>
                    <v:shadow on="t" color="black" opacity="24903f" origin=",.5" offset="0,.55556mm"/>
                    <v:formulas/>
                    <v:path arrowok="t" o:connecttype="custom" o:connectlocs="0,0;1224090,0;1224090,455245;0,455245;0,0" o:connectangles="0,0,0,0,0" textboxrect="0,0,1177425,359114"/>
                    <v:textbox inset="1mm,.45pt,1mm,.45pt">
                      <w:txbxContent>
                        <w:p w14:paraId="61553D4A"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Implementation of screening &amp; referral systems monitored and followed-up </w:t>
                          </w:r>
                        </w:p>
                      </w:txbxContent>
                    </v:textbox>
                  </v:shape>
                </v:group>
                <v:shape id="Freeform 520" o:spid="_x0000_s1499" style="position:absolute;left:38372;top:5354;width:8405;height:1887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mKMIA&#10;AADcAAAADwAAAGRycy9kb3ducmV2LnhtbERPz0/CMBS+k/g/NM+EG3QDRDIpCyHBgLcN4/llfWzT&#10;9XW2FaZ/PT2QePzy/V7ng+nEhZxvLStIpwkI4srqlmsF76f9ZAXCB2SNnWVS8Ese8s3DaI2Ztlcu&#10;6FKGWsQQ9hkqaELoMyl91ZBBP7U9ceTO1hkMEbpaaofXGG46OUuSpTTYcmxosKddQ9VX+WMULF+P&#10;i6L4/J737m/7Vn2E51NqnFLjx2H7AiLQEP7Fd/dBK3iaxfnxTDw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uYowgAAANwAAAAPAAAAAAAAAAAAAAAAAJgCAABkcnMvZG93&#10;bnJldi54bWxQSwUGAAAAAAQABAD1AAAAhw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840502,0;840502,1887015;0,1887015;0,0" o:connectangles="0,0,0,0,0" textboxrect="0,0,1177425,2681471"/>
                  <v:textbox inset="1mm,2mm,2mm,.45pt">
                    <w:txbxContent>
                      <w:p w14:paraId="5EE92EF0"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awareness of gambling harms among relevant organisations, groups and sectors leads to increased screening &amp; referral of individuals to appropriate gambling intervention services</w:t>
                        </w:r>
                      </w:p>
                    </w:txbxContent>
                  </v:textbox>
                </v:shape>
                <v:group id="Group 521" o:spid="_x0000_s1500" style="position:absolute;left:8188;top:5373;width:14452;height:31805" coordorigin="8188,5373" coordsize="14451,31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2" o:spid="_x0000_s1501" style="position:absolute;left:8188;top:5373;width:14452;height:2526;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8B8UA&#10;AADcAAAADwAAAGRycy9kb3ducmV2LnhtbESPzWrDMBCE74W8g9hAb40cQxLjRgnBkFLIKX/Q3hZr&#10;Y5laK2Mpsf32VaDQ4zAz3zDr7WAb8aDO144VzGcJCOLS6ZorBZfz/i0D4QOyxsYxKRjJw3YzeVlj&#10;rl3PR3qcQiUihH2OCkwIbS6lLw1Z9DPXEkfv5jqLIcqukrrDPsJtI9MkWUqLNccFgy0Vhsqf090q&#10;+Lh9Z6uDHYtrOHyZ4tiOi2s/KvU6HXbvIAIN4T/81/7UChZpC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LwHxQAAANwAAAAPAAAAAAAAAAAAAAAAAJgCAABkcnMv&#10;ZG93bnJldi54bWxQSwUGAAAAAAQABAD1AAAAigMAAAAA&#10;" adj="-11796480,,5400" path="m,l1177425,r,2681471l,2681471,,xe" fillcolor="white [1617]" stroked="f">
                    <v:fill color2="white [497]" rotate="t" angle="180" focus="35%" type="gradient"/>
                    <v:stroke joinstyle="miter"/>
                    <v:shadow on="t" color="black" opacity="24903f" origin=",.5" offset="0,.55556mm"/>
                    <v:formulas/>
                    <v:path arrowok="t" o:connecttype="custom" o:connectlocs="0,0;1445192,0;1445192,252567;0,252567;0,0" o:connectangles="0,0,0,0,0" textboxrect="0,0,1177425,2681471"/>
                    <v:textbox inset="3mm,.45pt,3mm,.45pt">
                      <w:txbxContent>
                        <w:p w14:paraId="385F4EC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relevant organisations</w:t>
                          </w:r>
                        </w:p>
                      </w:txbxContent>
                    </v:textbox>
                  </v:shape>
                  <v:shape id="Freeform 523" o:spid="_x0000_s1502" style="position:absolute;left:8188;top:8146;width:14452;height:198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mTsUA&#10;AADcAAAADwAAAGRycy9kb3ducmV2LnhtbESP32rCMBTG7wd7h3AG3oyZ6jat1SgiCL3bpj7AaXNs&#10;is1JaWKte/plMNjlx/fnx7faDLYRPXW+dqxgMk5AEJdO11wpOB33LykIH5A1No5JwZ08bNaPDyvM&#10;tLvxF/WHUIk4wj5DBSaENpPSl4Ys+rFriaN3dp3FEGVXSd3hLY7bRk6TZCYt1hwJBlvaGSovh6uN&#10;3Eme4jyfFUWun3vzVn9/fC6OSo2ehu0SRKAh/If/2rlW8D59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SZO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445192,0;1445192,198122;0,198122;0,0" o:connectangles="0,0,0,0,0" textboxrect="0,0,1177425,1642813"/>
                    <v:textbox inset=".45pt,.45pt,.45pt,.45pt">
                      <w:txbxContent>
                        <w:p w14:paraId="1E42DE05"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building</w:t>
                          </w:r>
                        </w:p>
                      </w:txbxContent>
                    </v:textbox>
                  </v:shape>
                  <v:shape id="Freeform 524" o:spid="_x0000_s1503" style="position:absolute;left:8188;top:18937;width:14452;height:441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XVMUA&#10;AADcAAAADwAAAGRycy9kb3ducmV2LnhtbESPQWvCQBSE74L/YXlCb7oxWi2pq4gQWqEejNrza/aZ&#10;BLNvQ3ar8d+7hYLHYWa+YRarztTiSq2rLCsYjyIQxLnVFRcKjod0+AbCeWSNtWVScCcHq2W/t8BE&#10;2xvv6Zr5QgQIuwQVlN43iZQuL8mgG9mGOHhn2xr0QbaF1C3eAtzUMo6imTRYcVgosaFNSfkl+zUK&#10;4l0++ZlX23VhZZqevuKPb7OfKPUy6NbvIDx1/hn+b39qBa/xFP7O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VdU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445192,0;1445192,441117;0,441117;0,0" o:connectangles="0,0,0,0,0" textboxrect="0,0,1177425,1642813"/>
                    <v:textbox inset="1mm,.45pt,1mm,.45pt">
                      <w:txbxContent>
                        <w:p w14:paraId="33C8DD82"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Advice organisations on relevance of screening and referral practices to their core business</w:t>
                          </w:r>
                        </w:p>
                      </w:txbxContent>
                    </v:textbox>
                  </v:shape>
                  <v:shape id="Freeform 525" o:spid="_x0000_s1504" style="position:absolute;left:8188;top:15397;width:14452;height:3197;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yz8UA&#10;AADcAAAADwAAAGRycy9kb3ducmV2LnhtbESPT2vCQBTE70K/w/IEb2ZjxLakriKFYAU9mP45v2Zf&#10;k9Ds27C71fjtXaHgcZiZ3zDL9WA6cSLnW8sKZkkKgriyuuVawcd7MX0G4QOyxs4yKbiQh/XqYbTE&#10;XNszH+lUhlpECPscFTQh9LmUvmrIoE9sTxy9H+sMhihdLbXDc4SbTmZp+igNthwXGuzptaHqt/wz&#10;CrJDNf9+aneb2sqi+Nxn2y9znCs1GQ+bFxCBhnAP/7fftIJFtoD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fLP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445192,0;1445192,319705;0,319705;0,0" o:connectangles="0,0,0,0,0" textboxrect="0,0,1177425,1642813"/>
                    <v:textbox inset="1mm,.45pt,1mm,.45pt">
                      <w:txbxContent>
                        <w:p w14:paraId="19C65E4A"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Raise organisations’ awareness on gambling harm significance</w:t>
                          </w:r>
                        </w:p>
                      </w:txbxContent>
                    </v:textbox>
                  </v:shape>
                  <v:shape id="Freeform 526" o:spid="_x0000_s1505" style="position:absolute;left:8188;top:23656;width:14452;height:4130;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suMUA&#10;AADcAAAADwAAAGRycy9kb3ducmV2LnhtbESPT2vCQBTE74LfYXlCb7oxobakriJCaAt60P45v2Zf&#10;k9Ds27C7jfHbu4LgcZiZ3zDL9WBa0ZPzjWUF81kCgri0uuFKwedHMX0G4QOyxtYyKTiTh/VqPFpi&#10;ru2JD9QfQyUihH2OCuoQulxKX9Zk0M9sRxy9X+sMhihdJbXDU4SbVqZJspAGG44LNXa0ran8O/4b&#10;Bem+zH6emvdNZWVRfO3S129zyJR6mAybFxCBhnAP39pvWsFjuoDrmX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2y4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445192,0;1445192,413029;0,413029;0,0" o:connectangles="0,0,0,0,0" textboxrect="0,0,1177425,1642813"/>
                    <v:textbox inset="1mm,.45pt,1mm,.45pt">
                      <w:txbxContent>
                        <w:p w14:paraId="4F0012A7"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Facilitate relationships between screening organisations and intervention services</w:t>
                          </w:r>
                        </w:p>
                      </w:txbxContent>
                    </v:textbox>
                  </v:shape>
                  <v:shape id="Freeform 527" o:spid="_x0000_s1506" style="position:absolute;left:8188;top:28068;width:14452;height:4548;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I8UA&#10;AADcAAAADwAAAGRycy9kb3ducmV2LnhtbESPT2vCQBTE74LfYXlCb7oxoVpSVxEhtAU9aP+cX7Ov&#10;SWj2bdjdxvjtXUHocZiZ3zCrzWBa0ZPzjWUF81kCgri0uuFKwcd7MX0C4QOyxtYyKbiQh816PFph&#10;ru2Zj9SfQiUihH2OCuoQulxKX9Zk0M9sRxy9H+sMhihdJbXDc4SbVqZJspAGG44LNXa0q6n8Pf0Z&#10;BemhzL6Xzdu2srIoPvfpy5c5Zko9TIbtM4hAQ/gP39uvWsFjuoTb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8kj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445192,0;1445192,454800;0,454800;0,0" o:connectangles="0,0,0,0,0" textboxrect="0,0,1177425,1642813"/>
                    <v:textbox inset="1mm,.45pt,1mm,.45pt">
                      <w:txbxContent>
                        <w:p w14:paraId="17AC03B9"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development and implementation of problem gambling screening and referral practices</w:t>
                          </w:r>
                        </w:p>
                      </w:txbxContent>
                    </v:textbox>
                  </v:shape>
                  <v:shape id="Freeform 528" o:spid="_x0000_s1507" style="position:absolute;left:8188;top:32954;width:14452;height:4224;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dUcMA&#10;AADcAAAADwAAAGRycy9kb3ducmV2LnhtbERPTWvCQBC9C/6HZYTezMaIbUmzigihFdqDafU8zY5J&#10;MDsbstsk/ffdQ8Hj431nu8m0YqDeNZYVrKIYBHFpdcOVgq/PfPkMwnlkja1lUvBLDnbb+SzDVNuR&#10;TzQUvhIhhF2KCmrvu1RKV9Zk0EW2Iw7c1fYGfYB9JXWPYwg3rUzi+FEabDg01NjRoabyVvwYBclH&#10;uf5+ao77yso8P78nrxdzWiv1sJj2LyA8Tf4u/ne/aQWbJKwN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BdUcMAAADcAAAADwAAAAAAAAAAAAAAAACYAgAAZHJzL2Rv&#10;d25yZXYueG1sUEsFBgAAAAAEAAQA9QAAAIgDA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445192,0;1445192,422435;0,422435;0,0" o:connectangles="0,0,0,0,0" textboxrect="0,0,1177425,1642813"/>
                    <v:textbox inset="1mm,.45pt,1mm,.45pt">
                      <w:txbxContent>
                        <w:p w14:paraId="4BC46F7E"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follow-up on organisations’ screening and referral systems</w:t>
                          </w:r>
                        </w:p>
                      </w:txbxContent>
                    </v:textbox>
                  </v:shape>
                  <v:shape id="Freeform 529" o:spid="_x0000_s1508" style="position:absolute;left:8188;top:10407;width:14452;height:4710;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4ysUA&#10;AADcAAAADwAAAGRycy9kb3ducmV2LnhtbESPQWvCQBSE74L/YXlCb7oxYrWpq4gQWqEejNrza/aZ&#10;BLNvQ3ar8d+7hYLHYWa+YRarztTiSq2rLCsYjyIQxLnVFRcKjod0OAfhPLLG2jIpuJOD1bLfW2Ci&#10;7Y33dM18IQKEXYIKSu+bREqXl2TQjWxDHLyzbQ36INtC6hZvAW5qGUfRqzRYcVgosaFNSfkl+zUK&#10;4l0++ZlV23VhZZqevuKPb7OfKPUy6NbvIDx1/hn+b39qBdP4Df7O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PjKxQAAANwAAAAPAAAAAAAAAAAAAAAAAJgCAABkcnMv&#10;ZG93bnJldi54bWxQSwUGAAAAAAQABAD1AAAAigMAAAAA&#10;" adj="-11796480,,5400" path="m,l1177425,r,1642813l,1642813,,xe" fillcolor="white [1617]" stroked="f">
                    <v:fill color2="white [497]" rotate="t" angle="180" focus="35%" type="gradient"/>
                    <v:stroke joinstyle="miter"/>
                    <v:shadow on="t" color="black" opacity="24903f" origin=",.5" offset="0,.55556mm"/>
                    <v:formulas/>
                    <v:path arrowok="t" o:connecttype="custom" o:connectlocs="0,0;1445192,0;1445192,471005;0,471005;0,0" o:connectangles="0,0,0,0,0" textboxrect="0,0,1177425,1642813"/>
                    <v:textbox inset="1mm,.45pt,1mm,.45pt">
                      <w:txbxContent>
                        <w:p w14:paraId="01F9F36C" w14:textId="77777777" w:rsidR="003D11B2" w:rsidRDefault="003D11B2" w:rsidP="003D365D">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Facilitate cooperation and coordination between key stakeholder organisations in reducing gambling harm </w:t>
                          </w:r>
                        </w:p>
                      </w:txbxContent>
                    </v:textbox>
                  </v:shape>
                </v:group>
                <w10:anchorlock/>
              </v:group>
            </w:pict>
          </mc:Fallback>
        </mc:AlternateContent>
      </w:r>
    </w:p>
    <w:p w14:paraId="73B308E2" w14:textId="287AD13E" w:rsidR="00921950" w:rsidRPr="00BB392A" w:rsidRDefault="0075289E" w:rsidP="00E27704">
      <w:pPr>
        <w:pStyle w:val="Caption"/>
      </w:pPr>
      <w:bookmarkStart w:id="239" w:name="_Ref399312608"/>
      <w:bookmarkStart w:id="240" w:name="_Toc430945527"/>
      <w:r w:rsidRPr="00BB392A">
        <w:t xml:space="preserve">Figure </w:t>
      </w:r>
      <w:r w:rsidR="00A02884">
        <w:fldChar w:fldCharType="begin"/>
      </w:r>
      <w:r w:rsidR="00A02884">
        <w:instrText xml:space="preserve"> SEQ Figure \* ARABIC </w:instrText>
      </w:r>
      <w:r w:rsidR="00A02884">
        <w:fldChar w:fldCharType="separate"/>
      </w:r>
      <w:r w:rsidR="006A66DC">
        <w:rPr>
          <w:noProof/>
        </w:rPr>
        <w:t>42</w:t>
      </w:r>
      <w:r w:rsidR="00A02884">
        <w:rPr>
          <w:noProof/>
        </w:rPr>
        <w:fldChar w:fldCharType="end"/>
      </w:r>
      <w:bookmarkEnd w:id="239"/>
      <w:r w:rsidRPr="00BB392A">
        <w:t>: Preliminary Logic Model: Effective Screening Environments</w:t>
      </w:r>
      <w:bookmarkEnd w:id="240"/>
    </w:p>
    <w:p w14:paraId="2889C00A" w14:textId="77777777" w:rsidR="00874429" w:rsidRPr="00BB392A" w:rsidRDefault="00874429" w:rsidP="00874429">
      <w:r w:rsidRPr="00BB392A">
        <w:t>“The number of organisations that actively screen for problem gambling harm and refer to appropriate problem gambling services” was specified as a success indicator for the delivery of this PGPH service (Ministry of Health, 2010, p. 35).</w:t>
      </w:r>
    </w:p>
    <w:p w14:paraId="41958BD4" w14:textId="382455B9" w:rsidR="000777C2" w:rsidRPr="00BB392A" w:rsidRDefault="006B2013" w:rsidP="000777C2">
      <w:r w:rsidRPr="00BB392A">
        <w:t>In their six-</w:t>
      </w:r>
      <w:r w:rsidR="00B5064F" w:rsidRPr="00BB392A">
        <w:t>monthly narrative reporting, p</w:t>
      </w:r>
      <w:r w:rsidR="000777C2" w:rsidRPr="00BB392A">
        <w:t xml:space="preserve">roviders of this service were required to use the </w:t>
      </w:r>
      <w:r w:rsidR="00B5064F" w:rsidRPr="00BB392A">
        <w:t xml:space="preserve">provided template and summarise </w:t>
      </w:r>
      <w:r w:rsidR="000777C2" w:rsidRPr="00BB392A">
        <w:t xml:space="preserve">points </w:t>
      </w:r>
      <w:r w:rsidR="00B5064F" w:rsidRPr="00BB392A">
        <w:t>as noted in the excerpt below</w:t>
      </w:r>
      <w:r w:rsidR="00584CCC" w:rsidRPr="00BB392A">
        <w:t xml:space="preserve"> (Ministry of Health, 2010, p. 35).</w:t>
      </w:r>
      <w:r w:rsidR="00B5064F" w:rsidRPr="00BB392A">
        <w:t xml:space="preserve"> </w:t>
      </w:r>
    </w:p>
    <w:p w14:paraId="2C17CFA0" w14:textId="51F3F5E0" w:rsidR="000777C2" w:rsidRPr="00BB392A" w:rsidRDefault="006B2013" w:rsidP="005E1651">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bookmarkStart w:id="241" w:name="_Toc369765404"/>
      <w:r w:rsidRPr="00BB392A">
        <w:rPr>
          <w:rFonts w:ascii="Times New Roman" w:eastAsiaTheme="minorEastAsia" w:hAnsi="Times New Roman" w:cstheme="minorBidi"/>
          <w:color w:val="000000" w:themeColor="text1"/>
          <w:sz w:val="20"/>
          <w:szCs w:val="22"/>
          <w:lang w:eastAsia="ja-JP"/>
        </w:rPr>
        <w:t xml:space="preserve">Activities </w:t>
      </w:r>
      <w:r w:rsidR="000777C2" w:rsidRPr="00BB392A">
        <w:rPr>
          <w:rFonts w:ascii="Times New Roman" w:eastAsiaTheme="minorEastAsia" w:hAnsi="Times New Roman" w:cstheme="minorBidi"/>
          <w:color w:val="000000" w:themeColor="text1"/>
          <w:sz w:val="20"/>
          <w:szCs w:val="22"/>
          <w:lang w:eastAsia="ja-JP"/>
        </w:rPr>
        <w:t>you have delivered to support appropriate organisations to develop, improve and implement effective problem gambling screening and referral practices and policies</w:t>
      </w:r>
    </w:p>
    <w:p w14:paraId="2884FBCD" w14:textId="1D9F52E6" w:rsidR="000777C2" w:rsidRPr="00BB392A" w:rsidRDefault="006B2013" w:rsidP="005E1651">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Your </w:t>
      </w:r>
      <w:r w:rsidR="000777C2" w:rsidRPr="00BB392A">
        <w:rPr>
          <w:rFonts w:ascii="Times New Roman" w:eastAsiaTheme="minorEastAsia" w:hAnsi="Times New Roman" w:cstheme="minorBidi"/>
          <w:color w:val="000000" w:themeColor="text1"/>
          <w:sz w:val="20"/>
          <w:szCs w:val="22"/>
          <w:lang w:eastAsia="ja-JP"/>
        </w:rPr>
        <w:t>role in any activities, the role of any partner organisations</w:t>
      </w:r>
    </w:p>
    <w:p w14:paraId="10BCB6AD" w14:textId="0B39C553" w:rsidR="000777C2" w:rsidRPr="00BB392A" w:rsidRDefault="006B2013" w:rsidP="005E1651">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Barriers </w:t>
      </w:r>
      <w:r w:rsidR="000777C2" w:rsidRPr="00BB392A">
        <w:rPr>
          <w:rFonts w:ascii="Times New Roman" w:eastAsiaTheme="minorEastAsia" w:hAnsi="Times New Roman" w:cstheme="minorBidi"/>
          <w:color w:val="000000" w:themeColor="text1"/>
          <w:sz w:val="20"/>
          <w:szCs w:val="22"/>
          <w:lang w:eastAsia="ja-JP"/>
        </w:rPr>
        <w:t>and successes to getting organisations to develop and implement effective screening and referral practices and policies</w:t>
      </w:r>
    </w:p>
    <w:p w14:paraId="32B8BE1A" w14:textId="271F40F8" w:rsidR="000777C2" w:rsidRPr="00BB392A" w:rsidRDefault="006B2013" w:rsidP="005E1651">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The </w:t>
      </w:r>
      <w:r w:rsidR="000777C2" w:rsidRPr="00BB392A">
        <w:rPr>
          <w:rFonts w:ascii="Times New Roman" w:eastAsiaTheme="minorEastAsia" w:hAnsi="Times New Roman" w:cstheme="minorBidi"/>
          <w:color w:val="000000" w:themeColor="text1"/>
          <w:sz w:val="20"/>
          <w:szCs w:val="22"/>
          <w:lang w:eastAsia="ja-JP"/>
        </w:rPr>
        <w:t>key agencies your organisation has identified as priorities for the next six month period,</w:t>
      </w:r>
    </w:p>
    <w:p w14:paraId="464CC131" w14:textId="77777777" w:rsidR="004A2813" w:rsidRPr="00BB392A" w:rsidRDefault="000777C2" w:rsidP="005E1651">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FTE employed to deliver this service over the last six month period (noting variances and any periods of unemployment)</w:t>
      </w:r>
    </w:p>
    <w:p w14:paraId="14ACDD7D" w14:textId="7015F655" w:rsidR="004A2813" w:rsidRPr="00BB392A" w:rsidRDefault="006B2013" w:rsidP="005E1651">
      <w:pPr>
        <w:pStyle w:val="TableText"/>
        <w:numPr>
          <w:ilvl w:val="0"/>
          <w:numId w:val="2"/>
        </w:numPr>
        <w:spacing w:before="0" w:after="60"/>
        <w:rPr>
          <w:rFonts w:ascii="Times New Roman" w:eastAsiaTheme="minorEastAsia" w:hAnsi="Times New Roman" w:cstheme="minorBidi"/>
          <w:color w:val="000000" w:themeColor="text1"/>
          <w:sz w:val="20"/>
          <w:szCs w:val="22"/>
          <w:lang w:eastAsia="ja-JP"/>
        </w:rPr>
      </w:pPr>
      <w:r w:rsidRPr="00BB392A">
        <w:rPr>
          <w:rFonts w:ascii="Times New Roman" w:eastAsiaTheme="minorEastAsia" w:hAnsi="Times New Roman" w:cstheme="minorBidi"/>
          <w:color w:val="000000" w:themeColor="text1"/>
          <w:sz w:val="20"/>
          <w:szCs w:val="22"/>
          <w:lang w:eastAsia="ja-JP"/>
        </w:rPr>
        <w:t xml:space="preserve">Any </w:t>
      </w:r>
      <w:r w:rsidR="000777C2" w:rsidRPr="00BB392A">
        <w:rPr>
          <w:rFonts w:ascii="Times New Roman" w:eastAsiaTheme="minorEastAsia" w:hAnsi="Times New Roman" w:cstheme="minorBidi"/>
          <w:color w:val="000000" w:themeColor="text1"/>
          <w:sz w:val="20"/>
          <w:szCs w:val="22"/>
          <w:lang w:eastAsia="ja-JP"/>
        </w:rPr>
        <w:t>other relevant information</w:t>
      </w:r>
      <w:r w:rsidR="004A2813" w:rsidRPr="00BB392A">
        <w:rPr>
          <w:rFonts w:ascii="Times New Roman" w:eastAsiaTheme="minorEastAsia" w:hAnsi="Times New Roman" w:cstheme="minorBidi"/>
          <w:color w:val="000000" w:themeColor="text1"/>
          <w:sz w:val="20"/>
          <w:szCs w:val="22"/>
          <w:lang w:eastAsia="ja-JP"/>
        </w:rPr>
        <w:t xml:space="preserve"> </w:t>
      </w:r>
    </w:p>
    <w:p w14:paraId="5ADCCC17" w14:textId="77777777" w:rsidR="00FB11BE" w:rsidRPr="00BB392A" w:rsidRDefault="00FB11BE" w:rsidP="00FB11BE">
      <w:pPr>
        <w:pStyle w:val="RepNormal"/>
      </w:pPr>
    </w:p>
    <w:p w14:paraId="638E711C" w14:textId="17879A6E" w:rsidR="00FB11BE" w:rsidRPr="00BB392A" w:rsidRDefault="00FB11BE" w:rsidP="0077077C">
      <w:pPr>
        <w:pStyle w:val="GARC2"/>
      </w:pPr>
      <w:bookmarkStart w:id="242" w:name="_Toc430945469"/>
      <w:r w:rsidRPr="00BB392A">
        <w:lastRenderedPageBreak/>
        <w:t>Providers’ knowledge development</w:t>
      </w:r>
      <w:bookmarkEnd w:id="242"/>
    </w:p>
    <w:p w14:paraId="21C8ACBB" w14:textId="409B196B" w:rsidR="005D2226" w:rsidRPr="00BB392A" w:rsidRDefault="005D2226" w:rsidP="005D2226">
      <w:pPr>
        <w:rPr>
          <w:u w:val="double"/>
        </w:rPr>
      </w:pPr>
      <w:r w:rsidRPr="00BB392A">
        <w:t>Providers’ reports suggested that they had engaged in a number of preliminary activities which included building on their own capacity to carry out screening by attending training themselves</w:t>
      </w:r>
      <w:r w:rsidR="0077077C" w:rsidRPr="00BB392A">
        <w:t>.</w:t>
      </w:r>
    </w:p>
    <w:p w14:paraId="0997A467" w14:textId="77777777" w:rsidR="005D2226" w:rsidRPr="00BB392A" w:rsidRDefault="005D2226" w:rsidP="005D2226">
      <w:pPr>
        <w:rPr>
          <w:lang w:eastAsia="en-AU"/>
        </w:rPr>
      </w:pPr>
      <w:r w:rsidRPr="00BB392A">
        <w:rPr>
          <w:lang w:eastAsia="en-AU"/>
        </w:rPr>
        <w:t>Three providers reported having attended, or having plans to attend, training on brief interventions and screening provided by ABACUS.</w:t>
      </w:r>
    </w:p>
    <w:p w14:paraId="198AAD75" w14:textId="72CCC71F" w:rsidR="005D2226" w:rsidRPr="00BB392A" w:rsidRDefault="005D2226" w:rsidP="005D2226">
      <w:pPr>
        <w:pStyle w:val="Quote"/>
        <w:rPr>
          <w:lang w:val="en-NZ"/>
        </w:rPr>
      </w:pPr>
      <w:r w:rsidRPr="00BB392A">
        <w:rPr>
          <w:lang w:val="en-NZ"/>
        </w:rPr>
        <w:t>[Our] staff attended…Workshop for social services budget advisors and counsellors run by ABACUS which featured brief intervention training and screening.</w:t>
      </w:r>
    </w:p>
    <w:p w14:paraId="421F1774" w14:textId="77777777" w:rsidR="00695600" w:rsidRPr="00BB392A" w:rsidRDefault="00695600" w:rsidP="00695600">
      <w:r w:rsidRPr="00BB392A">
        <w:t>Providers also needed to acquire additional knowledge about stakeholders which included gauging existing levels of knowledge and perceptions about problem gambling, gauging existing screening tools used by organisations and identifying barriers to screening practices.</w:t>
      </w:r>
    </w:p>
    <w:p w14:paraId="25C0E69C" w14:textId="1B707962" w:rsidR="00695600" w:rsidRPr="00BB392A" w:rsidRDefault="00695600" w:rsidP="00695600">
      <w:r w:rsidRPr="00BB392A">
        <w:rPr>
          <w:lang w:eastAsia="en-AU"/>
        </w:rPr>
        <w:t xml:space="preserve">The preliminary activities of three providers included </w:t>
      </w:r>
      <w:r w:rsidRPr="00BB392A">
        <w:t>assessing existing screening practices and tools used by organisations such as Work and Income New Zealand, prisons, probation services, and mental health and addictions services.  Their discussions focused on the effectiveness of existing screening tools, whether or not the screening tools incorporated problem gambling, and the contexts within which they were used.  This enabled providers to consider how problem gambling screens might be incorporated into existing processes.  These discussions also enabled providers to offer training on problem gambling screening as well as promote the availability of their service for problem gambling-related referrals</w:t>
      </w:r>
      <w:r w:rsidR="00E73B61" w:rsidRPr="00BB392A">
        <w:t>.</w:t>
      </w:r>
    </w:p>
    <w:p w14:paraId="745BBC98" w14:textId="77777777" w:rsidR="00695600" w:rsidRPr="00BB392A" w:rsidRDefault="00695600" w:rsidP="00695600">
      <w:pPr>
        <w:pStyle w:val="Quote"/>
        <w:rPr>
          <w:lang w:val="en-NZ"/>
        </w:rPr>
      </w:pPr>
      <w:r w:rsidRPr="00BB392A">
        <w:rPr>
          <w:lang w:val="en-NZ"/>
        </w:rPr>
        <w:t>WINZ are currently using a screening tool.  I am waiting to get some feedback as to how effectively they use it.  I was there in March but I am not too sure how committed staff are to capturing the data and identifying problem gamblers.</w:t>
      </w:r>
    </w:p>
    <w:p w14:paraId="7E5F0FD2" w14:textId="77777777" w:rsidR="00695600" w:rsidRPr="00BB392A" w:rsidRDefault="00695600" w:rsidP="00695600">
      <w:pPr>
        <w:pStyle w:val="Quote"/>
        <w:rPr>
          <w:lang w:val="en-NZ"/>
        </w:rPr>
      </w:pPr>
      <w:r w:rsidRPr="00BB392A">
        <w:rPr>
          <w:lang w:val="en-NZ"/>
        </w:rPr>
        <w:t>[Our team]… has met with the …prison’s cultural advisor to discuss the Justice system’s screening process and how gambling is incorporated into these screens.  The advisor informed [us] that the screens do incorporate gambling issues and that they refer to… [problem gambling] services.  [We]… also met with various counselling services to gain an insight into their screening processes and start discussions of including the two question lie-bet tool into their screens or assessments.  [Our staff also] met with…[the] mental health and addictions service to discuss their screening process for addictions, and how they would identify a problem gambler.  [We were] informed that their clients are asked three times if they are suffering from any addictions; this was learning for [our staff member].  No further conversation was held as [our staff] felt as though it was inappropriate to push the idea of implementing the lie-bet tool specifically.  The service will look at holding presentations and training days with service managers to promote the lie-bet tool and encourage the use of it, when appropriate.</w:t>
      </w:r>
    </w:p>
    <w:p w14:paraId="2C348DDE" w14:textId="31453747" w:rsidR="00695600" w:rsidRPr="00BB392A" w:rsidRDefault="00695600" w:rsidP="003D365D">
      <w:pPr>
        <w:pStyle w:val="Quote"/>
        <w:rPr>
          <w:szCs w:val="20"/>
          <w:lang w:val="en-NZ"/>
        </w:rPr>
      </w:pPr>
      <w:r w:rsidRPr="00BB392A">
        <w:rPr>
          <w:lang w:val="en-NZ"/>
        </w:rPr>
        <w:t xml:space="preserve">Discussions with [community probations] acting service manager as to the effectiveness of their brief screening procedures of offenders for any gambling misuse and their referral systems  Offered to provide training in this area if required and promoted [our] services.  </w:t>
      </w:r>
      <w:r w:rsidRPr="00BB392A">
        <w:rPr>
          <w:szCs w:val="20"/>
          <w:lang w:val="en-NZ"/>
        </w:rPr>
        <w:t>Developed a relationship with Corrections… to possibly deliver brief screen training, including referral process.  Barriers could include the extent of issues of clients probation officers work with, the rarity of a positive score to a brief screen deters the overall worth of development in this area.  Successes include promoting [our organisation] as the primary service for referrals of the Māori population that pres</w:t>
      </w:r>
      <w:r w:rsidR="003D365D">
        <w:rPr>
          <w:szCs w:val="20"/>
          <w:lang w:val="en-NZ"/>
        </w:rPr>
        <w:t>ent with gambling related harm.</w:t>
      </w:r>
    </w:p>
    <w:p w14:paraId="1740ECA3" w14:textId="77777777" w:rsidR="0008340A" w:rsidRPr="00BB392A" w:rsidRDefault="0008340A" w:rsidP="0008340A">
      <w:pPr>
        <w:pStyle w:val="GARC2"/>
      </w:pPr>
      <w:bookmarkStart w:id="243" w:name="_Toc430945470"/>
      <w:r w:rsidRPr="00BB392A">
        <w:t>Identification of relevant organisations and relationship building</w:t>
      </w:r>
      <w:bookmarkEnd w:id="243"/>
    </w:p>
    <w:p w14:paraId="4B342874" w14:textId="77777777" w:rsidR="003D365D" w:rsidRPr="003D365D" w:rsidRDefault="003D365D" w:rsidP="003D365D">
      <w:pPr>
        <w:rPr>
          <w:rFonts w:eastAsia="Times New Roman" w:cs="Times New Roman"/>
          <w:szCs w:val="24"/>
          <w:lang w:eastAsia="en-AU"/>
        </w:rPr>
      </w:pPr>
      <w:r w:rsidRPr="003D365D">
        <w:rPr>
          <w:rFonts w:eastAsia="Times New Roman" w:cs="Times New Roman"/>
          <w:szCs w:val="24"/>
          <w:lang w:eastAsia="en-AU"/>
        </w:rPr>
        <w:t>The PGPH-05 Purchase Unit Description specifies that key processes should “include identification of relevant organisations” and “relationship building” (Ministry of Health, 2010, p. 35).  The Purchase Unit Description also specifies that delivery of services should “include facilitation of community action and collaboration with a range of sectors that results in development of appropriate screening practices in appropriate organisations (i.e. social service agencies, financial institutions, debt agencies, utility services, gambling venues, volunteer services, primary care sector, primary health organisations, mental health services and corrections)” (Ministry of Health, 2010, p. 35).</w:t>
      </w:r>
    </w:p>
    <w:p w14:paraId="083AB242" w14:textId="77777777" w:rsidR="003D365D" w:rsidRDefault="003D365D" w:rsidP="00590DC2"/>
    <w:p w14:paraId="538B592C" w14:textId="345CBB9C" w:rsidR="00590DC2" w:rsidRPr="00BB392A" w:rsidRDefault="006B2013" w:rsidP="00590DC2">
      <w:pPr>
        <w:rPr>
          <w:rFonts w:eastAsia="Times New Roman" w:cs="Times New Roman"/>
          <w:szCs w:val="24"/>
          <w:lang w:eastAsia="en-AU"/>
        </w:rPr>
      </w:pPr>
      <w:r w:rsidRPr="00BB392A">
        <w:lastRenderedPageBreak/>
        <w:t>In their reports,</w:t>
      </w:r>
      <w:r w:rsidR="00590DC2" w:rsidRPr="00BB392A">
        <w:rPr>
          <w:rFonts w:eastAsia="Times New Roman" w:cs="Times New Roman"/>
          <w:szCs w:val="24"/>
          <w:lang w:eastAsia="en-AU"/>
        </w:rPr>
        <w:t xml:space="preserve"> providers referred to four broad sectors (</w:t>
      </w:r>
      <w:r w:rsidR="00590DC2" w:rsidRPr="00BB392A">
        <w:rPr>
          <w:rFonts w:eastAsia="Times New Roman" w:cs="Times New Roman"/>
          <w:szCs w:val="24"/>
          <w:lang w:eastAsia="en-AU"/>
        </w:rPr>
        <w:fldChar w:fldCharType="begin"/>
      </w:r>
      <w:r w:rsidR="00590DC2" w:rsidRPr="00BB392A">
        <w:rPr>
          <w:rFonts w:eastAsia="Times New Roman" w:cs="Times New Roman"/>
          <w:szCs w:val="24"/>
          <w:lang w:eastAsia="en-AU"/>
        </w:rPr>
        <w:instrText xml:space="preserve"> REF _Ref399312850 \h  \* MERGEFORMAT </w:instrText>
      </w:r>
      <w:r w:rsidR="00590DC2" w:rsidRPr="00BB392A">
        <w:rPr>
          <w:rFonts w:eastAsia="Times New Roman" w:cs="Times New Roman"/>
          <w:szCs w:val="24"/>
          <w:lang w:eastAsia="en-AU"/>
        </w:rPr>
      </w:r>
      <w:r w:rsidR="00590DC2" w:rsidRPr="00BB392A">
        <w:rPr>
          <w:rFonts w:eastAsia="Times New Roman" w:cs="Times New Roman"/>
          <w:szCs w:val="24"/>
          <w:lang w:eastAsia="en-AU"/>
        </w:rPr>
        <w:fldChar w:fldCharType="separate"/>
      </w:r>
      <w:r w:rsidR="006A66DC" w:rsidRPr="00BB392A">
        <w:t xml:space="preserve">Figure </w:t>
      </w:r>
      <w:r w:rsidR="006A66DC">
        <w:rPr>
          <w:noProof/>
        </w:rPr>
        <w:t>43</w:t>
      </w:r>
      <w:r w:rsidR="00590DC2" w:rsidRPr="00BB392A">
        <w:rPr>
          <w:rFonts w:eastAsia="Times New Roman" w:cs="Times New Roman"/>
          <w:szCs w:val="24"/>
          <w:lang w:eastAsia="en-AU"/>
        </w:rPr>
        <w:fldChar w:fldCharType="end"/>
      </w:r>
      <w:r w:rsidR="00590DC2" w:rsidRPr="00BB392A">
        <w:rPr>
          <w:rFonts w:eastAsia="Times New Roman" w:cs="Times New Roman"/>
          <w:szCs w:val="24"/>
          <w:lang w:eastAsia="en-AU"/>
        </w:rPr>
        <w:t xml:space="preserve">) they had worked with in the delivery of this purchase unit.  These sectors included gambling venues, the New Zealand Police, prisons, probation services, health care services, and community and social service organisations such as relationship services, Work and Income New Zealand, food banks, budgeting services, child and family services, and drug and addictions counselling services as well as schools and marae.  A few providers also referred to working with groups within the primary health care sector. </w:t>
      </w:r>
    </w:p>
    <w:p w14:paraId="5F466F5C" w14:textId="224B2B4E" w:rsidR="0054359E" w:rsidRPr="00BB392A" w:rsidRDefault="003D365D" w:rsidP="0054359E">
      <w:pPr>
        <w:keepNext/>
        <w:jc w:val="center"/>
      </w:pPr>
      <w:r w:rsidRPr="00415A71">
        <w:rPr>
          <w:noProof/>
          <w:lang w:eastAsia="en-NZ"/>
        </w:rPr>
        <w:drawing>
          <wp:inline distT="0" distB="0" distL="0" distR="0" wp14:anchorId="38C9158B" wp14:editId="154C56E8">
            <wp:extent cx="4895850" cy="704850"/>
            <wp:effectExtent l="133350" t="57150" r="133350" b="76200"/>
            <wp:docPr id="530" name="Diagram 5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6CE3575E" w14:textId="38021ED4" w:rsidR="0054359E" w:rsidRPr="00BB392A" w:rsidRDefault="0054359E" w:rsidP="00E27704">
      <w:pPr>
        <w:pStyle w:val="Caption"/>
      </w:pPr>
      <w:bookmarkStart w:id="244" w:name="_Ref399312850"/>
      <w:bookmarkStart w:id="245" w:name="_Toc430945528"/>
      <w:r w:rsidRPr="00BB392A">
        <w:t xml:space="preserve">Figure </w:t>
      </w:r>
      <w:r w:rsidR="00A02884">
        <w:fldChar w:fldCharType="begin"/>
      </w:r>
      <w:r w:rsidR="00A02884">
        <w:instrText xml:space="preserve"> SEQ Figure \* ARABIC </w:instrText>
      </w:r>
      <w:r w:rsidR="00A02884">
        <w:fldChar w:fldCharType="separate"/>
      </w:r>
      <w:r w:rsidR="006A66DC">
        <w:rPr>
          <w:noProof/>
        </w:rPr>
        <w:t>43</w:t>
      </w:r>
      <w:r w:rsidR="00A02884">
        <w:rPr>
          <w:noProof/>
        </w:rPr>
        <w:fldChar w:fldCharType="end"/>
      </w:r>
      <w:bookmarkEnd w:id="244"/>
      <w:r w:rsidRPr="00BB392A">
        <w:t>: Stakeholder sectors identified for PGPH-05</w:t>
      </w:r>
      <w:bookmarkEnd w:id="245"/>
    </w:p>
    <w:p w14:paraId="13FD61AE" w14:textId="3A962A5E" w:rsidR="00120270" w:rsidRPr="00BB392A" w:rsidRDefault="00DB42B5" w:rsidP="00120270">
      <w:r w:rsidRPr="00BB392A">
        <w:t>T</w:t>
      </w:r>
      <w:r w:rsidR="00120270" w:rsidRPr="00BB392A">
        <w:t xml:space="preserve">he value of collaborations for the delivery of this purchase unit </w:t>
      </w:r>
      <w:r w:rsidRPr="00BB392A">
        <w:t>was noted in the report of one provider</w:t>
      </w:r>
      <w:r w:rsidR="006B2013" w:rsidRPr="00BB392A">
        <w:t>.</w:t>
      </w:r>
    </w:p>
    <w:p w14:paraId="7A990149" w14:textId="7AC97588" w:rsidR="00120270" w:rsidRPr="00BB392A" w:rsidRDefault="00120270" w:rsidP="00120270">
      <w:pPr>
        <w:pStyle w:val="Quote"/>
        <w:rPr>
          <w:lang w:val="en-NZ"/>
        </w:rPr>
      </w:pPr>
      <w:r w:rsidRPr="00BB392A">
        <w:rPr>
          <w:lang w:val="en-NZ"/>
        </w:rPr>
        <w:t>Crucial to the success of this initiative is our commitment to maintain the successful relationships that have been forged and which will serve as the crucial springboard towards positive collaborative initiatives in the… community.</w:t>
      </w:r>
    </w:p>
    <w:p w14:paraId="607D567F" w14:textId="588C9DF7" w:rsidR="009D4D58" w:rsidRPr="00BB392A" w:rsidRDefault="009D4D58" w:rsidP="009D4D58">
      <w:r w:rsidRPr="00BB392A">
        <w:t xml:space="preserve">However, for </w:t>
      </w:r>
      <w:r w:rsidR="00092FE3" w:rsidRPr="00BB392A">
        <w:t xml:space="preserve">another </w:t>
      </w:r>
      <w:r w:rsidRPr="00BB392A">
        <w:t xml:space="preserve">provider, identifying organisations to work with was a challenge suggesting that one of the required input areas for this purchase unit could be providers’ capacity to </w:t>
      </w:r>
      <w:r w:rsidR="005C24A5" w:rsidRPr="00BB392A">
        <w:t xml:space="preserve">identify and establish working relationships </w:t>
      </w:r>
      <w:r w:rsidR="00225A83" w:rsidRPr="00BB392A">
        <w:t xml:space="preserve">with such stakeholder groups. </w:t>
      </w:r>
    </w:p>
    <w:p w14:paraId="436C3182" w14:textId="39C40531" w:rsidR="009D4D58" w:rsidRPr="00BB392A" w:rsidRDefault="009D4D58" w:rsidP="009D4D58">
      <w:pPr>
        <w:pStyle w:val="Quote"/>
        <w:rPr>
          <w:lang w:val="en-NZ"/>
        </w:rPr>
      </w:pPr>
      <w:r w:rsidRPr="00BB392A">
        <w:rPr>
          <w:lang w:val="en-NZ"/>
        </w:rPr>
        <w:t>I am finding this outcome of [getting organisations to develop and implement effecting screening and referral practices and policies] challenging more so finding the organisations to work with</w:t>
      </w:r>
      <w:r w:rsidR="00C24C22" w:rsidRPr="00BB392A">
        <w:rPr>
          <w:lang w:val="en-NZ"/>
        </w:rPr>
        <w:t xml:space="preserve">.  </w:t>
      </w:r>
      <w:r w:rsidRPr="00BB392A">
        <w:rPr>
          <w:lang w:val="en-NZ"/>
        </w:rPr>
        <w:t>However, I will continue to make approaches to community groups.</w:t>
      </w:r>
    </w:p>
    <w:p w14:paraId="052A51D9" w14:textId="4E16D5B9" w:rsidR="00975EC7" w:rsidRPr="00BB392A" w:rsidRDefault="00442334" w:rsidP="00975EC7">
      <w:pPr>
        <w:rPr>
          <w:lang w:eastAsia="ja-JP"/>
        </w:rPr>
      </w:pPr>
      <w:r w:rsidRPr="00BB392A">
        <w:rPr>
          <w:lang w:eastAsia="ja-JP"/>
        </w:rPr>
        <w:t>Other p</w:t>
      </w:r>
      <w:r w:rsidR="00975EC7" w:rsidRPr="00BB392A">
        <w:rPr>
          <w:lang w:eastAsia="ja-JP"/>
        </w:rPr>
        <w:t>roviders reported that work in this area often started with preliminary meetings, introductory presentations and relationship building with a broad range of organisations; these included child and family agencies, relationship services and venue operators.</w:t>
      </w:r>
    </w:p>
    <w:p w14:paraId="439292F3" w14:textId="77777777" w:rsidR="00975EC7" w:rsidRPr="00BB392A" w:rsidRDefault="00975EC7" w:rsidP="00975EC7">
      <w:pPr>
        <w:pStyle w:val="Quote"/>
        <w:rPr>
          <w:lang w:val="en-NZ"/>
        </w:rPr>
      </w:pPr>
      <w:r w:rsidRPr="00BB392A">
        <w:rPr>
          <w:lang w:val="en-NZ"/>
        </w:rPr>
        <w:t>[Our] clinician and health promoter presented [to staff and managers of child and family service agencies where we were]… able to share more about our agency and the work we do, the range of harms gambling can cause, the harms that are basically cues to ask direct gambling related screening questions, and how we could work with the individual or the agency if a gambling problem surfaced.  Both organisations rated these presentations highly.  We have been able to reciprocate by inviting in-services from some of these organisations.  This is in part to strengthen the relationships with the teams we presented to, and also in response to questions raised by other organisations about our relationship with groups like CYF.</w:t>
      </w:r>
    </w:p>
    <w:p w14:paraId="26665DC5" w14:textId="77777777" w:rsidR="005E5BBE" w:rsidRPr="00BB392A" w:rsidRDefault="005E5BBE" w:rsidP="005E5BBE">
      <w:pPr>
        <w:rPr>
          <w:lang w:eastAsia="ja-JP"/>
        </w:rPr>
      </w:pPr>
      <w:r w:rsidRPr="00BB392A">
        <w:rPr>
          <w:lang w:eastAsia="ja-JP"/>
        </w:rPr>
        <w:t>Another provider reported their relationship development process with a Māori health service.</w:t>
      </w:r>
    </w:p>
    <w:p w14:paraId="4028136D" w14:textId="073C8C65" w:rsidR="005E5BBE" w:rsidRPr="00BB392A" w:rsidRDefault="005E5BBE" w:rsidP="005E5BBE">
      <w:pPr>
        <w:pStyle w:val="Quote"/>
        <w:rPr>
          <w:lang w:val="en-NZ"/>
        </w:rPr>
      </w:pPr>
      <w:r w:rsidRPr="00BB392A">
        <w:rPr>
          <w:lang w:val="en-NZ"/>
        </w:rPr>
        <w:t xml:space="preserve">Since the meeting between [our] staff and the new CEO at [a Māori health service, we have had a hui with [their] staff and begun work with [their] clients.  [Our] staff met with the new CEO… to discuss gambling in Māori communities and screening opportunities.  During the meeting, [we] stressed how valuable screening could be.  [They were] interested in screening and referral, as well as in educating staff and clients.  [We are] beginning to develop an introduction to deliver to [their] staff and a programme to deliver to [their] clients.  [Our staff] visited [them] for a </w:t>
      </w:r>
      <w:r w:rsidR="008C1BC5" w:rsidRPr="00654CBB">
        <w:rPr>
          <w:lang w:val="en-NZ"/>
        </w:rPr>
        <w:t>pōwhiri</w:t>
      </w:r>
      <w:r w:rsidRPr="00BB392A">
        <w:rPr>
          <w:lang w:val="en-NZ"/>
        </w:rPr>
        <w:t>, then presented about [our organisation’s] kaupapa, gambling harm in our communities, and screening.  [Their] staff also shared information about their mahi.  Out of this interaction, [the Māori health service] formally acknowledged their interest in a staff member working with some of their clients to build awareness, and where applicable, minimise harm and facilitate counselling with our service.</w:t>
      </w:r>
    </w:p>
    <w:p w14:paraId="07BE220F" w14:textId="4E088467" w:rsidR="00277634" w:rsidRDefault="00277634" w:rsidP="00975EC7">
      <w:pPr>
        <w:rPr>
          <w:lang w:eastAsia="ja-JP"/>
        </w:rPr>
      </w:pPr>
      <w:r w:rsidRPr="00277634">
        <w:rPr>
          <w:rFonts w:eastAsia="Times New Roman" w:cs="Times New Roman"/>
          <w:szCs w:val="24"/>
          <w:lang w:eastAsia="en-AU"/>
        </w:rPr>
        <w:t xml:space="preserve">The activities listed in the PGPH-05 Purchase Unit Description require providers to “promote, support and participate in stakeholder groups as a tool to enhance cooperation and coordination of key organisations in the reduction of gambling related harm” (Ministry of Health, 2010, p. 35).  </w:t>
      </w:r>
    </w:p>
    <w:p w14:paraId="691C590E" w14:textId="056A5EDC" w:rsidR="00975EC7" w:rsidRPr="00BB392A" w:rsidRDefault="000D40B4" w:rsidP="00975EC7">
      <w:pPr>
        <w:rPr>
          <w:lang w:eastAsia="ja-JP"/>
        </w:rPr>
      </w:pPr>
      <w:r w:rsidRPr="00BB392A">
        <w:rPr>
          <w:lang w:eastAsia="ja-JP"/>
        </w:rPr>
        <w:t>While m</w:t>
      </w:r>
      <w:r w:rsidR="005E5BBE" w:rsidRPr="00BB392A">
        <w:rPr>
          <w:lang w:eastAsia="ja-JP"/>
        </w:rPr>
        <w:t xml:space="preserve">ost providers </w:t>
      </w:r>
      <w:r w:rsidRPr="00BB392A">
        <w:rPr>
          <w:lang w:eastAsia="ja-JP"/>
        </w:rPr>
        <w:t xml:space="preserve">discussed their own collaborations with stakeholders groups, relatively </w:t>
      </w:r>
      <w:r w:rsidR="00C4421D" w:rsidRPr="00BB392A">
        <w:rPr>
          <w:lang w:eastAsia="ja-JP"/>
        </w:rPr>
        <w:t>very</w:t>
      </w:r>
      <w:r w:rsidRPr="00BB392A">
        <w:rPr>
          <w:lang w:eastAsia="ja-JP"/>
        </w:rPr>
        <w:t xml:space="preserve"> few reported how they had </w:t>
      </w:r>
      <w:r w:rsidR="008B71EF" w:rsidRPr="00BB392A">
        <w:rPr>
          <w:lang w:eastAsia="ja-JP"/>
        </w:rPr>
        <w:t xml:space="preserve">facilitated cooperation or coordination between key stakeholder organisations in </w:t>
      </w:r>
      <w:r w:rsidR="008B71EF" w:rsidRPr="00BB392A">
        <w:rPr>
          <w:lang w:eastAsia="ja-JP"/>
        </w:rPr>
        <w:lastRenderedPageBreak/>
        <w:t>reducing gambling harm</w:t>
      </w:r>
      <w:r w:rsidR="00735F2D" w:rsidRPr="00BB392A">
        <w:rPr>
          <w:lang w:eastAsia="ja-JP"/>
        </w:rPr>
        <w:t xml:space="preserve">.  </w:t>
      </w:r>
      <w:r w:rsidR="00C4421D" w:rsidRPr="00BB392A">
        <w:rPr>
          <w:lang w:eastAsia="ja-JP"/>
        </w:rPr>
        <w:t>O</w:t>
      </w:r>
      <w:r w:rsidR="00975EC7" w:rsidRPr="00BB392A">
        <w:rPr>
          <w:lang w:eastAsia="ja-JP"/>
        </w:rPr>
        <w:t>ne provider reported on a collaborative approach with another PGPH service provider and the Department of Internal Affairs</w:t>
      </w:r>
      <w:r w:rsidR="003D149B" w:rsidRPr="00BB392A">
        <w:rPr>
          <w:lang w:eastAsia="ja-JP"/>
        </w:rPr>
        <w:t xml:space="preserve"> who were invited to participate as guest </w:t>
      </w:r>
      <w:r w:rsidR="00172C9D" w:rsidRPr="00BB392A">
        <w:rPr>
          <w:lang w:eastAsia="ja-JP"/>
        </w:rPr>
        <w:t>speakers</w:t>
      </w:r>
      <w:r w:rsidR="003D149B" w:rsidRPr="00BB392A">
        <w:rPr>
          <w:lang w:eastAsia="ja-JP"/>
        </w:rPr>
        <w:t xml:space="preserve"> in a training they organised on brief screening</w:t>
      </w:r>
      <w:r w:rsidR="00172C9D" w:rsidRPr="00BB392A">
        <w:rPr>
          <w:lang w:eastAsia="ja-JP"/>
        </w:rPr>
        <w:t xml:space="preserve">. </w:t>
      </w:r>
    </w:p>
    <w:p w14:paraId="7F9153AF" w14:textId="77777777" w:rsidR="00975EC7" w:rsidRPr="00BB392A" w:rsidRDefault="00975EC7" w:rsidP="00975EC7">
      <w:pPr>
        <w:pStyle w:val="Quote"/>
        <w:rPr>
          <w:lang w:val="en-NZ"/>
        </w:rPr>
      </w:pPr>
      <w:r w:rsidRPr="00BB392A">
        <w:rPr>
          <w:lang w:val="en-NZ"/>
        </w:rPr>
        <w:t>[We] coordinated and promoted the Brief Screening Training, engaged with the DIA and [another PGPH service provider] to be guest speakers and facilitators.  [We] arranged all meetings to discuss participant interest for another brief screening training workshop [and] facilitated meetings with other social services to discuss brief screening training …This activity will enable [us] to offer brief screening training to various government and non-government organisations that have an interest in preventing and minimising gambling harm.  This will increase the level of skill of those who work with individuals/whānau and community in preventing and minimising gambling harm.</w:t>
      </w:r>
    </w:p>
    <w:p w14:paraId="12AB7FA9" w14:textId="77777777" w:rsidR="0008340A" w:rsidRPr="00BB392A" w:rsidRDefault="0008340A" w:rsidP="0008340A">
      <w:pPr>
        <w:pStyle w:val="GARC2"/>
      </w:pPr>
      <w:bookmarkStart w:id="246" w:name="_Toc430945471"/>
      <w:r w:rsidRPr="00BB392A">
        <w:t>Development of screening and referral practices in appropriate organisations</w:t>
      </w:r>
      <w:bookmarkEnd w:id="246"/>
    </w:p>
    <w:p w14:paraId="4805BE6B" w14:textId="77777777" w:rsidR="00B6372B" w:rsidRPr="00B6372B" w:rsidRDefault="00B6372B" w:rsidP="00B6372B">
      <w:pPr>
        <w:rPr>
          <w:rFonts w:eastAsia="Times New Roman" w:cs="Times New Roman"/>
          <w:szCs w:val="24"/>
          <w:lang w:eastAsia="en-AU"/>
        </w:rPr>
      </w:pPr>
      <w:r w:rsidRPr="00B6372B">
        <w:rPr>
          <w:rFonts w:eastAsia="Times New Roman" w:cs="Times New Roman"/>
          <w:szCs w:val="24"/>
          <w:lang w:eastAsia="en-AU"/>
        </w:rPr>
        <w:t>The PGPH-05 Purchase Unit Description specifies that key processes should include “educating and identification of the relevance of this work to identified organisations, screening process and referral system development and support, process implementation and support, monitoring and follow-up” (Ministry of Health, 2010, p. 35).  Activities included “advising organisations on the significance of gambling related harm and the relevancy of problem gambling screening and intervention to their core business” and “advocating, encouraging, and assisting organisations to develop appropriate problem gambling screening and referral processes (i.e. screening for gambling problems, accurate information giving regarding the range of intervention services available and accurate information giving regarding problem gambling and related harms)” (Ministry of Health, 2010, p. 35).</w:t>
      </w:r>
    </w:p>
    <w:p w14:paraId="0503E142" w14:textId="00E023B0" w:rsidR="008872E8" w:rsidRPr="00BB392A" w:rsidRDefault="008872E8" w:rsidP="008872E8">
      <w:r w:rsidRPr="00BB392A">
        <w:t xml:space="preserve">Another preliminary activity that may be needed for the delivery of this public health service was the development of appropriate </w:t>
      </w:r>
      <w:r w:rsidR="0091632F" w:rsidRPr="00BB392A">
        <w:t>promotional approaches</w:t>
      </w:r>
      <w:r w:rsidRPr="00BB392A">
        <w:t>.  One provider reported on work in progress in collaboration with another PGPH service provider to develop a local promotional activity for screening and referral.</w:t>
      </w:r>
    </w:p>
    <w:p w14:paraId="00E552CF" w14:textId="77777777" w:rsidR="008872E8" w:rsidRPr="00BB392A" w:rsidRDefault="008872E8" w:rsidP="008872E8">
      <w:pPr>
        <w:pStyle w:val="Quote"/>
        <w:rPr>
          <w:lang w:val="en-NZ"/>
        </w:rPr>
      </w:pPr>
      <w:r w:rsidRPr="00BB392A">
        <w:rPr>
          <w:lang w:val="en-NZ"/>
        </w:rPr>
        <w:t>Reviewed the work of [another PGPH service provider] and having conversations internally with the incoming problem gambling counsellor to devise a local methodology for implementation of a well-structured referral and screening promotion activity.</w:t>
      </w:r>
    </w:p>
    <w:p w14:paraId="658BC6D7" w14:textId="77777777" w:rsidR="000446EC" w:rsidRPr="00BB392A" w:rsidRDefault="000446EC" w:rsidP="000446EC">
      <w:r w:rsidRPr="00BB392A">
        <w:t>Providers’ reports suggested that following preliminary work, their activities included delivering awareness raising presentations and training on brief screening as well as increasing stakeholder organisations’ awareness about the availability of problem gambling intervention services.</w:t>
      </w:r>
    </w:p>
    <w:p w14:paraId="77E41E75" w14:textId="0AD110B7" w:rsidR="00861C02" w:rsidRPr="00BB392A" w:rsidRDefault="00025991" w:rsidP="00025991">
      <w:r w:rsidRPr="00BB392A">
        <w:t>However, the activity of advising organisations on the relevance of screening and referral practices to their core business may have</w:t>
      </w:r>
      <w:r w:rsidR="00861C02" w:rsidRPr="00BB392A">
        <w:t xml:space="preserve"> been implicit when </w:t>
      </w:r>
      <w:r w:rsidR="00B01CE5" w:rsidRPr="00BB392A">
        <w:t xml:space="preserve">providers </w:t>
      </w:r>
      <w:r w:rsidR="00861C02" w:rsidRPr="00BB392A">
        <w:t>work</w:t>
      </w:r>
      <w:r w:rsidR="00B01CE5" w:rsidRPr="00BB392A">
        <w:t>ed</w:t>
      </w:r>
      <w:r w:rsidR="00861C02" w:rsidRPr="00BB392A">
        <w:t xml:space="preserve"> with </w:t>
      </w:r>
      <w:r w:rsidR="00247DAD" w:rsidRPr="00BB392A">
        <w:t>stakeholder</w:t>
      </w:r>
      <w:r w:rsidR="00861C02" w:rsidRPr="00BB392A">
        <w:t xml:space="preserve"> organisations</w:t>
      </w:r>
      <w:r w:rsidR="004F656C" w:rsidRPr="00BB392A">
        <w:t xml:space="preserve"> as very little direct evidence was found in providers reports.</w:t>
      </w:r>
      <w:r w:rsidR="00C24C22" w:rsidRPr="00BB392A">
        <w:t xml:space="preserve">  </w:t>
      </w:r>
      <w:r w:rsidR="008D5BBA" w:rsidRPr="00BB392A">
        <w:t>Nevertheless, s</w:t>
      </w:r>
      <w:r w:rsidR="00861C02" w:rsidRPr="00BB392A">
        <w:t xml:space="preserve">everal providers </w:t>
      </w:r>
      <w:r w:rsidR="00B01CE5" w:rsidRPr="00BB392A">
        <w:t>reported</w:t>
      </w:r>
      <w:r w:rsidR="00861C02" w:rsidRPr="00BB392A">
        <w:t xml:space="preserve"> the need to influence stakeholder groups’ perceptions </w:t>
      </w:r>
      <w:r w:rsidR="0036248A" w:rsidRPr="00BB392A">
        <w:t xml:space="preserve">of </w:t>
      </w:r>
      <w:r w:rsidR="00861C02" w:rsidRPr="00BB392A">
        <w:t>the significance of gambling harm and its connection to other issues.</w:t>
      </w:r>
    </w:p>
    <w:p w14:paraId="5702869F" w14:textId="5C9E81CB" w:rsidR="00C9265B" w:rsidRPr="00BB392A" w:rsidRDefault="00C9265B" w:rsidP="00C9265B">
      <w:r w:rsidRPr="00BB392A">
        <w:t>T</w:t>
      </w:r>
      <w:r w:rsidR="001B3976" w:rsidRPr="00BB392A">
        <w:t>hree</w:t>
      </w:r>
      <w:r w:rsidRPr="00BB392A">
        <w:t xml:space="preserve"> providers reported on plans to train </w:t>
      </w:r>
      <w:r w:rsidR="00247DAD" w:rsidRPr="00BB392A">
        <w:t>stakeholder</w:t>
      </w:r>
      <w:r w:rsidRPr="00BB392A">
        <w:t xml:space="preserve"> organisations </w:t>
      </w:r>
      <w:r w:rsidR="00B01CE5" w:rsidRPr="00BB392A">
        <w:t xml:space="preserve">around conducting brief </w:t>
      </w:r>
      <w:r w:rsidR="002C1872" w:rsidRPr="00BB392A">
        <w:t>screens.</w:t>
      </w:r>
    </w:p>
    <w:p w14:paraId="16F371B5" w14:textId="0E58CD59" w:rsidR="00C9265B" w:rsidRPr="00BB392A" w:rsidRDefault="00C9265B" w:rsidP="00C9265B">
      <w:pPr>
        <w:pStyle w:val="Quote"/>
        <w:rPr>
          <w:lang w:val="en-NZ"/>
        </w:rPr>
      </w:pPr>
      <w:r w:rsidRPr="00BB392A">
        <w:rPr>
          <w:lang w:val="en-NZ"/>
        </w:rPr>
        <w:t>After liaising with a number of successful providers across the country we have learned that a crucial element for effective screening is the ability to have allied health and social providers complete an initial screen</w:t>
      </w:r>
      <w:r w:rsidR="00C24C22" w:rsidRPr="00BB392A">
        <w:rPr>
          <w:lang w:val="en-NZ"/>
        </w:rPr>
        <w:t xml:space="preserve">.  </w:t>
      </w:r>
      <w:r w:rsidRPr="00BB392A">
        <w:rPr>
          <w:lang w:val="en-NZ"/>
        </w:rPr>
        <w:t>Our current objective is to train and support employees from allied agencies to complete brief screens, simple questions that take a minimum of time, to engage with their new and existing clients, thereby acting as a referral mechanism.</w:t>
      </w:r>
    </w:p>
    <w:p w14:paraId="15068806" w14:textId="3A2EE1DF" w:rsidR="00B01CE5" w:rsidRPr="00BB392A" w:rsidRDefault="0093554A" w:rsidP="00B01CE5">
      <w:pPr>
        <w:rPr>
          <w:lang w:eastAsia="ja-JP"/>
        </w:rPr>
      </w:pPr>
      <w:r w:rsidRPr="00BB392A">
        <w:rPr>
          <w:lang w:eastAsia="ja-JP"/>
        </w:rPr>
        <w:t>Thirteen providers</w:t>
      </w:r>
      <w:r w:rsidR="004C7E40" w:rsidRPr="00BB392A">
        <w:rPr>
          <w:lang w:eastAsia="ja-JP"/>
        </w:rPr>
        <w:t xml:space="preserve"> reported on </w:t>
      </w:r>
      <w:r w:rsidR="00E818DB" w:rsidRPr="00BB392A">
        <w:rPr>
          <w:lang w:eastAsia="ja-JP"/>
        </w:rPr>
        <w:t xml:space="preserve">various awareness raising presentations and training on brief screening for a number of </w:t>
      </w:r>
      <w:r w:rsidR="000F4CA9" w:rsidRPr="00BB392A">
        <w:rPr>
          <w:lang w:eastAsia="ja-JP"/>
        </w:rPr>
        <w:t xml:space="preserve">different </w:t>
      </w:r>
      <w:r w:rsidR="00E818DB" w:rsidRPr="00BB392A">
        <w:rPr>
          <w:lang w:eastAsia="ja-JP"/>
        </w:rPr>
        <w:t>stakeholder groups.</w:t>
      </w:r>
    </w:p>
    <w:p w14:paraId="5CF14B57" w14:textId="1F66F4B3" w:rsidR="001405AF" w:rsidRPr="00BB392A" w:rsidRDefault="001405AF" w:rsidP="006F6BB8">
      <w:pPr>
        <w:pStyle w:val="Heading4"/>
      </w:pPr>
      <w:r w:rsidRPr="00BB392A">
        <w:t xml:space="preserve">Public </w:t>
      </w:r>
      <w:r w:rsidR="00B01CE5" w:rsidRPr="00BB392A">
        <w:t>services and publicly funded organisation</w:t>
      </w:r>
      <w:r w:rsidRPr="00BB392A">
        <w:t>s</w:t>
      </w:r>
    </w:p>
    <w:p w14:paraId="5EAB39D8" w14:textId="587D5EAD" w:rsidR="001405AF" w:rsidRPr="00BB392A" w:rsidRDefault="001405AF" w:rsidP="001405AF">
      <w:pPr>
        <w:rPr>
          <w:lang w:eastAsia="ja-JP"/>
        </w:rPr>
      </w:pPr>
      <w:r w:rsidRPr="00BB392A">
        <w:rPr>
          <w:lang w:eastAsia="en-AU"/>
        </w:rPr>
        <w:t>Four providers</w:t>
      </w:r>
      <w:r w:rsidR="0036248A" w:rsidRPr="00BB392A">
        <w:rPr>
          <w:lang w:eastAsia="en-AU"/>
        </w:rPr>
        <w:t xml:space="preserve"> included public sector groups</w:t>
      </w:r>
      <w:r w:rsidRPr="00BB392A">
        <w:rPr>
          <w:lang w:eastAsia="en-AU"/>
        </w:rPr>
        <w:t xml:space="preserve"> such as teachers, the police and probation officers </w:t>
      </w:r>
      <w:r w:rsidR="0036248A" w:rsidRPr="00BB392A">
        <w:rPr>
          <w:lang w:eastAsia="en-AU"/>
        </w:rPr>
        <w:t>in</w:t>
      </w:r>
      <w:r w:rsidRPr="00BB392A">
        <w:rPr>
          <w:lang w:eastAsia="en-AU"/>
        </w:rPr>
        <w:t xml:space="preserve"> their targeted stakeholder groups. </w:t>
      </w:r>
      <w:r w:rsidR="00B01CE5" w:rsidRPr="00BB392A">
        <w:rPr>
          <w:lang w:eastAsia="en-AU"/>
        </w:rPr>
        <w:t xml:space="preserve"> </w:t>
      </w:r>
      <w:r w:rsidRPr="00BB392A">
        <w:rPr>
          <w:lang w:eastAsia="ja-JP"/>
        </w:rPr>
        <w:t xml:space="preserve">One provider </w:t>
      </w:r>
      <w:r w:rsidR="00B01CE5" w:rsidRPr="00BB392A">
        <w:rPr>
          <w:lang w:eastAsia="ja-JP"/>
        </w:rPr>
        <w:t>reported</w:t>
      </w:r>
      <w:r w:rsidRPr="00BB392A">
        <w:rPr>
          <w:lang w:eastAsia="ja-JP"/>
        </w:rPr>
        <w:t xml:space="preserve"> the value of establishing screening </w:t>
      </w:r>
      <w:r w:rsidR="00B01CE5" w:rsidRPr="00BB392A">
        <w:rPr>
          <w:lang w:eastAsia="ja-JP"/>
        </w:rPr>
        <w:t>in</w:t>
      </w:r>
      <w:r w:rsidRPr="00BB392A">
        <w:rPr>
          <w:lang w:eastAsia="ja-JP"/>
        </w:rPr>
        <w:t xml:space="preserve"> schools</w:t>
      </w:r>
      <w:r w:rsidR="00B01CE5" w:rsidRPr="00BB392A">
        <w:rPr>
          <w:lang w:eastAsia="ja-JP"/>
        </w:rPr>
        <w:t>,</w:t>
      </w:r>
      <w:r w:rsidRPr="00BB392A">
        <w:rPr>
          <w:lang w:eastAsia="ja-JP"/>
        </w:rPr>
        <w:t xml:space="preserve"> by building teachers</w:t>
      </w:r>
      <w:r w:rsidR="00BF26E4" w:rsidRPr="00BB392A">
        <w:rPr>
          <w:lang w:eastAsia="ja-JP"/>
        </w:rPr>
        <w:t>’</w:t>
      </w:r>
      <w:r w:rsidRPr="00BB392A">
        <w:rPr>
          <w:lang w:eastAsia="ja-JP"/>
        </w:rPr>
        <w:t xml:space="preserve"> capacity to identify gambling harm among students.</w:t>
      </w:r>
    </w:p>
    <w:p w14:paraId="69D6EC42" w14:textId="3A3A4CDC" w:rsidR="001405AF" w:rsidRPr="00BB392A" w:rsidRDefault="00B01CE5" w:rsidP="001405AF">
      <w:pPr>
        <w:pStyle w:val="Quote"/>
        <w:rPr>
          <w:lang w:val="en-NZ"/>
        </w:rPr>
      </w:pPr>
      <w:r w:rsidRPr="00BB392A">
        <w:rPr>
          <w:lang w:val="en-NZ"/>
        </w:rPr>
        <w:lastRenderedPageBreak/>
        <w:t>T</w:t>
      </w:r>
      <w:r w:rsidR="001405AF" w:rsidRPr="00BB392A">
        <w:rPr>
          <w:lang w:val="en-NZ"/>
        </w:rPr>
        <w:t>he schools were a great setting to provide brief intervention as the teachers were proactive in the workshops around gambling harms</w:t>
      </w:r>
      <w:r w:rsidR="00C24C22" w:rsidRPr="00BB392A">
        <w:rPr>
          <w:lang w:val="en-NZ"/>
        </w:rPr>
        <w:t xml:space="preserve">.  </w:t>
      </w:r>
      <w:r w:rsidR="001405AF" w:rsidRPr="00BB392A">
        <w:rPr>
          <w:lang w:val="en-NZ"/>
        </w:rPr>
        <w:t>By training teachers, they know what signs to look out for (in terms of being affected by gambling) in their students.</w:t>
      </w:r>
    </w:p>
    <w:p w14:paraId="7532832E" w14:textId="44F7EA46" w:rsidR="001405AF" w:rsidRPr="00BB392A" w:rsidRDefault="00BF26E4" w:rsidP="001405AF">
      <w:r w:rsidRPr="00BB392A">
        <w:t xml:space="preserve">Another provider </w:t>
      </w:r>
      <w:r w:rsidR="00B01CE5" w:rsidRPr="00BB392A">
        <w:t>noted</w:t>
      </w:r>
      <w:r w:rsidRPr="00BB392A">
        <w:t xml:space="preserve"> the importance of engaging the police as a stakeholder group as they are </w:t>
      </w:r>
      <w:r w:rsidR="00B01CE5" w:rsidRPr="00BB392A">
        <w:t>in a position to</w:t>
      </w:r>
      <w:r w:rsidRPr="00BB392A">
        <w:t xml:space="preserve"> identif</w:t>
      </w:r>
      <w:r w:rsidR="00B01CE5" w:rsidRPr="00BB392A">
        <w:t>y</w:t>
      </w:r>
      <w:r w:rsidRPr="00BB392A">
        <w:t xml:space="preserve"> problem gambling harm that might be linked to domestic violence</w:t>
      </w:r>
      <w:r w:rsidR="00F33CC9" w:rsidRPr="00BB392A">
        <w:t xml:space="preserve">. </w:t>
      </w:r>
    </w:p>
    <w:p w14:paraId="2DDF686F" w14:textId="18D9D4F3" w:rsidR="001405AF" w:rsidRPr="00BB392A" w:rsidRDefault="00B01CE5" w:rsidP="001405AF">
      <w:pPr>
        <w:pStyle w:val="Quote"/>
        <w:rPr>
          <w:lang w:val="en-NZ"/>
        </w:rPr>
      </w:pPr>
      <w:r w:rsidRPr="00BB392A">
        <w:rPr>
          <w:lang w:val="en-NZ"/>
        </w:rPr>
        <w:t>W</w:t>
      </w:r>
      <w:r w:rsidR="001405AF" w:rsidRPr="00BB392A">
        <w:rPr>
          <w:lang w:val="en-NZ"/>
        </w:rPr>
        <w:t xml:space="preserve">e met with the local </w:t>
      </w:r>
      <w:r w:rsidRPr="00BB392A">
        <w:rPr>
          <w:lang w:val="en-NZ"/>
        </w:rPr>
        <w:t xml:space="preserve">police </w:t>
      </w:r>
      <w:r w:rsidR="001405AF" w:rsidRPr="00BB392A">
        <w:rPr>
          <w:lang w:val="en-NZ"/>
        </w:rPr>
        <w:t>to discuss further ways to address problem gambling that’s linked to domestic violence</w:t>
      </w:r>
      <w:r w:rsidR="00C24C22" w:rsidRPr="00BB392A">
        <w:rPr>
          <w:lang w:val="en-NZ"/>
        </w:rPr>
        <w:t xml:space="preserve">.  </w:t>
      </w:r>
      <w:r w:rsidR="001405AF" w:rsidRPr="00BB392A">
        <w:rPr>
          <w:lang w:val="en-NZ"/>
        </w:rPr>
        <w:t>Given the reality of policing and resource limitations, the reducing gambling harm opportunity resides in early intervention</w:t>
      </w:r>
      <w:r w:rsidRPr="00BB392A">
        <w:rPr>
          <w:lang w:val="en-NZ"/>
        </w:rPr>
        <w:t>,</w:t>
      </w:r>
      <w:r w:rsidR="001405AF" w:rsidRPr="00BB392A">
        <w:rPr>
          <w:lang w:val="en-NZ"/>
        </w:rPr>
        <w:t xml:space="preserve"> </w:t>
      </w:r>
      <w:r w:rsidRPr="00BB392A">
        <w:rPr>
          <w:lang w:val="en-NZ"/>
        </w:rPr>
        <w:t>raising awareness within whānau</w:t>
      </w:r>
      <w:r w:rsidR="001405AF" w:rsidRPr="00BB392A">
        <w:rPr>
          <w:lang w:val="en-NZ"/>
        </w:rPr>
        <w:t xml:space="preserve"> and self-referrals</w:t>
      </w:r>
      <w:r w:rsidR="00C24C22" w:rsidRPr="00BB392A">
        <w:rPr>
          <w:lang w:val="en-NZ"/>
        </w:rPr>
        <w:t xml:space="preserve">.  </w:t>
      </w:r>
      <w:r w:rsidR="001405AF" w:rsidRPr="00BB392A">
        <w:rPr>
          <w:lang w:val="en-NZ"/>
        </w:rPr>
        <w:t>We have packaged future work in this area into a 6 month project.</w:t>
      </w:r>
    </w:p>
    <w:p w14:paraId="6EB63360" w14:textId="3DD077F9" w:rsidR="001405AF" w:rsidRPr="00BB392A" w:rsidRDefault="001405AF" w:rsidP="001405AF">
      <w:r w:rsidRPr="00BB392A">
        <w:t>The</w:t>
      </w:r>
      <w:r w:rsidR="00B01CE5" w:rsidRPr="00BB392A">
        <w:t xml:space="preserve"> provider</w:t>
      </w:r>
      <w:r w:rsidRPr="00BB392A">
        <w:t xml:space="preserve"> noted “an opportunity to capitalise on the process of police involvement in domestic violence to raise awareness for victims, perpetrators, their whānau, and their support workers that will lead to reducing gambling harm in the community.” </w:t>
      </w:r>
      <w:r w:rsidR="00B01CE5" w:rsidRPr="00BB392A">
        <w:t xml:space="preserve"> </w:t>
      </w:r>
      <w:r w:rsidRPr="00BB392A">
        <w:t xml:space="preserve">Their activities which led to the development of appropriate public health </w:t>
      </w:r>
      <w:r w:rsidR="005E1651" w:rsidRPr="00BB392A">
        <w:t>materials</w:t>
      </w:r>
      <w:r w:rsidRPr="00BB392A">
        <w:t xml:space="preserve"> are detailed in </w:t>
      </w:r>
      <w:r w:rsidR="00B01CE5" w:rsidRPr="00BB392A">
        <w:fldChar w:fldCharType="begin"/>
      </w:r>
      <w:r w:rsidR="00B01CE5" w:rsidRPr="00BB392A">
        <w:instrText xml:space="preserve"> REF _Ref399330094 \h </w:instrText>
      </w:r>
      <w:r w:rsidR="00395150" w:rsidRPr="00BB392A">
        <w:instrText xml:space="preserve"> \* MERGEFORMAT </w:instrText>
      </w:r>
      <w:r w:rsidR="00B01CE5" w:rsidRPr="00BB392A">
        <w:fldChar w:fldCharType="separate"/>
      </w:r>
      <w:r w:rsidR="006A66DC" w:rsidRPr="00BB392A">
        <w:t xml:space="preserve">Figure </w:t>
      </w:r>
      <w:r w:rsidR="006A66DC">
        <w:rPr>
          <w:noProof/>
        </w:rPr>
        <w:t>44</w:t>
      </w:r>
      <w:r w:rsidR="00B01CE5" w:rsidRPr="00BB392A">
        <w:fldChar w:fldCharType="end"/>
      </w:r>
      <w:r w:rsidRPr="00BB392A">
        <w:t>.</w:t>
      </w:r>
    </w:p>
    <w:p w14:paraId="5EDDEDE6" w14:textId="6440C776" w:rsidR="001405AF" w:rsidRPr="00BB392A" w:rsidRDefault="00EE2CD0" w:rsidP="00946E87">
      <w:pPr>
        <w:keepNext/>
        <w:jc w:val="center"/>
      </w:pPr>
      <w:r w:rsidRPr="00EE2CD0">
        <w:rPr>
          <w:noProof/>
          <w:lang w:eastAsia="en-NZ"/>
        </w:rPr>
        <w:drawing>
          <wp:inline distT="0" distB="0" distL="0" distR="0" wp14:anchorId="2430DD73" wp14:editId="75376C11">
            <wp:extent cx="5731510" cy="2209800"/>
            <wp:effectExtent l="0" t="19050" r="0" b="95250"/>
            <wp:docPr id="365" name="Diagram 3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02FC6C7F" w14:textId="3719260E" w:rsidR="001405AF" w:rsidRPr="00BB392A" w:rsidRDefault="001405AF" w:rsidP="00E27704">
      <w:pPr>
        <w:pStyle w:val="Caption"/>
      </w:pPr>
      <w:bookmarkStart w:id="247" w:name="_Ref399330094"/>
      <w:bookmarkStart w:id="248" w:name="_Toc430945529"/>
      <w:r w:rsidRPr="00BB392A">
        <w:t xml:space="preserve">Figure </w:t>
      </w:r>
      <w:r w:rsidR="00A02884">
        <w:fldChar w:fldCharType="begin"/>
      </w:r>
      <w:r w:rsidR="00A02884">
        <w:instrText xml:space="preserve"> SEQ Figure \* ARABIC </w:instrText>
      </w:r>
      <w:r w:rsidR="00A02884">
        <w:fldChar w:fldCharType="separate"/>
      </w:r>
      <w:r w:rsidR="006A66DC">
        <w:rPr>
          <w:noProof/>
        </w:rPr>
        <w:t>44</w:t>
      </w:r>
      <w:r w:rsidR="00A02884">
        <w:rPr>
          <w:noProof/>
        </w:rPr>
        <w:fldChar w:fldCharType="end"/>
      </w:r>
      <w:bookmarkEnd w:id="247"/>
      <w:r w:rsidRPr="00BB392A">
        <w:t xml:space="preserve">: Development of public health </w:t>
      </w:r>
      <w:r w:rsidR="009661ED" w:rsidRPr="00BB392A">
        <w:t>materials</w:t>
      </w:r>
      <w:r w:rsidRPr="00BB392A">
        <w:t xml:space="preserve"> in relation to problem gambling</w:t>
      </w:r>
      <w:r w:rsidR="00B01CE5" w:rsidRPr="00BB392A">
        <w:t>-related</w:t>
      </w:r>
      <w:r w:rsidRPr="00BB392A">
        <w:t xml:space="preserve"> domestic violence for the </w:t>
      </w:r>
      <w:r w:rsidR="00B01CE5" w:rsidRPr="00BB392A">
        <w:t>police</w:t>
      </w:r>
      <w:bookmarkEnd w:id="248"/>
    </w:p>
    <w:p w14:paraId="729F3C1D" w14:textId="3813D759" w:rsidR="001405AF" w:rsidRPr="00BB392A" w:rsidRDefault="001405AF" w:rsidP="001405AF">
      <w:r w:rsidRPr="00BB392A">
        <w:t xml:space="preserve">Similarly, another provider reported efforts to develop screening </w:t>
      </w:r>
      <w:r w:rsidR="00071227" w:rsidRPr="00BB392A">
        <w:t xml:space="preserve">approaches with </w:t>
      </w:r>
      <w:r w:rsidR="002F5664" w:rsidRPr="00BB392A">
        <w:t xml:space="preserve">probation officers </w:t>
      </w:r>
      <w:r w:rsidRPr="00BB392A">
        <w:t>as they work in an environment where they are likely to encounter problem gamblers.</w:t>
      </w:r>
    </w:p>
    <w:p w14:paraId="61D21440" w14:textId="3B754C33" w:rsidR="001405AF" w:rsidRPr="00BB392A" w:rsidRDefault="001405AF" w:rsidP="001405AF">
      <w:pPr>
        <w:pStyle w:val="Quote"/>
        <w:rPr>
          <w:lang w:val="en-NZ"/>
        </w:rPr>
      </w:pPr>
      <w:r w:rsidRPr="00BB392A">
        <w:rPr>
          <w:lang w:val="en-NZ"/>
        </w:rPr>
        <w:t>[Our team has also] been making a concerted effort to develop a city-wide relationship with probation officers</w:t>
      </w:r>
      <w:r w:rsidR="00C24C22" w:rsidRPr="00BB392A">
        <w:rPr>
          <w:lang w:val="en-NZ"/>
        </w:rPr>
        <w:t xml:space="preserve">.  </w:t>
      </w:r>
      <w:r w:rsidRPr="00BB392A">
        <w:rPr>
          <w:lang w:val="en-NZ"/>
        </w:rPr>
        <w:t>One clinician has led this initiative and booked screening presentations at three different probation offices</w:t>
      </w:r>
      <w:r w:rsidR="00C24C22" w:rsidRPr="00BB392A">
        <w:rPr>
          <w:lang w:val="en-NZ"/>
        </w:rPr>
        <w:t xml:space="preserve">.  </w:t>
      </w:r>
      <w:r w:rsidRPr="00BB392A">
        <w:rPr>
          <w:lang w:val="en-NZ"/>
        </w:rPr>
        <w:t>Many of the probation officers had encountered gambling at some point with one of their clients, and some had seen it emerge as a problem</w:t>
      </w:r>
      <w:r w:rsidR="00C24C22" w:rsidRPr="00BB392A">
        <w:rPr>
          <w:lang w:val="en-NZ"/>
        </w:rPr>
        <w:t xml:space="preserve">.  </w:t>
      </w:r>
      <w:r w:rsidRPr="00BB392A">
        <w:rPr>
          <w:lang w:val="en-NZ"/>
        </w:rPr>
        <w:t>The groups were interested in prevalence, red flags, and what to expect if they wrote a referral</w:t>
      </w:r>
      <w:r w:rsidR="00C24C22" w:rsidRPr="00BB392A">
        <w:rPr>
          <w:lang w:val="en-NZ"/>
        </w:rPr>
        <w:t xml:space="preserve">.  </w:t>
      </w:r>
      <w:r w:rsidRPr="00BB392A">
        <w:rPr>
          <w:lang w:val="en-NZ"/>
        </w:rPr>
        <w:t>One probation office was so struck by our presentation that they could approach the issue in several different ways</w:t>
      </w:r>
      <w:r w:rsidR="00C24C22" w:rsidRPr="00BB392A">
        <w:rPr>
          <w:lang w:val="en-NZ"/>
        </w:rPr>
        <w:t xml:space="preserve">.  </w:t>
      </w:r>
      <w:r w:rsidRPr="00BB392A">
        <w:rPr>
          <w:lang w:val="en-NZ"/>
        </w:rPr>
        <w:t>In addition to the presentation, they have been working with [our organisation] to organise a one-off education seminar and 6-session group work for clients in the community</w:t>
      </w:r>
      <w:r w:rsidR="00C24C22" w:rsidRPr="00BB392A">
        <w:rPr>
          <w:lang w:val="en-NZ"/>
        </w:rPr>
        <w:t xml:space="preserve">.  </w:t>
      </w:r>
      <w:r w:rsidRPr="00BB392A">
        <w:rPr>
          <w:lang w:val="en-NZ"/>
        </w:rPr>
        <w:t>These sessions began this month and have b</w:t>
      </w:r>
      <w:r w:rsidR="002F5664" w:rsidRPr="00BB392A">
        <w:rPr>
          <w:lang w:val="en-NZ"/>
        </w:rPr>
        <w:t>een seen as successful thus far.</w:t>
      </w:r>
    </w:p>
    <w:p w14:paraId="1DE3DCAB" w14:textId="401CCB44" w:rsidR="00FD1684" w:rsidRPr="00BB392A" w:rsidRDefault="0046250E" w:rsidP="006F6BB8">
      <w:pPr>
        <w:pStyle w:val="Heading4"/>
      </w:pPr>
      <w:r w:rsidRPr="00BB392A">
        <w:t xml:space="preserve">Primary </w:t>
      </w:r>
      <w:r w:rsidR="002F5664" w:rsidRPr="00BB392A">
        <w:t>health care sector (general practices and primary medical car</w:t>
      </w:r>
      <w:r w:rsidRPr="00BB392A">
        <w:t xml:space="preserve">e) </w:t>
      </w:r>
    </w:p>
    <w:p w14:paraId="4F93CD11" w14:textId="2C380A34" w:rsidR="00B55CFB" w:rsidRPr="00BB392A" w:rsidRDefault="00A13B12" w:rsidP="00FD1684">
      <w:r w:rsidRPr="00BB392A">
        <w:t>Five</w:t>
      </w:r>
      <w:r w:rsidR="00FD1684" w:rsidRPr="00BB392A">
        <w:t xml:space="preserve"> providers targeted </w:t>
      </w:r>
      <w:r w:rsidRPr="00BB392A">
        <w:t xml:space="preserve">general practitioners (GPs), </w:t>
      </w:r>
      <w:r w:rsidR="002A1BB5" w:rsidRPr="00BB392A">
        <w:t xml:space="preserve">primary </w:t>
      </w:r>
      <w:r w:rsidRPr="00BB392A">
        <w:t xml:space="preserve">health </w:t>
      </w:r>
      <w:r w:rsidR="002A1BB5" w:rsidRPr="00BB392A">
        <w:t xml:space="preserve">care </w:t>
      </w:r>
      <w:r w:rsidRPr="00BB392A">
        <w:t xml:space="preserve">professionals and students within the </w:t>
      </w:r>
      <w:r w:rsidR="0046250E" w:rsidRPr="00BB392A">
        <w:t xml:space="preserve">primary </w:t>
      </w:r>
      <w:r w:rsidRPr="00BB392A">
        <w:t xml:space="preserve">health field </w:t>
      </w:r>
      <w:r w:rsidR="00FD1684" w:rsidRPr="00BB392A">
        <w:t>for</w:t>
      </w:r>
      <w:r w:rsidRPr="00BB392A">
        <w:t xml:space="preserve"> awareness raising and</w:t>
      </w:r>
      <w:r w:rsidR="002F5664" w:rsidRPr="00BB392A">
        <w:t xml:space="preserve"> developing screening approaches</w:t>
      </w:r>
      <w:r w:rsidR="00C24C22" w:rsidRPr="00BB392A">
        <w:t xml:space="preserve">.  </w:t>
      </w:r>
    </w:p>
    <w:p w14:paraId="180FB341" w14:textId="00110910" w:rsidR="00FD1684" w:rsidRPr="00BB392A" w:rsidRDefault="002F5664" w:rsidP="00FD1684">
      <w:pPr>
        <w:pStyle w:val="Quote"/>
        <w:rPr>
          <w:lang w:val="en-NZ"/>
        </w:rPr>
      </w:pPr>
      <w:r w:rsidRPr="00BB392A">
        <w:rPr>
          <w:lang w:val="en-NZ"/>
        </w:rPr>
        <w:t>A</w:t>
      </w:r>
      <w:r w:rsidR="00FD1684" w:rsidRPr="00BB392A">
        <w:rPr>
          <w:lang w:val="en-NZ"/>
        </w:rPr>
        <w:t xml:space="preserve">nnually the services provided cultural competency training to practicing GPs. </w:t>
      </w:r>
      <w:r w:rsidRPr="00BB392A">
        <w:rPr>
          <w:lang w:val="en-NZ"/>
        </w:rPr>
        <w:t xml:space="preserve"> </w:t>
      </w:r>
      <w:r w:rsidR="00FD1684" w:rsidRPr="00BB392A">
        <w:rPr>
          <w:lang w:val="en-NZ"/>
        </w:rPr>
        <w:t>Part of the training, is building on an ongoing initiative to incorporate problem gambling, as part of the GP-client screening process</w:t>
      </w:r>
      <w:r w:rsidR="00C24C22" w:rsidRPr="00BB392A">
        <w:rPr>
          <w:lang w:val="en-NZ"/>
        </w:rPr>
        <w:t xml:space="preserve">.  </w:t>
      </w:r>
      <w:r w:rsidR="00FD1684" w:rsidRPr="00BB392A">
        <w:rPr>
          <w:lang w:val="en-NZ"/>
        </w:rPr>
        <w:t>We are continuing with discussion to design an informational pamphlet (business card size), which GPs can give to their patients, should they suspect problem gambling issues with their clients.</w:t>
      </w:r>
    </w:p>
    <w:p w14:paraId="0BC01ADB" w14:textId="120E176C" w:rsidR="00EB61D8" w:rsidRPr="00BB392A" w:rsidRDefault="00EB61D8" w:rsidP="00EB61D8">
      <w:pPr>
        <w:rPr>
          <w:lang w:eastAsia="ja-JP"/>
        </w:rPr>
      </w:pPr>
      <w:r w:rsidRPr="00BB392A">
        <w:lastRenderedPageBreak/>
        <w:t xml:space="preserve">Another provider </w:t>
      </w:r>
      <w:r w:rsidR="002F5664" w:rsidRPr="00BB392A">
        <w:t>reported</w:t>
      </w:r>
      <w:r w:rsidRPr="00BB392A">
        <w:t xml:space="preserve"> </w:t>
      </w:r>
      <w:r w:rsidR="00D90A35" w:rsidRPr="00BB392A">
        <w:t>promot</w:t>
      </w:r>
      <w:r w:rsidR="002F5664" w:rsidRPr="00BB392A">
        <w:t>ing</w:t>
      </w:r>
      <w:r w:rsidRPr="00BB392A">
        <w:t xml:space="preserve"> screening </w:t>
      </w:r>
      <w:r w:rsidR="002F5664" w:rsidRPr="00BB392A">
        <w:t>approaches</w:t>
      </w:r>
      <w:r w:rsidRPr="00BB392A">
        <w:t xml:space="preserve"> a</w:t>
      </w:r>
      <w:r w:rsidR="00D90A35" w:rsidRPr="00BB392A">
        <w:t>t a primary health care centre</w:t>
      </w:r>
      <w:r w:rsidR="00AB5B87" w:rsidRPr="00BB392A">
        <w:t>s</w:t>
      </w:r>
      <w:r w:rsidR="00C24C22" w:rsidRPr="00BB392A">
        <w:t xml:space="preserve">.  </w:t>
      </w:r>
      <w:r w:rsidR="002F5664" w:rsidRPr="00BB392A">
        <w:rPr>
          <w:lang w:eastAsia="ja-JP"/>
        </w:rPr>
        <w:t>However, t</w:t>
      </w:r>
      <w:r w:rsidR="00D90A35" w:rsidRPr="00BB392A">
        <w:rPr>
          <w:lang w:eastAsia="ja-JP"/>
        </w:rPr>
        <w:t xml:space="preserve">hey </w:t>
      </w:r>
      <w:r w:rsidRPr="00BB392A">
        <w:rPr>
          <w:lang w:eastAsia="ja-JP"/>
        </w:rPr>
        <w:t xml:space="preserve">reported that screening for problem gambling </w:t>
      </w:r>
      <w:r w:rsidR="00EF2FDC" w:rsidRPr="00BB392A">
        <w:rPr>
          <w:lang w:eastAsia="ja-JP"/>
        </w:rPr>
        <w:t>remained low</w:t>
      </w:r>
      <w:r w:rsidRPr="00BB392A">
        <w:rPr>
          <w:lang w:eastAsia="ja-JP"/>
        </w:rPr>
        <w:t xml:space="preserve"> at the primary health</w:t>
      </w:r>
      <w:r w:rsidR="002F5664" w:rsidRPr="00BB392A">
        <w:rPr>
          <w:lang w:eastAsia="ja-JP"/>
        </w:rPr>
        <w:t xml:space="preserve"> </w:t>
      </w:r>
      <w:r w:rsidRPr="00BB392A">
        <w:rPr>
          <w:lang w:eastAsia="ja-JP"/>
        </w:rPr>
        <w:t>care centre</w:t>
      </w:r>
      <w:r w:rsidR="00E23C20" w:rsidRPr="00BB392A">
        <w:rPr>
          <w:lang w:eastAsia="ja-JP"/>
        </w:rPr>
        <w:t>s</w:t>
      </w:r>
      <w:r w:rsidRPr="00BB392A">
        <w:rPr>
          <w:lang w:eastAsia="ja-JP"/>
        </w:rPr>
        <w:t xml:space="preserve"> </w:t>
      </w:r>
      <w:r w:rsidR="002F5664" w:rsidRPr="00BB392A">
        <w:rPr>
          <w:lang w:eastAsia="ja-JP"/>
        </w:rPr>
        <w:t xml:space="preserve">as </w:t>
      </w:r>
      <w:r w:rsidR="00D90A35" w:rsidRPr="00BB392A">
        <w:rPr>
          <w:lang w:eastAsia="ja-JP"/>
        </w:rPr>
        <w:t xml:space="preserve">medical staff did not </w:t>
      </w:r>
      <w:r w:rsidR="002F5664" w:rsidRPr="00BB392A">
        <w:rPr>
          <w:lang w:eastAsia="ja-JP"/>
        </w:rPr>
        <w:t>view</w:t>
      </w:r>
      <w:r w:rsidR="00D90A35" w:rsidRPr="00BB392A">
        <w:rPr>
          <w:lang w:eastAsia="ja-JP"/>
        </w:rPr>
        <w:t xml:space="preserve"> screening for </w:t>
      </w:r>
      <w:r w:rsidRPr="00BB392A">
        <w:rPr>
          <w:lang w:eastAsia="ja-JP"/>
        </w:rPr>
        <w:t>problem g</w:t>
      </w:r>
      <w:r w:rsidR="00D90A35" w:rsidRPr="00BB392A">
        <w:rPr>
          <w:lang w:eastAsia="ja-JP"/>
        </w:rPr>
        <w:t xml:space="preserve">ambling as </w:t>
      </w:r>
      <w:r w:rsidR="002F5664" w:rsidRPr="00BB392A">
        <w:rPr>
          <w:lang w:eastAsia="ja-JP"/>
        </w:rPr>
        <w:t xml:space="preserve">a </w:t>
      </w:r>
      <w:r w:rsidR="00D90A35" w:rsidRPr="00BB392A">
        <w:rPr>
          <w:lang w:eastAsia="ja-JP"/>
        </w:rPr>
        <w:t>priority.</w:t>
      </w:r>
    </w:p>
    <w:p w14:paraId="16D23535" w14:textId="6695FB3B" w:rsidR="00FC18D7" w:rsidRPr="00BB392A" w:rsidRDefault="00FC18D7" w:rsidP="00FC18D7">
      <w:pPr>
        <w:pStyle w:val="Quote"/>
      </w:pPr>
      <w:r w:rsidRPr="00BB392A">
        <w:t xml:space="preserve">[Our staff] has spent ‘a lot’ of time and resources with </w:t>
      </w:r>
      <w:r w:rsidR="002F5664" w:rsidRPr="00BB392A">
        <w:t>doctors and nurses</w:t>
      </w:r>
      <w:r w:rsidRPr="00BB392A">
        <w:t xml:space="preserve"> in providing training, especially around Brief Intervention. </w:t>
      </w:r>
      <w:r w:rsidR="002F5664" w:rsidRPr="00BB392A">
        <w:t xml:space="preserve"> </w:t>
      </w:r>
      <w:r w:rsidRPr="00BB392A">
        <w:t xml:space="preserve">The most common barrier being ‘time’, which restricts both </w:t>
      </w:r>
      <w:r w:rsidR="002F5664" w:rsidRPr="00BB392A">
        <w:t>doctors and nurses</w:t>
      </w:r>
      <w:r w:rsidRPr="00BB392A">
        <w:t xml:space="preserve"> in assessing patients. </w:t>
      </w:r>
      <w:r w:rsidR="002F5664" w:rsidRPr="00BB392A">
        <w:t xml:space="preserve"> </w:t>
      </w:r>
      <w:r w:rsidRPr="00BB392A">
        <w:t xml:space="preserve">Another barrier being the perception of gambling as a lower form of risk to </w:t>
      </w:r>
      <w:r w:rsidR="002F5664" w:rsidRPr="00BB392A">
        <w:t>patients</w:t>
      </w:r>
      <w:r w:rsidRPr="00BB392A">
        <w:t xml:space="preserve">, and </w:t>
      </w:r>
      <w:r w:rsidR="002F5664" w:rsidRPr="00BB392A">
        <w:t>therefore of less importance tha</w:t>
      </w:r>
      <w:r w:rsidRPr="00BB392A">
        <w:t>n physical/medical health.</w:t>
      </w:r>
    </w:p>
    <w:p w14:paraId="701F98C1" w14:textId="1AB716C1" w:rsidR="008C5301" w:rsidRPr="00BB392A" w:rsidRDefault="008C5301" w:rsidP="008C5301">
      <w:pPr>
        <w:rPr>
          <w:lang w:eastAsia="ja-JP"/>
        </w:rPr>
      </w:pPr>
      <w:r w:rsidRPr="00BB392A">
        <w:rPr>
          <w:lang w:eastAsia="ja-JP"/>
        </w:rPr>
        <w:t>Despite ongoing difficulties</w:t>
      </w:r>
      <w:r w:rsidR="002F5664" w:rsidRPr="00BB392A">
        <w:rPr>
          <w:lang w:eastAsia="ja-JP"/>
        </w:rPr>
        <w:t>,</w:t>
      </w:r>
      <w:r w:rsidRPr="00BB392A">
        <w:rPr>
          <w:lang w:eastAsia="ja-JP"/>
        </w:rPr>
        <w:t xml:space="preserve"> the</w:t>
      </w:r>
      <w:r w:rsidR="002F5664" w:rsidRPr="00BB392A">
        <w:rPr>
          <w:lang w:eastAsia="ja-JP"/>
        </w:rPr>
        <w:t xml:space="preserve"> provider</w:t>
      </w:r>
      <w:r w:rsidRPr="00BB392A">
        <w:rPr>
          <w:lang w:eastAsia="ja-JP"/>
        </w:rPr>
        <w:t xml:space="preserve"> maintained working relationships with health care </w:t>
      </w:r>
      <w:r w:rsidR="002F5664" w:rsidRPr="00BB392A">
        <w:rPr>
          <w:lang w:eastAsia="ja-JP"/>
        </w:rPr>
        <w:t>centres</w:t>
      </w:r>
      <w:r w:rsidRPr="00BB392A">
        <w:rPr>
          <w:lang w:eastAsia="ja-JP"/>
        </w:rPr>
        <w:t xml:space="preserve"> suggesting that persistence was necessary for progressing effective screening practice </w:t>
      </w:r>
      <w:r w:rsidR="00C56CE7" w:rsidRPr="00BB392A">
        <w:rPr>
          <w:lang w:eastAsia="ja-JP"/>
        </w:rPr>
        <w:t xml:space="preserve">among </w:t>
      </w:r>
      <w:r w:rsidRPr="00BB392A">
        <w:rPr>
          <w:lang w:eastAsia="ja-JP"/>
        </w:rPr>
        <w:t>this stakeholder sector.</w:t>
      </w:r>
    </w:p>
    <w:p w14:paraId="7E25D211" w14:textId="68A10385" w:rsidR="008C5301" w:rsidRPr="00BB392A" w:rsidRDefault="008C5301" w:rsidP="00C56CE7">
      <w:pPr>
        <w:pStyle w:val="Quote"/>
      </w:pPr>
      <w:r w:rsidRPr="00BB392A">
        <w:t>Unfortunately in the last 6 months, the hope of screening clients for gambling at PHO services have proven somewhat difficult</w:t>
      </w:r>
      <w:r w:rsidR="00C56CE7" w:rsidRPr="00BB392A">
        <w:t>…</w:t>
      </w:r>
      <w:r w:rsidRPr="00BB392A">
        <w:t xml:space="preserve"> with only 3 patients being referred to us by the G.P. service for AOD and gambling. </w:t>
      </w:r>
      <w:r w:rsidR="002F5664" w:rsidRPr="00BB392A">
        <w:t xml:space="preserve"> </w:t>
      </w:r>
      <w:r w:rsidRPr="00BB392A">
        <w:t xml:space="preserve">However, we continue to maintain a working relationship with </w:t>
      </w:r>
      <w:r w:rsidR="00C56CE7" w:rsidRPr="00BB392A">
        <w:t>[the]</w:t>
      </w:r>
      <w:r w:rsidRPr="00BB392A">
        <w:t xml:space="preserve"> PHO’s. In 2013, we hope to begin a working relationship with the nurses at </w:t>
      </w:r>
      <w:r w:rsidR="00C56CE7" w:rsidRPr="00BB392A">
        <w:t xml:space="preserve">[another service] </w:t>
      </w:r>
      <w:r w:rsidRPr="00BB392A">
        <w:t>by assessing their Pacific patients who identify as being affected by AOD and /or gambling.</w:t>
      </w:r>
    </w:p>
    <w:p w14:paraId="3F164140" w14:textId="6E1D148B" w:rsidR="00082E31" w:rsidRPr="00BB392A" w:rsidRDefault="007E644C" w:rsidP="00082E31">
      <w:r w:rsidRPr="00BB392A">
        <w:t>Three</w:t>
      </w:r>
      <w:r w:rsidR="00635CD3" w:rsidRPr="00BB392A">
        <w:t xml:space="preserve"> </w:t>
      </w:r>
      <w:r w:rsidR="00186BA5" w:rsidRPr="00BB392A">
        <w:t>providers</w:t>
      </w:r>
      <w:r w:rsidR="00635CD3" w:rsidRPr="00BB392A">
        <w:t xml:space="preserve"> </w:t>
      </w:r>
      <w:r w:rsidR="00E4653A" w:rsidRPr="00BB392A">
        <w:t xml:space="preserve">targeted </w:t>
      </w:r>
      <w:r w:rsidR="00082E31" w:rsidRPr="00BB392A">
        <w:t>tertiary students</w:t>
      </w:r>
      <w:r w:rsidR="002F5664" w:rsidRPr="00BB392A">
        <w:t>,</w:t>
      </w:r>
      <w:r w:rsidR="00082E31" w:rsidRPr="00BB392A">
        <w:t xml:space="preserve"> </w:t>
      </w:r>
      <w:r w:rsidR="002F5664" w:rsidRPr="00BB392A">
        <w:t xml:space="preserve">such medical and nursing students, </w:t>
      </w:r>
      <w:r w:rsidR="00082E31" w:rsidRPr="00BB392A">
        <w:t>w</w:t>
      </w:r>
      <w:r w:rsidR="00E4653A" w:rsidRPr="00BB392A">
        <w:t xml:space="preserve">ithin the </w:t>
      </w:r>
      <w:r w:rsidR="004B7B3E" w:rsidRPr="00BB392A">
        <w:t xml:space="preserve">primary </w:t>
      </w:r>
      <w:r w:rsidR="00E4653A" w:rsidRPr="00BB392A">
        <w:t>h</w:t>
      </w:r>
      <w:r w:rsidR="00082E31" w:rsidRPr="00BB392A">
        <w:t>ealth sector</w:t>
      </w:r>
      <w:r w:rsidR="00186BA5" w:rsidRPr="00BB392A">
        <w:t>.</w:t>
      </w:r>
    </w:p>
    <w:p w14:paraId="6BCF92A1" w14:textId="3BF77312" w:rsidR="00EB61D8" w:rsidRPr="00BB392A" w:rsidRDefault="007E644C" w:rsidP="00186BA5">
      <w:pPr>
        <w:pStyle w:val="Quote"/>
        <w:rPr>
          <w:lang w:val="en-NZ"/>
        </w:rPr>
      </w:pPr>
      <w:r w:rsidRPr="00BB392A">
        <w:rPr>
          <w:lang w:val="en-NZ"/>
        </w:rPr>
        <w:t>[</w:t>
      </w:r>
      <w:r w:rsidR="00CA3E4C" w:rsidRPr="00BB392A">
        <w:rPr>
          <w:lang w:val="en-NZ"/>
        </w:rPr>
        <w:t xml:space="preserve">Our brief screening training </w:t>
      </w:r>
      <w:r w:rsidRPr="00BB392A">
        <w:rPr>
          <w:lang w:val="en-NZ"/>
        </w:rPr>
        <w:t>included]…</w:t>
      </w:r>
      <w:r w:rsidR="002F5664" w:rsidRPr="00BB392A">
        <w:rPr>
          <w:lang w:val="en-NZ"/>
        </w:rPr>
        <w:t xml:space="preserve"> </w:t>
      </w:r>
      <w:r w:rsidRPr="00BB392A">
        <w:rPr>
          <w:lang w:val="en-NZ"/>
        </w:rPr>
        <w:t>2</w:t>
      </w:r>
      <w:r w:rsidRPr="00BB392A">
        <w:rPr>
          <w:vertAlign w:val="superscript"/>
          <w:lang w:val="en-NZ"/>
        </w:rPr>
        <w:t>nd</w:t>
      </w:r>
      <w:r w:rsidRPr="00BB392A">
        <w:rPr>
          <w:lang w:val="en-NZ"/>
        </w:rPr>
        <w:t xml:space="preserve"> year…</w:t>
      </w:r>
      <w:r w:rsidR="002F5664" w:rsidRPr="00BB392A">
        <w:rPr>
          <w:lang w:val="en-NZ"/>
        </w:rPr>
        <w:t xml:space="preserve"> </w:t>
      </w:r>
      <w:r w:rsidRPr="00BB392A">
        <w:rPr>
          <w:lang w:val="en-NZ"/>
        </w:rPr>
        <w:t>Māori Nurses [at a tertiary institution] in regards to the impact gambling has on whānau and how to brief screen whānau and clients within their services</w:t>
      </w:r>
      <w:r w:rsidR="002F5664" w:rsidRPr="00BB392A">
        <w:rPr>
          <w:lang w:val="en-NZ"/>
        </w:rPr>
        <w:t>.</w:t>
      </w:r>
    </w:p>
    <w:p w14:paraId="2D5C73E5" w14:textId="15E9939F" w:rsidR="00FD1684" w:rsidRPr="00BB392A" w:rsidRDefault="00464814" w:rsidP="00FD1684">
      <w:pPr>
        <w:rPr>
          <w:lang w:eastAsia="ja-JP"/>
        </w:rPr>
      </w:pPr>
      <w:r w:rsidRPr="00BB392A">
        <w:rPr>
          <w:lang w:eastAsia="ja-JP"/>
        </w:rPr>
        <w:t>Another</w:t>
      </w:r>
      <w:r w:rsidR="00E46012" w:rsidRPr="00BB392A">
        <w:rPr>
          <w:lang w:eastAsia="ja-JP"/>
        </w:rPr>
        <w:t xml:space="preserve"> </w:t>
      </w:r>
      <w:r w:rsidR="00FD1684" w:rsidRPr="00BB392A">
        <w:rPr>
          <w:lang w:eastAsia="ja-JP"/>
        </w:rPr>
        <w:t>provider identified</w:t>
      </w:r>
      <w:r w:rsidR="00DA0226" w:rsidRPr="00BB392A">
        <w:rPr>
          <w:lang w:eastAsia="ja-JP"/>
        </w:rPr>
        <w:t xml:space="preserve"> G</w:t>
      </w:r>
      <w:r w:rsidR="00736F17" w:rsidRPr="00BB392A">
        <w:rPr>
          <w:lang w:eastAsia="ja-JP"/>
        </w:rPr>
        <w:t xml:space="preserve">eneral </w:t>
      </w:r>
      <w:r w:rsidR="00DA0226" w:rsidRPr="00BB392A">
        <w:rPr>
          <w:lang w:eastAsia="ja-JP"/>
        </w:rPr>
        <w:t>P</w:t>
      </w:r>
      <w:r w:rsidR="00736F17" w:rsidRPr="00BB392A">
        <w:rPr>
          <w:lang w:eastAsia="ja-JP"/>
        </w:rPr>
        <w:t>ractitioner</w:t>
      </w:r>
      <w:r w:rsidR="00DA0226" w:rsidRPr="00BB392A">
        <w:rPr>
          <w:lang w:eastAsia="ja-JP"/>
        </w:rPr>
        <w:t xml:space="preserve">s </w:t>
      </w:r>
      <w:r w:rsidR="00736F17" w:rsidRPr="00BB392A">
        <w:rPr>
          <w:lang w:eastAsia="ja-JP"/>
        </w:rPr>
        <w:t>(GPs) to be</w:t>
      </w:r>
      <w:r w:rsidR="00DA0226" w:rsidRPr="00BB392A">
        <w:rPr>
          <w:lang w:eastAsia="ja-JP"/>
        </w:rPr>
        <w:t xml:space="preserve"> a key stake</w:t>
      </w:r>
      <w:r w:rsidR="00852F3D" w:rsidRPr="00BB392A">
        <w:rPr>
          <w:lang w:eastAsia="ja-JP"/>
        </w:rPr>
        <w:t xml:space="preserve">holder group </w:t>
      </w:r>
      <w:r w:rsidR="00736F17" w:rsidRPr="00BB392A">
        <w:rPr>
          <w:lang w:eastAsia="ja-JP"/>
        </w:rPr>
        <w:t>as</w:t>
      </w:r>
      <w:r w:rsidR="00852F3D" w:rsidRPr="00BB392A">
        <w:rPr>
          <w:lang w:eastAsia="ja-JP"/>
        </w:rPr>
        <w:t xml:space="preserve"> research </w:t>
      </w:r>
      <w:r w:rsidR="00736F17" w:rsidRPr="00BB392A">
        <w:rPr>
          <w:lang w:eastAsia="ja-JP"/>
        </w:rPr>
        <w:t>indicated</w:t>
      </w:r>
      <w:r w:rsidR="00852F3D" w:rsidRPr="00BB392A">
        <w:rPr>
          <w:lang w:eastAsia="ja-JP"/>
        </w:rPr>
        <w:t xml:space="preserve"> barriers to screening </w:t>
      </w:r>
      <w:r w:rsidR="00736F17" w:rsidRPr="00BB392A">
        <w:rPr>
          <w:lang w:eastAsia="ja-JP"/>
        </w:rPr>
        <w:t>by</w:t>
      </w:r>
      <w:r w:rsidR="00852F3D" w:rsidRPr="00BB392A">
        <w:rPr>
          <w:lang w:eastAsia="ja-JP"/>
        </w:rPr>
        <w:t xml:space="preserve"> GPs </w:t>
      </w:r>
      <w:r w:rsidR="000B73C8" w:rsidRPr="00BB392A">
        <w:rPr>
          <w:lang w:eastAsia="ja-JP"/>
        </w:rPr>
        <w:t>due to</w:t>
      </w:r>
      <w:r w:rsidR="00852F3D" w:rsidRPr="00BB392A">
        <w:rPr>
          <w:lang w:eastAsia="ja-JP"/>
        </w:rPr>
        <w:t xml:space="preserve"> their lack of confidence in </w:t>
      </w:r>
      <w:r w:rsidR="00126C50" w:rsidRPr="00BB392A">
        <w:rPr>
          <w:lang w:eastAsia="ja-JP"/>
        </w:rPr>
        <w:t>raising the issue of problem gambling with their</w:t>
      </w:r>
      <w:r w:rsidR="00852F3D" w:rsidRPr="00BB392A">
        <w:rPr>
          <w:lang w:eastAsia="ja-JP"/>
        </w:rPr>
        <w:t xml:space="preserve"> patients.</w:t>
      </w:r>
    </w:p>
    <w:p w14:paraId="4ED6EEC5" w14:textId="1C3E007A" w:rsidR="00FD1684" w:rsidRPr="00BB392A" w:rsidRDefault="00FD1684" w:rsidP="00FD1684">
      <w:pPr>
        <w:pStyle w:val="Quote"/>
        <w:rPr>
          <w:lang w:val="en-NZ"/>
        </w:rPr>
      </w:pPr>
      <w:r w:rsidRPr="00BB392A">
        <w:rPr>
          <w:lang w:val="en-NZ"/>
        </w:rPr>
        <w:t xml:space="preserve">Back in February 2004 after a survey of GPs through the RNZCGP titled Problem Gamblers: </w:t>
      </w:r>
      <w:r w:rsidRPr="00BB392A">
        <w:rPr>
          <w:i/>
          <w:lang w:val="en-NZ"/>
        </w:rPr>
        <w:t>Do GP’s want to intervene?</w:t>
      </w:r>
      <w:r w:rsidRPr="00BB392A">
        <w:rPr>
          <w:lang w:val="en-NZ"/>
        </w:rPr>
        <w:t xml:space="preserve"> </w:t>
      </w:r>
      <w:r w:rsidR="000B73C8" w:rsidRPr="00BB392A">
        <w:rPr>
          <w:lang w:val="en-NZ"/>
        </w:rPr>
        <w:t xml:space="preserve"> </w:t>
      </w:r>
      <w:r w:rsidRPr="00BB392A">
        <w:rPr>
          <w:lang w:val="en-NZ"/>
        </w:rPr>
        <w:t>One of the findings was that there was less confidence in raising the issue of gambling with a patient (53%)</w:t>
      </w:r>
      <w:r w:rsidR="00C24C22" w:rsidRPr="00BB392A">
        <w:rPr>
          <w:lang w:val="en-NZ"/>
        </w:rPr>
        <w:t xml:space="preserve">.  </w:t>
      </w:r>
      <w:r w:rsidRPr="00BB392A">
        <w:rPr>
          <w:lang w:val="en-NZ"/>
        </w:rPr>
        <w:t>[We] designed and developed a GP Kit especially for… practitioners to raise the awareness of gambling issues in our region</w:t>
      </w:r>
      <w:r w:rsidR="00C24C22" w:rsidRPr="00BB392A">
        <w:rPr>
          <w:lang w:val="en-NZ"/>
        </w:rPr>
        <w:t xml:space="preserve">.  </w:t>
      </w:r>
      <w:r w:rsidRPr="00BB392A">
        <w:rPr>
          <w:lang w:val="en-NZ"/>
        </w:rPr>
        <w:t>General practitioners are often the first person to identify a problem gambler or someone affected by a problem gambler, this may</w:t>
      </w:r>
      <w:r w:rsidR="000B73C8" w:rsidRPr="00BB392A">
        <w:rPr>
          <w:lang w:val="en-NZ"/>
        </w:rPr>
        <w:t xml:space="preserve"> </w:t>
      </w:r>
      <w:r w:rsidRPr="00BB392A">
        <w:rPr>
          <w:lang w:val="en-NZ"/>
        </w:rPr>
        <w:t xml:space="preserve">be the only opportunity a patient gets to access advice and support for them and their families. </w:t>
      </w:r>
    </w:p>
    <w:p w14:paraId="6C497EF2" w14:textId="292EF019" w:rsidR="00FD1684" w:rsidRPr="00BB392A" w:rsidRDefault="00B70D18" w:rsidP="00FD1684">
      <w:pPr>
        <w:rPr>
          <w:lang w:eastAsia="ja-JP"/>
        </w:rPr>
      </w:pPr>
      <w:r w:rsidRPr="00BB392A">
        <w:rPr>
          <w:lang w:eastAsia="ja-JP"/>
        </w:rPr>
        <w:t>T</w:t>
      </w:r>
      <w:r w:rsidR="00FD1684" w:rsidRPr="00BB392A">
        <w:rPr>
          <w:lang w:eastAsia="ja-JP"/>
        </w:rPr>
        <w:t xml:space="preserve">heir </w:t>
      </w:r>
      <w:r w:rsidR="000B73C8" w:rsidRPr="00BB392A">
        <w:rPr>
          <w:lang w:eastAsia="ja-JP"/>
        </w:rPr>
        <w:t>plan,</w:t>
      </w:r>
      <w:r w:rsidR="00266F3F" w:rsidRPr="00BB392A">
        <w:rPr>
          <w:lang w:eastAsia="ja-JP"/>
        </w:rPr>
        <w:t xml:space="preserve"> which included i</w:t>
      </w:r>
      <w:r w:rsidRPr="00BB392A">
        <w:rPr>
          <w:lang w:eastAsia="ja-JP"/>
        </w:rPr>
        <w:t xml:space="preserve">dentifying and approaching a medical centre in their region to </w:t>
      </w:r>
      <w:r w:rsidR="00266F3F" w:rsidRPr="00BB392A">
        <w:rPr>
          <w:lang w:eastAsia="ja-JP"/>
        </w:rPr>
        <w:t>implement</w:t>
      </w:r>
      <w:r w:rsidRPr="00BB392A">
        <w:rPr>
          <w:lang w:eastAsia="ja-JP"/>
        </w:rPr>
        <w:t xml:space="preserve"> a pilot programme</w:t>
      </w:r>
      <w:r w:rsidR="000B73C8" w:rsidRPr="00BB392A">
        <w:rPr>
          <w:lang w:eastAsia="ja-JP"/>
        </w:rPr>
        <w:t>,</w:t>
      </w:r>
      <w:r w:rsidRPr="00BB392A">
        <w:rPr>
          <w:lang w:eastAsia="ja-JP"/>
        </w:rPr>
        <w:t xml:space="preserve"> is shown in </w:t>
      </w:r>
      <w:r w:rsidR="000B73C8" w:rsidRPr="00BB392A">
        <w:rPr>
          <w:lang w:eastAsia="ja-JP"/>
        </w:rPr>
        <w:fldChar w:fldCharType="begin"/>
      </w:r>
      <w:r w:rsidR="000B73C8" w:rsidRPr="00BB392A">
        <w:rPr>
          <w:lang w:eastAsia="ja-JP"/>
        </w:rPr>
        <w:instrText xml:space="preserve"> REF _Ref399330995 \h </w:instrText>
      </w:r>
      <w:r w:rsidR="000B73C8" w:rsidRPr="00BB392A">
        <w:rPr>
          <w:lang w:eastAsia="ja-JP"/>
        </w:rPr>
      </w:r>
      <w:r w:rsidR="000B73C8" w:rsidRPr="00BB392A">
        <w:rPr>
          <w:lang w:eastAsia="ja-JP"/>
        </w:rPr>
        <w:fldChar w:fldCharType="separate"/>
      </w:r>
      <w:r w:rsidR="006A66DC" w:rsidRPr="00BB392A">
        <w:t xml:space="preserve">Figure </w:t>
      </w:r>
      <w:r w:rsidR="006A66DC">
        <w:rPr>
          <w:noProof/>
        </w:rPr>
        <w:t>45</w:t>
      </w:r>
      <w:r w:rsidR="000B73C8" w:rsidRPr="00BB392A">
        <w:rPr>
          <w:lang w:eastAsia="ja-JP"/>
        </w:rPr>
        <w:fldChar w:fldCharType="end"/>
      </w:r>
      <w:r w:rsidR="00266F3F" w:rsidRPr="00BB392A">
        <w:rPr>
          <w:lang w:eastAsia="ja-JP"/>
        </w:rPr>
        <w:t>.</w:t>
      </w:r>
    </w:p>
    <w:p w14:paraId="5A9804DF" w14:textId="2F3CF422" w:rsidR="00FD1684" w:rsidRPr="00BB392A" w:rsidRDefault="009033FC" w:rsidP="00946E87">
      <w:pPr>
        <w:jc w:val="center"/>
        <w:rPr>
          <w:lang w:eastAsia="ja-JP"/>
        </w:rPr>
      </w:pPr>
      <w:r w:rsidRPr="009033FC">
        <w:rPr>
          <w:noProof/>
          <w:lang w:eastAsia="en-NZ"/>
        </w:rPr>
        <w:drawing>
          <wp:inline distT="0" distB="0" distL="0" distR="0" wp14:anchorId="506E8A20" wp14:editId="51395B58">
            <wp:extent cx="5731510" cy="685800"/>
            <wp:effectExtent l="0" t="38100" r="0" b="95250"/>
            <wp:docPr id="366" name="Diagram 3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4193267D" w14:textId="15C29A8E" w:rsidR="000B73C8" w:rsidRPr="00BB392A" w:rsidRDefault="000B73C8" w:rsidP="000B73C8">
      <w:pPr>
        <w:pStyle w:val="Caption"/>
        <w:rPr>
          <w:lang w:eastAsia="ja-JP"/>
        </w:rPr>
      </w:pPr>
      <w:bookmarkStart w:id="249" w:name="_Ref399330995"/>
      <w:bookmarkStart w:id="250" w:name="_Toc430945530"/>
      <w:r w:rsidRPr="00BB392A">
        <w:t xml:space="preserve">Figure </w:t>
      </w:r>
      <w:r w:rsidR="00A02884">
        <w:fldChar w:fldCharType="begin"/>
      </w:r>
      <w:r w:rsidR="00A02884">
        <w:instrText xml:space="preserve"> SEQ Figure \* ARABIC </w:instrText>
      </w:r>
      <w:r w:rsidR="00A02884">
        <w:fldChar w:fldCharType="separate"/>
      </w:r>
      <w:r w:rsidR="006A66DC">
        <w:rPr>
          <w:noProof/>
        </w:rPr>
        <w:t>45</w:t>
      </w:r>
      <w:r w:rsidR="00A02884">
        <w:rPr>
          <w:noProof/>
        </w:rPr>
        <w:fldChar w:fldCharType="end"/>
      </w:r>
      <w:bookmarkEnd w:id="249"/>
      <w:r w:rsidRPr="00BB392A">
        <w:t>: Approaching medical centres to screen for problem gambling</w:t>
      </w:r>
      <w:bookmarkEnd w:id="250"/>
    </w:p>
    <w:p w14:paraId="14FFBBB3" w14:textId="45658345" w:rsidR="00FD1684" w:rsidRPr="00BB392A" w:rsidRDefault="000B73C8" w:rsidP="00FD1684">
      <w:r w:rsidRPr="00BB392A">
        <w:t>However, t</w:t>
      </w:r>
      <w:r w:rsidR="004C5918" w:rsidRPr="00BB392A">
        <w:t>he</w:t>
      </w:r>
      <w:r w:rsidRPr="00BB392A">
        <w:t xml:space="preserve"> provider</w:t>
      </w:r>
      <w:r w:rsidR="00766937" w:rsidRPr="00BB392A">
        <w:t xml:space="preserve"> later</w:t>
      </w:r>
      <w:r w:rsidR="004C5918" w:rsidRPr="00BB392A">
        <w:t xml:space="preserve"> identified nurses as </w:t>
      </w:r>
      <w:r w:rsidR="00EC74D9" w:rsidRPr="00BB392A">
        <w:t>a more</w:t>
      </w:r>
      <w:r w:rsidR="004C5918" w:rsidRPr="00BB392A">
        <w:t xml:space="preserve"> appropriate target group</w:t>
      </w:r>
      <w:r w:rsidR="00C24C22" w:rsidRPr="00BB392A">
        <w:t xml:space="preserve">.  </w:t>
      </w:r>
      <w:r w:rsidR="00FD1684" w:rsidRPr="00BB392A">
        <w:t>Discussions with nurses at the</w:t>
      </w:r>
      <w:r w:rsidR="00EC74D9" w:rsidRPr="00BB392A">
        <w:t xml:space="preserve"> medical centre </w:t>
      </w:r>
      <w:r w:rsidR="00FD1684" w:rsidRPr="00BB392A">
        <w:t xml:space="preserve">led to the delivery of a presentation which aimed to meet the nurses’ needs while encouraging the inclusion of problem gambling screening. </w:t>
      </w:r>
    </w:p>
    <w:p w14:paraId="31D08FF4" w14:textId="6B7C7BA7" w:rsidR="00FD1684" w:rsidRPr="00BB392A" w:rsidRDefault="00FD1684" w:rsidP="00FD1684">
      <w:pPr>
        <w:pStyle w:val="Quote"/>
        <w:rPr>
          <w:lang w:val="en-NZ"/>
        </w:rPr>
      </w:pPr>
      <w:r w:rsidRPr="00BB392A">
        <w:rPr>
          <w:lang w:val="en-NZ"/>
        </w:rPr>
        <w:t>[The nurses] particularly wanted information around mental health issues associated with gambling</w:t>
      </w:r>
      <w:r w:rsidR="00C24C22" w:rsidRPr="00BB392A">
        <w:rPr>
          <w:lang w:val="en-NZ"/>
        </w:rPr>
        <w:t xml:space="preserve">.  </w:t>
      </w:r>
      <w:r w:rsidRPr="00BB392A">
        <w:rPr>
          <w:lang w:val="en-NZ"/>
        </w:rPr>
        <w:t>We selected a presentation that would assist the nurses to identify the different behaviours of a gambler along the gambling continuum</w:t>
      </w:r>
      <w:r w:rsidR="00C24C22" w:rsidRPr="00BB392A">
        <w:rPr>
          <w:lang w:val="en-NZ"/>
        </w:rPr>
        <w:t xml:space="preserve">.  </w:t>
      </w:r>
      <w:r w:rsidR="000B73C8" w:rsidRPr="00BB392A">
        <w:rPr>
          <w:lang w:val="en-NZ"/>
        </w:rPr>
        <w:t>The presentation also included</w:t>
      </w:r>
      <w:r w:rsidRPr="00BB392A">
        <w:rPr>
          <w:lang w:val="en-NZ"/>
        </w:rPr>
        <w:t xml:space="preserve"> types of gambling, barriers to seeking help, the local statistics, and how gambling gets you hooked.  There was a lot of interaction and excitement as the clinicians were able to identify the behaviour in their patients</w:t>
      </w:r>
      <w:r w:rsidR="00C24C22" w:rsidRPr="00BB392A">
        <w:rPr>
          <w:lang w:val="en-NZ"/>
        </w:rPr>
        <w:t xml:space="preserve">.  </w:t>
      </w:r>
      <w:r w:rsidRPr="00BB392A">
        <w:rPr>
          <w:lang w:val="en-NZ"/>
        </w:rPr>
        <w:t>We reiterated that we wanted to investigate the possibility of moving forward with the screening process, by inviting the nurses to ask the patients, “Are you or your family affected by harmful gambling” and/or “Do you have an issue around gambling”</w:t>
      </w:r>
      <w:r w:rsidR="00C24C22" w:rsidRPr="00BB392A">
        <w:rPr>
          <w:lang w:val="en-NZ"/>
        </w:rPr>
        <w:t xml:space="preserve">.  </w:t>
      </w:r>
      <w:r w:rsidRPr="00BB392A">
        <w:rPr>
          <w:lang w:val="en-NZ"/>
        </w:rPr>
        <w:t>The head nurse saw the value of the screening tests so now includes this in her normal screenings of patients</w:t>
      </w:r>
      <w:r w:rsidR="00C24C22" w:rsidRPr="00BB392A">
        <w:rPr>
          <w:lang w:val="en-NZ"/>
        </w:rPr>
        <w:t xml:space="preserve">.  </w:t>
      </w:r>
      <w:r w:rsidRPr="00BB392A">
        <w:rPr>
          <w:lang w:val="en-NZ"/>
        </w:rPr>
        <w:t xml:space="preserve">She also encouraged other nurses to do </w:t>
      </w:r>
      <w:r w:rsidR="00766937" w:rsidRPr="00BB392A">
        <w:rPr>
          <w:lang w:val="en-NZ"/>
        </w:rPr>
        <w:t>[the same]</w:t>
      </w:r>
      <w:r w:rsidR="000B73C8" w:rsidRPr="00BB392A">
        <w:rPr>
          <w:lang w:val="en-NZ"/>
        </w:rPr>
        <w:t xml:space="preserve"> </w:t>
      </w:r>
      <w:r w:rsidRPr="00BB392A">
        <w:rPr>
          <w:lang w:val="en-NZ"/>
        </w:rPr>
        <w:t>…she had loaded our questions onto her computer, for their use at the clinic</w:t>
      </w:r>
      <w:r w:rsidR="00C24C22" w:rsidRPr="00BB392A">
        <w:rPr>
          <w:lang w:val="en-NZ"/>
        </w:rPr>
        <w:t xml:space="preserve">.  </w:t>
      </w:r>
      <w:r w:rsidRPr="00BB392A">
        <w:rPr>
          <w:lang w:val="en-NZ"/>
        </w:rPr>
        <w:t xml:space="preserve">We </w:t>
      </w:r>
      <w:r w:rsidRPr="00BB392A">
        <w:rPr>
          <w:lang w:val="en-NZ"/>
        </w:rPr>
        <w:lastRenderedPageBreak/>
        <w:t xml:space="preserve">have yet to hear whether </w:t>
      </w:r>
      <w:r w:rsidR="002F1E81" w:rsidRPr="00BB392A">
        <w:rPr>
          <w:lang w:val="en-NZ"/>
        </w:rPr>
        <w:t>[medical centre]</w:t>
      </w:r>
      <w:r w:rsidRPr="00BB392A">
        <w:rPr>
          <w:lang w:val="en-NZ"/>
        </w:rPr>
        <w:t xml:space="preserve"> would allow the screens to be added to the nurse’s dashboards. </w:t>
      </w:r>
    </w:p>
    <w:p w14:paraId="292F59E3" w14:textId="52099711" w:rsidR="00FD1684" w:rsidRPr="00BB392A" w:rsidRDefault="00FD1684" w:rsidP="00FD1684">
      <w:r w:rsidRPr="00BB392A">
        <w:t xml:space="preserve">The process was </w:t>
      </w:r>
      <w:r w:rsidR="000B73C8" w:rsidRPr="00BB392A">
        <w:t>unfortunately</w:t>
      </w:r>
      <w:r w:rsidRPr="00BB392A">
        <w:t xml:space="preserve"> disrupted by restructuring and redundancies</w:t>
      </w:r>
      <w:r w:rsidR="00C24C22" w:rsidRPr="00BB392A">
        <w:t xml:space="preserve">.  </w:t>
      </w:r>
      <w:r w:rsidR="000B73C8" w:rsidRPr="00BB392A">
        <w:t>Nevertheless t</w:t>
      </w:r>
      <w:r w:rsidRPr="00BB392A">
        <w:t>he</w:t>
      </w:r>
      <w:r w:rsidR="000B73C8" w:rsidRPr="00BB392A">
        <w:t xml:space="preserve"> provider</w:t>
      </w:r>
      <w:r w:rsidRPr="00BB392A">
        <w:t xml:space="preserve"> maintained </w:t>
      </w:r>
      <w:r w:rsidR="000B73C8" w:rsidRPr="00BB392A">
        <w:t xml:space="preserve">a </w:t>
      </w:r>
      <w:r w:rsidRPr="00BB392A">
        <w:t xml:space="preserve">relationship with the medical centre by providing “cubes to the </w:t>
      </w:r>
      <w:r w:rsidR="000B73C8" w:rsidRPr="00BB392A">
        <w:t xml:space="preserve">nurses </w:t>
      </w:r>
      <w:r w:rsidRPr="00BB392A">
        <w:t>to use as a prompt and reminder to screen …patients”</w:t>
      </w:r>
      <w:r w:rsidR="00C24C22" w:rsidRPr="00BB392A">
        <w:t xml:space="preserve">.  </w:t>
      </w:r>
      <w:r w:rsidRPr="00BB392A">
        <w:t xml:space="preserve">They also expanded their training initiative to other medical centres in their district, often resourcing the centres with “brochures, cubes and pens” prior to training. </w:t>
      </w:r>
    </w:p>
    <w:p w14:paraId="18980F91" w14:textId="22391262" w:rsidR="00FD1684" w:rsidRPr="00BB392A" w:rsidRDefault="00FD1684" w:rsidP="00FD1684">
      <w:r w:rsidRPr="00BB392A">
        <w:t>The above provider noted that although their project on screening for gambling had “fallen behind…</w:t>
      </w:r>
      <w:r w:rsidR="000B73C8" w:rsidRPr="00BB392A">
        <w:t xml:space="preserve"> </w:t>
      </w:r>
      <w:r w:rsidRPr="00BB392A">
        <w:t xml:space="preserve">with the milestones and expected outcomes” and they did not receive increased </w:t>
      </w:r>
      <w:r w:rsidR="00386642" w:rsidRPr="00BB392A">
        <w:t>referrals the</w:t>
      </w:r>
      <w:r w:rsidRPr="00BB392A">
        <w:t xml:space="preserve"> relationship they had developed with </w:t>
      </w:r>
      <w:r w:rsidR="00D82527" w:rsidRPr="00BB392A">
        <w:t>one medical centre</w:t>
      </w:r>
      <w:r w:rsidRPr="00BB392A">
        <w:t xml:space="preserve"> was particularly successful and they noted nurses as a potentially reliable target group. </w:t>
      </w:r>
    </w:p>
    <w:p w14:paraId="1C99E6B3" w14:textId="18892D18" w:rsidR="00FD1684" w:rsidRPr="00BB392A" w:rsidRDefault="00FD1684" w:rsidP="00FD1684">
      <w:pPr>
        <w:pStyle w:val="Quote"/>
        <w:rPr>
          <w:lang w:val="en-NZ"/>
        </w:rPr>
      </w:pPr>
      <w:r w:rsidRPr="00BB392A">
        <w:rPr>
          <w:lang w:val="en-NZ"/>
        </w:rPr>
        <w:t>On a positive note we have formed a relationship with one clinic in particular and are proposing to build on this and also to make contact with other nurse led clinics who may better see the benefits of screening on a routine basis.</w:t>
      </w:r>
    </w:p>
    <w:p w14:paraId="38A4CC9A" w14:textId="34B30A61" w:rsidR="00D8031E" w:rsidRPr="00BB392A" w:rsidRDefault="00C56CE7" w:rsidP="00E46012">
      <w:pPr>
        <w:pStyle w:val="Heading5"/>
        <w:rPr>
          <w:lang w:eastAsia="ja-JP"/>
        </w:rPr>
      </w:pPr>
      <w:r w:rsidRPr="00BB392A">
        <w:rPr>
          <w:lang w:eastAsia="ja-JP"/>
        </w:rPr>
        <w:t>Best Practice</w:t>
      </w:r>
      <w:r w:rsidR="00DB3226" w:rsidRPr="00BB392A">
        <w:rPr>
          <w:lang w:eastAsia="ja-JP"/>
        </w:rPr>
        <w:t xml:space="preserve"> Example</w:t>
      </w:r>
      <w:r w:rsidR="00E00A1E" w:rsidRPr="00BB392A">
        <w:rPr>
          <w:lang w:eastAsia="ja-JP"/>
        </w:rPr>
        <w:t xml:space="preserve"> 1</w:t>
      </w:r>
      <w:r w:rsidR="00DB3226" w:rsidRPr="00BB392A">
        <w:rPr>
          <w:lang w:eastAsia="ja-JP"/>
        </w:rPr>
        <w:t xml:space="preserve">: </w:t>
      </w:r>
      <w:r w:rsidR="00946E87">
        <w:rPr>
          <w:lang w:eastAsia="ja-JP"/>
        </w:rPr>
        <w:t>P</w:t>
      </w:r>
      <w:r w:rsidR="000B73C8" w:rsidRPr="00BB392A">
        <w:t>roblem gambling harm minimisation programme for health professionals</w:t>
      </w:r>
      <w:r w:rsidR="000B73C8" w:rsidRPr="00BB392A">
        <w:rPr>
          <w:lang w:eastAsia="ja-JP"/>
        </w:rPr>
        <w:t xml:space="preserve"> </w:t>
      </w:r>
    </w:p>
    <w:p w14:paraId="746412CE" w14:textId="1A3B0373" w:rsidR="007B6984" w:rsidRPr="00BB392A" w:rsidRDefault="00C2772D" w:rsidP="00D241A8">
      <w:r w:rsidRPr="00BB392A">
        <w:rPr>
          <w:lang w:eastAsia="ja-JP"/>
        </w:rPr>
        <w:t xml:space="preserve">One provider reported </w:t>
      </w:r>
      <w:r w:rsidR="000B73C8" w:rsidRPr="00BB392A">
        <w:rPr>
          <w:lang w:eastAsia="ja-JP"/>
        </w:rPr>
        <w:t>developing a pilot programme for</w:t>
      </w:r>
      <w:r w:rsidR="00C526AC" w:rsidRPr="00BB392A">
        <w:rPr>
          <w:lang w:eastAsia="ja-JP"/>
        </w:rPr>
        <w:t xml:space="preserve"> health service </w:t>
      </w:r>
      <w:r w:rsidR="000B73C8" w:rsidRPr="00BB392A">
        <w:rPr>
          <w:lang w:eastAsia="ja-JP"/>
        </w:rPr>
        <w:t>professionals</w:t>
      </w:r>
      <w:r w:rsidR="00C526AC" w:rsidRPr="00BB392A">
        <w:rPr>
          <w:lang w:eastAsia="ja-JP"/>
        </w:rPr>
        <w:t xml:space="preserve"> </w:t>
      </w:r>
      <w:r w:rsidR="0005042E" w:rsidRPr="00BB392A">
        <w:rPr>
          <w:lang w:eastAsia="ja-JP"/>
        </w:rPr>
        <w:t>focusing on</w:t>
      </w:r>
      <w:r w:rsidRPr="00BB392A">
        <w:rPr>
          <w:lang w:eastAsia="ja-JP"/>
        </w:rPr>
        <w:t xml:space="preserve"> </w:t>
      </w:r>
      <w:r w:rsidR="00CF50B2" w:rsidRPr="00BB392A">
        <w:rPr>
          <w:lang w:eastAsia="ja-JP"/>
        </w:rPr>
        <w:t>the need to screen for gambling harm</w:t>
      </w:r>
      <w:r w:rsidR="00C24C22" w:rsidRPr="00BB392A">
        <w:rPr>
          <w:lang w:eastAsia="ja-JP"/>
        </w:rPr>
        <w:t xml:space="preserve">.  </w:t>
      </w:r>
      <w:r w:rsidR="001E7415" w:rsidRPr="00BB392A">
        <w:t>Their process, shown</w:t>
      </w:r>
      <w:r w:rsidR="0069558B" w:rsidRPr="00BB392A">
        <w:t xml:space="preserve"> in</w:t>
      </w:r>
      <w:r w:rsidR="001E7415" w:rsidRPr="00BB392A">
        <w:t xml:space="preserve"> </w:t>
      </w:r>
      <w:r w:rsidR="000B73C8" w:rsidRPr="00BB392A">
        <w:fldChar w:fldCharType="begin"/>
      </w:r>
      <w:r w:rsidR="000B73C8" w:rsidRPr="00BB392A">
        <w:instrText xml:space="preserve"> REF _Ref399331335 \h </w:instrText>
      </w:r>
      <w:r w:rsidR="000B73C8" w:rsidRPr="00BB392A">
        <w:fldChar w:fldCharType="separate"/>
      </w:r>
      <w:r w:rsidR="006A66DC" w:rsidRPr="00BB392A">
        <w:t xml:space="preserve">Figure </w:t>
      </w:r>
      <w:r w:rsidR="006A66DC">
        <w:rPr>
          <w:noProof/>
        </w:rPr>
        <w:t>46</w:t>
      </w:r>
      <w:r w:rsidR="000B73C8" w:rsidRPr="00BB392A">
        <w:fldChar w:fldCharType="end"/>
      </w:r>
      <w:r w:rsidR="000B73C8" w:rsidRPr="00BB392A">
        <w:t>,</w:t>
      </w:r>
      <w:r w:rsidR="001E7415" w:rsidRPr="00BB392A">
        <w:t xml:space="preserve"> b</w:t>
      </w:r>
      <w:r w:rsidR="00F478F5" w:rsidRPr="00BB392A">
        <w:t xml:space="preserve">egan with identification of barriers to screening practices. </w:t>
      </w:r>
      <w:r w:rsidR="007B6984" w:rsidRPr="00BB392A">
        <w:t xml:space="preserve"> The</w:t>
      </w:r>
      <w:r w:rsidR="000B73C8" w:rsidRPr="00BB392A">
        <w:t xml:space="preserve"> provider</w:t>
      </w:r>
      <w:r w:rsidR="007B6984" w:rsidRPr="00BB392A">
        <w:t xml:space="preserve"> noted </w:t>
      </w:r>
      <w:r w:rsidR="000B73C8" w:rsidRPr="00BB392A">
        <w:t>that</w:t>
      </w:r>
      <w:r w:rsidR="007B6984" w:rsidRPr="00BB392A">
        <w:t xml:space="preserve"> </w:t>
      </w:r>
      <w:r w:rsidR="00B229CA" w:rsidRPr="00BB392A">
        <w:t xml:space="preserve">their discussions with others in the </w:t>
      </w:r>
      <w:r w:rsidR="007B6984" w:rsidRPr="00BB392A">
        <w:t>health and</w:t>
      </w:r>
      <w:r w:rsidR="007B6984" w:rsidRPr="00BB392A">
        <w:rPr>
          <w:lang w:eastAsia="ja-JP"/>
        </w:rPr>
        <w:t xml:space="preserve"> social services sector</w:t>
      </w:r>
      <w:r w:rsidR="00B229CA" w:rsidRPr="00BB392A">
        <w:rPr>
          <w:lang w:eastAsia="ja-JP"/>
        </w:rPr>
        <w:t xml:space="preserve"> led to aware</w:t>
      </w:r>
      <w:r w:rsidR="000B73C8" w:rsidRPr="00BB392A">
        <w:rPr>
          <w:lang w:eastAsia="ja-JP"/>
        </w:rPr>
        <w:t>ness</w:t>
      </w:r>
      <w:r w:rsidR="00B229CA" w:rsidRPr="00BB392A">
        <w:rPr>
          <w:lang w:eastAsia="ja-JP"/>
        </w:rPr>
        <w:t xml:space="preserve"> of limitations and challenges</w:t>
      </w:r>
      <w:r w:rsidR="00446D1A" w:rsidRPr="00BB392A">
        <w:rPr>
          <w:lang w:eastAsia="ja-JP"/>
        </w:rPr>
        <w:t xml:space="preserve"> </w:t>
      </w:r>
      <w:r w:rsidR="000769BB" w:rsidRPr="00BB392A">
        <w:rPr>
          <w:lang w:eastAsia="ja-JP"/>
        </w:rPr>
        <w:t>such as lack of</w:t>
      </w:r>
      <w:r w:rsidR="00446D1A" w:rsidRPr="00BB392A">
        <w:rPr>
          <w:lang w:eastAsia="ja-JP"/>
        </w:rPr>
        <w:t xml:space="preserve"> knowledge </w:t>
      </w:r>
      <w:r w:rsidR="00CD1B96" w:rsidRPr="00BB392A">
        <w:rPr>
          <w:lang w:eastAsia="ja-JP"/>
        </w:rPr>
        <w:t xml:space="preserve">about gambling harms, </w:t>
      </w:r>
      <w:r w:rsidR="00446D1A" w:rsidRPr="00BB392A">
        <w:rPr>
          <w:lang w:eastAsia="ja-JP"/>
        </w:rPr>
        <w:t xml:space="preserve">perceptions about problem </w:t>
      </w:r>
      <w:r w:rsidR="00641661" w:rsidRPr="00BB392A">
        <w:rPr>
          <w:lang w:eastAsia="ja-JP"/>
        </w:rPr>
        <w:t>gambling</w:t>
      </w:r>
      <w:r w:rsidR="00E5436E" w:rsidRPr="00BB392A">
        <w:rPr>
          <w:lang w:eastAsia="ja-JP"/>
        </w:rPr>
        <w:t xml:space="preserve"> </w:t>
      </w:r>
      <w:r w:rsidR="006D7E85" w:rsidRPr="00BB392A">
        <w:rPr>
          <w:lang w:eastAsia="ja-JP"/>
        </w:rPr>
        <w:t>as a non-life-</w:t>
      </w:r>
      <w:r w:rsidR="000769BB" w:rsidRPr="00BB392A">
        <w:rPr>
          <w:lang w:eastAsia="ja-JP"/>
        </w:rPr>
        <w:t>threatening problem</w:t>
      </w:r>
      <w:r w:rsidR="00CD1B96" w:rsidRPr="00BB392A">
        <w:rPr>
          <w:lang w:eastAsia="ja-JP"/>
        </w:rPr>
        <w:t>,</w:t>
      </w:r>
      <w:r w:rsidR="00F86A4C" w:rsidRPr="00BB392A">
        <w:rPr>
          <w:lang w:eastAsia="ja-JP"/>
        </w:rPr>
        <w:t xml:space="preserve"> and lack of awareness about accessing</w:t>
      </w:r>
      <w:r w:rsidR="00CD1B96" w:rsidRPr="00BB392A">
        <w:rPr>
          <w:lang w:eastAsia="ja-JP"/>
        </w:rPr>
        <w:t xml:space="preserve"> problem gambling services, which in combination,</w:t>
      </w:r>
      <w:r w:rsidR="00E5436E" w:rsidRPr="00BB392A">
        <w:rPr>
          <w:lang w:eastAsia="ja-JP"/>
        </w:rPr>
        <w:t xml:space="preserve"> acted as barriers to screening</w:t>
      </w:r>
      <w:r w:rsidR="00CD1B96" w:rsidRPr="00BB392A">
        <w:rPr>
          <w:lang w:eastAsia="ja-JP"/>
        </w:rPr>
        <w:t>.</w:t>
      </w:r>
    </w:p>
    <w:p w14:paraId="4DCACF52" w14:textId="1433E528" w:rsidR="00F77D41" w:rsidRPr="00BB392A" w:rsidRDefault="0066491D" w:rsidP="00F77D41">
      <w:pPr>
        <w:keepNext/>
      </w:pPr>
      <w:r w:rsidRPr="0066491D">
        <w:rPr>
          <w:noProof/>
          <w:lang w:eastAsia="en-NZ"/>
        </w:rPr>
        <mc:AlternateContent>
          <mc:Choice Requires="wpg">
            <w:drawing>
              <wp:inline distT="0" distB="0" distL="0" distR="0" wp14:anchorId="4AC8AFA1" wp14:editId="76424DC7">
                <wp:extent cx="5746750" cy="3225800"/>
                <wp:effectExtent l="57150" t="19050" r="63500" b="69850"/>
                <wp:docPr id="535" name="Group 2"/>
                <wp:cNvGraphicFramePr/>
                <a:graphic xmlns:a="http://schemas.openxmlformats.org/drawingml/2006/main">
                  <a:graphicData uri="http://schemas.microsoft.com/office/word/2010/wordprocessingGroup">
                    <wpg:wgp>
                      <wpg:cNvGrpSpPr/>
                      <wpg:grpSpPr>
                        <a:xfrm>
                          <a:off x="0" y="0"/>
                          <a:ext cx="5746750" cy="3225800"/>
                          <a:chOff x="0" y="0"/>
                          <a:chExt cx="6245718" cy="3330957"/>
                        </a:xfrm>
                      </wpg:grpSpPr>
                      <wps:wsp>
                        <wps:cNvPr id="536" name="Freeform 536"/>
                        <wps:cNvSpPr/>
                        <wps:spPr>
                          <a:xfrm>
                            <a:off x="1329910" y="353793"/>
                            <a:ext cx="275693" cy="91440"/>
                          </a:xfrm>
                          <a:custGeom>
                            <a:avLst/>
                            <a:gdLst>
                              <a:gd name="connsiteX0" fmla="*/ 0 w 275693"/>
                              <a:gd name="connsiteY0" fmla="*/ 45720 h 91440"/>
                              <a:gd name="connsiteX1" fmla="*/ 275693 w 275693"/>
                              <a:gd name="connsiteY1" fmla="*/ 45720 h 91440"/>
                            </a:gdLst>
                            <a:ahLst/>
                            <a:cxnLst>
                              <a:cxn ang="0">
                                <a:pos x="connsiteX0" y="connsiteY0"/>
                              </a:cxn>
                              <a:cxn ang="0">
                                <a:pos x="connsiteX1" y="connsiteY1"/>
                              </a:cxn>
                            </a:cxnLst>
                            <a:rect l="l" t="t" r="r" b="b"/>
                            <a:pathLst>
                              <a:path w="275693" h="91440">
                                <a:moveTo>
                                  <a:pt x="0" y="45720"/>
                                </a:moveTo>
                                <a:lnTo>
                                  <a:pt x="27569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2889" tIns="44187" rIns="142890" bIns="44188" numCol="1" spcCol="1270" anchor="ctr" anchorCtr="0">
                          <a:noAutofit/>
                        </wps:bodyPr>
                      </wps:wsp>
                      <wps:wsp>
                        <wps:cNvPr id="537" name="Freeform 537"/>
                        <wps:cNvSpPr/>
                        <wps:spPr>
                          <a:xfrm>
                            <a:off x="0" y="0"/>
                            <a:ext cx="1331709" cy="799025"/>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5CE76D44"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 xml:space="preserve">Discussions with health and social services sector suggested that perceptions about problem gambling can act as barriers to effective screening </w:t>
                              </w:r>
                            </w:p>
                          </w:txbxContent>
                        </wps:txbx>
                        <wps:bodyPr spcFirstLastPara="0" vert="horz" wrap="square" lIns="56896" tIns="56896" rIns="56896" bIns="56896" numCol="1" spcCol="1270" anchor="ctr" anchorCtr="0">
                          <a:noAutofit/>
                        </wps:bodyPr>
                      </wps:wsp>
                      <wps:wsp>
                        <wps:cNvPr id="538" name="Freeform 538"/>
                        <wps:cNvSpPr/>
                        <wps:spPr>
                          <a:xfrm>
                            <a:off x="2967913" y="353793"/>
                            <a:ext cx="275693" cy="91440"/>
                          </a:xfrm>
                          <a:custGeom>
                            <a:avLst/>
                            <a:gdLst>
                              <a:gd name="connsiteX0" fmla="*/ 0 w 275693"/>
                              <a:gd name="connsiteY0" fmla="*/ 45720 h 91440"/>
                              <a:gd name="connsiteX1" fmla="*/ 275693 w 275693"/>
                              <a:gd name="connsiteY1" fmla="*/ 45720 h 91440"/>
                            </a:gdLst>
                            <a:ahLst/>
                            <a:cxnLst>
                              <a:cxn ang="0">
                                <a:pos x="connsiteX0" y="connsiteY0"/>
                              </a:cxn>
                              <a:cxn ang="0">
                                <a:pos x="connsiteX1" y="connsiteY1"/>
                              </a:cxn>
                            </a:cxnLst>
                            <a:rect l="l" t="t" r="r" b="b"/>
                            <a:pathLst>
                              <a:path w="275693" h="91440">
                                <a:moveTo>
                                  <a:pt x="0" y="45720"/>
                                </a:moveTo>
                                <a:lnTo>
                                  <a:pt x="27569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2889" tIns="44187" rIns="142890" bIns="44188" numCol="1" spcCol="1270" anchor="ctr" anchorCtr="0">
                          <a:noAutofit/>
                        </wps:bodyPr>
                      </wps:wsp>
                      <wps:wsp>
                        <wps:cNvPr id="539" name="Freeform 539"/>
                        <wps:cNvSpPr/>
                        <wps:spPr>
                          <a:xfrm>
                            <a:off x="1638003" y="0"/>
                            <a:ext cx="1331709" cy="799025"/>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01125BAD"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Identified strategies to develop practitioners’ awareness and knowledge about problem gambling, alter perceptions about screening needs and increase screening practices</w:t>
                              </w:r>
                            </w:p>
                          </w:txbxContent>
                        </wps:txbx>
                        <wps:bodyPr spcFirstLastPara="0" vert="horz" wrap="square" lIns="56896" tIns="56896" rIns="56896" bIns="56896" numCol="1" spcCol="1270" anchor="ctr" anchorCtr="0">
                          <a:noAutofit/>
                        </wps:bodyPr>
                      </wps:wsp>
                      <wps:wsp>
                        <wps:cNvPr id="615" name="Freeform 615"/>
                        <wps:cNvSpPr/>
                        <wps:spPr>
                          <a:xfrm>
                            <a:off x="4605916" y="353793"/>
                            <a:ext cx="275693" cy="91440"/>
                          </a:xfrm>
                          <a:custGeom>
                            <a:avLst/>
                            <a:gdLst>
                              <a:gd name="connsiteX0" fmla="*/ 0 w 275693"/>
                              <a:gd name="connsiteY0" fmla="*/ 45720 h 91440"/>
                              <a:gd name="connsiteX1" fmla="*/ 275693 w 275693"/>
                              <a:gd name="connsiteY1" fmla="*/ 45720 h 91440"/>
                            </a:gdLst>
                            <a:ahLst/>
                            <a:cxnLst>
                              <a:cxn ang="0">
                                <a:pos x="connsiteX0" y="connsiteY0"/>
                              </a:cxn>
                              <a:cxn ang="0">
                                <a:pos x="connsiteX1" y="connsiteY1"/>
                              </a:cxn>
                            </a:cxnLst>
                            <a:rect l="l" t="t" r="r" b="b"/>
                            <a:pathLst>
                              <a:path w="275693" h="91440">
                                <a:moveTo>
                                  <a:pt x="0" y="45720"/>
                                </a:moveTo>
                                <a:lnTo>
                                  <a:pt x="27569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2889" tIns="44187" rIns="142890" bIns="44188" numCol="1" spcCol="1270" anchor="ctr" anchorCtr="0">
                          <a:noAutofit/>
                        </wps:bodyPr>
                      </wps:wsp>
                      <wps:wsp>
                        <wps:cNvPr id="616" name="Freeform 616"/>
                        <wps:cNvSpPr/>
                        <wps:spPr>
                          <a:xfrm>
                            <a:off x="3276006" y="0"/>
                            <a:ext cx="1331709" cy="799025"/>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7E6E29D4"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Gained support of senior management and board for a professional development package for health professionals</w:t>
                              </w:r>
                            </w:p>
                          </w:txbxContent>
                        </wps:txbx>
                        <wps:bodyPr spcFirstLastPara="0" vert="horz" wrap="square" lIns="56896" tIns="56896" rIns="56896" bIns="56896" numCol="1" spcCol="1270" anchor="ctr" anchorCtr="0">
                          <a:noAutofit/>
                        </wps:bodyPr>
                      </wps:wsp>
                      <wps:wsp>
                        <wps:cNvPr id="617" name="Freeform 617"/>
                        <wps:cNvSpPr/>
                        <wps:spPr>
                          <a:xfrm>
                            <a:off x="665855" y="797226"/>
                            <a:ext cx="4914009" cy="275693"/>
                          </a:xfrm>
                          <a:custGeom>
                            <a:avLst/>
                            <a:gdLst>
                              <a:gd name="connsiteX0" fmla="*/ 4914009 w 4914009"/>
                              <a:gd name="connsiteY0" fmla="*/ 0 h 275693"/>
                              <a:gd name="connsiteX1" fmla="*/ 4914009 w 4914009"/>
                              <a:gd name="connsiteY1" fmla="*/ 154946 h 275693"/>
                              <a:gd name="connsiteX2" fmla="*/ 0 w 4914009"/>
                              <a:gd name="connsiteY2" fmla="*/ 154946 h 275693"/>
                              <a:gd name="connsiteX3" fmla="*/ 0 w 4914009"/>
                              <a:gd name="connsiteY3" fmla="*/ 275693 h 275693"/>
                            </a:gdLst>
                            <a:ahLst/>
                            <a:cxnLst>
                              <a:cxn ang="0">
                                <a:pos x="connsiteX0" y="connsiteY0"/>
                              </a:cxn>
                              <a:cxn ang="0">
                                <a:pos x="connsiteX1" y="connsiteY1"/>
                              </a:cxn>
                              <a:cxn ang="0">
                                <a:pos x="connsiteX2" y="connsiteY2"/>
                              </a:cxn>
                              <a:cxn ang="0">
                                <a:pos x="connsiteX3" y="connsiteY3"/>
                              </a:cxn>
                            </a:cxnLst>
                            <a:rect l="l" t="t" r="r" b="b"/>
                            <a:pathLst>
                              <a:path w="4914009" h="275693">
                                <a:moveTo>
                                  <a:pt x="4914009" y="0"/>
                                </a:moveTo>
                                <a:lnTo>
                                  <a:pt x="4914009" y="154946"/>
                                </a:lnTo>
                                <a:lnTo>
                                  <a:pt x="0" y="154946"/>
                                </a:lnTo>
                                <a:lnTo>
                                  <a:pt x="0" y="275693"/>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2346616" tIns="136314" rIns="2346616" bIns="136314" numCol="1" spcCol="1270" anchor="ctr" anchorCtr="0">
                          <a:noAutofit/>
                        </wps:bodyPr>
                      </wps:wsp>
                      <wps:wsp>
                        <wps:cNvPr id="618" name="Freeform 618"/>
                        <wps:cNvSpPr/>
                        <wps:spPr>
                          <a:xfrm>
                            <a:off x="4914009" y="0"/>
                            <a:ext cx="1331709" cy="799025"/>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503FEDBE"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Programme elements were based on the feedback received through discussions and relevant literature –  both from the sector and adult education</w:t>
                              </w:r>
                            </w:p>
                          </w:txbxContent>
                        </wps:txbx>
                        <wps:bodyPr spcFirstLastPara="0" vert="horz" wrap="square" lIns="56896" tIns="56896" rIns="56896" bIns="56896" numCol="1" spcCol="1270" anchor="ctr" anchorCtr="0">
                          <a:noAutofit/>
                        </wps:bodyPr>
                      </wps:wsp>
                      <wps:wsp>
                        <wps:cNvPr id="619" name="Freeform 619"/>
                        <wps:cNvSpPr/>
                        <wps:spPr>
                          <a:xfrm>
                            <a:off x="1329910" y="1459112"/>
                            <a:ext cx="275693" cy="91440"/>
                          </a:xfrm>
                          <a:custGeom>
                            <a:avLst/>
                            <a:gdLst>
                              <a:gd name="connsiteX0" fmla="*/ 0 w 275693"/>
                              <a:gd name="connsiteY0" fmla="*/ 45720 h 91440"/>
                              <a:gd name="connsiteX1" fmla="*/ 275693 w 275693"/>
                              <a:gd name="connsiteY1" fmla="*/ 45720 h 91440"/>
                            </a:gdLst>
                            <a:ahLst/>
                            <a:cxnLst>
                              <a:cxn ang="0">
                                <a:pos x="connsiteX0" y="connsiteY0"/>
                              </a:cxn>
                              <a:cxn ang="0">
                                <a:pos x="connsiteX1" y="connsiteY1"/>
                              </a:cxn>
                            </a:cxnLst>
                            <a:rect l="l" t="t" r="r" b="b"/>
                            <a:pathLst>
                              <a:path w="275693" h="91440">
                                <a:moveTo>
                                  <a:pt x="0" y="45720"/>
                                </a:moveTo>
                                <a:lnTo>
                                  <a:pt x="27569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2889" tIns="44188" rIns="142890" bIns="44187" numCol="1" spcCol="1270" anchor="ctr" anchorCtr="0">
                          <a:noAutofit/>
                        </wps:bodyPr>
                      </wps:wsp>
                      <wps:wsp>
                        <wps:cNvPr id="620" name="Freeform 620"/>
                        <wps:cNvSpPr/>
                        <wps:spPr>
                          <a:xfrm>
                            <a:off x="0" y="1105320"/>
                            <a:ext cx="1331709" cy="799025"/>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5D6C8CF"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Engaged with an NZQA-registered private training establishment that offered programme development support</w:t>
                              </w:r>
                            </w:p>
                          </w:txbxContent>
                        </wps:txbx>
                        <wps:bodyPr spcFirstLastPara="0" vert="horz" wrap="square" lIns="56896" tIns="56896" rIns="56896" bIns="56896" numCol="1" spcCol="1270" anchor="ctr" anchorCtr="0">
                          <a:noAutofit/>
                        </wps:bodyPr>
                      </wps:wsp>
                      <wps:wsp>
                        <wps:cNvPr id="621" name="Freeform 621"/>
                        <wps:cNvSpPr/>
                        <wps:spPr>
                          <a:xfrm>
                            <a:off x="2967913" y="1459112"/>
                            <a:ext cx="275693" cy="91440"/>
                          </a:xfrm>
                          <a:custGeom>
                            <a:avLst/>
                            <a:gdLst>
                              <a:gd name="connsiteX0" fmla="*/ 0 w 275693"/>
                              <a:gd name="connsiteY0" fmla="*/ 45720 h 91440"/>
                              <a:gd name="connsiteX1" fmla="*/ 275693 w 275693"/>
                              <a:gd name="connsiteY1" fmla="*/ 45720 h 91440"/>
                            </a:gdLst>
                            <a:ahLst/>
                            <a:cxnLst>
                              <a:cxn ang="0">
                                <a:pos x="connsiteX0" y="connsiteY0"/>
                              </a:cxn>
                              <a:cxn ang="0">
                                <a:pos x="connsiteX1" y="connsiteY1"/>
                              </a:cxn>
                            </a:cxnLst>
                            <a:rect l="l" t="t" r="r" b="b"/>
                            <a:pathLst>
                              <a:path w="275693" h="91440">
                                <a:moveTo>
                                  <a:pt x="0" y="45720"/>
                                </a:moveTo>
                                <a:lnTo>
                                  <a:pt x="27569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2889" tIns="44188" rIns="142890" bIns="44187" numCol="1" spcCol="1270" anchor="ctr" anchorCtr="0">
                          <a:noAutofit/>
                        </wps:bodyPr>
                      </wps:wsp>
                      <wps:wsp>
                        <wps:cNvPr id="622" name="Freeform 622"/>
                        <wps:cNvSpPr/>
                        <wps:spPr>
                          <a:xfrm>
                            <a:off x="1638003" y="1105320"/>
                            <a:ext cx="1331709" cy="799025"/>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785B6ABB"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Pilot programme offered to a Māori mental health service provider as part of their workforce development</w:t>
                              </w:r>
                            </w:p>
                          </w:txbxContent>
                        </wps:txbx>
                        <wps:bodyPr spcFirstLastPara="0" vert="horz" wrap="square" lIns="56896" tIns="56896" rIns="56896" bIns="56896" numCol="1" spcCol="1270" anchor="ctr" anchorCtr="0">
                          <a:noAutofit/>
                        </wps:bodyPr>
                      </wps:wsp>
                      <wps:wsp>
                        <wps:cNvPr id="623" name="Freeform 623"/>
                        <wps:cNvSpPr/>
                        <wps:spPr>
                          <a:xfrm>
                            <a:off x="4605916" y="1459112"/>
                            <a:ext cx="275693" cy="91440"/>
                          </a:xfrm>
                          <a:custGeom>
                            <a:avLst/>
                            <a:gdLst>
                              <a:gd name="connsiteX0" fmla="*/ 0 w 275693"/>
                              <a:gd name="connsiteY0" fmla="*/ 45720 h 91440"/>
                              <a:gd name="connsiteX1" fmla="*/ 275693 w 275693"/>
                              <a:gd name="connsiteY1" fmla="*/ 45720 h 91440"/>
                            </a:gdLst>
                            <a:ahLst/>
                            <a:cxnLst>
                              <a:cxn ang="0">
                                <a:pos x="connsiteX0" y="connsiteY0"/>
                              </a:cxn>
                              <a:cxn ang="0">
                                <a:pos x="connsiteX1" y="connsiteY1"/>
                              </a:cxn>
                            </a:cxnLst>
                            <a:rect l="l" t="t" r="r" b="b"/>
                            <a:pathLst>
                              <a:path w="275693" h="91440">
                                <a:moveTo>
                                  <a:pt x="0" y="45720"/>
                                </a:moveTo>
                                <a:lnTo>
                                  <a:pt x="27569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2889" tIns="44188" rIns="142890" bIns="44187" numCol="1" spcCol="1270" anchor="ctr" anchorCtr="0">
                          <a:noAutofit/>
                        </wps:bodyPr>
                      </wps:wsp>
                      <wps:wsp>
                        <wps:cNvPr id="624" name="Freeform 624"/>
                        <wps:cNvSpPr/>
                        <wps:spPr>
                          <a:xfrm>
                            <a:off x="3276006" y="1105320"/>
                            <a:ext cx="1331709" cy="799025"/>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0533628"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Programme delivered to a range of practitioners at the mental health service including nurse assessors, social workers, service co-ordinators and doctors</w:t>
                              </w:r>
                            </w:p>
                          </w:txbxContent>
                        </wps:txbx>
                        <wps:bodyPr spcFirstLastPara="0" vert="horz" wrap="square" lIns="56896" tIns="56896" rIns="56896" bIns="56896" numCol="1" spcCol="1270" anchor="ctr" anchorCtr="0">
                          <a:noAutofit/>
                        </wps:bodyPr>
                      </wps:wsp>
                      <wps:wsp>
                        <wps:cNvPr id="625" name="Freeform 625"/>
                        <wps:cNvSpPr/>
                        <wps:spPr>
                          <a:xfrm>
                            <a:off x="665855" y="1902545"/>
                            <a:ext cx="4914009" cy="275693"/>
                          </a:xfrm>
                          <a:custGeom>
                            <a:avLst/>
                            <a:gdLst>
                              <a:gd name="connsiteX0" fmla="*/ 4914009 w 4914009"/>
                              <a:gd name="connsiteY0" fmla="*/ 0 h 275693"/>
                              <a:gd name="connsiteX1" fmla="*/ 4914009 w 4914009"/>
                              <a:gd name="connsiteY1" fmla="*/ 154946 h 275693"/>
                              <a:gd name="connsiteX2" fmla="*/ 0 w 4914009"/>
                              <a:gd name="connsiteY2" fmla="*/ 154946 h 275693"/>
                              <a:gd name="connsiteX3" fmla="*/ 0 w 4914009"/>
                              <a:gd name="connsiteY3" fmla="*/ 275693 h 275693"/>
                            </a:gdLst>
                            <a:ahLst/>
                            <a:cxnLst>
                              <a:cxn ang="0">
                                <a:pos x="connsiteX0" y="connsiteY0"/>
                              </a:cxn>
                              <a:cxn ang="0">
                                <a:pos x="connsiteX1" y="connsiteY1"/>
                              </a:cxn>
                              <a:cxn ang="0">
                                <a:pos x="connsiteX2" y="connsiteY2"/>
                              </a:cxn>
                              <a:cxn ang="0">
                                <a:pos x="connsiteX3" y="connsiteY3"/>
                              </a:cxn>
                            </a:cxnLst>
                            <a:rect l="l" t="t" r="r" b="b"/>
                            <a:pathLst>
                              <a:path w="4914009" h="275693">
                                <a:moveTo>
                                  <a:pt x="4914009" y="0"/>
                                </a:moveTo>
                                <a:lnTo>
                                  <a:pt x="4914009" y="154946"/>
                                </a:lnTo>
                                <a:lnTo>
                                  <a:pt x="0" y="154946"/>
                                </a:lnTo>
                                <a:lnTo>
                                  <a:pt x="0" y="275693"/>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2346616" tIns="136314" rIns="2346616" bIns="136314" numCol="1" spcCol="1270" anchor="ctr" anchorCtr="0">
                          <a:noAutofit/>
                        </wps:bodyPr>
                      </wps:wsp>
                      <wps:wsp>
                        <wps:cNvPr id="626" name="Freeform 626"/>
                        <wps:cNvSpPr/>
                        <wps:spPr>
                          <a:xfrm>
                            <a:off x="4914009" y="1105320"/>
                            <a:ext cx="1331709" cy="799025"/>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512F51A1"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Undertook evaluation and review of the pilot</w:t>
                              </w:r>
                            </w:p>
                          </w:txbxContent>
                        </wps:txbx>
                        <wps:bodyPr spcFirstLastPara="0" vert="horz" wrap="square" lIns="56896" tIns="56896" rIns="56896" bIns="56896" numCol="1" spcCol="1270" anchor="ctr" anchorCtr="0">
                          <a:noAutofit/>
                        </wps:bodyPr>
                      </wps:wsp>
                      <wps:wsp>
                        <wps:cNvPr id="627" name="Freeform 627"/>
                        <wps:cNvSpPr/>
                        <wps:spPr>
                          <a:xfrm>
                            <a:off x="1329910" y="2564432"/>
                            <a:ext cx="275693" cy="91440"/>
                          </a:xfrm>
                          <a:custGeom>
                            <a:avLst/>
                            <a:gdLst>
                              <a:gd name="connsiteX0" fmla="*/ 0 w 275693"/>
                              <a:gd name="connsiteY0" fmla="*/ 45720 h 91440"/>
                              <a:gd name="connsiteX1" fmla="*/ 275693 w 275693"/>
                              <a:gd name="connsiteY1" fmla="*/ 45720 h 91440"/>
                            </a:gdLst>
                            <a:ahLst/>
                            <a:cxnLst>
                              <a:cxn ang="0">
                                <a:pos x="connsiteX0" y="connsiteY0"/>
                              </a:cxn>
                              <a:cxn ang="0">
                                <a:pos x="connsiteX1" y="connsiteY1"/>
                              </a:cxn>
                            </a:cxnLst>
                            <a:rect l="l" t="t" r="r" b="b"/>
                            <a:pathLst>
                              <a:path w="275693" h="91440">
                                <a:moveTo>
                                  <a:pt x="0" y="45720"/>
                                </a:moveTo>
                                <a:lnTo>
                                  <a:pt x="27569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2889" tIns="44187" rIns="142890" bIns="44188" numCol="1" spcCol="1270" anchor="ctr" anchorCtr="0">
                          <a:noAutofit/>
                        </wps:bodyPr>
                      </wps:wsp>
                      <wps:wsp>
                        <wps:cNvPr id="628" name="Freeform 628"/>
                        <wps:cNvSpPr/>
                        <wps:spPr>
                          <a:xfrm>
                            <a:off x="0" y="2210639"/>
                            <a:ext cx="1331709" cy="1120318"/>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14778693"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Positive feedback received –  Practitioners reported increased knowledge about gambling harms, increased confidence to conduct screening, and increased screening practices</w:t>
                              </w:r>
                            </w:p>
                          </w:txbxContent>
                        </wps:txbx>
                        <wps:bodyPr spcFirstLastPara="0" vert="horz" wrap="square" lIns="56896" tIns="56896" rIns="56896" bIns="56896" numCol="1" spcCol="1270" anchor="ctr" anchorCtr="0">
                          <a:noAutofit/>
                        </wps:bodyPr>
                      </wps:wsp>
                      <wps:wsp>
                        <wps:cNvPr id="629" name="Freeform 629"/>
                        <wps:cNvSpPr/>
                        <wps:spPr>
                          <a:xfrm>
                            <a:off x="2967913" y="2564432"/>
                            <a:ext cx="275693" cy="91440"/>
                          </a:xfrm>
                          <a:custGeom>
                            <a:avLst/>
                            <a:gdLst>
                              <a:gd name="connsiteX0" fmla="*/ 0 w 275693"/>
                              <a:gd name="connsiteY0" fmla="*/ 45720 h 91440"/>
                              <a:gd name="connsiteX1" fmla="*/ 275693 w 275693"/>
                              <a:gd name="connsiteY1" fmla="*/ 45720 h 91440"/>
                            </a:gdLst>
                            <a:ahLst/>
                            <a:cxnLst>
                              <a:cxn ang="0">
                                <a:pos x="connsiteX0" y="connsiteY0"/>
                              </a:cxn>
                              <a:cxn ang="0">
                                <a:pos x="connsiteX1" y="connsiteY1"/>
                              </a:cxn>
                            </a:cxnLst>
                            <a:rect l="l" t="t" r="r" b="b"/>
                            <a:pathLst>
                              <a:path w="275693" h="91440">
                                <a:moveTo>
                                  <a:pt x="0" y="45720"/>
                                </a:moveTo>
                                <a:lnTo>
                                  <a:pt x="27569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2889" tIns="44187" rIns="142890" bIns="44188" numCol="1" spcCol="1270" anchor="ctr" anchorCtr="0">
                          <a:noAutofit/>
                        </wps:bodyPr>
                      </wps:wsp>
                      <wps:wsp>
                        <wps:cNvPr id="630" name="Freeform 630"/>
                        <wps:cNvSpPr/>
                        <wps:spPr>
                          <a:xfrm>
                            <a:off x="1638003" y="2210639"/>
                            <a:ext cx="1331709" cy="1120318"/>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67C3F631"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Arial"/>
                                  <w:color w:val="000000" w:themeColor="dark1"/>
                                  <w:kern w:val="24"/>
                                  <w:sz w:val="16"/>
                                  <w:szCs w:val="16"/>
                                  <w14:textFill>
                                    <w14:solidFill>
                                      <w14:schemeClr w14:val="dk1">
                                        <w14:satOff w14:val="0"/>
                                        <w14:lumOff w14:val="0"/>
                                      </w14:schemeClr>
                                    </w14:solidFill>
                                  </w14:textFill>
                                </w:rPr>
                                <w:t>Programme was subsequently delivered to a number of other services</w:t>
                              </w:r>
                            </w:p>
                          </w:txbxContent>
                        </wps:txbx>
                        <wps:bodyPr spcFirstLastPara="0" vert="horz" wrap="square" lIns="56896" tIns="56896" rIns="56896" bIns="56896" numCol="1" spcCol="1270" anchor="ctr" anchorCtr="0">
                          <a:noAutofit/>
                        </wps:bodyPr>
                      </wps:wsp>
                      <wps:wsp>
                        <wps:cNvPr id="631" name="Freeform 631"/>
                        <wps:cNvSpPr/>
                        <wps:spPr>
                          <a:xfrm>
                            <a:off x="4605916" y="2564432"/>
                            <a:ext cx="275693" cy="91440"/>
                          </a:xfrm>
                          <a:custGeom>
                            <a:avLst/>
                            <a:gdLst>
                              <a:gd name="connsiteX0" fmla="*/ 0 w 275693"/>
                              <a:gd name="connsiteY0" fmla="*/ 45720 h 91440"/>
                              <a:gd name="connsiteX1" fmla="*/ 275693 w 275693"/>
                              <a:gd name="connsiteY1" fmla="*/ 45720 h 91440"/>
                            </a:gdLst>
                            <a:ahLst/>
                            <a:cxnLst>
                              <a:cxn ang="0">
                                <a:pos x="connsiteX0" y="connsiteY0"/>
                              </a:cxn>
                              <a:cxn ang="0">
                                <a:pos x="connsiteX1" y="connsiteY1"/>
                              </a:cxn>
                            </a:cxnLst>
                            <a:rect l="l" t="t" r="r" b="b"/>
                            <a:pathLst>
                              <a:path w="275693" h="91440">
                                <a:moveTo>
                                  <a:pt x="0" y="45720"/>
                                </a:moveTo>
                                <a:lnTo>
                                  <a:pt x="275693" y="45720"/>
                                </a:lnTo>
                              </a:path>
                            </a:pathLst>
                          </a:custGeom>
                          <a:noFill/>
                          <a:ln>
                            <a:tailEnd type="arrow"/>
                          </a:ln>
                        </wps:spPr>
                        <wps:style>
                          <a:lnRef idx="1">
                            <a:schemeClr val="dk1">
                              <a:hueOff val="0"/>
                              <a:satOff val="0"/>
                              <a:lumOff val="0"/>
                              <a:alphaOff val="0"/>
                            </a:schemeClr>
                          </a:lnRef>
                          <a:fillRef idx="0">
                            <a:scrgbClr r="0" g="0" b="0"/>
                          </a:fillRef>
                          <a:effectRef idx="0">
                            <a:schemeClr val="dk1">
                              <a:hueOff val="0"/>
                              <a:satOff val="0"/>
                              <a:lumOff val="0"/>
                              <a:alphaOff val="0"/>
                            </a:schemeClr>
                          </a:effectRef>
                          <a:fontRef idx="minor">
                            <a:schemeClr val="tx1">
                              <a:hueOff val="0"/>
                              <a:satOff val="0"/>
                              <a:lumOff val="0"/>
                              <a:alphaOff val="0"/>
                            </a:schemeClr>
                          </a:fontRef>
                        </wps:style>
                        <wps:bodyPr spcFirstLastPara="0" vert="horz" wrap="square" lIns="142889" tIns="44187" rIns="142890" bIns="44188" numCol="1" spcCol="1270" anchor="ctr" anchorCtr="0">
                          <a:noAutofit/>
                        </wps:bodyPr>
                      </wps:wsp>
                      <wps:wsp>
                        <wps:cNvPr id="632" name="Freeform 632"/>
                        <wps:cNvSpPr/>
                        <wps:spPr>
                          <a:xfrm>
                            <a:off x="3276006" y="2210639"/>
                            <a:ext cx="1331709" cy="1120318"/>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25C4787F"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Arial"/>
                                  <w:color w:val="000000" w:themeColor="dark1"/>
                                  <w:kern w:val="24"/>
                                  <w:sz w:val="16"/>
                                  <w:szCs w:val="16"/>
                                  <w14:textFill>
                                    <w14:solidFill>
                                      <w14:schemeClr w14:val="dk1">
                                        <w14:satOff w14:val="0"/>
                                        <w14:lumOff w14:val="0"/>
                                      </w14:schemeClr>
                                    </w14:solidFill>
                                  </w14:textFill>
                                </w:rPr>
                                <w:t>Ongoing contact  with services maintained</w:t>
                              </w:r>
                            </w:p>
                            <w:p w14:paraId="7D4F54BC" w14:textId="77777777" w:rsidR="003D11B2" w:rsidRDefault="003D11B2" w:rsidP="0066491D">
                              <w:pPr>
                                <w:pStyle w:val="NormalWeb"/>
                                <w:spacing w:before="0" w:beforeAutospacing="0" w:after="67" w:afterAutospacing="0" w:line="216" w:lineRule="auto"/>
                                <w:jc w:val="center"/>
                              </w:pPr>
                              <w:r>
                                <w:rPr>
                                  <w:rFonts w:asciiTheme="minorHAnsi" w:hAnsi="Calibri" w:cs="Arial"/>
                                  <w:color w:val="000000" w:themeColor="dark1"/>
                                  <w:kern w:val="24"/>
                                  <w:sz w:val="16"/>
                                  <w:szCs w:val="16"/>
                                  <w14:textFill>
                                    <w14:solidFill>
                                      <w14:schemeClr w14:val="dk1">
                                        <w14:satOff w14:val="0"/>
                                        <w14:lumOff w14:val="0"/>
                                      </w14:schemeClr>
                                    </w14:solidFill>
                                  </w14:textFill>
                                </w:rPr>
                                <w:t>Regular training updates provided on request</w:t>
                              </w:r>
                            </w:p>
                          </w:txbxContent>
                        </wps:txbx>
                        <wps:bodyPr spcFirstLastPara="0" vert="horz" wrap="square" lIns="56896" tIns="56896" rIns="56896" bIns="56896" numCol="1" spcCol="1270" anchor="ctr" anchorCtr="0">
                          <a:noAutofit/>
                        </wps:bodyPr>
                      </wps:wsp>
                      <wps:wsp>
                        <wps:cNvPr id="633" name="Freeform 633"/>
                        <wps:cNvSpPr/>
                        <wps:spPr>
                          <a:xfrm>
                            <a:off x="4914009" y="2210639"/>
                            <a:ext cx="1331709" cy="1120318"/>
                          </a:xfrm>
                          <a:custGeom>
                            <a:avLst/>
                            <a:gdLst>
                              <a:gd name="connsiteX0" fmla="*/ 0 w 1331709"/>
                              <a:gd name="connsiteY0" fmla="*/ 0 h 799025"/>
                              <a:gd name="connsiteX1" fmla="*/ 1331709 w 1331709"/>
                              <a:gd name="connsiteY1" fmla="*/ 0 h 799025"/>
                              <a:gd name="connsiteX2" fmla="*/ 1331709 w 1331709"/>
                              <a:gd name="connsiteY2" fmla="*/ 799025 h 799025"/>
                              <a:gd name="connsiteX3" fmla="*/ 0 w 1331709"/>
                              <a:gd name="connsiteY3" fmla="*/ 799025 h 799025"/>
                              <a:gd name="connsiteX4" fmla="*/ 0 w 1331709"/>
                              <a:gd name="connsiteY4" fmla="*/ 0 h 799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1709" h="799025">
                                <a:moveTo>
                                  <a:pt x="0" y="0"/>
                                </a:moveTo>
                                <a:lnTo>
                                  <a:pt x="1331709" y="0"/>
                                </a:lnTo>
                                <a:lnTo>
                                  <a:pt x="1331709" y="799025"/>
                                </a:lnTo>
                                <a:lnTo>
                                  <a:pt x="0" y="799025"/>
                                </a:lnTo>
                                <a:lnTo>
                                  <a:pt x="0" y="0"/>
                                </a:lnTo>
                                <a:close/>
                              </a:path>
                            </a:pathLst>
                          </a:custGeom>
                        </wps:spPr>
                        <wps:style>
                          <a:lnRef idx="0">
                            <a:schemeClr val="dk1">
                              <a:shade val="80000"/>
                              <a:hueOff val="0"/>
                              <a:satOff val="0"/>
                              <a:lumOff val="0"/>
                              <a:alphaOff val="0"/>
                            </a:schemeClr>
                          </a:lnRef>
                          <a:fillRef idx="3">
                            <a:schemeClr val="lt1">
                              <a:hueOff val="0"/>
                              <a:satOff val="0"/>
                              <a:lumOff val="0"/>
                              <a:alphaOff val="0"/>
                            </a:schemeClr>
                          </a:fillRef>
                          <a:effectRef idx="2">
                            <a:schemeClr val="lt1">
                              <a:hueOff val="0"/>
                              <a:satOff val="0"/>
                              <a:lumOff val="0"/>
                              <a:alphaOff val="0"/>
                            </a:schemeClr>
                          </a:effectRef>
                          <a:fontRef idx="minor">
                            <a:schemeClr val="dk1">
                              <a:hueOff val="0"/>
                              <a:satOff val="0"/>
                              <a:lumOff val="0"/>
                              <a:alphaOff val="0"/>
                            </a:schemeClr>
                          </a:fontRef>
                        </wps:style>
                        <wps:txbx>
                          <w:txbxContent>
                            <w:p w14:paraId="331B5094"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Arial"/>
                                  <w:color w:val="000000" w:themeColor="dark1"/>
                                  <w:kern w:val="24"/>
                                  <w:sz w:val="16"/>
                                  <w:szCs w:val="16"/>
                                  <w14:textFill>
                                    <w14:solidFill>
                                      <w14:schemeClr w14:val="dk1">
                                        <w14:satOff w14:val="0"/>
                                        <w14:lumOff w14:val="0"/>
                                      </w14:schemeClr>
                                    </w14:solidFill>
                                  </w14:textFill>
                                </w:rPr>
                                <w:t xml:space="preserve">Six-monthly reviews of programme conducted </w:t>
                              </w:r>
                            </w:p>
                            <w:p w14:paraId="39EF1894" w14:textId="77777777" w:rsidR="003D11B2" w:rsidRDefault="003D11B2" w:rsidP="0066491D">
                              <w:pPr>
                                <w:pStyle w:val="NormalWeb"/>
                                <w:spacing w:before="0" w:beforeAutospacing="0" w:after="67" w:afterAutospacing="0" w:line="216" w:lineRule="auto"/>
                                <w:jc w:val="center"/>
                              </w:pPr>
                              <w:r>
                                <w:rPr>
                                  <w:rFonts w:asciiTheme="minorHAnsi" w:hAnsi="Calibri" w:cs="Arial"/>
                                  <w:color w:val="000000" w:themeColor="dark1"/>
                                  <w:kern w:val="24"/>
                                  <w:sz w:val="16"/>
                                  <w:szCs w:val="16"/>
                                  <w14:textFill>
                                    <w14:solidFill>
                                      <w14:schemeClr w14:val="dk1">
                                        <w14:satOff w14:val="0"/>
                                        <w14:lumOff w14:val="0"/>
                                      </w14:schemeClr>
                                    </w14:solidFill>
                                  </w14:textFill>
                                </w:rPr>
                                <w:t>Materials and resources updated as required</w:t>
                              </w:r>
                            </w:p>
                          </w:txbxContent>
                        </wps:txbx>
                        <wps:bodyPr spcFirstLastPara="0" vert="horz" wrap="square" lIns="56896" tIns="56896" rIns="56896" bIns="56896" numCol="1" spcCol="1270" anchor="ctr" anchorCtr="0">
                          <a:noAutofit/>
                        </wps:bodyPr>
                      </wps:wsp>
                    </wpg:wgp>
                  </a:graphicData>
                </a:graphic>
              </wp:inline>
            </w:drawing>
          </mc:Choice>
          <mc:Fallback>
            <w:pict>
              <v:group w14:anchorId="4AC8AFA1" id="_x0000_s1509" style="width:452.5pt;height:254pt;mso-position-horizontal-relative:char;mso-position-vertical-relative:line" coordsize="62457,3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">
                <v:shape id="Freeform 536" o:spid="_x0000_s1510" style="position:absolute;left:13299;top:3537;width:2757;height:915;visibility:visible;mso-wrap-style:square;v-text-anchor:middle" coordsize="27569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lYcUA&#10;AADcAAAADwAAAGRycy9kb3ducmV2LnhtbESPT2vCQBTE74LfYXlCb3XTNg0lzSpqKVgPhVq9P7Iv&#10;f0j2bdhdNX77bkHwOMzMb5hiOZpenMn51rKCp3kCgri0uuVaweH38/ENhA/IGnvLpOBKHpaL6aTA&#10;XNsL/9B5H2oRIexzVNCEMORS+rIhg35uB+LoVdYZDFG6WmqHlwg3vXxOkkwabDkuNDjQpqGy25+M&#10;glQmH+lmPH657Jp21fp71522mVIPs3H1DiLQGO7hW3urFby+Z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OVhxQAAANwAAAAPAAAAAAAAAAAAAAAAAJgCAABkcnMv&#10;ZG93bnJldi54bWxQSwUGAAAAAAQABAD1AAAAigMAAAAA&#10;" path="m,45720r275693,e" filled="f" strokecolor="black [3040]">
                  <v:stroke endarrow="open"/>
                  <v:path arrowok="t" o:connecttype="custom" o:connectlocs="0,45720;275693,45720" o:connectangles="0,0"/>
                </v:shape>
                <v:shape id="Freeform 537" o:spid="_x0000_s1511" style="position:absolute;width:13317;height:7990;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VsMA&#10;AADcAAAADwAAAGRycy9kb3ducmV2LnhtbESPQYvCMBSE78L+h/AWvIimKrrSbRQRBMWT3b3s7dk8&#10;29LmpTRZW/+9EQSPw8x8wySb3tTiRq0rLSuYTiIQxJnVJecKfn/24xUI55E11pZJwZ0cbNYfgwRj&#10;bTs+0y31uQgQdjEqKLxvYildVpBBN7ENcfCutjXog2xzqVvsAtzUchZFS2mw5LBQYEO7grIq/TcK&#10;ePR32Z4qx91xtqNlrvUxmmqlhp/99huEp96/w6/2QStYzL/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R/VsMAAADcAAAADwAAAAAAAAAAAAAAAACYAgAAZHJzL2Rv&#10;d25yZXYueG1sUEsFBgAAAAAEAAQA9QAAAIgDA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799025;0,799025;0,0" o:connectangles="0,0,0,0,0" textboxrect="0,0,1331709,799025"/>
                  <v:textbox inset="4.48pt,4.48pt,4.48pt,4.48pt">
                    <w:txbxContent>
                      <w:p w14:paraId="5CE76D44"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 xml:space="preserve">Discussions with health and social services sector suggested that perceptions about problem gambling can act as barriers to effective screening </w:t>
                        </w:r>
                      </w:p>
                    </w:txbxContent>
                  </v:textbox>
                </v:shape>
                <v:shape id="Freeform 538" o:spid="_x0000_s1512" style="position:absolute;left:29679;top:3537;width:2757;height:915;visibility:visible;mso-wrap-style:square;v-text-anchor:middle" coordsize="27569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UiMEA&#10;AADcAAAADwAAAGRycy9kb3ducmV2LnhtbERPy4rCMBTdD/gP4QruxlSnU6QaRR0EZxaCr/2lubal&#10;zU1Jota/nywGZnk478WqN614kPO1ZQWTcQKCuLC65lLB5bx7n4HwAVlja5kUvMjDajl4W2Cu7ZOP&#10;9DiFUsQQ9jkqqELocil9UZFBP7YdceRu1hkMEbpSaofPGG5aOU2STBqsOTZU2NG2oqI53Y2CVCZf&#10;6ba/frvslTa3zeGnue8zpUbDfj0HEagP/+I/914r+PyIa+OZe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r1IjBAAAA3AAAAA8AAAAAAAAAAAAAAAAAmAIAAGRycy9kb3du&#10;cmV2LnhtbFBLBQYAAAAABAAEAPUAAACGAwAAAAA=&#10;" path="m,45720r275693,e" filled="f" strokecolor="black [3040]">
                  <v:stroke endarrow="open"/>
                  <v:path arrowok="t" o:connecttype="custom" o:connectlocs="0,45720;275693,45720" o:connectangles="0,0"/>
                </v:shape>
                <v:shape id="Freeform 539" o:spid="_x0000_s1513" style="position:absolute;left:16380;width:13317;height:7990;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Ov8MA&#10;AADcAAAADwAAAGRycy9kb3ducmV2LnhtbESPQYvCMBSE78L+h/AWvIimKsrabRQRBMWT3b3s7dk8&#10;29LmpTRZW/+9EQSPw8x8wySb3tTiRq0rLSuYTiIQxJnVJecKfn/24y8QziNrrC2Tgjs52Kw/BgnG&#10;2nZ8plvqcxEg7GJUUHjfxFK6rCCDbmIb4uBdbWvQB9nmUrfYBbip5SyKltJgyWGhwIZ2BWVV+m8U&#10;8Ojvsj1VjrvjbEfLXOtjNNVKDT/77TcIT71/h1/tg1awmK/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dOv8MAAADcAAAADwAAAAAAAAAAAAAAAACYAgAAZHJzL2Rv&#10;d25yZXYueG1sUEsFBgAAAAAEAAQA9QAAAIgDA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799025;0,799025;0,0" o:connectangles="0,0,0,0,0" textboxrect="0,0,1331709,799025"/>
                  <v:textbox inset="4.48pt,4.48pt,4.48pt,4.48pt">
                    <w:txbxContent>
                      <w:p w14:paraId="01125BAD"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Identified strategies to develop practitioners’ awareness and knowledge about problem gambling, alter perceptions about screening needs and increase screening practices</w:t>
                        </w:r>
                      </w:p>
                    </w:txbxContent>
                  </v:textbox>
                </v:shape>
                <v:shape id="Freeform 615" o:spid="_x0000_s1514" style="position:absolute;left:46059;top:3537;width:2757;height:915;visibility:visible;mso-wrap-style:square;v-text-anchor:middle" coordsize="27569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GCsQA&#10;AADcAAAADwAAAGRycy9kb3ducmV2LnhtbESPT4vCMBTE7wt+h/AEb2vqUstSjaIugu5hYf1zfzTP&#10;trR5KUnU+u2NsLDHYWZ+w8yXvWnFjZyvLSuYjBMQxIXVNZcKTsft+ycIH5A1tpZJwYM8LBeDtznm&#10;2t75l26HUIoIYZ+jgiqELpfSFxUZ9GPbEUfvYp3BEKUrpXZ4j3DTyo8kyaTBmuNChR1tKiqaw9Uo&#10;SGXylW76895lj7S5rH++m+suU2o07FczEIH68B/+a++0gmwyhde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RgrEAAAA3AAAAA8AAAAAAAAAAAAAAAAAmAIAAGRycy9k&#10;b3ducmV2LnhtbFBLBQYAAAAABAAEAPUAAACJAwAAAAA=&#10;" path="m,45720r275693,e" filled="f" strokecolor="black [3040]">
                  <v:stroke endarrow="open"/>
                  <v:path arrowok="t" o:connecttype="custom" o:connectlocs="0,45720;275693,45720" o:connectangles="0,0"/>
                </v:shape>
                <v:shape id="Freeform 616" o:spid="_x0000_s1515" style="position:absolute;left:32760;width:13317;height:7990;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n0b8A&#10;AADcAAAADwAAAGRycy9kb3ducmV2LnhtbESPzQrCMBCE74LvEFbwIprWQ5FqFBEExZM/F29rs7bF&#10;ZlOaaOvbG0HwOMzMN8xi1ZlKvKhxpWUF8SQCQZxZXXKu4HLejmcgnEfWWFkmBW9ysFr2ewtMtW35&#10;SK+Tz0WAsEtRQeF9nUrpsoIMuomtiYN3t41BH2STS91gG+CmktMoSqTBksNCgTVtCsoep6dRwKPr&#10;bX14OG730w0ludb7KNZKDQfdeg7CU+f/4V97pxUkcQL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yOfRvwAAANwAAAAPAAAAAAAAAAAAAAAAAJgCAABkcnMvZG93bnJl&#10;di54bWxQSwUGAAAAAAQABAD1AAAAhAM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799025;0,799025;0,0" o:connectangles="0,0,0,0,0" textboxrect="0,0,1331709,799025"/>
                  <v:textbox inset="4.48pt,4.48pt,4.48pt,4.48pt">
                    <w:txbxContent>
                      <w:p w14:paraId="7E6E29D4"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Gained support of senior management and board for a professional development package for health professionals</w:t>
                        </w:r>
                      </w:p>
                    </w:txbxContent>
                  </v:textbox>
                </v:shape>
                <v:shape id="Freeform 617" o:spid="_x0000_s1516" style="position:absolute;left:6658;top:7972;width:49140;height:2757;visibility:visible;mso-wrap-style:square;v-text-anchor:middle" coordsize="4914009,27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d/8AA&#10;AADcAAAADwAAAGRycy9kb3ducmV2LnhtbESPzQrCMBCE74LvEFbwIprqoUo1iiiiePPn4m1p1rbY&#10;bEoTa317Iwgeh5lvhlmsWlOKhmpXWFYwHkUgiFOrC84UXC+74QyE88gaS8uk4E0OVstuZ4GJti8+&#10;UXP2mQgl7BJUkHtfJVK6NCeDbmQr4uDdbW3QB1lnUtf4CuWmlJMoiqXBgsNCjhVtckof56dREJtb&#10;LPex3Jp2Fz1v98Hx1KSoVL/XrucgPLX+H/7RBx248RS+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2d/8AAAADcAAAADwAAAAAAAAAAAAAAAACYAgAAZHJzL2Rvd25y&#10;ZXYueG1sUEsFBgAAAAAEAAQA9QAAAIUDAAAAAA==&#10;" path="m4914009,r,154946l,154946,,275693e" filled="f" strokecolor="black [3040]">
                  <v:stroke endarrow="open"/>
                  <v:path arrowok="t" o:connecttype="custom" o:connectlocs="4914009,0;4914009,154946;0,154946;0,275693" o:connectangles="0,0,0,0"/>
                </v:shape>
                <v:shape id="Freeform 618" o:spid="_x0000_s1517" style="position:absolute;left:49140;width:13317;height:7990;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OL0A&#10;AADcAAAADwAAAGRycy9kb3ducmV2LnhtbERPuwrCMBTdBf8hXMFFNK1DkdooIgiKk4/F7dpc22Jz&#10;U5po69+bQXA8nHe27k0t3tS6yrKCeBaBIM6trrhQcL3spgsQziNrrC2Tgg85WK+GgwxTbTs+0fvs&#10;CxFC2KWooPS+SaV0eUkG3cw2xIF72NagD7AtpG6xC+GmlvMoSqTBikNDiQ1tS8qf55dRwJPbfXN8&#10;Ou4O8y0lhdaHKNZKjUf9ZgnCU+//4p97rxUkcVgb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vWOL0AAADcAAAADwAAAAAAAAAAAAAAAACYAgAAZHJzL2Rvd25yZXYu&#10;eG1sUEsFBgAAAAAEAAQA9QAAAIIDA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799025;0,799025;0,0" o:connectangles="0,0,0,0,0" textboxrect="0,0,1331709,799025"/>
                  <v:textbox inset="4.48pt,4.48pt,4.48pt,4.48pt">
                    <w:txbxContent>
                      <w:p w14:paraId="503FEDBE"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lang w:val="en-US"/>
                            <w14:textFill>
                              <w14:solidFill>
                                <w14:schemeClr w14:val="dk1">
                                  <w14:satOff w14:val="0"/>
                                  <w14:lumOff w14:val="0"/>
                                </w14:schemeClr>
                              </w14:solidFill>
                            </w14:textFill>
                          </w:rPr>
                          <w:t>Programme elements were based on the feedback received through discussions and relevant literature –  both from the sector and adult education</w:t>
                        </w:r>
                      </w:p>
                    </w:txbxContent>
                  </v:textbox>
                </v:shape>
                <v:shape id="Freeform 619" o:spid="_x0000_s1518" style="position:absolute;left:13299;top:14591;width:2757;height:914;visibility:visible;mso-wrap-style:square;v-text-anchor:middle" coordsize="27569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QL8YA&#10;AADcAAAADwAAAGRycy9kb3ducmV2LnhtbESP3WrCQBSE7wu+w3IK3tWNFkRTVymRlEAJ1B/Qy0P2&#10;NAlmz4bsauLbdwWhl8PMfMOsNoNpxI06V1tWMJ1EIIgLq2suFRwP6dsChPPIGhvLpOBODjbr0csK&#10;Y2173tFt70sRIOxiVFB538ZSuqIig25iW+Lg/drOoA+yK6XusA9w08hZFM2lwZrDQoUtJRUVl/3V&#10;KEhPX01uv8/bvM9+bHp5T7J8kSg1fh0+P0B4Gvx/+NnOtIL5dAmP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1QL8YAAADcAAAADwAAAAAAAAAAAAAAAACYAgAAZHJz&#10;L2Rvd25yZXYueG1sUEsFBgAAAAAEAAQA9QAAAIsDAAAAAA==&#10;" path="m,45720r275693,e" filled="f" strokecolor="black [3040]">
                  <v:stroke endarrow="open"/>
                  <v:path arrowok="t" o:connecttype="custom" o:connectlocs="0,45720;275693,45720" o:connectangles="0,0"/>
                </v:shape>
                <v:shape id="Freeform 620" o:spid="_x0000_s1519" style="position:absolute;top:11053;width:13317;height:7990;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Qg70A&#10;AADcAAAADwAAAGRycy9kb3ducmV2LnhtbERPuwrCMBTdBf8hXMFFNLVDkdooIgiKk4/F7dpc22Jz&#10;U5po69+bQXA8nHe27k0t3tS6yrKC+SwCQZxbXXGh4HrZTRcgnEfWWFsmBR9ysF4NBxmm2nZ8ovfZ&#10;FyKEsEtRQel9k0rp8pIMupltiAP3sK1BH2BbSN1iF8JNLeMoSqTBikNDiQ1tS8qf55dRwJPbfXN8&#10;Ou4O8ZaSQutDNNdKjUf9ZgnCU+//4p97rxUkc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EQg70AAADcAAAADwAAAAAAAAAAAAAAAACYAgAAZHJzL2Rvd25yZXYu&#10;eG1sUEsFBgAAAAAEAAQA9QAAAIIDA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799025;0,799025;0,0" o:connectangles="0,0,0,0,0" textboxrect="0,0,1331709,799025"/>
                  <v:textbox inset="4.48pt,4.48pt,4.48pt,4.48pt">
                    <w:txbxContent>
                      <w:p w14:paraId="25D6C8CF"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Engaged with an NZQA-registered private training establishment that offered programme development support</w:t>
                        </w:r>
                      </w:p>
                    </w:txbxContent>
                  </v:textbox>
                </v:shape>
                <v:shape id="Freeform 621" o:spid="_x0000_s1520" style="position:absolute;left:29679;top:14591;width:2757;height:914;visibility:visible;mso-wrap-style:square;v-text-anchor:middle" coordsize="27569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WlMUA&#10;AADcAAAADwAAAGRycy9kb3ducmV2LnhtbESPQWvCQBSE74L/YXmCN92oIBJdRSKRQAm0tqDHR/aZ&#10;BLNvQ3Y16b/vFgo9DjPzDbM7DKYRL+pcbVnBYh6BIC6srrlU8PWZzjYgnEfW2FgmBd/k4LAfj3YY&#10;a9vzB70uvhQBwi5GBZX3bSylKyoy6Oa2JQ7e3XYGfZBdKXWHfYCbRi6jaC0N1hwWKmwpqah4XJ5G&#10;QXo9N7l9u53yPnu36WOVZPkmUWo6GY5bEJ4G/x/+a2dawXq5gN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aUxQAAANwAAAAPAAAAAAAAAAAAAAAAAJgCAABkcnMv&#10;ZG93bnJldi54bWxQSwUGAAAAAAQABAD1AAAAigMAAAAA&#10;" path="m,45720r275693,e" filled="f" strokecolor="black [3040]">
                  <v:stroke endarrow="open"/>
                  <v:path arrowok="t" o:connecttype="custom" o:connectlocs="0,45720;275693,45720" o:connectangles="0,0"/>
                </v:shape>
                <v:shape id="Freeform 622" o:spid="_x0000_s1521" style="position:absolute;left:16380;top:11053;width:13317;height:7990;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rb78A&#10;AADcAAAADwAAAGRycy9kb3ducmV2LnhtbESPzQrCMBCE74LvEFbwIpraQ5FqFBEExZM/F29rs7bF&#10;ZlOaaOvbG0HwOMzMN8xi1ZlKvKhxpWUF00kEgjizuuRcweW8Hc9AOI+ssbJMCt7kYLXs9xaYatvy&#10;kV4nn4sAYZeigsL7OpXSZQUZdBNbEwfvbhuDPsgml7rBNsBNJeMoSqTBksNCgTVtCsoep6dRwKPr&#10;bX14OG738YaSXOt9NNVKDQfdeg7CU+f/4V97pxUkcQz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nytvvwAAANwAAAAPAAAAAAAAAAAAAAAAAJgCAABkcnMvZG93bnJl&#10;di54bWxQSwUGAAAAAAQABAD1AAAAhAM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799025;0,799025;0,0" o:connectangles="0,0,0,0,0" textboxrect="0,0,1331709,799025"/>
                  <v:textbox inset="4.48pt,4.48pt,4.48pt,4.48pt">
                    <w:txbxContent>
                      <w:p w14:paraId="785B6ABB"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Pilot programme offered to a Māori mental health service provider as part of their workforce development</w:t>
                        </w:r>
                      </w:p>
                    </w:txbxContent>
                  </v:textbox>
                </v:shape>
                <v:shape id="Freeform 623" o:spid="_x0000_s1522" style="position:absolute;left:46059;top:14591;width:2757;height:914;visibility:visible;mso-wrap-style:square;v-text-anchor:middle" coordsize="27569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teMUA&#10;AADcAAAADwAAAGRycy9kb3ducmV2LnhtbESPQWvCQBSE7wX/w/IEb3Wjgkh0FYlEAhJobUGPj+wz&#10;CWbfhuxq4r/vFgo9DjPzDbPZDaYRT+pcbVnBbBqBIC6srrlU8P2Vvq9AOI+ssbFMCl7kYLcdvW0w&#10;1rbnT3qefSkChF2MCirv21hKV1Rk0E1tSxy8m+0M+iC7UuoO+wA3jZxH0VIarDksVNhSUlFxPz+M&#10;gvRybHJ7uh7yPvuw6X2RZPkqUWoyHvZrEJ4G/x/+a2dawXK+gN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a14xQAAANwAAAAPAAAAAAAAAAAAAAAAAJgCAABkcnMv&#10;ZG93bnJldi54bWxQSwUGAAAAAAQABAD1AAAAigMAAAAA&#10;" path="m,45720r275693,e" filled="f" strokecolor="black [3040]">
                  <v:stroke endarrow="open"/>
                  <v:path arrowok="t" o:connecttype="custom" o:connectlocs="0,45720;275693,45720" o:connectangles="0,0"/>
                </v:shape>
                <v:shape id="Freeform 624" o:spid="_x0000_s1523" style="position:absolute;left:32760;top:11053;width:13317;height:7990;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WgMEA&#10;AADcAAAADwAAAGRycy9kb3ducmV2LnhtbESPQYvCMBSE74L/ITzBi2hqkSK1UUQQlD2pe9nbs3m2&#10;xealNNHWf78RBI/DzHzDZJve1OJJrassK5jPIhDEudUVFwp+L/vpEoTzyBpry6TgRQ426+Egw1Tb&#10;jk/0PPtCBAi7FBWU3jeplC4vyaCb2YY4eDfbGvRBtoXULXYBbmoZR1EiDVYcFkpsaFdSfj8/jAKe&#10;/F23P3fH3THeUVJofYzmWqnxqN+uQHjq/Tf8aR+0giRewP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6FoDBAAAA3AAAAA8AAAAAAAAAAAAAAAAAmAIAAGRycy9kb3du&#10;cmV2LnhtbFBLBQYAAAAABAAEAPUAAACGAw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799025;0,799025;0,0" o:connectangles="0,0,0,0,0" textboxrect="0,0,1331709,799025"/>
                  <v:textbox inset="4.48pt,4.48pt,4.48pt,4.48pt">
                    <w:txbxContent>
                      <w:p w14:paraId="20533628"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Programme delivered to a range of practitioners at the mental health service including nurse assessors, social workers, service co-ordinators and doctors</w:t>
                        </w:r>
                      </w:p>
                    </w:txbxContent>
                  </v:textbox>
                </v:shape>
                <v:shape id="Freeform 625" o:spid="_x0000_s1524" style="position:absolute;left:6658;top:19025;width:49140;height:2757;visibility:visible;mso-wrap-style:square;v-text-anchor:middle" coordsize="4914009,27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srr8A&#10;AADcAAAADwAAAGRycy9kb3ducmV2LnhtbESPzQrCMBCE74LvEFbwIpoqWKQaRRRRvPlz8bY0a1ts&#10;NqWJtb69EQSPw8w3wyxWrSlFQ7UrLCsYjyIQxKnVBWcKrpfdcAbCeWSNpWVS8CYHq2W3s8BE2xef&#10;qDn7TIQSdgkqyL2vEildmpNBN7IVcfDutjbog6wzqWt8hXJTykkUxdJgwWEhx4o2OaWP89MoiM0t&#10;lvtYbk27i563++B4alJUqt9r13MQnlr/D//ogw7cZAr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2yuvwAAANwAAAAPAAAAAAAAAAAAAAAAAJgCAABkcnMvZG93bnJl&#10;di54bWxQSwUGAAAAAAQABAD1AAAAhAMAAAAA&#10;" path="m4914009,r,154946l,154946,,275693e" filled="f" strokecolor="black [3040]">
                  <v:stroke endarrow="open"/>
                  <v:path arrowok="t" o:connecttype="custom" o:connectlocs="4914009,0;4914009,154946;0,154946;0,275693" o:connectangles="0,0,0,0"/>
                </v:shape>
                <v:shape id="Freeform 626" o:spid="_x0000_s1525" style="position:absolute;left:49140;top:11053;width:13317;height:7990;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tbL8A&#10;AADcAAAADwAAAGRycy9kb3ducmV2LnhtbESPzQrCMBCE74LvEFbwIpraQ5FqFBEExZM/F29rs7bF&#10;ZlOaaOvbG0HwOMzMN8xi1ZlKvKhxpWUF00kEgjizuuRcweW8Hc9AOI+ssbJMCt7kYLXs9xaYatvy&#10;kV4nn4sAYZeigsL7OpXSZQUZdBNbEwfvbhuDPsgml7rBNsBNJeMoSqTBksNCgTVtCsoep6dRwKPr&#10;bX14OG738YaSXOt9NNVKDQfdeg7CU+f/4V97pxUkcQL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C1svwAAANwAAAAPAAAAAAAAAAAAAAAAAJgCAABkcnMvZG93bnJl&#10;di54bWxQSwUGAAAAAAQABAD1AAAAhAM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799025;0,799025;0,0" o:connectangles="0,0,0,0,0" textboxrect="0,0,1331709,799025"/>
                  <v:textbox inset="4.48pt,4.48pt,4.48pt,4.48pt">
                    <w:txbxContent>
                      <w:p w14:paraId="512F51A1"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Undertook evaluation and review of the pilot</w:t>
                        </w:r>
                      </w:p>
                    </w:txbxContent>
                  </v:textbox>
                </v:shape>
                <v:shape id="Freeform 627" o:spid="_x0000_s1526" style="position:absolute;left:13299;top:25644;width:2757;height:914;visibility:visible;mso-wrap-style:square;v-text-anchor:middle" coordsize="27569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3W8QA&#10;AADcAAAADwAAAGRycy9kb3ducmV2LnhtbESPQWvCQBSE74L/YXmCN91UQpTUVVqLoD0Ipu39kX0m&#10;Idm3YXfV+O/dQqHHYWa+YdbbwXTiRs43lhW8zBMQxKXVDVcKvr/2sxUIH5A1dpZJwYM8bDfj0Rpz&#10;be98plsRKhEh7HNUUIfQ51L6siaDfm574uhdrDMYonSV1A7vEW46uUiSTBpsOC7U2NOuprItrkZB&#10;KpOPdDf8HF32SNvL++mzvR4ypaaT4e0VRKAh/If/2getIFss4fd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t1vEAAAA3AAAAA8AAAAAAAAAAAAAAAAAmAIAAGRycy9k&#10;b3ducmV2LnhtbFBLBQYAAAAABAAEAPUAAACJAwAAAAA=&#10;" path="m,45720r275693,e" filled="f" strokecolor="black [3040]">
                  <v:stroke endarrow="open"/>
                  <v:path arrowok="t" o:connecttype="custom" o:connectlocs="0,45720;275693,45720" o:connectangles="0,0"/>
                </v:shape>
                <v:shape id="Freeform 628" o:spid="_x0000_s1527" style="position:absolute;top:22106;width:13317;height:11203;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chb0A&#10;AADcAAAADwAAAGRycy9kb3ducmV2LnhtbERPuwrCMBTdBf8hXMFFNLVDkdooIgiKk4/F7dpc22Jz&#10;U5po69+bQXA8nHe27k0t3tS6yrKC+SwCQZxbXXGh4HrZTRcgnEfWWFsmBR9ysF4NBxmm2nZ8ovfZ&#10;FyKEsEtRQel9k0rp8pIMupltiAP3sK1BH2BbSN1iF8JNLeMoSqTBikNDiQ1tS8qf55dRwJPbfXN8&#10;Ou4O8ZaSQutDNNdKjUf9ZgnCU+//4p97rxUkcVgb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ncchb0AAADcAAAADwAAAAAAAAAAAAAAAACYAgAAZHJzL2Rvd25yZXYu&#10;eG1sUEsFBgAAAAAEAAQA9QAAAIIDA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1120318;0,1120318;0,0" o:connectangles="0,0,0,0,0" textboxrect="0,0,1331709,799025"/>
                  <v:textbox inset="4.48pt,4.48pt,4.48pt,4.48pt">
                    <w:txbxContent>
                      <w:p w14:paraId="14778693"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theme="minorBidi"/>
                            <w:color w:val="000000" w:themeColor="dark1"/>
                            <w:kern w:val="24"/>
                            <w:sz w:val="16"/>
                            <w:szCs w:val="16"/>
                            <w14:textFill>
                              <w14:solidFill>
                                <w14:schemeClr w14:val="dk1">
                                  <w14:satOff w14:val="0"/>
                                  <w14:lumOff w14:val="0"/>
                                </w14:schemeClr>
                              </w14:solidFill>
                            </w14:textFill>
                          </w:rPr>
                          <w:t>Positive feedback received –  Practitioners reported increased knowledge about gambling harms, increased confidence to conduct screening, and increased screening practices</w:t>
                        </w:r>
                      </w:p>
                    </w:txbxContent>
                  </v:textbox>
                </v:shape>
                <v:shape id="Freeform 629" o:spid="_x0000_s1528" style="position:absolute;left:29679;top:25644;width:2757;height:914;visibility:visible;mso-wrap-style:square;v-text-anchor:middle" coordsize="27569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GssQA&#10;AADcAAAADwAAAGRycy9kb3ducmV2LnhtbESPQWvCQBSE74L/YXmCN91UQtDUVVqLoD0Ipu39kX0m&#10;Idm3YXfV+O/dQqHHYWa+YdbbwXTiRs43lhW8zBMQxKXVDVcKvr/2syUIH5A1dpZJwYM8bDfj0Rpz&#10;be98plsRKhEh7HNUUIfQ51L6siaDfm574uhdrDMYonSV1A7vEW46uUiSTBpsOC7U2NOuprItrkZB&#10;KpOPdDf8HF32SNvL++mzvR4ypaaT4e0VRKAh/If/2getIFus4Pd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hrLEAAAA3AAAAA8AAAAAAAAAAAAAAAAAmAIAAGRycy9k&#10;b3ducmV2LnhtbFBLBQYAAAAABAAEAPUAAACJAwAAAAA=&#10;" path="m,45720r275693,e" filled="f" strokecolor="black [3040]">
                  <v:stroke endarrow="open"/>
                  <v:path arrowok="t" o:connecttype="custom" o:connectlocs="0,45720;275693,45720" o:connectangles="0,0"/>
                </v:shape>
                <v:shape id="Freeform 630" o:spid="_x0000_s1529" style="position:absolute;left:16380;top:22106;width:13317;height:11203;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GXr0A&#10;AADcAAAADwAAAGRycy9kb3ducmV2LnhtbERPuwrCMBTdBf8hXMFFNFWhSG0UEQTFycfidm2ubbG5&#10;KU209e/NIDgezjtdd6YSb2pcaVnBdBKBIM6sLjlXcL3sxgsQziNrrCyTgg85WK/6vRQTbVs+0fvs&#10;cxFC2CWooPC+TqR0WUEG3cTWxIF72MagD7DJpW6wDeGmkrMoiqXBkkNDgTVtC8qe55dRwKPbfXN8&#10;Om4Psy3FudaHaKqVGg66zRKEp87/xT/3XiuI5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diGXr0AAADcAAAADwAAAAAAAAAAAAAAAACYAgAAZHJzL2Rvd25yZXYu&#10;eG1sUEsFBgAAAAAEAAQA9QAAAIIDA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1120318;0,1120318;0,0" o:connectangles="0,0,0,0,0" textboxrect="0,0,1331709,799025"/>
                  <v:textbox inset="4.48pt,4.48pt,4.48pt,4.48pt">
                    <w:txbxContent>
                      <w:p w14:paraId="67C3F631"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Arial"/>
                            <w:color w:val="000000" w:themeColor="dark1"/>
                            <w:kern w:val="24"/>
                            <w:sz w:val="16"/>
                            <w:szCs w:val="16"/>
                            <w14:textFill>
                              <w14:solidFill>
                                <w14:schemeClr w14:val="dk1">
                                  <w14:satOff w14:val="0"/>
                                  <w14:lumOff w14:val="0"/>
                                </w14:schemeClr>
                              </w14:solidFill>
                            </w14:textFill>
                          </w:rPr>
                          <w:t>Programme was subsequently delivered to a number of other services</w:t>
                        </w:r>
                      </w:p>
                    </w:txbxContent>
                  </v:textbox>
                </v:shape>
                <v:shape id="Freeform 631" o:spid="_x0000_s1530" style="position:absolute;left:46059;top:25644;width:2757;height:914;visibility:visible;mso-wrap-style:square;v-text-anchor:middle" coordsize="275693,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cacQA&#10;AADcAAAADwAAAGRycy9kb3ducmV2LnhtbESPQWvCQBSE74X+h+UVvNWNGkJJXaVVBPUgNG3vj+wz&#10;Ccm+Dburxn/vCoLHYWa+YebLwXTiTM43lhVMxgkI4tLqhisFf7+b9w8QPiBr7CyTgit5WC5eX+aY&#10;a3vhHzoXoRIRwj5HBXUIfS6lL2sy6Me2J47e0TqDIUpXSe3wEuGmk9MkyaTBhuNCjT2tairb4mQU&#10;pDJZp6vhf+eya9oevw/79rTNlBq9DV+fIAIN4Rl+tLdaQTab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HGnEAAAA3AAAAA8AAAAAAAAAAAAAAAAAmAIAAGRycy9k&#10;b3ducmV2LnhtbFBLBQYAAAAABAAEAPUAAACJAwAAAAA=&#10;" path="m,45720r275693,e" filled="f" strokecolor="black [3040]">
                  <v:stroke endarrow="open"/>
                  <v:path arrowok="t" o:connecttype="custom" o:connectlocs="0,45720;275693,45720" o:connectangles="0,0"/>
                </v:shape>
                <v:shape id="Freeform 632" o:spid="_x0000_s1531" style="position:absolute;left:32760;top:22106;width:13317;height:11203;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9ssEA&#10;AADcAAAADwAAAGRycy9kb3ducmV2LnhtbESPQYvCMBSE74L/ITzBi2hqhSK1UUQQlD2pe9nbs3m2&#10;xealNNHWf78RBI/DzHzDZJve1OJJrassK5jPIhDEudUVFwp+L/vpEoTzyBpry6TgRQ426+Egw1Tb&#10;jk/0PPtCBAi7FBWU3jeplC4vyaCb2YY4eDfbGvRBtoXULXYBbmoZR1EiDVYcFkpsaFdSfj8/jAKe&#10;/F23P3fH3THeUVJofYzmWqnxqN+uQHjq/Tf8aR+0gmQRw/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GvbLBAAAA3AAAAA8AAAAAAAAAAAAAAAAAmAIAAGRycy9kb3du&#10;cmV2LnhtbFBLBQYAAAAABAAEAPUAAACGAw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1120318;0,1120318;0,0" o:connectangles="0,0,0,0,0" textboxrect="0,0,1331709,799025"/>
                  <v:textbox inset="4.48pt,4.48pt,4.48pt,4.48pt">
                    <w:txbxContent>
                      <w:p w14:paraId="25C4787F"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Arial"/>
                            <w:color w:val="000000" w:themeColor="dark1"/>
                            <w:kern w:val="24"/>
                            <w:sz w:val="16"/>
                            <w:szCs w:val="16"/>
                            <w14:textFill>
                              <w14:solidFill>
                                <w14:schemeClr w14:val="dk1">
                                  <w14:satOff w14:val="0"/>
                                  <w14:lumOff w14:val="0"/>
                                </w14:schemeClr>
                              </w14:solidFill>
                            </w14:textFill>
                          </w:rPr>
                          <w:t>Ongoing contact  with services maintained</w:t>
                        </w:r>
                      </w:p>
                      <w:p w14:paraId="7D4F54BC" w14:textId="77777777" w:rsidR="003D11B2" w:rsidRDefault="003D11B2" w:rsidP="0066491D">
                        <w:pPr>
                          <w:pStyle w:val="NormalWeb"/>
                          <w:spacing w:before="0" w:beforeAutospacing="0" w:after="67" w:afterAutospacing="0" w:line="216" w:lineRule="auto"/>
                          <w:jc w:val="center"/>
                        </w:pPr>
                        <w:r>
                          <w:rPr>
                            <w:rFonts w:asciiTheme="minorHAnsi" w:hAnsi="Calibri" w:cs="Arial"/>
                            <w:color w:val="000000" w:themeColor="dark1"/>
                            <w:kern w:val="24"/>
                            <w:sz w:val="16"/>
                            <w:szCs w:val="16"/>
                            <w14:textFill>
                              <w14:solidFill>
                                <w14:schemeClr w14:val="dk1">
                                  <w14:satOff w14:val="0"/>
                                  <w14:lumOff w14:val="0"/>
                                </w14:schemeClr>
                              </w14:solidFill>
                            </w14:textFill>
                          </w:rPr>
                          <w:t>Regular training updates provided on request</w:t>
                        </w:r>
                      </w:p>
                    </w:txbxContent>
                  </v:textbox>
                </v:shape>
                <v:shape id="Freeform 633" o:spid="_x0000_s1532" style="position:absolute;left:49140;top:22106;width:13317;height:11203;visibility:visible;mso-wrap-style:square;v-text-anchor:middle" coordsize="1331709,799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YKcAA&#10;AADcAAAADwAAAGRycy9kb3ducmV2LnhtbESPzQrCMBCE74LvEFbwIpqqUKQaRQRB8eTPxdvarG2x&#10;2ZQm2vr2RhA8DjPzDbNYtaYUL6pdYVnBeBSBIE6tLjhTcDlvhzMQziNrLC2Tgjc5WC27nQUm2jZ8&#10;pNfJZyJA2CWoIPe+SqR0aU4G3chWxMG729qgD7LOpK6xCXBTykkUxdJgwWEhx4o2OaWP09Mo4MH1&#10;tj48HDf7yYbiTOt9NNZK9Xvteg7CU+v/4V97pxXE0yl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oYKcAAAADcAAAADwAAAAAAAAAAAAAAAACYAgAAZHJzL2Rvd25y&#10;ZXYueG1sUEsFBgAAAAAEAAQA9QAAAIUDAAAAAA==&#10;" adj="-11796480,,5400" path="m,l1331709,r,799025l,799025,,xe" fillcolor="#828282 [1633]" stroked="f">
                  <v:fill color2="#efefef [3009]" rotate="t" angle="180" colors="0 #bdbdbd;52429f #f7f7f7;1 #f8f8f8" focus="100%" type="gradient">
                    <o:fill v:ext="view" type="gradientUnscaled"/>
                  </v:fill>
                  <v:stroke joinstyle="miter"/>
                  <v:shadow on="t" color="black" opacity="22937f" origin=",.5" offset="0,.63889mm"/>
                  <v:formulas/>
                  <v:path arrowok="t" o:connecttype="custom" o:connectlocs="0,0;1331709,0;1331709,1120318;0,1120318;0,0" o:connectangles="0,0,0,0,0" textboxrect="0,0,1331709,799025"/>
                  <v:textbox inset="4.48pt,4.48pt,4.48pt,4.48pt">
                    <w:txbxContent>
                      <w:p w14:paraId="331B5094" w14:textId="77777777" w:rsidR="003D11B2" w:rsidRDefault="003D11B2" w:rsidP="0066491D">
                        <w:pPr>
                          <w:pStyle w:val="NormalWeb"/>
                          <w:spacing w:before="0" w:beforeAutospacing="0" w:after="67" w:afterAutospacing="0" w:line="216" w:lineRule="auto"/>
                          <w:jc w:val="center"/>
                          <w:rPr>
                            <w:sz w:val="24"/>
                          </w:rPr>
                        </w:pPr>
                        <w:r>
                          <w:rPr>
                            <w:rFonts w:asciiTheme="minorHAnsi" w:hAnsi="Calibri" w:cs="Arial"/>
                            <w:color w:val="000000" w:themeColor="dark1"/>
                            <w:kern w:val="24"/>
                            <w:sz w:val="16"/>
                            <w:szCs w:val="16"/>
                            <w14:textFill>
                              <w14:solidFill>
                                <w14:schemeClr w14:val="dk1">
                                  <w14:satOff w14:val="0"/>
                                  <w14:lumOff w14:val="0"/>
                                </w14:schemeClr>
                              </w14:solidFill>
                            </w14:textFill>
                          </w:rPr>
                          <w:t xml:space="preserve">Six-monthly reviews of programme conducted </w:t>
                        </w:r>
                      </w:p>
                      <w:p w14:paraId="39EF1894" w14:textId="77777777" w:rsidR="003D11B2" w:rsidRDefault="003D11B2" w:rsidP="0066491D">
                        <w:pPr>
                          <w:pStyle w:val="NormalWeb"/>
                          <w:spacing w:before="0" w:beforeAutospacing="0" w:after="67" w:afterAutospacing="0" w:line="216" w:lineRule="auto"/>
                          <w:jc w:val="center"/>
                        </w:pPr>
                        <w:r>
                          <w:rPr>
                            <w:rFonts w:asciiTheme="minorHAnsi" w:hAnsi="Calibri" w:cs="Arial"/>
                            <w:color w:val="000000" w:themeColor="dark1"/>
                            <w:kern w:val="24"/>
                            <w:sz w:val="16"/>
                            <w:szCs w:val="16"/>
                            <w14:textFill>
                              <w14:solidFill>
                                <w14:schemeClr w14:val="dk1">
                                  <w14:satOff w14:val="0"/>
                                  <w14:lumOff w14:val="0"/>
                                </w14:schemeClr>
                              </w14:solidFill>
                            </w14:textFill>
                          </w:rPr>
                          <w:t>Materials and resources updated as required</w:t>
                        </w:r>
                      </w:p>
                    </w:txbxContent>
                  </v:textbox>
                </v:shape>
                <w10:anchorlock/>
              </v:group>
            </w:pict>
          </mc:Fallback>
        </mc:AlternateContent>
      </w:r>
    </w:p>
    <w:p w14:paraId="0C46E9D7" w14:textId="6B17FADC" w:rsidR="00E5436E" w:rsidRDefault="00F77D41" w:rsidP="0066491D">
      <w:pPr>
        <w:pStyle w:val="Caption"/>
        <w:spacing w:after="0"/>
      </w:pPr>
      <w:bookmarkStart w:id="251" w:name="_Ref399331335"/>
      <w:bookmarkStart w:id="252" w:name="_Toc430945531"/>
      <w:r w:rsidRPr="00BB392A">
        <w:t xml:space="preserve">Figure </w:t>
      </w:r>
      <w:r w:rsidR="00A02884">
        <w:fldChar w:fldCharType="begin"/>
      </w:r>
      <w:r w:rsidR="00A02884">
        <w:instrText xml:space="preserve"> SEQ Figure \* ARABIC </w:instrText>
      </w:r>
      <w:r w:rsidR="00A02884">
        <w:fldChar w:fldCharType="separate"/>
      </w:r>
      <w:r w:rsidR="006A66DC">
        <w:rPr>
          <w:noProof/>
        </w:rPr>
        <w:t>46</w:t>
      </w:r>
      <w:r w:rsidR="00A02884">
        <w:rPr>
          <w:noProof/>
        </w:rPr>
        <w:fldChar w:fldCharType="end"/>
      </w:r>
      <w:bookmarkEnd w:id="251"/>
      <w:r w:rsidRPr="00BB392A">
        <w:t xml:space="preserve">: Development of a </w:t>
      </w:r>
      <w:r w:rsidR="000B73C8" w:rsidRPr="00BB392A">
        <w:t>problem gambling harm minimisation programme for profession</w:t>
      </w:r>
      <w:r w:rsidRPr="00BB392A">
        <w:t>als</w:t>
      </w:r>
      <w:bookmarkEnd w:id="252"/>
    </w:p>
    <w:p w14:paraId="01684163" w14:textId="77777777" w:rsidR="00972D12" w:rsidRPr="00BB392A" w:rsidRDefault="00972D12" w:rsidP="00972D12">
      <w:pPr>
        <w:rPr>
          <w:lang w:eastAsia="ja-JP"/>
        </w:rPr>
      </w:pPr>
      <w:r w:rsidRPr="00BB392A">
        <w:rPr>
          <w:lang w:eastAsia="ja-JP"/>
        </w:rPr>
        <w:t>Based on the knowledge gained from these discussions, the provider considered strategies that they could use to increase health practitioners’ knowledge and awareness of gambling harm and influence their perceptions about the need for related screening practice.  They developed an eight-week training programme for health professionals.</w:t>
      </w:r>
    </w:p>
    <w:p w14:paraId="17A11C8E" w14:textId="77777777" w:rsidR="00972D12" w:rsidRPr="00BB392A" w:rsidRDefault="00972D12" w:rsidP="00972D12">
      <w:pPr>
        <w:pStyle w:val="Quote"/>
        <w:rPr>
          <w:lang w:val="en-NZ"/>
        </w:rPr>
      </w:pPr>
      <w:r w:rsidRPr="00BB392A">
        <w:rPr>
          <w:lang w:val="en-NZ"/>
        </w:rPr>
        <w:t xml:space="preserve">Education about gambling, problem gambling and gambling harm… opportunities for practitioners to engage in role plays where they undertook gambling screens … six-week period of mentoring, </w:t>
      </w:r>
      <w:r w:rsidRPr="00BB392A">
        <w:rPr>
          <w:lang w:val="en-NZ"/>
        </w:rPr>
        <w:lastRenderedPageBreak/>
        <w:t>supervision and consultation to attendees where they had an opportunity to engage in screening in their routine roles.</w:t>
      </w:r>
    </w:p>
    <w:p w14:paraId="5DE0FEE4" w14:textId="11BD4CBF" w:rsidR="00AA36DC" w:rsidRPr="00BB392A" w:rsidRDefault="00235B94" w:rsidP="002F4899">
      <w:pPr>
        <w:rPr>
          <w:lang w:eastAsia="ja-JP"/>
        </w:rPr>
      </w:pPr>
      <w:r w:rsidRPr="00BB392A">
        <w:t xml:space="preserve">Following delivery of the </w:t>
      </w:r>
      <w:r w:rsidR="00B179C7" w:rsidRPr="00BB392A">
        <w:t xml:space="preserve">pilot </w:t>
      </w:r>
      <w:r w:rsidRPr="00BB392A">
        <w:t xml:space="preserve">training </w:t>
      </w:r>
      <w:r w:rsidR="00B179C7" w:rsidRPr="00BB392A">
        <w:t xml:space="preserve">programme </w:t>
      </w:r>
      <w:r w:rsidRPr="00BB392A">
        <w:t>to a</w:t>
      </w:r>
      <w:r w:rsidR="00B179C7" w:rsidRPr="00BB392A">
        <w:t>n</w:t>
      </w:r>
      <w:r w:rsidRPr="00BB392A">
        <w:t xml:space="preserve"> organisation, t</w:t>
      </w:r>
      <w:r w:rsidR="004239FF" w:rsidRPr="00BB392A">
        <w:t>he</w:t>
      </w:r>
      <w:r w:rsidR="00B179C7" w:rsidRPr="00BB392A">
        <w:t xml:space="preserve"> provider</w:t>
      </w:r>
      <w:r w:rsidR="004239FF" w:rsidRPr="00BB392A">
        <w:t xml:space="preserve"> repor</w:t>
      </w:r>
      <w:r w:rsidR="00963829" w:rsidRPr="00BB392A">
        <w:t xml:space="preserve">ted </w:t>
      </w:r>
      <w:r w:rsidR="00496451" w:rsidRPr="00BB392A">
        <w:t xml:space="preserve">positive </w:t>
      </w:r>
      <w:r w:rsidR="00B179C7" w:rsidRPr="00BB392A">
        <w:t>comments</w:t>
      </w:r>
      <w:r w:rsidR="00A424F4" w:rsidRPr="00BB392A">
        <w:t xml:space="preserve"> received from trainees</w:t>
      </w:r>
      <w:r w:rsidR="00963829" w:rsidRPr="00BB392A">
        <w:t xml:space="preserve"> indicated inc</w:t>
      </w:r>
      <w:r w:rsidR="00A424F4" w:rsidRPr="00BB392A">
        <w:t xml:space="preserve">reased knowledge and awareness about </w:t>
      </w:r>
      <w:r w:rsidR="00A424F4" w:rsidRPr="00BB392A">
        <w:rPr>
          <w:lang w:eastAsia="ja-JP"/>
        </w:rPr>
        <w:t>“gambling activities, problem gambling and gambling</w:t>
      </w:r>
      <w:r w:rsidR="00AE64D3" w:rsidRPr="00BB392A">
        <w:rPr>
          <w:lang w:eastAsia="ja-JP"/>
        </w:rPr>
        <w:t xml:space="preserve"> harm”;</w:t>
      </w:r>
      <w:r w:rsidR="00A424F4" w:rsidRPr="00BB392A">
        <w:rPr>
          <w:lang w:eastAsia="ja-JP"/>
        </w:rPr>
        <w:t xml:space="preserve"> </w:t>
      </w:r>
      <w:r w:rsidR="00AE64D3" w:rsidRPr="00BB392A">
        <w:rPr>
          <w:lang w:eastAsia="ja-JP"/>
        </w:rPr>
        <w:t xml:space="preserve">the </w:t>
      </w:r>
      <w:r w:rsidR="00A424F4" w:rsidRPr="00BB392A">
        <w:rPr>
          <w:lang w:eastAsia="ja-JP"/>
        </w:rPr>
        <w:t xml:space="preserve">“potential ‘life-quality threatening’ and ‘life threatening’ effects [of] gambling harm”; </w:t>
      </w:r>
      <w:r w:rsidR="00AE64D3" w:rsidRPr="00BB392A">
        <w:rPr>
          <w:lang w:eastAsia="ja-JP"/>
        </w:rPr>
        <w:t xml:space="preserve">and </w:t>
      </w:r>
      <w:r w:rsidR="006621BC" w:rsidRPr="00BB392A">
        <w:rPr>
          <w:lang w:eastAsia="ja-JP"/>
        </w:rPr>
        <w:t>referral pathways</w:t>
      </w:r>
      <w:r w:rsidR="00AE64D3" w:rsidRPr="00BB392A">
        <w:rPr>
          <w:lang w:eastAsia="ja-JP"/>
        </w:rPr>
        <w:t xml:space="preserve">. </w:t>
      </w:r>
    </w:p>
    <w:p w14:paraId="060A86D9" w14:textId="764F99D4" w:rsidR="002F4899" w:rsidRPr="00BB392A" w:rsidRDefault="00656DD3" w:rsidP="002F4899">
      <w:pPr>
        <w:rPr>
          <w:lang w:eastAsia="ja-JP"/>
        </w:rPr>
      </w:pPr>
      <w:r w:rsidRPr="00BB392A">
        <w:rPr>
          <w:lang w:eastAsia="ja-JP"/>
        </w:rPr>
        <w:t xml:space="preserve">The majority of trainees also reported that they regularly included gambling harm assessments in their general assessment </w:t>
      </w:r>
      <w:r w:rsidR="00AA36DC" w:rsidRPr="00BB392A">
        <w:rPr>
          <w:lang w:eastAsia="ja-JP"/>
        </w:rPr>
        <w:t xml:space="preserve">as a result of the </w:t>
      </w:r>
      <w:r w:rsidRPr="00BB392A">
        <w:rPr>
          <w:lang w:eastAsia="ja-JP"/>
        </w:rPr>
        <w:t xml:space="preserve">training </w:t>
      </w:r>
      <w:r w:rsidR="00AA36DC" w:rsidRPr="00BB392A">
        <w:rPr>
          <w:lang w:eastAsia="ja-JP"/>
        </w:rPr>
        <w:t>programme</w:t>
      </w:r>
      <w:r w:rsidRPr="00BB392A">
        <w:rPr>
          <w:lang w:eastAsia="ja-JP"/>
        </w:rPr>
        <w:t xml:space="preserve">. </w:t>
      </w:r>
      <w:r w:rsidR="00AE64D3" w:rsidRPr="00BB392A">
        <w:rPr>
          <w:lang w:eastAsia="ja-JP"/>
        </w:rPr>
        <w:t xml:space="preserve"> </w:t>
      </w:r>
      <w:r w:rsidR="004B4AAB" w:rsidRPr="00BB392A">
        <w:rPr>
          <w:lang w:eastAsia="ja-JP"/>
        </w:rPr>
        <w:t>T</w:t>
      </w:r>
      <w:r w:rsidR="002F4899" w:rsidRPr="00BB392A">
        <w:rPr>
          <w:lang w:eastAsia="ja-JP"/>
        </w:rPr>
        <w:t>he</w:t>
      </w:r>
      <w:r w:rsidR="00B179C7" w:rsidRPr="00BB392A">
        <w:rPr>
          <w:lang w:eastAsia="ja-JP"/>
        </w:rPr>
        <w:t xml:space="preserve"> provider</w:t>
      </w:r>
      <w:r w:rsidR="002F4899" w:rsidRPr="00BB392A">
        <w:rPr>
          <w:lang w:eastAsia="ja-JP"/>
        </w:rPr>
        <w:t xml:space="preserve"> believed that success was a result of  “increased practitioner knowledge about gambling intervention services and how to access them” and “practitioners having increased confidence in their ability to screen for gambling harm” in addition to other factors such as their collaborative working relationships with these services.</w:t>
      </w:r>
    </w:p>
    <w:p w14:paraId="3DCF83EC" w14:textId="66CD4D2E" w:rsidR="00963829" w:rsidRPr="00BB392A" w:rsidRDefault="00963829" w:rsidP="00496451">
      <w:pPr>
        <w:pStyle w:val="Quote"/>
        <w:rPr>
          <w:lang w:val="en-NZ"/>
        </w:rPr>
      </w:pPr>
      <w:r w:rsidRPr="00BB392A">
        <w:rPr>
          <w:lang w:val="en-NZ"/>
        </w:rPr>
        <w:t>It is further noted, that as a result of the programme [we] had maintained a very positive relationship with services and individual practitioners</w:t>
      </w:r>
      <w:r w:rsidR="00C24C22" w:rsidRPr="00BB392A">
        <w:rPr>
          <w:lang w:val="en-NZ"/>
        </w:rPr>
        <w:t xml:space="preserve">.  </w:t>
      </w:r>
      <w:r w:rsidRPr="00BB392A">
        <w:rPr>
          <w:lang w:val="en-NZ"/>
        </w:rPr>
        <w:t>[We</w:t>
      </w:r>
      <w:r w:rsidR="003C2F4C" w:rsidRPr="00BB392A">
        <w:rPr>
          <w:lang w:val="en-NZ"/>
        </w:rPr>
        <w:t>]</w:t>
      </w:r>
      <w:r w:rsidRPr="00BB392A">
        <w:rPr>
          <w:lang w:val="en-NZ"/>
        </w:rPr>
        <w:t xml:space="preserve"> also noted improved collaboration and increased consultation.</w:t>
      </w:r>
    </w:p>
    <w:p w14:paraId="23F8E984" w14:textId="1C9AA1BE" w:rsidR="003C2F4C" w:rsidRPr="00BB392A" w:rsidRDefault="003C2F4C" w:rsidP="003C2F4C">
      <w:pPr>
        <w:pStyle w:val="Quote"/>
        <w:rPr>
          <w:lang w:val="en-NZ"/>
        </w:rPr>
      </w:pPr>
      <w:r w:rsidRPr="00BB392A">
        <w:rPr>
          <w:lang w:val="en-NZ"/>
        </w:rPr>
        <w:t>Health professionals report that they felt less helpless and more empowered when confronted by potential gambling harm issues</w:t>
      </w:r>
      <w:r w:rsidR="00C24C22" w:rsidRPr="00BB392A">
        <w:rPr>
          <w:lang w:val="en-NZ"/>
        </w:rPr>
        <w:t xml:space="preserve">.  </w:t>
      </w:r>
      <w:r w:rsidRPr="00BB392A">
        <w:rPr>
          <w:lang w:val="en-NZ"/>
        </w:rPr>
        <w:t>The availability of [our organisation] to provide consultation and access to intervention staff to undertake screening has also proved effective in supporting allied health professionals to implement harm minimisation practices and policies.</w:t>
      </w:r>
      <w:r w:rsidR="00376185" w:rsidRPr="00BB392A">
        <w:rPr>
          <w:lang w:val="en-NZ"/>
        </w:rPr>
        <w:t xml:space="preserve"> </w:t>
      </w:r>
      <w:r w:rsidR="00C24C22" w:rsidRPr="00BB392A">
        <w:rPr>
          <w:lang w:val="en-NZ"/>
        </w:rPr>
        <w:t xml:space="preserve"> </w:t>
      </w:r>
      <w:r w:rsidRPr="00BB392A">
        <w:rPr>
          <w:lang w:val="en-NZ"/>
        </w:rPr>
        <w:t>[We have also] noted that there has been less resistance and increased acceptance of the need to develop, implement and monitor effective harm minimisation practices and policies.</w:t>
      </w:r>
    </w:p>
    <w:p w14:paraId="42FBE162" w14:textId="6F4F5D8D" w:rsidR="006A6920" w:rsidRPr="00BB392A" w:rsidRDefault="001113E3" w:rsidP="006A6920">
      <w:pPr>
        <w:rPr>
          <w:lang w:eastAsia="ja-JP"/>
        </w:rPr>
      </w:pPr>
      <w:r w:rsidRPr="00BB392A">
        <w:rPr>
          <w:lang w:eastAsia="ja-JP"/>
        </w:rPr>
        <w:t>The</w:t>
      </w:r>
      <w:r w:rsidR="00B179C7" w:rsidRPr="00BB392A">
        <w:rPr>
          <w:lang w:eastAsia="ja-JP"/>
        </w:rPr>
        <w:t xml:space="preserve"> provider</w:t>
      </w:r>
      <w:r w:rsidRPr="00BB392A">
        <w:rPr>
          <w:lang w:eastAsia="ja-JP"/>
        </w:rPr>
        <w:t xml:space="preserve"> also expanded the programme by including a section focused on gambling harm and </w:t>
      </w:r>
      <w:r w:rsidR="005E0FA3" w:rsidRPr="00BB392A">
        <w:rPr>
          <w:lang w:eastAsia="ja-JP"/>
        </w:rPr>
        <w:t>children</w:t>
      </w:r>
      <w:r w:rsidR="00E65FA1" w:rsidRPr="00BB392A">
        <w:rPr>
          <w:lang w:eastAsia="ja-JP"/>
        </w:rPr>
        <w:t xml:space="preserve"> </w:t>
      </w:r>
      <w:r w:rsidR="00B20954" w:rsidRPr="00BB392A">
        <w:rPr>
          <w:lang w:eastAsia="ja-JP"/>
        </w:rPr>
        <w:t>as a result of comments</w:t>
      </w:r>
      <w:r w:rsidR="00E65FA1" w:rsidRPr="00BB392A">
        <w:rPr>
          <w:lang w:eastAsia="ja-JP"/>
        </w:rPr>
        <w:t xml:space="preserve"> from professionals who underwent the programme.</w:t>
      </w:r>
    </w:p>
    <w:p w14:paraId="7E4E82AB" w14:textId="54C1C242" w:rsidR="0003313C" w:rsidRPr="00BB392A" w:rsidRDefault="00E65FA1" w:rsidP="0003313C">
      <w:pPr>
        <w:pStyle w:val="Quote"/>
        <w:rPr>
          <w:lang w:val="en-NZ"/>
        </w:rPr>
      </w:pPr>
      <w:r w:rsidRPr="00BB392A">
        <w:rPr>
          <w:lang w:val="en-NZ"/>
        </w:rPr>
        <w:t>[Our review of the programme] highlighted that while professionals were happy with the content and process they had poor knowledge about the impact of gambling harm on children</w:t>
      </w:r>
      <w:r w:rsidR="00C24C22" w:rsidRPr="00BB392A">
        <w:rPr>
          <w:lang w:val="en-NZ"/>
        </w:rPr>
        <w:t xml:space="preserve">.  </w:t>
      </w:r>
      <w:r w:rsidRPr="00BB392A">
        <w:rPr>
          <w:lang w:val="en-NZ"/>
        </w:rPr>
        <w:t>We subsequently developed a section to address the deficit.</w:t>
      </w:r>
      <w:r w:rsidR="00C24C22" w:rsidRPr="00BB392A">
        <w:rPr>
          <w:lang w:val="en-NZ"/>
        </w:rPr>
        <w:t xml:space="preserve"> </w:t>
      </w:r>
      <w:r w:rsidR="00F6372C" w:rsidRPr="00BB392A">
        <w:rPr>
          <w:lang w:val="en-NZ"/>
        </w:rPr>
        <w:t xml:space="preserve"> </w:t>
      </w:r>
      <w:r w:rsidR="00E94566" w:rsidRPr="00BB392A">
        <w:rPr>
          <w:lang w:val="en-NZ"/>
        </w:rPr>
        <w:t xml:space="preserve">[We have] updated the </w:t>
      </w:r>
      <w:r w:rsidR="006954A3" w:rsidRPr="00BB392A">
        <w:rPr>
          <w:lang w:val="en-NZ"/>
        </w:rPr>
        <w:t>gambling harm minimisation programme for professional</w:t>
      </w:r>
      <w:r w:rsidR="00E94566" w:rsidRPr="00BB392A">
        <w:rPr>
          <w:lang w:val="en-NZ"/>
        </w:rPr>
        <w:t>s and included a section on identifying the needs of children/rangatahi affected by problem gambling</w:t>
      </w:r>
      <w:r w:rsidR="00C24C22" w:rsidRPr="00BB392A">
        <w:rPr>
          <w:lang w:val="en-NZ"/>
        </w:rPr>
        <w:t xml:space="preserve">.  </w:t>
      </w:r>
      <w:r w:rsidR="00E94566" w:rsidRPr="00BB392A">
        <w:rPr>
          <w:lang w:val="en-NZ"/>
        </w:rPr>
        <w:t>The inclusion o</w:t>
      </w:r>
      <w:r w:rsidR="006954A3" w:rsidRPr="00BB392A">
        <w:rPr>
          <w:lang w:val="en-NZ"/>
        </w:rPr>
        <w:t xml:space="preserve">f this section has been timely </w:t>
      </w:r>
      <w:r w:rsidR="00E94566" w:rsidRPr="00BB392A">
        <w:rPr>
          <w:lang w:val="en-NZ"/>
        </w:rPr>
        <w:t>c</w:t>
      </w:r>
      <w:r w:rsidR="0003313C" w:rsidRPr="00BB392A">
        <w:rPr>
          <w:lang w:val="en-NZ"/>
        </w:rPr>
        <w:t xml:space="preserve">onsidering </w:t>
      </w:r>
      <w:r w:rsidR="00E94566" w:rsidRPr="00BB392A">
        <w:rPr>
          <w:lang w:val="en-NZ"/>
        </w:rPr>
        <w:t xml:space="preserve">recent incidents of </w:t>
      </w:r>
      <w:r w:rsidR="0003313C" w:rsidRPr="00BB392A">
        <w:rPr>
          <w:lang w:val="en-NZ"/>
        </w:rPr>
        <w:t>children</w:t>
      </w:r>
      <w:r w:rsidR="00E94566" w:rsidRPr="00BB392A">
        <w:rPr>
          <w:lang w:val="en-NZ"/>
        </w:rPr>
        <w:t xml:space="preserve"> being affected as a result of parents’ gambling</w:t>
      </w:r>
      <w:r w:rsidR="00B0369F" w:rsidRPr="00BB392A">
        <w:rPr>
          <w:lang w:val="en-NZ"/>
        </w:rPr>
        <w:t xml:space="preserve"> </w:t>
      </w:r>
      <w:r w:rsidR="00926B80" w:rsidRPr="00BB392A">
        <w:rPr>
          <w:lang w:val="en-NZ"/>
        </w:rPr>
        <w:t>…H</w:t>
      </w:r>
      <w:r w:rsidR="00B0369F" w:rsidRPr="00BB392A">
        <w:rPr>
          <w:lang w:val="en-NZ"/>
        </w:rPr>
        <w:t xml:space="preserve">ealth professionals who previously completed the </w:t>
      </w:r>
      <w:r w:rsidR="006954A3" w:rsidRPr="00BB392A">
        <w:rPr>
          <w:lang w:val="en-NZ"/>
        </w:rPr>
        <w:t>harm minimisation</w:t>
      </w:r>
      <w:r w:rsidR="00B0369F" w:rsidRPr="00BB392A">
        <w:rPr>
          <w:lang w:val="en-NZ"/>
        </w:rPr>
        <w:t xml:space="preserve"> programme were given the opportunity to complete the update as a standalone unit</w:t>
      </w:r>
      <w:r w:rsidR="00C24C22" w:rsidRPr="00BB392A">
        <w:rPr>
          <w:lang w:val="en-NZ"/>
        </w:rPr>
        <w:t xml:space="preserve">.  </w:t>
      </w:r>
      <w:r w:rsidR="00B0369F" w:rsidRPr="00BB392A">
        <w:rPr>
          <w:lang w:val="en-NZ"/>
        </w:rPr>
        <w:t>This assisted in refreshing their knowledge and also provided them with more specific education to assist them when working with children and adolescents who may be affected by gambling harm.</w:t>
      </w:r>
    </w:p>
    <w:p w14:paraId="413DE98B" w14:textId="1D4AB510" w:rsidR="006C48A9" w:rsidRPr="00BB392A" w:rsidRDefault="00062B62" w:rsidP="006C48A9">
      <w:pPr>
        <w:rPr>
          <w:lang w:eastAsia="ja-JP"/>
        </w:rPr>
      </w:pPr>
      <w:r w:rsidRPr="00BB392A">
        <w:rPr>
          <w:lang w:eastAsia="ja-JP"/>
        </w:rPr>
        <w:t>Considering its success and importance, t</w:t>
      </w:r>
      <w:r w:rsidR="003A54CA" w:rsidRPr="00BB392A">
        <w:rPr>
          <w:lang w:eastAsia="ja-JP"/>
        </w:rPr>
        <w:t>he</w:t>
      </w:r>
      <w:r w:rsidR="006954A3" w:rsidRPr="00BB392A">
        <w:rPr>
          <w:lang w:eastAsia="ja-JP"/>
        </w:rPr>
        <w:t xml:space="preserve"> provider</w:t>
      </w:r>
      <w:r w:rsidR="003A54CA" w:rsidRPr="00BB392A">
        <w:rPr>
          <w:lang w:eastAsia="ja-JP"/>
        </w:rPr>
        <w:t xml:space="preserve"> </w:t>
      </w:r>
      <w:r w:rsidRPr="00BB392A">
        <w:rPr>
          <w:lang w:eastAsia="ja-JP"/>
        </w:rPr>
        <w:t>reported that the programme had become a regular component of their service delivery.</w:t>
      </w:r>
    </w:p>
    <w:p w14:paraId="7F356278" w14:textId="483BBB09" w:rsidR="006C48A9" w:rsidRDefault="006C48A9" w:rsidP="003A54CA">
      <w:pPr>
        <w:pStyle w:val="Quote"/>
        <w:rPr>
          <w:lang w:val="en-NZ"/>
        </w:rPr>
      </w:pPr>
      <w:r w:rsidRPr="00BB392A">
        <w:rPr>
          <w:lang w:val="en-NZ"/>
        </w:rPr>
        <w:t>Given the responsiveness of health professionals in the past, this has become a standard component of the public health service delivery</w:t>
      </w:r>
      <w:r w:rsidR="005E1651">
        <w:rPr>
          <w:lang w:val="en-NZ"/>
        </w:rPr>
        <w:t>.</w:t>
      </w:r>
      <w:r w:rsidRPr="00BB392A">
        <w:rPr>
          <w:lang w:val="en-NZ"/>
        </w:rPr>
        <w:t xml:space="preserve"> </w:t>
      </w:r>
      <w:r w:rsidR="00C24C22" w:rsidRPr="00BB392A">
        <w:rPr>
          <w:lang w:val="en-NZ"/>
        </w:rPr>
        <w:t xml:space="preserve"> </w:t>
      </w:r>
      <w:r w:rsidRPr="00BB392A">
        <w:rPr>
          <w:lang w:val="en-NZ"/>
        </w:rPr>
        <w:t xml:space="preserve">...[We] adopted the position that any environment is or can become an appropriate screening </w:t>
      </w:r>
      <w:r w:rsidR="003A54CA" w:rsidRPr="00BB392A">
        <w:rPr>
          <w:lang w:val="en-NZ"/>
        </w:rPr>
        <w:t>environment</w:t>
      </w:r>
      <w:r w:rsidRPr="00BB392A">
        <w:rPr>
          <w:lang w:val="en-NZ"/>
        </w:rPr>
        <w:t xml:space="preserve">. </w:t>
      </w:r>
      <w:r w:rsidR="00C24C22" w:rsidRPr="00BB392A">
        <w:rPr>
          <w:lang w:val="en-NZ"/>
        </w:rPr>
        <w:t xml:space="preserve"> </w:t>
      </w:r>
      <w:r w:rsidRPr="00BB392A">
        <w:rPr>
          <w:lang w:val="en-NZ"/>
        </w:rPr>
        <w:t xml:space="preserve">For this reason, [we] continued to deliver the </w:t>
      </w:r>
      <w:r w:rsidR="006954A3" w:rsidRPr="00BB392A">
        <w:rPr>
          <w:lang w:val="en-NZ"/>
        </w:rPr>
        <w:t>gambling harm minimisation for professio</w:t>
      </w:r>
      <w:r w:rsidRPr="00BB392A">
        <w:rPr>
          <w:lang w:val="en-NZ"/>
        </w:rPr>
        <w:t xml:space="preserve">nals programme so that health professionals [who] engaged with </w:t>
      </w:r>
      <w:r w:rsidR="006954A3" w:rsidRPr="00BB392A">
        <w:rPr>
          <w:lang w:val="en-NZ"/>
        </w:rPr>
        <w:t xml:space="preserve">whānau </w:t>
      </w:r>
      <w:r w:rsidRPr="00BB392A">
        <w:rPr>
          <w:lang w:val="en-NZ"/>
        </w:rPr>
        <w:t xml:space="preserve">could </w:t>
      </w:r>
      <w:r w:rsidR="003A54CA" w:rsidRPr="00BB392A">
        <w:rPr>
          <w:lang w:val="en-NZ"/>
        </w:rPr>
        <w:t>capitalise</w:t>
      </w:r>
      <w:r w:rsidRPr="00BB392A">
        <w:rPr>
          <w:lang w:val="en-NZ"/>
        </w:rPr>
        <w:t xml:space="preserve"> on the window of opportunity to </w:t>
      </w:r>
      <w:r w:rsidR="007E0585" w:rsidRPr="00654CBB">
        <w:rPr>
          <w:lang w:val="en-NZ"/>
        </w:rPr>
        <w:t>kōrero</w:t>
      </w:r>
      <w:r w:rsidRPr="00BB392A">
        <w:rPr>
          <w:lang w:val="en-NZ"/>
        </w:rPr>
        <w:t xml:space="preserve"> with </w:t>
      </w:r>
      <w:r w:rsidR="006954A3" w:rsidRPr="00BB392A">
        <w:rPr>
          <w:lang w:val="en-NZ"/>
        </w:rPr>
        <w:t xml:space="preserve">whānau </w:t>
      </w:r>
      <w:r w:rsidRPr="00BB392A">
        <w:rPr>
          <w:lang w:val="en-NZ"/>
        </w:rPr>
        <w:t xml:space="preserve">about the issue of </w:t>
      </w:r>
      <w:r w:rsidR="003A54CA" w:rsidRPr="00BB392A">
        <w:rPr>
          <w:lang w:val="en-NZ"/>
        </w:rPr>
        <w:t>gambling</w:t>
      </w:r>
      <w:r w:rsidRPr="00BB392A">
        <w:rPr>
          <w:lang w:val="en-NZ"/>
        </w:rPr>
        <w:t xml:space="preserve"> harm and offer options for further support.</w:t>
      </w:r>
    </w:p>
    <w:p w14:paraId="1AD11FCC" w14:textId="77777777" w:rsidR="00972D12" w:rsidRPr="00972D12" w:rsidRDefault="00972D12" w:rsidP="00972D12">
      <w:pPr>
        <w:pStyle w:val="bestpracticeboarder2"/>
      </w:pPr>
    </w:p>
    <w:p w14:paraId="4C96410D" w14:textId="47B63C0F" w:rsidR="00175DC6" w:rsidRPr="00BB392A" w:rsidRDefault="00181AA2" w:rsidP="006F6BB8">
      <w:pPr>
        <w:pStyle w:val="Heading4"/>
      </w:pPr>
      <w:r w:rsidRPr="00BB392A">
        <w:t xml:space="preserve">Health and </w:t>
      </w:r>
      <w:r w:rsidR="006954A3" w:rsidRPr="00BB392A">
        <w:t>social servic</w:t>
      </w:r>
      <w:r w:rsidR="00175DC6" w:rsidRPr="00BB392A">
        <w:t>es</w:t>
      </w:r>
    </w:p>
    <w:p w14:paraId="4FF4087B" w14:textId="2AA8640A" w:rsidR="008E37DC" w:rsidRPr="00BB392A" w:rsidRDefault="005D7218" w:rsidP="0065431E">
      <w:r w:rsidRPr="00BB392A">
        <w:t>Thirteen</w:t>
      </w:r>
      <w:r w:rsidR="008E37DC" w:rsidRPr="00BB392A">
        <w:t xml:space="preserve"> providers reported deliver</w:t>
      </w:r>
      <w:r w:rsidR="006954A3" w:rsidRPr="00BB392A">
        <w:t>ing</w:t>
      </w:r>
      <w:r w:rsidR="008E37DC" w:rsidRPr="00BB392A">
        <w:t xml:space="preserve"> presentations and training on brief screening for various</w:t>
      </w:r>
      <w:r w:rsidR="00181AA2" w:rsidRPr="00BB392A">
        <w:t xml:space="preserve"> health and social service organisations</w:t>
      </w:r>
      <w:r w:rsidR="001D2ADB" w:rsidRPr="00BB392A">
        <w:t xml:space="preserve"> and groups</w:t>
      </w:r>
      <w:r w:rsidR="00181AA2" w:rsidRPr="00BB392A">
        <w:t xml:space="preserve">. </w:t>
      </w:r>
      <w:r w:rsidR="008E37DC" w:rsidRPr="00BB392A">
        <w:t xml:space="preserve"> These </w:t>
      </w:r>
      <w:r w:rsidR="002A1786" w:rsidRPr="00BB392A">
        <w:t xml:space="preserve">included </w:t>
      </w:r>
      <w:r w:rsidR="006954A3" w:rsidRPr="00BB392A">
        <w:t>drug and alcohol counselling serv</w:t>
      </w:r>
      <w:r w:rsidR="008B0F6D" w:rsidRPr="00BB392A">
        <w:t>ice</w:t>
      </w:r>
      <w:r w:rsidR="00A02F2C" w:rsidRPr="00BB392A">
        <w:t>s</w:t>
      </w:r>
      <w:r w:rsidR="008B0F6D" w:rsidRPr="00BB392A">
        <w:t>,</w:t>
      </w:r>
      <w:r w:rsidR="003B6288" w:rsidRPr="00BB392A">
        <w:t xml:space="preserve"> </w:t>
      </w:r>
      <w:r w:rsidR="006954A3" w:rsidRPr="00BB392A">
        <w:t>budgeting services, food banks, mental health services</w:t>
      </w:r>
      <w:r w:rsidR="001D2ADB" w:rsidRPr="00BB392A">
        <w:t xml:space="preserve">, </w:t>
      </w:r>
      <w:r w:rsidR="00C95C00" w:rsidRPr="00BB392A">
        <w:t>Lifel</w:t>
      </w:r>
      <w:r w:rsidR="00EE42FA" w:rsidRPr="00BB392A">
        <w:t>ine</w:t>
      </w:r>
      <w:r w:rsidR="00F575BC" w:rsidRPr="00BB392A">
        <w:t xml:space="preserve"> Aotearoa, </w:t>
      </w:r>
      <w:r w:rsidR="00873E85" w:rsidRPr="00BB392A">
        <w:t>Work and Income New Zealand (</w:t>
      </w:r>
      <w:r w:rsidR="00127471" w:rsidRPr="00BB392A">
        <w:t>WINZ</w:t>
      </w:r>
      <w:r w:rsidR="00873E85" w:rsidRPr="00BB392A">
        <w:t>);</w:t>
      </w:r>
      <w:r w:rsidR="00127471" w:rsidRPr="00BB392A">
        <w:t xml:space="preserve"> </w:t>
      </w:r>
      <w:r w:rsidR="006954A3" w:rsidRPr="00BB392A">
        <w:t>mental health and disability support serv</w:t>
      </w:r>
      <w:r w:rsidR="00127471" w:rsidRPr="00BB392A">
        <w:t>ice</w:t>
      </w:r>
      <w:r w:rsidR="00EB070B" w:rsidRPr="00BB392A">
        <w:t xml:space="preserve">s; </w:t>
      </w:r>
      <w:r w:rsidR="00084982" w:rsidRPr="00BB392A">
        <w:t>Women’s Refuge</w:t>
      </w:r>
      <w:r w:rsidR="0065431E" w:rsidRPr="00BB392A">
        <w:t>; violence prevention programmes and</w:t>
      </w:r>
      <w:r w:rsidR="008E37DC" w:rsidRPr="00BB392A">
        <w:t xml:space="preserve"> tertiary students in </w:t>
      </w:r>
      <w:r w:rsidR="009A59EA" w:rsidRPr="00BB392A">
        <w:t xml:space="preserve">public </w:t>
      </w:r>
      <w:r w:rsidR="008E37DC" w:rsidRPr="00BB392A">
        <w:t>health-related fields.</w:t>
      </w:r>
      <w:r w:rsidR="00C94D97" w:rsidRPr="00BB392A">
        <w:t xml:space="preserve">  A few also reported on relationships established with other health and social services within their own organisation.</w:t>
      </w:r>
    </w:p>
    <w:p w14:paraId="1245FECB" w14:textId="2E2B9069" w:rsidR="00113C5E" w:rsidRPr="00BB392A" w:rsidRDefault="006954A3" w:rsidP="0065431E">
      <w:r w:rsidRPr="00BB392A">
        <w:t>P</w:t>
      </w:r>
      <w:r w:rsidR="005C2993" w:rsidRPr="00BB392A">
        <w:t xml:space="preserve">resentations and training aimed </w:t>
      </w:r>
      <w:r w:rsidRPr="00BB392A">
        <w:t>to</w:t>
      </w:r>
      <w:r w:rsidR="005C2993" w:rsidRPr="00BB392A">
        <w:t xml:space="preserve"> encourag</w:t>
      </w:r>
      <w:r w:rsidRPr="00BB392A">
        <w:t>e</w:t>
      </w:r>
      <w:r w:rsidR="005C2993" w:rsidRPr="00BB392A">
        <w:t xml:space="preserve"> problem gambling screening and referral</w:t>
      </w:r>
      <w:r w:rsidRPr="00BB392A">
        <w:t>s</w:t>
      </w:r>
      <w:r w:rsidR="001012F1" w:rsidRPr="00BB392A">
        <w:t xml:space="preserve">.  </w:t>
      </w:r>
      <w:r w:rsidR="005C2993" w:rsidRPr="00BB392A">
        <w:t xml:space="preserve">The development of collaborative relationships with the target </w:t>
      </w:r>
      <w:r w:rsidR="002A3188" w:rsidRPr="00BB392A">
        <w:t xml:space="preserve">organisations </w:t>
      </w:r>
      <w:r w:rsidR="005C2993" w:rsidRPr="00BB392A">
        <w:t xml:space="preserve">was </w:t>
      </w:r>
      <w:r w:rsidRPr="00BB392A">
        <w:t>a priority</w:t>
      </w:r>
      <w:r w:rsidR="005C2993" w:rsidRPr="00BB392A">
        <w:t xml:space="preserve">, and in some </w:t>
      </w:r>
      <w:r w:rsidR="005C2993" w:rsidRPr="00BB392A">
        <w:lastRenderedPageBreak/>
        <w:t xml:space="preserve">cases this extended to collaboration with other </w:t>
      </w:r>
      <w:r w:rsidR="00740FA1" w:rsidRPr="00BB392A">
        <w:t>PGPH</w:t>
      </w:r>
      <w:r w:rsidR="005C2993" w:rsidRPr="00BB392A">
        <w:t xml:space="preserve"> service providers</w:t>
      </w:r>
      <w:r w:rsidR="001012F1" w:rsidRPr="00BB392A">
        <w:t xml:space="preserve">.  </w:t>
      </w:r>
      <w:r w:rsidR="00397DBD" w:rsidRPr="00BB392A">
        <w:t xml:space="preserve">The training process included </w:t>
      </w:r>
      <w:r w:rsidR="00397DBD" w:rsidRPr="00BB392A">
        <w:rPr>
          <w:lang w:eastAsia="en-AU"/>
        </w:rPr>
        <w:t xml:space="preserve">incorporating problem gambling into existing screening processes </w:t>
      </w:r>
      <w:r w:rsidR="00113C5E" w:rsidRPr="00BB392A">
        <w:t xml:space="preserve">as well as provision of additional training </w:t>
      </w:r>
      <w:r w:rsidR="005F52BD" w:rsidRPr="00BB392A">
        <w:t>for new staff following staffing changes.</w:t>
      </w:r>
    </w:p>
    <w:p w14:paraId="3A271B1C" w14:textId="5E5B566D" w:rsidR="00882BF5" w:rsidRPr="00BB392A" w:rsidRDefault="008E37DC" w:rsidP="00882BF5">
      <w:pPr>
        <w:pStyle w:val="Quote"/>
        <w:rPr>
          <w:lang w:val="en-NZ"/>
        </w:rPr>
      </w:pPr>
      <w:r w:rsidRPr="00BB392A">
        <w:rPr>
          <w:lang w:val="en-NZ"/>
        </w:rPr>
        <w:t>Establishing and maintaining relationships with other external organisations to introduce/improve gambling screening includes [presentations and introduction to] brief screening tool [and conducting] brief interventions… at appropriate presentations or awareness raising events</w:t>
      </w:r>
      <w:r w:rsidR="001012F1" w:rsidRPr="00BB392A">
        <w:rPr>
          <w:lang w:val="en-NZ"/>
        </w:rPr>
        <w:t xml:space="preserve"> </w:t>
      </w:r>
      <w:r w:rsidRPr="00BB392A">
        <w:rPr>
          <w:lang w:val="en-NZ"/>
        </w:rPr>
        <w:t xml:space="preserve">…We provided training to… budget advisors and the </w:t>
      </w:r>
      <w:r w:rsidR="0004360F" w:rsidRPr="00BB392A">
        <w:rPr>
          <w:lang w:val="en-NZ"/>
        </w:rPr>
        <w:t>food bank coordin</w:t>
      </w:r>
      <w:r w:rsidRPr="00BB392A">
        <w:rPr>
          <w:lang w:val="en-NZ"/>
        </w:rPr>
        <w:t>ator so they can now conduct brief screening and intervention.</w:t>
      </w:r>
      <w:r w:rsidR="0004360F" w:rsidRPr="00BB392A">
        <w:rPr>
          <w:lang w:val="en-NZ"/>
        </w:rPr>
        <w:t xml:space="preserve"> </w:t>
      </w:r>
      <w:r w:rsidR="00882BF5" w:rsidRPr="00BB392A">
        <w:rPr>
          <w:lang w:val="en-NZ"/>
        </w:rPr>
        <w:t xml:space="preserve"> [We also]…</w:t>
      </w:r>
      <w:r w:rsidR="0004360F" w:rsidRPr="00BB392A">
        <w:rPr>
          <w:lang w:val="en-NZ"/>
        </w:rPr>
        <w:t xml:space="preserve"> </w:t>
      </w:r>
      <w:r w:rsidR="00882BF5" w:rsidRPr="00BB392A">
        <w:rPr>
          <w:lang w:val="en-NZ"/>
        </w:rPr>
        <w:t xml:space="preserve">presented to… </w:t>
      </w:r>
      <w:r w:rsidR="0004360F" w:rsidRPr="00BB392A">
        <w:rPr>
          <w:lang w:val="en-NZ"/>
        </w:rPr>
        <w:t xml:space="preserve">college </w:t>
      </w:r>
      <w:r w:rsidR="00882BF5" w:rsidRPr="00BB392A">
        <w:rPr>
          <w:lang w:val="en-NZ"/>
        </w:rPr>
        <w:t>counselling students… and social work students and provided brief intervention training for Gamble</w:t>
      </w:r>
      <w:r w:rsidR="0004360F" w:rsidRPr="00BB392A">
        <w:rPr>
          <w:lang w:val="en-NZ"/>
        </w:rPr>
        <w:t xml:space="preserve"> Free </w:t>
      </w:r>
      <w:r w:rsidR="00882BF5" w:rsidRPr="00BB392A">
        <w:rPr>
          <w:lang w:val="en-NZ"/>
        </w:rPr>
        <w:t xml:space="preserve">Day support.  </w:t>
      </w:r>
    </w:p>
    <w:p w14:paraId="16029156" w14:textId="0EB8B721" w:rsidR="008E37DC" w:rsidRPr="00BB392A" w:rsidRDefault="008E37DC" w:rsidP="008E37DC">
      <w:pPr>
        <w:pStyle w:val="Quote"/>
        <w:rPr>
          <w:lang w:val="en-NZ"/>
        </w:rPr>
      </w:pPr>
      <w:r w:rsidRPr="00BB392A">
        <w:rPr>
          <w:lang w:val="en-NZ"/>
        </w:rPr>
        <w:t xml:space="preserve">Our secondary activities under the Effective Screening Service has been in working with the Stopping Violence Programme with the goal of setting up a regular mass screening of their clients alongside a </w:t>
      </w:r>
      <w:r w:rsidR="0004360F" w:rsidRPr="00BB392A">
        <w:rPr>
          <w:lang w:val="en-NZ"/>
        </w:rPr>
        <w:t>problem gambling and addiction works</w:t>
      </w:r>
      <w:r w:rsidRPr="00BB392A">
        <w:rPr>
          <w:lang w:val="en-NZ"/>
        </w:rPr>
        <w:t>hop</w:t>
      </w:r>
      <w:r w:rsidR="001012F1" w:rsidRPr="00BB392A">
        <w:rPr>
          <w:lang w:val="en-NZ"/>
        </w:rPr>
        <w:t xml:space="preserve">.  </w:t>
      </w:r>
      <w:r w:rsidRPr="00BB392A">
        <w:rPr>
          <w:lang w:val="en-NZ"/>
        </w:rPr>
        <w:t>This involved both training for their staff as well as general education sessions for the clients going through the set-program</w:t>
      </w:r>
      <w:r w:rsidR="0004360F" w:rsidRPr="00BB392A">
        <w:rPr>
          <w:lang w:val="en-NZ"/>
        </w:rPr>
        <w:t>me</w:t>
      </w:r>
      <w:r w:rsidRPr="00BB392A">
        <w:rPr>
          <w:lang w:val="en-NZ"/>
        </w:rPr>
        <w:t>.</w:t>
      </w:r>
    </w:p>
    <w:p w14:paraId="1315ABD4" w14:textId="2D80F979" w:rsidR="008E37DC" w:rsidRPr="00BB392A" w:rsidRDefault="00E001F8" w:rsidP="00E5346D">
      <w:pPr>
        <w:pStyle w:val="Quote"/>
        <w:rPr>
          <w:lang w:val="en-NZ"/>
        </w:rPr>
      </w:pPr>
      <w:r w:rsidRPr="00BB392A">
        <w:rPr>
          <w:lang w:val="en-NZ"/>
        </w:rPr>
        <w:t>The aim of this project is to equip all service providers with the necessary tools and knowledge to effectively incorporate brief screening into their already existing screening processes</w:t>
      </w:r>
      <w:r w:rsidR="001012F1" w:rsidRPr="00BB392A">
        <w:rPr>
          <w:lang w:val="en-NZ"/>
        </w:rPr>
        <w:t xml:space="preserve">.  </w:t>
      </w:r>
      <w:r w:rsidRPr="00BB392A">
        <w:rPr>
          <w:lang w:val="en-NZ"/>
        </w:rPr>
        <w:t>Individually and collectively services have come together to discuss how this can be implemented</w:t>
      </w:r>
      <w:r w:rsidR="001012F1" w:rsidRPr="00BB392A">
        <w:rPr>
          <w:lang w:val="en-NZ"/>
        </w:rPr>
        <w:t xml:space="preserve">.  </w:t>
      </w:r>
      <w:r w:rsidRPr="00BB392A">
        <w:rPr>
          <w:lang w:val="en-NZ"/>
        </w:rPr>
        <w:t>[Our] team continue to educate services around the harm caused by gambling and provide them with the necessary information and tools to effectively identify problem gamblers within their current and future client base</w:t>
      </w:r>
      <w:r w:rsidR="001012F1" w:rsidRPr="00BB392A">
        <w:rPr>
          <w:lang w:val="en-NZ"/>
        </w:rPr>
        <w:t xml:space="preserve">.  </w:t>
      </w:r>
      <w:r w:rsidRPr="00BB392A">
        <w:rPr>
          <w:lang w:val="en-NZ"/>
        </w:rPr>
        <w:t xml:space="preserve">[We have had] discussions with [several] services regarding implementing a screening tool... </w:t>
      </w:r>
      <w:r w:rsidR="0004360F" w:rsidRPr="00BB392A">
        <w:rPr>
          <w:lang w:val="en-NZ"/>
        </w:rPr>
        <w:t>O</w:t>
      </w:r>
      <w:r w:rsidRPr="00BB392A">
        <w:rPr>
          <w:lang w:val="en-NZ"/>
        </w:rPr>
        <w:t xml:space="preserve">ver the reporting period [our] team has received a lot of interest from </w:t>
      </w:r>
      <w:r w:rsidR="0004360F" w:rsidRPr="00BB392A">
        <w:rPr>
          <w:lang w:val="en-NZ"/>
        </w:rPr>
        <w:t xml:space="preserve">providers </w:t>
      </w:r>
      <w:r w:rsidRPr="00BB392A">
        <w:rPr>
          <w:lang w:val="en-NZ"/>
        </w:rPr>
        <w:t xml:space="preserve">for their staff to attend </w:t>
      </w:r>
      <w:r w:rsidR="0004360F" w:rsidRPr="00BB392A">
        <w:rPr>
          <w:lang w:val="en-NZ"/>
        </w:rPr>
        <w:t>brief screening trai</w:t>
      </w:r>
      <w:r w:rsidRPr="00BB392A">
        <w:rPr>
          <w:lang w:val="en-NZ"/>
        </w:rPr>
        <w:t>ning</w:t>
      </w:r>
      <w:r w:rsidR="001012F1" w:rsidRPr="00BB392A">
        <w:rPr>
          <w:lang w:val="en-NZ"/>
        </w:rPr>
        <w:t xml:space="preserve">.  </w:t>
      </w:r>
    </w:p>
    <w:p w14:paraId="38FB2AB4" w14:textId="25AA61E6" w:rsidR="00AB4722" w:rsidRPr="00BB392A" w:rsidRDefault="00AB4722" w:rsidP="00AB4722">
      <w:pPr>
        <w:pStyle w:val="Heading6"/>
        <w:rPr>
          <w:lang w:eastAsia="ja-JP"/>
        </w:rPr>
      </w:pPr>
      <w:r w:rsidRPr="00BB392A">
        <w:rPr>
          <w:lang w:eastAsia="ja-JP"/>
        </w:rPr>
        <w:t>(</w:t>
      </w:r>
      <w:r w:rsidR="00E5346D" w:rsidRPr="00BB392A">
        <w:rPr>
          <w:lang w:eastAsia="ja-JP"/>
        </w:rPr>
        <w:t>i</w:t>
      </w:r>
      <w:r w:rsidRPr="00BB392A">
        <w:rPr>
          <w:lang w:eastAsia="ja-JP"/>
        </w:rPr>
        <w:t xml:space="preserve">) Training for </w:t>
      </w:r>
      <w:r w:rsidR="00740FA1" w:rsidRPr="00BB392A">
        <w:rPr>
          <w:lang w:eastAsia="ja-JP"/>
        </w:rPr>
        <w:t xml:space="preserve">staff of other </w:t>
      </w:r>
      <w:r w:rsidRPr="00BB392A">
        <w:rPr>
          <w:lang w:eastAsia="ja-JP"/>
        </w:rPr>
        <w:t>services</w:t>
      </w:r>
      <w:r w:rsidR="00740FA1" w:rsidRPr="00BB392A">
        <w:rPr>
          <w:lang w:eastAsia="ja-JP"/>
        </w:rPr>
        <w:t xml:space="preserve"> within their own organisations</w:t>
      </w:r>
    </w:p>
    <w:p w14:paraId="56963696" w14:textId="13CDC285" w:rsidR="00C862F8" w:rsidRPr="00BB392A" w:rsidRDefault="0004360F" w:rsidP="00C862F8">
      <w:pPr>
        <w:rPr>
          <w:lang w:eastAsia="ja-JP"/>
        </w:rPr>
      </w:pPr>
      <w:r w:rsidRPr="00BB392A">
        <w:rPr>
          <w:lang w:eastAsia="ja-JP"/>
        </w:rPr>
        <w:t>A</w:t>
      </w:r>
      <w:r w:rsidR="00C862F8" w:rsidRPr="00BB392A">
        <w:rPr>
          <w:lang w:eastAsia="ja-JP"/>
        </w:rPr>
        <w:t>ddition</w:t>
      </w:r>
      <w:r w:rsidRPr="00BB392A">
        <w:rPr>
          <w:lang w:eastAsia="ja-JP"/>
        </w:rPr>
        <w:t>al</w:t>
      </w:r>
      <w:r w:rsidR="00C862F8" w:rsidRPr="00BB392A">
        <w:rPr>
          <w:lang w:eastAsia="ja-JP"/>
        </w:rPr>
        <w:t xml:space="preserve"> to delivering training and presentations to external organisations, two providers reported delivering training for staff of other </w:t>
      </w:r>
      <w:r w:rsidR="00756FC0" w:rsidRPr="00BB392A">
        <w:rPr>
          <w:lang w:eastAsia="ja-JP"/>
        </w:rPr>
        <w:t xml:space="preserve">(non-gambling) </w:t>
      </w:r>
      <w:r w:rsidR="00C862F8" w:rsidRPr="00BB392A">
        <w:rPr>
          <w:lang w:eastAsia="ja-JP"/>
        </w:rPr>
        <w:t>services</w:t>
      </w:r>
      <w:r w:rsidR="00C9009D" w:rsidRPr="00BB392A">
        <w:rPr>
          <w:lang w:eastAsia="ja-JP"/>
        </w:rPr>
        <w:t xml:space="preserve"> </w:t>
      </w:r>
      <w:r w:rsidR="00C862F8" w:rsidRPr="00BB392A">
        <w:rPr>
          <w:lang w:eastAsia="ja-JP"/>
        </w:rPr>
        <w:t>within their own wider organisation</w:t>
      </w:r>
      <w:r w:rsidR="001012F1" w:rsidRPr="00BB392A">
        <w:rPr>
          <w:lang w:eastAsia="ja-JP"/>
        </w:rPr>
        <w:t xml:space="preserve">.  </w:t>
      </w:r>
    </w:p>
    <w:p w14:paraId="5BB8E9F0" w14:textId="03EEFB71" w:rsidR="00C862F8" w:rsidRPr="00BB392A" w:rsidRDefault="00C862F8" w:rsidP="00C862F8">
      <w:pPr>
        <w:pStyle w:val="Quote"/>
        <w:rPr>
          <w:lang w:val="en-NZ"/>
        </w:rPr>
      </w:pPr>
      <w:r w:rsidRPr="00BB392A">
        <w:rPr>
          <w:lang w:val="en-NZ"/>
        </w:rPr>
        <w:t>Delivered brief screening training to staff within [our wider organisation] including referral processes</w:t>
      </w:r>
      <w:r w:rsidR="0004360F" w:rsidRPr="00BB392A">
        <w:rPr>
          <w:lang w:val="en-NZ"/>
        </w:rPr>
        <w:t>.</w:t>
      </w:r>
    </w:p>
    <w:p w14:paraId="7BCDDED5" w14:textId="77777777" w:rsidR="0004360F" w:rsidRPr="00BB392A" w:rsidRDefault="00C862F8" w:rsidP="0004360F">
      <w:pPr>
        <w:rPr>
          <w:lang w:eastAsia="ja-JP"/>
        </w:rPr>
      </w:pPr>
      <w:r w:rsidRPr="00BB392A">
        <w:rPr>
          <w:lang w:eastAsia="ja-JP"/>
        </w:rPr>
        <w:t xml:space="preserve">Likewise, delivery of training </w:t>
      </w:r>
      <w:r w:rsidR="0004360F" w:rsidRPr="00BB392A">
        <w:rPr>
          <w:lang w:eastAsia="ja-JP"/>
        </w:rPr>
        <w:t>by</w:t>
      </w:r>
      <w:r w:rsidRPr="00BB392A">
        <w:rPr>
          <w:lang w:eastAsia="ja-JP"/>
        </w:rPr>
        <w:t xml:space="preserve"> another provider included other services within their own organisation as well as external organisations. </w:t>
      </w:r>
    </w:p>
    <w:p w14:paraId="73C30BCE" w14:textId="5ACD4C00" w:rsidR="0004360F" w:rsidRPr="00BB392A" w:rsidRDefault="0004360F" w:rsidP="0004360F">
      <w:pPr>
        <w:rPr>
          <w:lang w:eastAsia="ja-JP"/>
        </w:rPr>
      </w:pPr>
      <w:r w:rsidRPr="00BB392A">
        <w:rPr>
          <w:lang w:eastAsia="ja-JP"/>
        </w:rPr>
        <w:t xml:space="preserve">Their process detailed in </w:t>
      </w:r>
      <w:r w:rsidRPr="00BB392A">
        <w:rPr>
          <w:lang w:eastAsia="ja-JP"/>
        </w:rPr>
        <w:fldChar w:fldCharType="begin"/>
      </w:r>
      <w:r w:rsidRPr="00BB392A">
        <w:rPr>
          <w:lang w:eastAsia="ja-JP"/>
        </w:rPr>
        <w:instrText xml:space="preserve"> REF _Ref399335161 \h </w:instrText>
      </w:r>
      <w:r w:rsidRPr="00BB392A">
        <w:rPr>
          <w:lang w:eastAsia="ja-JP"/>
        </w:rPr>
      </w:r>
      <w:r w:rsidRPr="00BB392A">
        <w:rPr>
          <w:lang w:eastAsia="ja-JP"/>
        </w:rPr>
        <w:fldChar w:fldCharType="separate"/>
      </w:r>
      <w:r w:rsidR="006A66DC" w:rsidRPr="00BB392A">
        <w:t xml:space="preserve">Figure </w:t>
      </w:r>
      <w:r w:rsidR="006A66DC">
        <w:rPr>
          <w:noProof/>
        </w:rPr>
        <w:t>47</w:t>
      </w:r>
      <w:r w:rsidRPr="00BB392A">
        <w:rPr>
          <w:lang w:eastAsia="ja-JP"/>
        </w:rPr>
        <w:fldChar w:fldCharType="end"/>
      </w:r>
      <w:r w:rsidRPr="00BB392A">
        <w:rPr>
          <w:lang w:eastAsia="ja-JP"/>
        </w:rPr>
        <w:t xml:space="preserve"> suggested the importance of maintaining regular contact with the agencies.  </w:t>
      </w:r>
    </w:p>
    <w:p w14:paraId="5FF38709" w14:textId="22065EC6" w:rsidR="00C862F8" w:rsidRPr="00BB392A" w:rsidRDefault="0004360F" w:rsidP="0004360F">
      <w:pPr>
        <w:pStyle w:val="Quote"/>
      </w:pPr>
      <w:r w:rsidRPr="00BB392A">
        <w:rPr>
          <w:lang w:val="en-NZ"/>
        </w:rPr>
        <w:t>[We] have identified a need to keep awareness of problem gambling issues on [the] agenda at these agencies by regular contact as these are busy people with many other demands.  Constant reminders seem to be working, although time costly.</w:t>
      </w:r>
    </w:p>
    <w:p w14:paraId="1C903EDC" w14:textId="1AEF24BC" w:rsidR="00C862F8" w:rsidRPr="00BB392A" w:rsidRDefault="0066491D" w:rsidP="0066491D">
      <w:pPr>
        <w:keepNext/>
        <w:jc w:val="center"/>
      </w:pPr>
      <w:r w:rsidRPr="0066491D">
        <w:rPr>
          <w:noProof/>
          <w:lang w:eastAsia="en-NZ"/>
        </w:rPr>
        <w:drawing>
          <wp:inline distT="0" distB="0" distL="0" distR="0" wp14:anchorId="636112A4" wp14:editId="1E150F52">
            <wp:extent cx="5000625" cy="1657350"/>
            <wp:effectExtent l="0" t="38100" r="9525" b="114300"/>
            <wp:docPr id="635" name="Diagram 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64C8488C" w14:textId="77777777" w:rsidR="00C862F8" w:rsidRPr="00BB392A" w:rsidRDefault="00C862F8" w:rsidP="00E27704">
      <w:pPr>
        <w:pStyle w:val="Caption"/>
      </w:pPr>
      <w:bookmarkStart w:id="253" w:name="_Ref399335161"/>
      <w:bookmarkStart w:id="254" w:name="_Toc430945532"/>
      <w:r w:rsidRPr="00BB392A">
        <w:t xml:space="preserve">Figure </w:t>
      </w:r>
      <w:r w:rsidR="00A02884">
        <w:fldChar w:fldCharType="begin"/>
      </w:r>
      <w:r w:rsidR="00A02884">
        <w:instrText xml:space="preserve"> SEQ Figure \* ARABIC </w:instrText>
      </w:r>
      <w:r w:rsidR="00A02884">
        <w:fldChar w:fldCharType="separate"/>
      </w:r>
      <w:r w:rsidR="006A66DC">
        <w:rPr>
          <w:noProof/>
        </w:rPr>
        <w:t>47</w:t>
      </w:r>
      <w:r w:rsidR="00A02884">
        <w:rPr>
          <w:noProof/>
        </w:rPr>
        <w:fldChar w:fldCharType="end"/>
      </w:r>
      <w:bookmarkEnd w:id="253"/>
      <w:r w:rsidRPr="00BB392A">
        <w:t>: Encouraging screening practices among other community support and health services</w:t>
      </w:r>
      <w:bookmarkEnd w:id="254"/>
    </w:p>
    <w:p w14:paraId="4AF6EF9D" w14:textId="3C31F79F" w:rsidR="00C827D3" w:rsidRPr="00BB392A" w:rsidRDefault="00AB4722" w:rsidP="00C827D3">
      <w:pPr>
        <w:pStyle w:val="Heading6"/>
      </w:pPr>
      <w:r w:rsidRPr="00BB392A">
        <w:t xml:space="preserve">(ii) </w:t>
      </w:r>
      <w:r w:rsidR="00C827D3" w:rsidRPr="00BB392A">
        <w:t xml:space="preserve">Encouraging </w:t>
      </w:r>
      <w:r w:rsidR="0004360F" w:rsidRPr="00BB392A">
        <w:t>uptake of screening</w:t>
      </w:r>
    </w:p>
    <w:p w14:paraId="2F1EB7DD" w14:textId="581CAA77" w:rsidR="00C827D3" w:rsidRPr="00BB392A" w:rsidRDefault="002860D6" w:rsidP="00C827D3">
      <w:r w:rsidRPr="00BB392A">
        <w:lastRenderedPageBreak/>
        <w:t>To encourage various organisations’ development and use of appropriate screening</w:t>
      </w:r>
      <w:r w:rsidR="0004360F" w:rsidRPr="00BB392A">
        <w:t>,</w:t>
      </w:r>
      <w:r w:rsidRPr="00BB392A">
        <w:t xml:space="preserve"> one approach used by two providers was to increase awareness </w:t>
      </w:r>
      <w:r w:rsidR="0004360F" w:rsidRPr="00BB392A">
        <w:t>of</w:t>
      </w:r>
      <w:r w:rsidRPr="00BB392A">
        <w:t xml:space="preserve"> the importance and merits of the</w:t>
      </w:r>
      <w:r w:rsidR="0004360F" w:rsidRPr="00BB392A">
        <w:t xml:space="preserve"> screening</w:t>
      </w:r>
      <w:r w:rsidRPr="00BB392A">
        <w:t xml:space="preserve"> tools </w:t>
      </w:r>
      <w:r w:rsidR="0004360F" w:rsidRPr="00BB392A">
        <w:t xml:space="preserve">by </w:t>
      </w:r>
      <w:r w:rsidRPr="00BB392A">
        <w:t xml:space="preserve">providing evidence </w:t>
      </w:r>
      <w:r w:rsidR="0004360F" w:rsidRPr="00BB392A">
        <w:t xml:space="preserve">which </w:t>
      </w:r>
      <w:r w:rsidRPr="00BB392A">
        <w:t>highlight</w:t>
      </w:r>
      <w:r w:rsidR="0004360F" w:rsidRPr="00BB392A">
        <w:t>ed</w:t>
      </w:r>
      <w:r w:rsidRPr="00BB392A">
        <w:t xml:space="preserve"> gambling-related harms and the prevalence of problem gambling.</w:t>
      </w:r>
      <w:r w:rsidR="00C827D3" w:rsidRPr="00BB392A">
        <w:t xml:space="preserve"> </w:t>
      </w:r>
    </w:p>
    <w:p w14:paraId="4880608B" w14:textId="5EC48B25" w:rsidR="00C827D3" w:rsidRPr="00BB392A" w:rsidRDefault="00C827D3" w:rsidP="00C827D3">
      <w:pPr>
        <w:pStyle w:val="Quote"/>
        <w:rPr>
          <w:lang w:val="en-NZ"/>
        </w:rPr>
      </w:pPr>
      <w:r w:rsidRPr="00BB392A">
        <w:rPr>
          <w:lang w:val="en-NZ"/>
        </w:rPr>
        <w:t>Similar to presentations that raise awareness, presentations that focus on screening also highlight gambling prevalence and statistics</w:t>
      </w:r>
      <w:r w:rsidR="001012F1" w:rsidRPr="00BB392A">
        <w:rPr>
          <w:lang w:val="en-NZ"/>
        </w:rPr>
        <w:t xml:space="preserve">.  </w:t>
      </w:r>
      <w:r w:rsidRPr="00BB392A">
        <w:rPr>
          <w:lang w:val="en-NZ"/>
        </w:rPr>
        <w:t>Where the screening presentations differ is that these presentations also encourage the organisation to incorporate screening practices into their work.</w:t>
      </w:r>
    </w:p>
    <w:p w14:paraId="4856FC1D" w14:textId="5DD5DDA5" w:rsidR="00C827D3" w:rsidRPr="00BB392A" w:rsidRDefault="002860D6" w:rsidP="00C827D3">
      <w:r w:rsidRPr="00BB392A">
        <w:t>A</w:t>
      </w:r>
      <w:r w:rsidR="0004360F" w:rsidRPr="00BB392A">
        <w:t>nother</w:t>
      </w:r>
      <w:r w:rsidRPr="00BB392A">
        <w:t xml:space="preserve"> provider </w:t>
      </w:r>
      <w:r w:rsidR="0004360F" w:rsidRPr="00BB392A">
        <w:t>noted</w:t>
      </w:r>
      <w:r w:rsidRPr="00BB392A">
        <w:t xml:space="preserve"> the importance of ensuring that the </w:t>
      </w:r>
      <w:r w:rsidR="0004360F" w:rsidRPr="00BB392A">
        <w:t xml:space="preserve">introduced </w:t>
      </w:r>
      <w:r w:rsidRPr="00BB392A">
        <w:t>problem gambling screening fits with</w:t>
      </w:r>
      <w:r w:rsidR="0004360F" w:rsidRPr="00BB392A">
        <w:t>in</w:t>
      </w:r>
      <w:r w:rsidRPr="00BB392A">
        <w:t xml:space="preserve"> the existing practices of the target organisation.  Thus</w:t>
      </w:r>
      <w:r w:rsidR="00F15405" w:rsidRPr="00BB392A">
        <w:t>, to</w:t>
      </w:r>
      <w:r w:rsidRPr="00BB392A">
        <w:t xml:space="preserve"> an </w:t>
      </w:r>
      <w:r w:rsidR="00F15405" w:rsidRPr="00BB392A">
        <w:t>extent</w:t>
      </w:r>
      <w:r w:rsidR="0004360F" w:rsidRPr="00BB392A">
        <w:t>,</w:t>
      </w:r>
      <w:r w:rsidRPr="00BB392A">
        <w:t xml:space="preserve"> avoiding the perception of </w:t>
      </w:r>
      <w:r w:rsidR="00F15405" w:rsidRPr="00BB392A">
        <w:t>screening</w:t>
      </w:r>
      <w:r w:rsidRPr="00BB392A">
        <w:t xml:space="preserve"> as additional work.</w:t>
      </w:r>
    </w:p>
    <w:p w14:paraId="6237187A" w14:textId="66664314" w:rsidR="0071286F" w:rsidRPr="00BB392A" w:rsidRDefault="00C827D3" w:rsidP="0071286F">
      <w:pPr>
        <w:pStyle w:val="Quote"/>
        <w:rPr>
          <w:lang w:val="en-NZ"/>
        </w:rPr>
      </w:pPr>
      <w:r w:rsidRPr="00BB392A">
        <w:rPr>
          <w:lang w:val="en-NZ"/>
        </w:rPr>
        <w:t>It is important that the practice of screening for symptoms of problem gambling fits into the practice of the organisation supporting the strategy</w:t>
      </w:r>
      <w:r w:rsidR="001012F1" w:rsidRPr="00BB392A">
        <w:rPr>
          <w:lang w:val="en-NZ"/>
        </w:rPr>
        <w:t xml:space="preserve">.  </w:t>
      </w:r>
      <w:r w:rsidRPr="00BB392A">
        <w:rPr>
          <w:lang w:val="en-NZ"/>
        </w:rPr>
        <w:t>There is a tendency for organisations to withdraw their support, if they feel it is add</w:t>
      </w:r>
      <w:r w:rsidR="0004360F" w:rsidRPr="00BB392A">
        <w:rPr>
          <w:lang w:val="en-NZ"/>
        </w:rPr>
        <w:t xml:space="preserve">itional to what they already do </w:t>
      </w:r>
      <w:r w:rsidR="0071286F" w:rsidRPr="00BB392A">
        <w:rPr>
          <w:lang w:val="en-NZ"/>
        </w:rPr>
        <w:t>…Screening process needs to complement external organisation procedures</w:t>
      </w:r>
      <w:r w:rsidR="0004360F" w:rsidRPr="00BB392A">
        <w:rPr>
          <w:lang w:val="en-NZ"/>
        </w:rPr>
        <w:t>,</w:t>
      </w:r>
      <w:r w:rsidR="0071286F" w:rsidRPr="00BB392A">
        <w:rPr>
          <w:lang w:val="en-NZ"/>
        </w:rPr>
        <w:t xml:space="preserve"> </w:t>
      </w:r>
      <w:r w:rsidR="0004360F" w:rsidRPr="00BB392A">
        <w:rPr>
          <w:lang w:val="en-NZ"/>
        </w:rPr>
        <w:t xml:space="preserve">screening </w:t>
      </w:r>
      <w:r w:rsidR="0071286F" w:rsidRPr="00BB392A">
        <w:rPr>
          <w:lang w:val="en-NZ"/>
        </w:rPr>
        <w:t>times often limit what they can screen for</w:t>
      </w:r>
      <w:r w:rsidR="0004360F" w:rsidRPr="00BB392A">
        <w:rPr>
          <w:lang w:val="en-NZ"/>
        </w:rPr>
        <w:t>,</w:t>
      </w:r>
      <w:r w:rsidR="0071286F" w:rsidRPr="00BB392A">
        <w:rPr>
          <w:lang w:val="en-NZ"/>
        </w:rPr>
        <w:t xml:space="preserve"> </w:t>
      </w:r>
      <w:r w:rsidR="0004360F" w:rsidRPr="00BB392A">
        <w:rPr>
          <w:lang w:val="en-NZ"/>
        </w:rPr>
        <w:t xml:space="preserve">data </w:t>
      </w:r>
      <w:r w:rsidR="0071286F" w:rsidRPr="00BB392A">
        <w:rPr>
          <w:lang w:val="en-NZ"/>
        </w:rPr>
        <w:t>and client sharing needs to be timely for organisations, in terms of realising a benefit to the overall health and social outcome of their clients</w:t>
      </w:r>
      <w:r w:rsidR="0004360F" w:rsidRPr="00BB392A">
        <w:rPr>
          <w:lang w:val="en-NZ"/>
        </w:rPr>
        <w:t>.</w:t>
      </w:r>
    </w:p>
    <w:p w14:paraId="13172351" w14:textId="3B0CAE76" w:rsidR="00D2367B" w:rsidRPr="00BB392A" w:rsidRDefault="00D2367B" w:rsidP="00D2367B">
      <w:r w:rsidRPr="00BB392A">
        <w:rPr>
          <w:lang w:eastAsia="ja-JP"/>
        </w:rPr>
        <w:t xml:space="preserve">A </w:t>
      </w:r>
      <w:r w:rsidR="0004360F" w:rsidRPr="00BB392A">
        <w:rPr>
          <w:lang w:eastAsia="ja-JP"/>
        </w:rPr>
        <w:t>different</w:t>
      </w:r>
      <w:r w:rsidRPr="00BB392A">
        <w:rPr>
          <w:lang w:eastAsia="ja-JP"/>
        </w:rPr>
        <w:t xml:space="preserve"> provider</w:t>
      </w:r>
      <w:r w:rsidRPr="00BB392A">
        <w:t xml:space="preserve"> reported efforts to increase </w:t>
      </w:r>
      <w:r w:rsidR="00974B4F">
        <w:t>Pacific</w:t>
      </w:r>
      <w:r w:rsidRPr="00BB392A">
        <w:t xml:space="preserve"> community groups’ and organisations’ understanding of the importance of problem gambling screening and referrals to problem gambling intervention services</w:t>
      </w:r>
      <w:r w:rsidR="001012F1" w:rsidRPr="00BB392A">
        <w:t xml:space="preserve">.  </w:t>
      </w:r>
      <w:r w:rsidRPr="00BB392A">
        <w:t>They noted language to be a challenge when developing understanding on why screening was an essential process</w:t>
      </w:r>
      <w:r w:rsidR="001012F1" w:rsidRPr="00BB392A">
        <w:t xml:space="preserve">.  </w:t>
      </w:r>
      <w:r w:rsidRPr="00BB392A">
        <w:t xml:space="preserve">The </w:t>
      </w:r>
      <w:r w:rsidR="0004360F" w:rsidRPr="00BB392A">
        <w:t xml:space="preserve">provider </w:t>
      </w:r>
      <w:r w:rsidRPr="00BB392A">
        <w:t>also noted that time was required to develop relationships and gain the trust of these groups</w:t>
      </w:r>
      <w:r w:rsidR="0004360F" w:rsidRPr="00BB392A">
        <w:t>;</w:t>
      </w:r>
      <w:r w:rsidRPr="00BB392A">
        <w:t xml:space="preserve"> factors they believed to be esse</w:t>
      </w:r>
      <w:r w:rsidR="00147D10" w:rsidRPr="00BB392A">
        <w:t>ntial for establishing a longer-</w:t>
      </w:r>
      <w:r w:rsidRPr="00BB392A">
        <w:t>term screening and referral system.</w:t>
      </w:r>
    </w:p>
    <w:p w14:paraId="79B29F6E" w14:textId="05677F22" w:rsidR="00D2367B" w:rsidRPr="00BB392A" w:rsidRDefault="00D2367B" w:rsidP="00D2367B">
      <w:pPr>
        <w:pStyle w:val="Quote"/>
        <w:rPr>
          <w:lang w:val="en-NZ"/>
        </w:rPr>
      </w:pPr>
      <w:r w:rsidRPr="00BB392A">
        <w:rPr>
          <w:lang w:val="en-NZ"/>
        </w:rPr>
        <w:t xml:space="preserve">The public health service team has [delivered] 5 presentations on the importance of screening to support appropriate organisations [including </w:t>
      </w:r>
      <w:r w:rsidR="00974B4F">
        <w:rPr>
          <w:lang w:val="en-NZ"/>
        </w:rPr>
        <w:t>Pacific</w:t>
      </w:r>
      <w:r w:rsidRPr="00BB392A">
        <w:rPr>
          <w:lang w:val="en-NZ"/>
        </w:rPr>
        <w:t>-centred churches, community groups, and youth groups] to implement effective screening and referral practices…</w:t>
      </w:r>
      <w:r w:rsidR="00FB7E94" w:rsidRPr="00BB392A">
        <w:rPr>
          <w:lang w:val="en-NZ"/>
        </w:rPr>
        <w:t xml:space="preserve"> </w:t>
      </w:r>
      <w:r w:rsidRPr="00BB392A">
        <w:rPr>
          <w:lang w:val="en-NZ"/>
        </w:rPr>
        <w:t>The [public health service] team’s referrals to the intervention team were very minimal with a turnover of 15 individuals and their families</w:t>
      </w:r>
      <w:r w:rsidR="001012F1" w:rsidRPr="00BB392A">
        <w:rPr>
          <w:lang w:val="en-NZ"/>
        </w:rPr>
        <w:t xml:space="preserve">.  </w:t>
      </w:r>
      <w:r w:rsidRPr="00BB392A">
        <w:rPr>
          <w:lang w:val="en-NZ"/>
        </w:rPr>
        <w:t>This was due to [our organisation]… focusing on establishment and building relationship</w:t>
      </w:r>
      <w:r w:rsidR="00FB7E94" w:rsidRPr="00BB392A">
        <w:rPr>
          <w:lang w:val="en-NZ"/>
        </w:rPr>
        <w:t>s</w:t>
      </w:r>
      <w:r w:rsidRPr="00BB392A">
        <w:rPr>
          <w:lang w:val="en-NZ"/>
        </w:rPr>
        <w:t xml:space="preserve"> to gain the community tr</w:t>
      </w:r>
      <w:r w:rsidR="00FB7E94" w:rsidRPr="00BB392A">
        <w:rPr>
          <w:lang w:val="en-NZ"/>
        </w:rPr>
        <w:t>ust so the team can have a long-</w:t>
      </w:r>
      <w:r w:rsidRPr="00BB392A">
        <w:rPr>
          <w:lang w:val="en-NZ"/>
        </w:rPr>
        <w:t>term referral system in place</w:t>
      </w:r>
      <w:r w:rsidR="001012F1" w:rsidRPr="00BB392A">
        <w:rPr>
          <w:lang w:val="en-NZ"/>
        </w:rPr>
        <w:t xml:space="preserve">.  </w:t>
      </w:r>
      <w:r w:rsidRPr="00BB392A">
        <w:rPr>
          <w:lang w:val="en-NZ"/>
        </w:rPr>
        <w:t>The barrier in screening is time limitation and language</w:t>
      </w:r>
      <w:r w:rsidR="001012F1" w:rsidRPr="00BB392A">
        <w:rPr>
          <w:lang w:val="en-NZ"/>
        </w:rPr>
        <w:t xml:space="preserve">.  </w:t>
      </w:r>
      <w:r w:rsidRPr="00BB392A">
        <w:rPr>
          <w:lang w:val="en-NZ"/>
        </w:rPr>
        <w:t>Most Pacific communities do not fully understand why screening is important and needed</w:t>
      </w:r>
      <w:r w:rsidR="001012F1" w:rsidRPr="00BB392A">
        <w:rPr>
          <w:lang w:val="en-NZ"/>
        </w:rPr>
        <w:t xml:space="preserve">.  </w:t>
      </w:r>
      <w:r w:rsidRPr="00BB392A">
        <w:rPr>
          <w:lang w:val="en-NZ"/>
        </w:rPr>
        <w:t>However [our team] is already looking at innovate solution</w:t>
      </w:r>
      <w:r w:rsidR="00FB7E94" w:rsidRPr="00BB392A">
        <w:rPr>
          <w:lang w:val="en-NZ"/>
        </w:rPr>
        <w:t>s</w:t>
      </w:r>
      <w:r w:rsidRPr="00BB392A">
        <w:rPr>
          <w:lang w:val="en-NZ"/>
        </w:rPr>
        <w:t xml:space="preserve"> to increase referrals to the intervention team.</w:t>
      </w:r>
    </w:p>
    <w:p w14:paraId="2C6B0E3A" w14:textId="3894F817" w:rsidR="00E001F8" w:rsidRPr="00BB392A" w:rsidRDefault="00E001F8" w:rsidP="00E001F8">
      <w:r w:rsidRPr="00BB392A">
        <w:t>One provider ob</w:t>
      </w:r>
      <w:r w:rsidR="00147D10" w:rsidRPr="00BB392A">
        <w:t xml:space="preserve">served that increased profile </w:t>
      </w:r>
      <w:r w:rsidRPr="00BB392A">
        <w:t xml:space="preserve">of gambling as an issue resulted in increased receptiveness among community members towards screening. </w:t>
      </w:r>
    </w:p>
    <w:p w14:paraId="220DA302" w14:textId="2CB794F4" w:rsidR="00E001F8" w:rsidRPr="00BB392A" w:rsidRDefault="00E001F8" w:rsidP="00E001F8">
      <w:pPr>
        <w:pStyle w:val="Quote"/>
        <w:rPr>
          <w:lang w:val="en-NZ"/>
        </w:rPr>
      </w:pPr>
      <w:r w:rsidRPr="00BB392A">
        <w:rPr>
          <w:lang w:val="en-NZ"/>
        </w:rPr>
        <w:t>As gambling becomes more and more profiled the community are becoming more willing to screen for problem gambling both formally and informally</w:t>
      </w:r>
      <w:r w:rsidR="00FB7E94" w:rsidRPr="00BB392A">
        <w:rPr>
          <w:lang w:val="en-NZ"/>
        </w:rPr>
        <w:t>.</w:t>
      </w:r>
    </w:p>
    <w:p w14:paraId="553B08E3" w14:textId="77777777" w:rsidR="00C31BF0" w:rsidRPr="00BB392A" w:rsidRDefault="00C31BF0" w:rsidP="00C31BF0">
      <w:pPr>
        <w:rPr>
          <w:lang w:eastAsia="ja-JP"/>
        </w:rPr>
      </w:pPr>
      <w:r w:rsidRPr="00BB392A">
        <w:rPr>
          <w:lang w:eastAsia="en-AU"/>
        </w:rPr>
        <w:t xml:space="preserve">While most providers delivered presentations at several health and social services, one provider took a more targeted approach </w:t>
      </w:r>
      <w:r w:rsidRPr="00BB392A">
        <w:rPr>
          <w:lang w:eastAsia="ja-JP"/>
        </w:rPr>
        <w:t>of delivering specialised presentations to organisations that were likely to encounter problem gamblers, such as Lifeline Aotearoa.</w:t>
      </w:r>
    </w:p>
    <w:p w14:paraId="54D0BD63" w14:textId="77777777" w:rsidR="00C31BF0" w:rsidRPr="00BB392A" w:rsidRDefault="00C31BF0" w:rsidP="00C31BF0">
      <w:pPr>
        <w:pStyle w:val="Quote"/>
        <w:rPr>
          <w:lang w:val="en-NZ"/>
        </w:rPr>
      </w:pPr>
      <w:r w:rsidRPr="00BB392A">
        <w:rPr>
          <w:lang w:val="en-NZ"/>
        </w:rPr>
        <w:t>[One of our clinicians] …gave a talk about gambling and screening at Lifeline.  Lifeline is a suicide hotline in New Zealand.  With suicidal ideation being so high among our clients, Lifeline is a key organisation in minimising the harms caused by problem gambling.  Five staff members attended the intensive 2-hour session to learn more about identifying gambling problems.</w:t>
      </w:r>
    </w:p>
    <w:p w14:paraId="66FE5F65" w14:textId="77777777" w:rsidR="00C31BF0" w:rsidRPr="00BB392A" w:rsidRDefault="00C31BF0" w:rsidP="00C31BF0">
      <w:pPr>
        <w:rPr>
          <w:lang w:eastAsia="ja-JP"/>
        </w:rPr>
      </w:pPr>
      <w:r w:rsidRPr="00BB392A">
        <w:rPr>
          <w:lang w:eastAsia="ja-JP"/>
        </w:rPr>
        <w:t xml:space="preserve">The above provider also provided a method of screening through the use of a survey which identified community concerns around gambling harm – survey results were then used to identify individuals for brief interventions. </w:t>
      </w:r>
    </w:p>
    <w:p w14:paraId="479E9D21" w14:textId="77777777" w:rsidR="00C31BF0" w:rsidRPr="00BB392A" w:rsidRDefault="00C31BF0" w:rsidP="00C31BF0">
      <w:pPr>
        <w:pStyle w:val="Quote"/>
        <w:rPr>
          <w:lang w:val="en-NZ"/>
        </w:rPr>
      </w:pPr>
      <w:r w:rsidRPr="00BB392A">
        <w:rPr>
          <w:lang w:val="en-NZ"/>
        </w:rPr>
        <w:t xml:space="preserve">[Our organisation] supplies a survey that gauges concern around community and individual gambling harm as well as contact information.  These surveys are returned to [our organisation].  The information from the form is then used by [our organisation] to follow-up with individuals where a brief [intervention] may be done.  </w:t>
      </w:r>
    </w:p>
    <w:p w14:paraId="60EE9C6E" w14:textId="02F77E66" w:rsidR="005C153C" w:rsidRPr="00BB392A" w:rsidRDefault="009F53A0" w:rsidP="00B8750F">
      <w:pPr>
        <w:pStyle w:val="Heading5"/>
        <w:rPr>
          <w:lang w:eastAsia="en-AU"/>
        </w:rPr>
      </w:pPr>
      <w:r w:rsidRPr="00BB392A">
        <w:rPr>
          <w:lang w:eastAsia="en-AU"/>
        </w:rPr>
        <w:lastRenderedPageBreak/>
        <w:t>Best Practice Example</w:t>
      </w:r>
      <w:r w:rsidR="00E00A1E" w:rsidRPr="00BB392A">
        <w:rPr>
          <w:lang w:eastAsia="en-AU"/>
        </w:rPr>
        <w:t xml:space="preserve"> 2</w:t>
      </w:r>
      <w:r w:rsidR="005C153C" w:rsidRPr="00BB392A">
        <w:rPr>
          <w:lang w:eastAsia="en-AU"/>
        </w:rPr>
        <w:t xml:space="preserve">: </w:t>
      </w:r>
      <w:r w:rsidR="00B8750F" w:rsidRPr="00BB392A">
        <w:rPr>
          <w:lang w:eastAsia="en-AU"/>
        </w:rPr>
        <w:t>Tailor</w:t>
      </w:r>
      <w:r w:rsidR="00D034B9" w:rsidRPr="00BB392A">
        <w:rPr>
          <w:lang w:eastAsia="en-AU"/>
        </w:rPr>
        <w:t xml:space="preserve">ing screening tools to meet </w:t>
      </w:r>
      <w:r w:rsidR="003E788E" w:rsidRPr="00BB392A">
        <w:rPr>
          <w:lang w:eastAsia="en-AU"/>
        </w:rPr>
        <w:t xml:space="preserve">stakeholder organisation </w:t>
      </w:r>
      <w:r w:rsidR="00B8750F" w:rsidRPr="00BB392A">
        <w:rPr>
          <w:lang w:eastAsia="en-AU"/>
        </w:rPr>
        <w:t>needs</w:t>
      </w:r>
    </w:p>
    <w:p w14:paraId="69741E35" w14:textId="262EB89C" w:rsidR="00C04421" w:rsidRPr="00BB392A" w:rsidRDefault="00CB1391" w:rsidP="00CB1391">
      <w:pPr>
        <w:rPr>
          <w:lang w:eastAsia="en-AU"/>
        </w:rPr>
      </w:pPr>
      <w:r w:rsidRPr="00BB392A">
        <w:rPr>
          <w:lang w:eastAsia="en-AU"/>
        </w:rPr>
        <w:t xml:space="preserve">One provider described their process in developing screening </w:t>
      </w:r>
      <w:r w:rsidR="00FB7E94" w:rsidRPr="00BB392A">
        <w:rPr>
          <w:lang w:eastAsia="en-AU"/>
        </w:rPr>
        <w:t>approaches</w:t>
      </w:r>
      <w:r w:rsidRPr="00BB392A">
        <w:rPr>
          <w:lang w:eastAsia="en-AU"/>
        </w:rPr>
        <w:t xml:space="preserve"> for several health and social service organisations including </w:t>
      </w:r>
      <w:r w:rsidR="00FB7E94" w:rsidRPr="00BB392A">
        <w:rPr>
          <w:lang w:eastAsia="en-AU"/>
        </w:rPr>
        <w:t>food ban</w:t>
      </w:r>
      <w:r w:rsidRPr="00BB392A">
        <w:rPr>
          <w:lang w:eastAsia="en-AU"/>
        </w:rPr>
        <w:t xml:space="preserve">ks and services associated with family violence and financial issues.  </w:t>
      </w:r>
      <w:r w:rsidR="00FB7E94" w:rsidRPr="00BB392A">
        <w:rPr>
          <w:lang w:eastAsia="en-AU"/>
        </w:rPr>
        <w:t>The provider</w:t>
      </w:r>
      <w:r w:rsidRPr="00BB392A">
        <w:rPr>
          <w:lang w:eastAsia="en-AU"/>
        </w:rPr>
        <w:t xml:space="preserve"> </w:t>
      </w:r>
      <w:r w:rsidR="00FB7E94" w:rsidRPr="00BB392A">
        <w:rPr>
          <w:lang w:eastAsia="en-AU"/>
        </w:rPr>
        <w:t>noted</w:t>
      </w:r>
      <w:r w:rsidRPr="00BB392A">
        <w:rPr>
          <w:lang w:eastAsia="en-AU"/>
        </w:rPr>
        <w:t xml:space="preserve"> </w:t>
      </w:r>
      <w:r w:rsidR="00FB7E94" w:rsidRPr="00BB392A">
        <w:rPr>
          <w:lang w:eastAsia="en-AU"/>
        </w:rPr>
        <w:t>a requirement</w:t>
      </w:r>
      <w:r w:rsidRPr="00BB392A">
        <w:rPr>
          <w:lang w:eastAsia="en-AU"/>
        </w:rPr>
        <w:t xml:space="preserve"> for simple tools tailored to the needs of the respective organisations that require minimum time for implementation</w:t>
      </w:r>
      <w:r w:rsidR="001012F1" w:rsidRPr="00BB392A">
        <w:rPr>
          <w:lang w:eastAsia="en-AU"/>
        </w:rPr>
        <w:t xml:space="preserve">.  </w:t>
      </w:r>
      <w:r w:rsidR="00B8567D" w:rsidRPr="00BB392A">
        <w:rPr>
          <w:lang w:eastAsia="en-AU"/>
        </w:rPr>
        <w:t xml:space="preserve">They </w:t>
      </w:r>
      <w:r w:rsidR="00E50EAC" w:rsidRPr="00BB392A">
        <w:rPr>
          <w:lang w:eastAsia="en-AU"/>
        </w:rPr>
        <w:t xml:space="preserve">stressed </w:t>
      </w:r>
      <w:r w:rsidR="00B8567D" w:rsidRPr="00BB392A">
        <w:rPr>
          <w:lang w:eastAsia="en-AU"/>
        </w:rPr>
        <w:t>the im</w:t>
      </w:r>
      <w:r w:rsidR="00B8567D" w:rsidRPr="00BB392A">
        <w:t>p</w:t>
      </w:r>
      <w:r w:rsidR="00B8567D" w:rsidRPr="00BB392A">
        <w:rPr>
          <w:lang w:eastAsia="en-AU"/>
        </w:rPr>
        <w:t xml:space="preserve">ortance </w:t>
      </w:r>
      <w:r w:rsidR="00B8567D" w:rsidRPr="00BB392A">
        <w:t>of using simple referral processes which would help ensure that screening is carried out and referrals are made</w:t>
      </w:r>
      <w:r w:rsidR="001012F1" w:rsidRPr="00BB392A">
        <w:t xml:space="preserve">.  </w:t>
      </w:r>
      <w:r w:rsidR="00C04421" w:rsidRPr="00BB392A">
        <w:rPr>
          <w:lang w:eastAsia="en-AU"/>
        </w:rPr>
        <w:t>This required an understanding of the context and pressures within which these organisations operate.</w:t>
      </w:r>
    </w:p>
    <w:p w14:paraId="26B7C015" w14:textId="3FC17563" w:rsidR="00C04421" w:rsidRPr="00BB392A" w:rsidRDefault="00C04421" w:rsidP="00C04421">
      <w:pPr>
        <w:pStyle w:val="Quote"/>
        <w:rPr>
          <w:lang w:val="en-NZ"/>
        </w:rPr>
      </w:pPr>
      <w:r w:rsidRPr="00BB392A">
        <w:rPr>
          <w:lang w:val="en-NZ"/>
        </w:rPr>
        <w:t>We have provided awareness raising training to [several] agencies and began work on designing screening programmes that best suit their agency and client group...</w:t>
      </w:r>
      <w:r w:rsidR="001012F1" w:rsidRPr="00BB392A">
        <w:rPr>
          <w:lang w:val="en-NZ"/>
        </w:rPr>
        <w:t xml:space="preserve">  </w:t>
      </w:r>
      <w:r w:rsidRPr="00BB392A">
        <w:rPr>
          <w:lang w:val="en-NZ"/>
        </w:rPr>
        <w:t>[We] are currently working towards setting up the screening programmes as part of the</w:t>
      </w:r>
      <w:r w:rsidR="00FB7E94" w:rsidRPr="00BB392A">
        <w:rPr>
          <w:lang w:val="en-NZ"/>
        </w:rPr>
        <w:t>ir standard assessment practice</w:t>
      </w:r>
      <w:r w:rsidRPr="00BB392A">
        <w:rPr>
          <w:lang w:val="en-NZ"/>
        </w:rPr>
        <w:t>… W</w:t>
      </w:r>
      <w:r w:rsidR="00FB7E94" w:rsidRPr="00BB392A">
        <w:rPr>
          <w:lang w:val="en-NZ"/>
        </w:rPr>
        <w:t>e focused on four medium-</w:t>
      </w:r>
      <w:r w:rsidRPr="00BB392A">
        <w:rPr>
          <w:lang w:val="en-NZ"/>
        </w:rPr>
        <w:t>sized agencies who deal with domestic violence and financial stress - both issues often associated with problem gambling...</w:t>
      </w:r>
      <w:r w:rsidR="001012F1" w:rsidRPr="00BB392A">
        <w:rPr>
          <w:lang w:val="en-NZ"/>
        </w:rPr>
        <w:t xml:space="preserve"> </w:t>
      </w:r>
      <w:r w:rsidRPr="00BB392A">
        <w:rPr>
          <w:lang w:val="en-NZ"/>
        </w:rPr>
        <w:t>We have designed a screening form that can also be used to collect a client’s information and identify what type of information they require..</w:t>
      </w:r>
      <w:r w:rsidR="001012F1" w:rsidRPr="00BB392A">
        <w:rPr>
          <w:lang w:val="en-NZ"/>
        </w:rPr>
        <w:t xml:space="preserve">.  </w:t>
      </w:r>
      <w:r w:rsidRPr="00BB392A">
        <w:rPr>
          <w:lang w:val="en-NZ"/>
        </w:rPr>
        <w:t xml:space="preserve">This form included a </w:t>
      </w:r>
      <w:r w:rsidR="00FB7E94" w:rsidRPr="00BB392A">
        <w:rPr>
          <w:lang w:val="en-NZ"/>
        </w:rPr>
        <w:t>three question scre</w:t>
      </w:r>
      <w:r w:rsidRPr="00BB392A">
        <w:rPr>
          <w:lang w:val="en-NZ"/>
        </w:rPr>
        <w:t xml:space="preserve">en which we have found effective with agencies </w:t>
      </w:r>
      <w:r w:rsidR="00FB7E94" w:rsidRPr="00BB392A">
        <w:rPr>
          <w:lang w:val="en-NZ"/>
        </w:rPr>
        <w:t>which</w:t>
      </w:r>
      <w:r w:rsidRPr="00BB392A">
        <w:rPr>
          <w:lang w:val="en-NZ"/>
        </w:rPr>
        <w:t xml:space="preserve"> are limited by time and are often put off [by] long screening tools</w:t>
      </w:r>
      <w:r w:rsidR="001012F1" w:rsidRPr="00BB392A">
        <w:rPr>
          <w:lang w:val="en-NZ"/>
        </w:rPr>
        <w:t xml:space="preserve">.  </w:t>
      </w:r>
      <w:r w:rsidRPr="00BB392A">
        <w:rPr>
          <w:lang w:val="en-NZ"/>
        </w:rPr>
        <w:t>We have found that understanding how an organisation operates and the pressures they are under, is important to setting up such a programme</w:t>
      </w:r>
      <w:r w:rsidR="001012F1" w:rsidRPr="00BB392A">
        <w:rPr>
          <w:lang w:val="en-NZ"/>
        </w:rPr>
        <w:t xml:space="preserve">.  </w:t>
      </w:r>
      <w:r w:rsidRPr="00BB392A">
        <w:rPr>
          <w:lang w:val="en-NZ"/>
        </w:rPr>
        <w:t>This also helps the ag</w:t>
      </w:r>
      <w:r w:rsidR="00FB7E94" w:rsidRPr="00BB392A">
        <w:rPr>
          <w:lang w:val="en-NZ"/>
        </w:rPr>
        <w:t>ency reduce the amount of paper</w:t>
      </w:r>
      <w:r w:rsidRPr="00BB392A">
        <w:rPr>
          <w:lang w:val="en-NZ"/>
        </w:rPr>
        <w:t>work as they can effectively use the screening tool as a referral form</w:t>
      </w:r>
      <w:r w:rsidR="001012F1" w:rsidRPr="00BB392A">
        <w:rPr>
          <w:lang w:val="en-NZ"/>
        </w:rPr>
        <w:t xml:space="preserve">.  </w:t>
      </w:r>
      <w:r w:rsidRPr="00BB392A">
        <w:rPr>
          <w:lang w:val="en-NZ"/>
        </w:rPr>
        <w:t xml:space="preserve">We have met with and liaised with these agencies and feel confident we can have three of the </w:t>
      </w:r>
      <w:r w:rsidR="00FB7E94" w:rsidRPr="00BB392A">
        <w:rPr>
          <w:lang w:val="en-NZ"/>
        </w:rPr>
        <w:t>four agencies routinely completing</w:t>
      </w:r>
      <w:r w:rsidRPr="00BB392A">
        <w:rPr>
          <w:lang w:val="en-NZ"/>
        </w:rPr>
        <w:t xml:space="preserve"> screening f</w:t>
      </w:r>
      <w:r w:rsidR="00FB7E94" w:rsidRPr="00BB392A">
        <w:rPr>
          <w:lang w:val="en-NZ"/>
        </w:rPr>
        <w:t>or gambling related harm.</w:t>
      </w:r>
    </w:p>
    <w:p w14:paraId="4B5138BA" w14:textId="6E981935" w:rsidR="00BF315C" w:rsidRPr="00BB392A" w:rsidRDefault="00BF315C" w:rsidP="00C9118E">
      <w:pPr>
        <w:rPr>
          <w:lang w:eastAsia="ja-JP"/>
        </w:rPr>
      </w:pPr>
      <w:r w:rsidRPr="00BB392A">
        <w:rPr>
          <w:lang w:eastAsia="ja-JP"/>
        </w:rPr>
        <w:t>The above provider later report</w:t>
      </w:r>
      <w:r w:rsidR="00FB7E94" w:rsidRPr="00BB392A">
        <w:rPr>
          <w:lang w:eastAsia="ja-JP"/>
        </w:rPr>
        <w:t>ed</w:t>
      </w:r>
      <w:r w:rsidRPr="00BB392A">
        <w:rPr>
          <w:lang w:eastAsia="ja-JP"/>
        </w:rPr>
        <w:t xml:space="preserve"> that they monitored the programme based on the number of referrals they received</w:t>
      </w:r>
      <w:r w:rsidR="001012F1" w:rsidRPr="00BB392A">
        <w:rPr>
          <w:lang w:eastAsia="ja-JP"/>
        </w:rPr>
        <w:t xml:space="preserve">.  </w:t>
      </w:r>
      <w:r w:rsidRPr="00BB392A">
        <w:rPr>
          <w:lang w:eastAsia="ja-JP"/>
        </w:rPr>
        <w:t>They then followed up with the organisation to assess how the implementation of the screening and referral system was progressing</w:t>
      </w:r>
      <w:r w:rsidR="001012F1" w:rsidRPr="00BB392A">
        <w:rPr>
          <w:lang w:eastAsia="ja-JP"/>
        </w:rPr>
        <w:t xml:space="preserve">.  </w:t>
      </w:r>
      <w:r w:rsidRPr="00BB392A">
        <w:rPr>
          <w:lang w:eastAsia="ja-JP"/>
        </w:rPr>
        <w:t xml:space="preserve">This led to further refinement of </w:t>
      </w:r>
      <w:r w:rsidR="00337F37" w:rsidRPr="00BB392A">
        <w:rPr>
          <w:lang w:eastAsia="ja-JP"/>
        </w:rPr>
        <w:t>the screening</w:t>
      </w:r>
      <w:r w:rsidRPr="00BB392A">
        <w:rPr>
          <w:lang w:eastAsia="ja-JP"/>
        </w:rPr>
        <w:t xml:space="preserve"> and referral process to facilitate earlier screening and easier referrals</w:t>
      </w:r>
      <w:r w:rsidR="00FB7E94" w:rsidRPr="00BB392A">
        <w:rPr>
          <w:lang w:eastAsia="ja-JP"/>
        </w:rPr>
        <w:t>.</w:t>
      </w:r>
    </w:p>
    <w:p w14:paraId="5BCF3EC7" w14:textId="6A1AA1E1" w:rsidR="00C9118E" w:rsidRPr="00BB392A" w:rsidRDefault="00C9118E" w:rsidP="00C9118E">
      <w:pPr>
        <w:pStyle w:val="Quote"/>
        <w:rPr>
          <w:lang w:val="en-NZ"/>
        </w:rPr>
      </w:pPr>
      <w:r w:rsidRPr="00BB392A">
        <w:rPr>
          <w:lang w:val="en-NZ"/>
        </w:rPr>
        <w:t xml:space="preserve">Over this reporting period we also identified a reduction in referrals by </w:t>
      </w:r>
      <w:r w:rsidR="00EE7FB2" w:rsidRPr="00BB392A">
        <w:rPr>
          <w:lang w:val="en-NZ"/>
        </w:rPr>
        <w:t>community probati</w:t>
      </w:r>
      <w:r w:rsidRPr="00BB392A">
        <w:rPr>
          <w:lang w:val="en-NZ"/>
        </w:rPr>
        <w:t xml:space="preserve">on into our clinical services and met with the regional </w:t>
      </w:r>
      <w:r w:rsidR="00EE7FB2" w:rsidRPr="00BB392A">
        <w:rPr>
          <w:lang w:val="en-NZ"/>
        </w:rPr>
        <w:t>probation ser</w:t>
      </w:r>
      <w:r w:rsidRPr="00BB392A">
        <w:rPr>
          <w:lang w:val="en-NZ"/>
        </w:rPr>
        <w:t>vice during this period in order to evaluate and review the screening program</w:t>
      </w:r>
      <w:r w:rsidR="00EE7FB2" w:rsidRPr="00BB392A">
        <w:rPr>
          <w:lang w:val="en-NZ"/>
        </w:rPr>
        <w:t>me</w:t>
      </w:r>
      <w:r w:rsidRPr="00BB392A">
        <w:rPr>
          <w:lang w:val="en-NZ"/>
        </w:rPr>
        <w:t xml:space="preserve"> we had set up with them</w:t>
      </w:r>
      <w:r w:rsidR="001012F1" w:rsidRPr="00BB392A">
        <w:rPr>
          <w:lang w:val="en-NZ"/>
        </w:rPr>
        <w:t xml:space="preserve">.  </w:t>
      </w:r>
      <w:r w:rsidRPr="00BB392A">
        <w:rPr>
          <w:lang w:val="en-NZ"/>
        </w:rPr>
        <w:t>It appears that a change in report writing requirements of probation officers has resulted in less screening occurring early on when engaging with their clients</w:t>
      </w:r>
      <w:r w:rsidR="001012F1" w:rsidRPr="00BB392A">
        <w:rPr>
          <w:lang w:val="en-NZ"/>
        </w:rPr>
        <w:t xml:space="preserve">.  </w:t>
      </w:r>
      <w:r w:rsidRPr="00BB392A">
        <w:rPr>
          <w:lang w:val="en-NZ"/>
        </w:rPr>
        <w:t>What was highlighted was an increase in clients being screened once they were engaged with the service (i.e. while on supervision)</w:t>
      </w:r>
      <w:r w:rsidR="001012F1" w:rsidRPr="00BB392A">
        <w:rPr>
          <w:lang w:val="en-NZ"/>
        </w:rPr>
        <w:t xml:space="preserve">.  </w:t>
      </w:r>
      <w:r w:rsidRPr="00BB392A">
        <w:rPr>
          <w:lang w:val="en-NZ"/>
        </w:rPr>
        <w:t>Our way forward was to run presentations to the regional services seeking their feedback on the referral pathway</w:t>
      </w:r>
      <w:r w:rsidR="001012F1" w:rsidRPr="00BB392A">
        <w:rPr>
          <w:lang w:val="en-NZ"/>
        </w:rPr>
        <w:t xml:space="preserve">.  </w:t>
      </w:r>
      <w:r w:rsidRPr="00BB392A">
        <w:rPr>
          <w:lang w:val="en-NZ"/>
        </w:rPr>
        <w:t>From this we altered the screening process slightly and developed a new referral form to ensure their service users could be easily referred to a clinical service if required.</w:t>
      </w:r>
    </w:p>
    <w:p w14:paraId="1AC118FF" w14:textId="77777777" w:rsidR="00EE7FB2" w:rsidRPr="00703AD4" w:rsidRDefault="00EE7FB2" w:rsidP="00703AD4">
      <w:pPr>
        <w:pStyle w:val="Bestpracticeboarder"/>
      </w:pPr>
    </w:p>
    <w:p w14:paraId="26749115" w14:textId="2A91435C" w:rsidR="00627C82" w:rsidRDefault="00627C82">
      <w:pPr>
        <w:spacing w:before="0" w:after="200" w:line="276" w:lineRule="auto"/>
        <w:jc w:val="left"/>
        <w:rPr>
          <w:lang w:eastAsia="ja-JP"/>
        </w:rPr>
      </w:pPr>
      <w:r>
        <w:rPr>
          <w:lang w:eastAsia="ja-JP"/>
        </w:rPr>
        <w:br w:type="page"/>
      </w:r>
    </w:p>
    <w:p w14:paraId="201302EC" w14:textId="2806445C" w:rsidR="00FE5BF8" w:rsidRPr="00BB392A" w:rsidRDefault="009F53A0" w:rsidP="00FE5BF8">
      <w:pPr>
        <w:pStyle w:val="Heading5"/>
      </w:pPr>
      <w:r w:rsidRPr="00BB392A">
        <w:lastRenderedPageBreak/>
        <w:t>Best Practice</w:t>
      </w:r>
      <w:r w:rsidR="00FE5BF8" w:rsidRPr="00BB392A">
        <w:t xml:space="preserve"> Example</w:t>
      </w:r>
      <w:r w:rsidR="00E00A1E" w:rsidRPr="00BB392A">
        <w:t xml:space="preserve"> 3</w:t>
      </w:r>
      <w:r w:rsidR="00FE5BF8" w:rsidRPr="00BB392A">
        <w:t>: Development of a</w:t>
      </w:r>
      <w:r w:rsidR="00EE7FB2" w:rsidRPr="00BB392A">
        <w:t xml:space="preserve"> culturally appropriate screening and referral tool</w:t>
      </w:r>
      <w:r w:rsidR="00FE5BF8" w:rsidRPr="00BB392A">
        <w:t>kit</w:t>
      </w:r>
    </w:p>
    <w:p w14:paraId="1463E7D6" w14:textId="6A952493" w:rsidR="00FE5BF8" w:rsidRPr="00BB392A" w:rsidRDefault="00FE5BF8" w:rsidP="00FE5BF8">
      <w:r w:rsidRPr="00BB392A">
        <w:t xml:space="preserve">Considering the need for increased awareness </w:t>
      </w:r>
      <w:r w:rsidR="00EE7FB2" w:rsidRPr="00BB392A">
        <w:t>of</w:t>
      </w:r>
      <w:r w:rsidRPr="00BB392A">
        <w:t xml:space="preserve"> screening and referral practices</w:t>
      </w:r>
      <w:r w:rsidR="00EE7FB2" w:rsidRPr="00BB392A">
        <w:t>,</w:t>
      </w:r>
      <w:r w:rsidRPr="00BB392A">
        <w:t xml:space="preserve"> particularly within non-health sectors</w:t>
      </w:r>
      <w:r w:rsidR="00B75129" w:rsidRPr="00BB392A">
        <w:t>,</w:t>
      </w:r>
      <w:r w:rsidRPr="00BB392A">
        <w:t xml:space="preserve"> one provider </w:t>
      </w:r>
      <w:r w:rsidR="00EE7FB2" w:rsidRPr="00BB392A">
        <w:t>reported</w:t>
      </w:r>
      <w:r w:rsidRPr="00BB392A">
        <w:t xml:space="preserve"> efforts to develop a “</w:t>
      </w:r>
      <w:r w:rsidR="00EE7FB2" w:rsidRPr="00BB392A">
        <w:t>screening and referral toolk</w:t>
      </w:r>
      <w:r w:rsidRPr="00BB392A">
        <w:t>it”</w:t>
      </w:r>
      <w:r w:rsidR="001012F1" w:rsidRPr="00BB392A">
        <w:t xml:space="preserve">.  </w:t>
      </w:r>
      <w:r w:rsidRPr="00BB392A">
        <w:t>Their activities and processes</w:t>
      </w:r>
      <w:r w:rsidR="00EE7FB2" w:rsidRPr="00BB392A">
        <w:t>,</w:t>
      </w:r>
      <w:r w:rsidRPr="00BB392A">
        <w:t xml:space="preserve"> detailed in </w:t>
      </w:r>
      <w:r w:rsidR="00EE7FB2" w:rsidRPr="00BB392A">
        <w:fldChar w:fldCharType="begin"/>
      </w:r>
      <w:r w:rsidR="00EE7FB2" w:rsidRPr="00BB392A">
        <w:instrText xml:space="preserve"> REF _Ref399336434 \h </w:instrText>
      </w:r>
      <w:r w:rsidR="004B2552" w:rsidRPr="00BB392A">
        <w:instrText xml:space="preserve"> \* MERGEFORMAT </w:instrText>
      </w:r>
      <w:r w:rsidR="00EE7FB2" w:rsidRPr="00BB392A">
        <w:fldChar w:fldCharType="separate"/>
      </w:r>
      <w:r w:rsidR="006A66DC" w:rsidRPr="00BB392A">
        <w:t xml:space="preserve">Figure </w:t>
      </w:r>
      <w:r w:rsidR="006A66DC">
        <w:rPr>
          <w:noProof/>
        </w:rPr>
        <w:t>48</w:t>
      </w:r>
      <w:r w:rsidR="00EE7FB2" w:rsidRPr="00BB392A">
        <w:fldChar w:fldCharType="end"/>
      </w:r>
      <w:r w:rsidR="00B75129" w:rsidRPr="00BB392A">
        <w:t>, showed</w:t>
      </w:r>
      <w:r w:rsidRPr="00BB392A">
        <w:t xml:space="preserve"> that the development of the toolkit was based on </w:t>
      </w:r>
      <w:r w:rsidR="00EE7FB2" w:rsidRPr="00BB392A">
        <w:t xml:space="preserve">needs </w:t>
      </w:r>
      <w:r w:rsidRPr="00BB392A">
        <w:t xml:space="preserve">identified through </w:t>
      </w:r>
      <w:r w:rsidR="00EE7FB2" w:rsidRPr="00BB392A">
        <w:t xml:space="preserve">a </w:t>
      </w:r>
      <w:r w:rsidR="00815B6A" w:rsidRPr="00BB392A">
        <w:t xml:space="preserve">consultative process, </w:t>
      </w:r>
      <w:r w:rsidR="00EE7FB2" w:rsidRPr="00BB392A">
        <w:t>which took</w:t>
      </w:r>
      <w:r w:rsidRPr="00BB392A">
        <w:t xml:space="preserve"> into account Māori cultural aspects.</w:t>
      </w:r>
    </w:p>
    <w:p w14:paraId="57C1B6E3" w14:textId="65D5C075" w:rsidR="00FE5BF8" w:rsidRPr="00BB392A" w:rsidRDefault="00715783" w:rsidP="00FE5BF8">
      <w:pPr>
        <w:keepNext/>
      </w:pPr>
      <w:r w:rsidRPr="00715783">
        <w:rPr>
          <w:noProof/>
          <w:lang w:eastAsia="en-NZ"/>
        </w:rPr>
        <w:drawing>
          <wp:inline distT="0" distB="0" distL="0" distR="0" wp14:anchorId="54453885" wp14:editId="1E92A5A3">
            <wp:extent cx="5731510" cy="3767455"/>
            <wp:effectExtent l="38100" t="38100" r="40640" b="1187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14:paraId="3D91FA82" w14:textId="24EE1D75" w:rsidR="00FE5BF8" w:rsidRPr="00BB392A" w:rsidRDefault="00FE5BF8" w:rsidP="00E27704">
      <w:pPr>
        <w:pStyle w:val="Caption"/>
      </w:pPr>
      <w:bookmarkStart w:id="255" w:name="_Ref399336434"/>
      <w:bookmarkStart w:id="256" w:name="_Toc430945533"/>
      <w:r w:rsidRPr="00BB392A">
        <w:t xml:space="preserve">Figure </w:t>
      </w:r>
      <w:r w:rsidR="00A02884">
        <w:fldChar w:fldCharType="begin"/>
      </w:r>
      <w:r w:rsidR="00A02884">
        <w:instrText xml:space="preserve"> SEQ Figure \* ARABIC </w:instrText>
      </w:r>
      <w:r w:rsidR="00A02884">
        <w:fldChar w:fldCharType="separate"/>
      </w:r>
      <w:r w:rsidR="006A66DC">
        <w:rPr>
          <w:noProof/>
        </w:rPr>
        <w:t>48</w:t>
      </w:r>
      <w:r w:rsidR="00A02884">
        <w:rPr>
          <w:noProof/>
        </w:rPr>
        <w:fldChar w:fldCharType="end"/>
      </w:r>
      <w:bookmarkEnd w:id="255"/>
      <w:r w:rsidRPr="00BB392A">
        <w:t xml:space="preserve">: The development of a </w:t>
      </w:r>
      <w:r w:rsidR="00EE7FB2" w:rsidRPr="00BB392A">
        <w:t>screening and referral toolkit</w:t>
      </w:r>
      <w:bookmarkEnd w:id="256"/>
    </w:p>
    <w:p w14:paraId="2444111D" w14:textId="091E2E01" w:rsidR="00FE5BF8" w:rsidRPr="00BB392A" w:rsidRDefault="00FE5BF8" w:rsidP="00FE5BF8">
      <w:r w:rsidRPr="00BB392A">
        <w:t>The</w:t>
      </w:r>
      <w:r w:rsidR="00EE7FB2" w:rsidRPr="00BB392A">
        <w:t xml:space="preserve"> provider</w:t>
      </w:r>
      <w:r w:rsidRPr="00BB392A">
        <w:t xml:space="preserve"> </w:t>
      </w:r>
      <w:r w:rsidR="00EE7FB2" w:rsidRPr="00BB392A">
        <w:t>noted</w:t>
      </w:r>
      <w:r w:rsidRPr="00BB392A">
        <w:t xml:space="preserve"> that it was important to monitor the use of the toolkit to ensure its</w:t>
      </w:r>
      <w:r w:rsidR="00F70344" w:rsidRPr="00BB392A">
        <w:t xml:space="preserve"> ongoing</w:t>
      </w:r>
      <w:r w:rsidRPr="00BB392A">
        <w:t xml:space="preserve"> use and increase the prospect of brief interventions.</w:t>
      </w:r>
      <w:r w:rsidR="00EE7FB2" w:rsidRPr="00BB392A">
        <w:t xml:space="preserve"> </w:t>
      </w:r>
      <w:r w:rsidRPr="00BB392A">
        <w:t xml:space="preserve"> Their finalised screening and referral toolkit contained the following: </w:t>
      </w:r>
    </w:p>
    <w:p w14:paraId="62514EBD" w14:textId="003C667C" w:rsidR="00FE5BF8" w:rsidRPr="00BB392A" w:rsidRDefault="00FE5BF8" w:rsidP="00FE5BF8">
      <w:pPr>
        <w:pStyle w:val="Quote"/>
        <w:rPr>
          <w:lang w:val="en-NZ"/>
        </w:rPr>
      </w:pPr>
      <w:r w:rsidRPr="00BB392A">
        <w:rPr>
          <w:lang w:val="en-NZ"/>
        </w:rPr>
        <w:t xml:space="preserve">Brief gambler screen, </w:t>
      </w:r>
      <w:r w:rsidR="00EE7FB2" w:rsidRPr="00BB392A">
        <w:rPr>
          <w:lang w:val="en-NZ"/>
        </w:rPr>
        <w:t xml:space="preserve">affected </w:t>
      </w:r>
      <w:r w:rsidRPr="00BB392A">
        <w:rPr>
          <w:lang w:val="en-NZ"/>
        </w:rPr>
        <w:t xml:space="preserve">other </w:t>
      </w:r>
      <w:r w:rsidR="00EE7FB2" w:rsidRPr="00BB392A">
        <w:rPr>
          <w:lang w:val="en-NZ"/>
        </w:rPr>
        <w:t xml:space="preserve">whānau </w:t>
      </w:r>
      <w:r w:rsidRPr="00BB392A">
        <w:rPr>
          <w:lang w:val="en-NZ"/>
        </w:rPr>
        <w:t xml:space="preserve">screen, [provider’s] referral form, </w:t>
      </w:r>
      <w:r w:rsidR="00EE7FB2" w:rsidRPr="00BB392A">
        <w:rPr>
          <w:lang w:val="en-NZ"/>
        </w:rPr>
        <w:t xml:space="preserve">gambling </w:t>
      </w:r>
      <w:r w:rsidRPr="00BB392A">
        <w:rPr>
          <w:lang w:val="en-NZ"/>
        </w:rPr>
        <w:t>information pamphlet, [provider’s] rack card containing contact details and criteria, Māori H</w:t>
      </w:r>
      <w:r w:rsidR="00EE7FB2" w:rsidRPr="00BB392A">
        <w:rPr>
          <w:lang w:val="en-NZ"/>
        </w:rPr>
        <w:t xml:space="preserve">ealth </w:t>
      </w:r>
      <w:r w:rsidRPr="00BB392A">
        <w:rPr>
          <w:lang w:val="en-NZ"/>
        </w:rPr>
        <w:t>S</w:t>
      </w:r>
      <w:r w:rsidR="00EE7FB2" w:rsidRPr="00BB392A">
        <w:rPr>
          <w:lang w:val="en-NZ"/>
        </w:rPr>
        <w:t xml:space="preserve">ponsorship </w:t>
      </w:r>
      <w:r w:rsidRPr="00BB392A">
        <w:rPr>
          <w:lang w:val="en-NZ"/>
        </w:rPr>
        <w:t>C</w:t>
      </w:r>
      <w:r w:rsidR="00EE7FB2" w:rsidRPr="00BB392A">
        <w:rPr>
          <w:lang w:val="en-NZ"/>
        </w:rPr>
        <w:t>ouncil</w:t>
      </w:r>
      <w:r w:rsidRPr="00BB392A">
        <w:rPr>
          <w:lang w:val="en-NZ"/>
        </w:rPr>
        <w:t xml:space="preserve"> </w:t>
      </w:r>
      <w:r w:rsidR="00EE7FB2" w:rsidRPr="00BB392A">
        <w:rPr>
          <w:lang w:val="en-NZ"/>
        </w:rPr>
        <w:t xml:space="preserve">(HSC) </w:t>
      </w:r>
      <w:r w:rsidRPr="00BB392A">
        <w:rPr>
          <w:lang w:val="en-NZ"/>
        </w:rPr>
        <w:t>problem gambling pamphlet [and] English HSC problem gambling pamphlet.</w:t>
      </w:r>
    </w:p>
    <w:p w14:paraId="64469441" w14:textId="6AD544B2" w:rsidR="00FE5BF8" w:rsidRPr="00BB392A" w:rsidRDefault="00FE5BF8" w:rsidP="00FE5BF8">
      <w:r w:rsidRPr="00BB392A">
        <w:t>The</w:t>
      </w:r>
      <w:r w:rsidR="00EE7FB2" w:rsidRPr="00BB392A">
        <w:t xml:space="preserve"> provider</w:t>
      </w:r>
      <w:r w:rsidRPr="00BB392A">
        <w:t xml:space="preserve"> later reported benefits of </w:t>
      </w:r>
      <w:r w:rsidR="00EE7FB2" w:rsidRPr="00BB392A">
        <w:t>their “safe gambling checklist”.</w:t>
      </w:r>
    </w:p>
    <w:p w14:paraId="02B27B87" w14:textId="5D0B7D5B" w:rsidR="00FE5BF8" w:rsidRPr="00BB392A" w:rsidRDefault="00FE5BF8" w:rsidP="00FE5BF8">
      <w:pPr>
        <w:pStyle w:val="Quote"/>
        <w:rPr>
          <w:lang w:val="en-NZ"/>
        </w:rPr>
      </w:pPr>
      <w:r w:rsidRPr="00BB392A">
        <w:rPr>
          <w:lang w:val="en-NZ"/>
        </w:rPr>
        <w:t>[1] Allows for wider utility in a range of different settings, [2] Can be used with someone else or alone</w:t>
      </w:r>
      <w:r w:rsidR="001012F1" w:rsidRPr="00BB392A">
        <w:rPr>
          <w:lang w:val="en-NZ"/>
        </w:rPr>
        <w:t xml:space="preserve">.  </w:t>
      </w:r>
      <w:r w:rsidRPr="00BB392A">
        <w:rPr>
          <w:lang w:val="en-NZ"/>
        </w:rPr>
        <w:t xml:space="preserve">[3] Responsive, in that it factors a Māori world view, [4] Enhances relationships of agency and client, individual and </w:t>
      </w:r>
      <w:r w:rsidR="00EE7FB2" w:rsidRPr="00BB392A">
        <w:rPr>
          <w:lang w:val="en-NZ"/>
        </w:rPr>
        <w:t>whānau</w:t>
      </w:r>
      <w:r w:rsidRPr="00BB392A">
        <w:rPr>
          <w:lang w:val="en-NZ"/>
        </w:rPr>
        <w:t xml:space="preserve"> member; [5] Supports </w:t>
      </w:r>
      <w:r w:rsidR="00EE7FB2" w:rsidRPr="00BB392A">
        <w:rPr>
          <w:lang w:val="en-NZ"/>
        </w:rPr>
        <w:t>whānau or</w:t>
      </w:r>
      <w:r w:rsidRPr="00BB392A">
        <w:rPr>
          <w:lang w:val="en-NZ"/>
        </w:rPr>
        <w:t xml:space="preserve">a. </w:t>
      </w:r>
    </w:p>
    <w:p w14:paraId="14398B77" w14:textId="5FD68EE2" w:rsidR="00FE5BF8" w:rsidRPr="00BB392A" w:rsidRDefault="00FE5BF8" w:rsidP="00FE5BF8">
      <w:pPr>
        <w:rPr>
          <w:lang w:eastAsia="ja-JP"/>
        </w:rPr>
      </w:pPr>
      <w:r w:rsidRPr="00BB392A">
        <w:rPr>
          <w:lang w:eastAsia="ja-JP"/>
        </w:rPr>
        <w:t xml:space="preserve">Although their initial delivery of </w:t>
      </w:r>
      <w:r w:rsidR="00184DB2" w:rsidRPr="00BB392A">
        <w:rPr>
          <w:lang w:eastAsia="ja-JP"/>
        </w:rPr>
        <w:t xml:space="preserve">the </w:t>
      </w:r>
      <w:r w:rsidR="00EE7FB2" w:rsidRPr="00BB392A">
        <w:rPr>
          <w:lang w:eastAsia="ja-JP"/>
        </w:rPr>
        <w:t xml:space="preserve">screening and referral toolkit </w:t>
      </w:r>
      <w:r w:rsidRPr="00BB392A">
        <w:rPr>
          <w:lang w:eastAsia="ja-JP"/>
        </w:rPr>
        <w:t xml:space="preserve">workshop presentations to </w:t>
      </w:r>
      <w:r w:rsidR="00EE7FB2" w:rsidRPr="00BB392A">
        <w:rPr>
          <w:lang w:eastAsia="ja-JP"/>
        </w:rPr>
        <w:t>immigration servic</w:t>
      </w:r>
      <w:r w:rsidRPr="00BB392A">
        <w:rPr>
          <w:lang w:eastAsia="ja-JP"/>
        </w:rPr>
        <w:t xml:space="preserve">es, a community law </w:t>
      </w:r>
      <w:r w:rsidR="00EE7FB2" w:rsidRPr="00BB392A">
        <w:rPr>
          <w:lang w:eastAsia="ja-JP"/>
        </w:rPr>
        <w:t>centre</w:t>
      </w:r>
      <w:r w:rsidRPr="00BB392A">
        <w:rPr>
          <w:lang w:eastAsia="ja-JP"/>
        </w:rPr>
        <w:t xml:space="preserve"> and a </w:t>
      </w:r>
      <w:r w:rsidR="00EE7FB2" w:rsidRPr="00BB392A">
        <w:rPr>
          <w:lang w:eastAsia="ja-JP"/>
        </w:rPr>
        <w:t>health and disability advocacy serv</w:t>
      </w:r>
      <w:r w:rsidRPr="00BB392A">
        <w:rPr>
          <w:lang w:eastAsia="ja-JP"/>
        </w:rPr>
        <w:t xml:space="preserve">ice resulted in very few referrals </w:t>
      </w:r>
      <w:r w:rsidR="0027549B" w:rsidRPr="00BB392A">
        <w:rPr>
          <w:lang w:eastAsia="ja-JP"/>
        </w:rPr>
        <w:t xml:space="preserve">to </w:t>
      </w:r>
      <w:r w:rsidRPr="00BB392A">
        <w:rPr>
          <w:lang w:eastAsia="ja-JP"/>
        </w:rPr>
        <w:t>their</w:t>
      </w:r>
      <w:r w:rsidR="0027549B" w:rsidRPr="00BB392A">
        <w:rPr>
          <w:lang w:eastAsia="ja-JP"/>
        </w:rPr>
        <w:t xml:space="preserve"> service</w:t>
      </w:r>
      <w:r w:rsidR="00184DB2" w:rsidRPr="00BB392A">
        <w:rPr>
          <w:lang w:eastAsia="ja-JP"/>
        </w:rPr>
        <w:t>,</w:t>
      </w:r>
      <w:r w:rsidRPr="00BB392A">
        <w:rPr>
          <w:lang w:eastAsia="ja-JP"/>
        </w:rPr>
        <w:t xml:space="preserve"> they later reported successful increases in referrals from </w:t>
      </w:r>
      <w:r w:rsidR="00EE7FB2" w:rsidRPr="00BB392A">
        <w:rPr>
          <w:lang w:eastAsia="ja-JP"/>
        </w:rPr>
        <w:t>budgeting service prov</w:t>
      </w:r>
      <w:r w:rsidRPr="00BB392A">
        <w:rPr>
          <w:lang w:eastAsia="ja-JP"/>
        </w:rPr>
        <w:t>iders</w:t>
      </w:r>
      <w:r w:rsidR="001012F1" w:rsidRPr="00BB392A">
        <w:rPr>
          <w:lang w:eastAsia="ja-JP"/>
        </w:rPr>
        <w:t xml:space="preserve">.  </w:t>
      </w:r>
      <w:r w:rsidR="00184DB2" w:rsidRPr="00BB392A">
        <w:rPr>
          <w:lang w:eastAsia="ja-JP"/>
        </w:rPr>
        <w:t xml:space="preserve">This suggested the possibility of a time lag between </w:t>
      </w:r>
      <w:r w:rsidR="009F0337" w:rsidRPr="00BB392A">
        <w:rPr>
          <w:lang w:eastAsia="ja-JP"/>
        </w:rPr>
        <w:t xml:space="preserve">introductory </w:t>
      </w:r>
      <w:r w:rsidR="00EE7FB2" w:rsidRPr="00BB392A">
        <w:rPr>
          <w:lang w:eastAsia="ja-JP"/>
        </w:rPr>
        <w:t>activities and resultant output</w:t>
      </w:r>
      <w:r w:rsidR="009F0337" w:rsidRPr="00BB392A">
        <w:rPr>
          <w:lang w:eastAsia="ja-JP"/>
        </w:rPr>
        <w:t>.</w:t>
      </w:r>
    </w:p>
    <w:p w14:paraId="7EA80828" w14:textId="366A161A" w:rsidR="00FE5BF8" w:rsidRPr="00BB392A" w:rsidRDefault="00FE5BF8" w:rsidP="00FE5BF8">
      <w:pPr>
        <w:pStyle w:val="Quote"/>
        <w:rPr>
          <w:lang w:val="en-NZ"/>
        </w:rPr>
      </w:pPr>
      <w:r w:rsidRPr="00BB392A">
        <w:rPr>
          <w:lang w:val="en-NZ"/>
        </w:rPr>
        <w:t xml:space="preserve">Referrals onto [our] intervention services have had a steady increase …Strong working relationships have been made with a number of </w:t>
      </w:r>
      <w:r w:rsidR="00EE7FB2" w:rsidRPr="00BB392A">
        <w:rPr>
          <w:lang w:val="en-NZ"/>
        </w:rPr>
        <w:t>budgeting service provid</w:t>
      </w:r>
      <w:r w:rsidRPr="00BB392A">
        <w:rPr>
          <w:lang w:val="en-NZ"/>
        </w:rPr>
        <w:t>ers across the [regions]</w:t>
      </w:r>
      <w:r w:rsidR="001012F1" w:rsidRPr="00BB392A">
        <w:rPr>
          <w:lang w:val="en-NZ"/>
        </w:rPr>
        <w:t xml:space="preserve">.  </w:t>
      </w:r>
      <w:r w:rsidRPr="00BB392A">
        <w:rPr>
          <w:lang w:val="en-NZ"/>
        </w:rPr>
        <w:t xml:space="preserve">Referrals from </w:t>
      </w:r>
      <w:r w:rsidRPr="00BB392A">
        <w:rPr>
          <w:lang w:val="en-NZ"/>
        </w:rPr>
        <w:lastRenderedPageBreak/>
        <w:t>the budgeting sector continue to show a slow increase of referrals made so far</w:t>
      </w:r>
      <w:r w:rsidR="001012F1" w:rsidRPr="00BB392A">
        <w:rPr>
          <w:lang w:val="en-NZ"/>
        </w:rPr>
        <w:t xml:space="preserve">.  </w:t>
      </w:r>
      <w:r w:rsidR="00EE7FB2" w:rsidRPr="00BB392A">
        <w:rPr>
          <w:lang w:val="en-NZ"/>
        </w:rPr>
        <w:t>A follow-</w:t>
      </w:r>
      <w:r w:rsidRPr="00BB392A">
        <w:rPr>
          <w:lang w:val="en-NZ"/>
        </w:rPr>
        <w:t>up process is currently employed to maintain feedback and referrals.</w:t>
      </w:r>
    </w:p>
    <w:p w14:paraId="0D91F586" w14:textId="0C3C75FE" w:rsidR="009F0337" w:rsidRDefault="009F0337" w:rsidP="009F0337">
      <w:pPr>
        <w:rPr>
          <w:lang w:eastAsia="ja-JP"/>
        </w:rPr>
      </w:pPr>
      <w:r w:rsidRPr="00BB392A">
        <w:rPr>
          <w:lang w:eastAsia="ja-JP"/>
        </w:rPr>
        <w:t>The</w:t>
      </w:r>
      <w:r w:rsidR="00EE7FB2" w:rsidRPr="00BB392A">
        <w:rPr>
          <w:lang w:eastAsia="ja-JP"/>
        </w:rPr>
        <w:t xml:space="preserve"> provider</w:t>
      </w:r>
      <w:r w:rsidRPr="00BB392A">
        <w:rPr>
          <w:lang w:eastAsia="ja-JP"/>
        </w:rPr>
        <w:t xml:space="preserve"> also increased the number of presentations delivered to a broader range of stakeholder groups including </w:t>
      </w:r>
      <w:r w:rsidR="00EE7FB2" w:rsidRPr="00BB392A">
        <w:rPr>
          <w:lang w:eastAsia="ja-JP"/>
        </w:rPr>
        <w:t>budgeting servi</w:t>
      </w:r>
      <w:r w:rsidRPr="00BB392A">
        <w:rPr>
          <w:lang w:eastAsia="ja-JP"/>
        </w:rPr>
        <w:t xml:space="preserve">ces, </w:t>
      </w:r>
      <w:r w:rsidR="00EE7FB2" w:rsidRPr="00BB392A">
        <w:rPr>
          <w:lang w:eastAsia="ja-JP"/>
        </w:rPr>
        <w:t>community mental health and addiction services, settlement support services, probations, charitable trusts</w:t>
      </w:r>
      <w:r w:rsidRPr="00BB392A">
        <w:rPr>
          <w:lang w:eastAsia="ja-JP"/>
        </w:rPr>
        <w:t>, and community groups.</w:t>
      </w:r>
      <w:r w:rsidR="00EE7FB2" w:rsidRPr="00BB392A">
        <w:rPr>
          <w:lang w:eastAsia="ja-JP"/>
        </w:rPr>
        <w:t xml:space="preserve"> </w:t>
      </w:r>
      <w:r w:rsidRPr="00BB392A">
        <w:rPr>
          <w:lang w:eastAsia="ja-JP"/>
        </w:rPr>
        <w:t xml:space="preserve"> Despite their success, they noted remaining challenges includ</w:t>
      </w:r>
      <w:r w:rsidR="00EE7FB2" w:rsidRPr="00BB392A">
        <w:rPr>
          <w:lang w:eastAsia="ja-JP"/>
        </w:rPr>
        <w:t>ed</w:t>
      </w:r>
      <w:r w:rsidRPr="00BB392A">
        <w:rPr>
          <w:lang w:eastAsia="ja-JP"/>
        </w:rPr>
        <w:t xml:space="preserve"> agencies that tend not to prioritise gambling referrals and </w:t>
      </w:r>
      <w:r w:rsidR="00EE7FB2" w:rsidRPr="00BB392A">
        <w:rPr>
          <w:lang w:eastAsia="ja-JP"/>
        </w:rPr>
        <w:t xml:space="preserve">that </w:t>
      </w:r>
      <w:r w:rsidRPr="00BB392A">
        <w:rPr>
          <w:lang w:eastAsia="ja-JP"/>
        </w:rPr>
        <w:t>overlook the significance of problem gambling, and the complex needs of clients where problem gambling is not their main issue.</w:t>
      </w:r>
    </w:p>
    <w:p w14:paraId="290CF390" w14:textId="77777777" w:rsidR="0093715C" w:rsidRPr="00BB392A" w:rsidRDefault="0093715C" w:rsidP="0093715C">
      <w:pPr>
        <w:pStyle w:val="Bestpracticeboarder"/>
      </w:pPr>
    </w:p>
    <w:p w14:paraId="6A67B6E0" w14:textId="1B06B8BA" w:rsidR="002B702A" w:rsidRPr="00BB392A" w:rsidRDefault="00BF3DDF" w:rsidP="002B702A">
      <w:pPr>
        <w:rPr>
          <w:lang w:eastAsia="ja-JP"/>
        </w:rPr>
      </w:pPr>
      <w:r w:rsidRPr="00BB392A">
        <w:rPr>
          <w:lang w:eastAsia="ja-JP"/>
        </w:rPr>
        <w:t>A few providers also reported the value of developing relationships with other health and social services within their own wider organisation, as it resulted in increased referrals to their service.  One provider reported:</w:t>
      </w:r>
    </w:p>
    <w:p w14:paraId="27DF8E29" w14:textId="77777777" w:rsidR="002B702A" w:rsidRPr="00BB392A" w:rsidRDefault="002B702A" w:rsidP="002B702A">
      <w:pPr>
        <w:pStyle w:val="Quote"/>
        <w:rPr>
          <w:lang w:val="en-NZ"/>
        </w:rPr>
      </w:pPr>
      <w:r w:rsidRPr="00BB392A">
        <w:t xml:space="preserve">The main work in this area involves working with other… services [offered by our wider organisation] to promote and encourage screening or improve screening for gambling problems e.g. with [our alcohol and addictions services and other social services such as food banks]… </w:t>
      </w:r>
      <w:r w:rsidRPr="00BB392A">
        <w:rPr>
          <w:lang w:val="en-NZ"/>
        </w:rPr>
        <w:t xml:space="preserve">This period has seen a particular focus with our [alcohol and addictions service] including developing MoUs and enhancing screening and referral processes between … [our services]. </w:t>
      </w:r>
    </w:p>
    <w:p w14:paraId="465D8C1E" w14:textId="65CD6765" w:rsidR="002B702A" w:rsidRPr="00BB392A" w:rsidRDefault="00BF3DDF" w:rsidP="002B702A">
      <w:r w:rsidRPr="00BB392A">
        <w:t>Another</w:t>
      </w:r>
      <w:r w:rsidR="002B702A" w:rsidRPr="00BB392A">
        <w:t xml:space="preserve"> took the approach of including problem gambling as an area to be identified in the referral forms of other community services offered within their own organisation</w:t>
      </w:r>
      <w:r w:rsidR="002B702A" w:rsidRPr="00BB392A">
        <w:rPr>
          <w:lang w:eastAsia="ja-JP"/>
        </w:rPr>
        <w:t xml:space="preserve">. This appeared to be </w:t>
      </w:r>
      <w:r w:rsidR="002B702A" w:rsidRPr="00BB392A">
        <w:t xml:space="preserve">a way to encourage screening for problem gambling. </w:t>
      </w:r>
    </w:p>
    <w:p w14:paraId="0DD530D8" w14:textId="77777777" w:rsidR="002B702A" w:rsidRPr="00BB392A" w:rsidRDefault="002B702A" w:rsidP="002B702A">
      <w:pPr>
        <w:pStyle w:val="Quote"/>
        <w:rPr>
          <w:lang w:val="en-NZ"/>
        </w:rPr>
      </w:pPr>
      <w:r w:rsidRPr="00BB392A">
        <w:rPr>
          <w:lang w:val="en-NZ"/>
        </w:rPr>
        <w:t>[Our wider organisation’s] AOD service has included problem gambling as an area to be identified on their referral forms.  The health promoter is working on getting the box included on other services referral forms.</w:t>
      </w:r>
    </w:p>
    <w:p w14:paraId="14808937" w14:textId="2438AE5C" w:rsidR="00026B1A" w:rsidRPr="00BB392A" w:rsidRDefault="00026B1A" w:rsidP="00D24E74">
      <w:pPr>
        <w:pStyle w:val="GARC2"/>
      </w:pPr>
      <w:bookmarkStart w:id="257" w:name="_Toc430945472"/>
      <w:r w:rsidRPr="00BB392A">
        <w:t>Facilitating relationship</w:t>
      </w:r>
      <w:r w:rsidR="001C7585" w:rsidRPr="00BB392A">
        <w:t>s</w:t>
      </w:r>
      <w:r w:rsidRPr="00BB392A">
        <w:t xml:space="preserve"> between organisations and intervention services</w:t>
      </w:r>
      <w:bookmarkEnd w:id="257"/>
    </w:p>
    <w:p w14:paraId="12E9D020" w14:textId="2EE22834" w:rsidR="001852AF" w:rsidRDefault="001852AF" w:rsidP="00681B6E">
      <w:pPr>
        <w:rPr>
          <w:lang w:eastAsia="ja-JP"/>
        </w:rPr>
      </w:pPr>
      <w:r w:rsidRPr="008D64B0">
        <w:t xml:space="preserve">As part of their activities, providers </w:t>
      </w:r>
      <w:r>
        <w:t>were also expected to facilitate “</w:t>
      </w:r>
      <w:r w:rsidRPr="008D64B0">
        <w:t>relationships between potential screening organisations and problem gambling intervention service providers</w:t>
      </w:r>
      <w:r>
        <w:t>”</w:t>
      </w:r>
      <w:r w:rsidRPr="008D64B0">
        <w:t xml:space="preserve"> (Ministry of Health, 2010, p. 35).</w:t>
      </w:r>
      <w:r>
        <w:t xml:space="preserve">  </w:t>
      </w:r>
    </w:p>
    <w:p w14:paraId="293740AB" w14:textId="78A2F953" w:rsidR="004D79B4" w:rsidRPr="00BB392A" w:rsidRDefault="00105DB9" w:rsidP="00681B6E">
      <w:pPr>
        <w:rPr>
          <w:lang w:eastAsia="ja-JP"/>
        </w:rPr>
      </w:pPr>
      <w:r w:rsidRPr="00BB392A">
        <w:rPr>
          <w:lang w:eastAsia="ja-JP"/>
        </w:rPr>
        <w:t>T</w:t>
      </w:r>
      <w:r w:rsidR="007D4F9B" w:rsidRPr="00BB392A">
        <w:rPr>
          <w:lang w:eastAsia="ja-JP"/>
        </w:rPr>
        <w:t>he objectives of</w:t>
      </w:r>
      <w:r w:rsidR="00F1768B" w:rsidRPr="00BB392A">
        <w:rPr>
          <w:lang w:eastAsia="ja-JP"/>
        </w:rPr>
        <w:t xml:space="preserve"> this </w:t>
      </w:r>
      <w:r w:rsidR="007D4F9B" w:rsidRPr="00BB392A">
        <w:rPr>
          <w:lang w:eastAsia="ja-JP"/>
        </w:rPr>
        <w:t xml:space="preserve">activity </w:t>
      </w:r>
      <w:r w:rsidR="00D24E74" w:rsidRPr="00BB392A">
        <w:rPr>
          <w:lang w:eastAsia="ja-JP"/>
        </w:rPr>
        <w:t>were</w:t>
      </w:r>
      <w:r w:rsidR="007D4F9B" w:rsidRPr="00BB392A">
        <w:rPr>
          <w:lang w:eastAsia="ja-JP"/>
        </w:rPr>
        <w:t xml:space="preserve"> largely met through </w:t>
      </w:r>
      <w:r w:rsidR="00D7513A" w:rsidRPr="00BB392A">
        <w:rPr>
          <w:lang w:eastAsia="ja-JP"/>
        </w:rPr>
        <w:t>the development of connections between screening organisations and their own problem gambling intervention services</w:t>
      </w:r>
      <w:r w:rsidR="001012F1" w:rsidRPr="00BB392A">
        <w:rPr>
          <w:lang w:eastAsia="ja-JP"/>
        </w:rPr>
        <w:t xml:space="preserve">.  </w:t>
      </w:r>
      <w:r w:rsidR="002264E6" w:rsidRPr="00BB392A">
        <w:rPr>
          <w:lang w:eastAsia="ja-JP"/>
        </w:rPr>
        <w:t>Considering that</w:t>
      </w:r>
      <w:r w:rsidR="00D7513A" w:rsidRPr="00BB392A">
        <w:rPr>
          <w:lang w:eastAsia="ja-JP"/>
        </w:rPr>
        <w:t xml:space="preserve"> </w:t>
      </w:r>
      <w:r w:rsidR="009836F6" w:rsidRPr="00BB392A">
        <w:rPr>
          <w:lang w:eastAsia="ja-JP"/>
        </w:rPr>
        <w:t xml:space="preserve">15 of the 18 </w:t>
      </w:r>
      <w:r w:rsidR="00D7513A" w:rsidRPr="00BB392A">
        <w:rPr>
          <w:lang w:eastAsia="ja-JP"/>
        </w:rPr>
        <w:t xml:space="preserve">organisations delivering this public health service were also contracted to deliver </w:t>
      </w:r>
      <w:r w:rsidR="009836F6" w:rsidRPr="00BB392A">
        <w:rPr>
          <w:lang w:eastAsia="ja-JP"/>
        </w:rPr>
        <w:t>problem gambling treatment services</w:t>
      </w:r>
      <w:r w:rsidR="002264E6" w:rsidRPr="00BB392A">
        <w:rPr>
          <w:lang w:eastAsia="ja-JP"/>
        </w:rPr>
        <w:t xml:space="preserve">, it is likely that providers would have seen this as the most viable </w:t>
      </w:r>
      <w:r w:rsidR="00905929" w:rsidRPr="00BB392A">
        <w:rPr>
          <w:lang w:eastAsia="ja-JP"/>
        </w:rPr>
        <w:t>step</w:t>
      </w:r>
      <w:r w:rsidR="00D7513A" w:rsidRPr="00BB392A">
        <w:rPr>
          <w:lang w:eastAsia="ja-JP"/>
        </w:rPr>
        <w:t>.</w:t>
      </w:r>
    </w:p>
    <w:p w14:paraId="729F164A" w14:textId="6688F880" w:rsidR="0048247B" w:rsidRPr="00BB392A" w:rsidRDefault="0048247B" w:rsidP="0004573F">
      <w:pPr>
        <w:pStyle w:val="GARC3"/>
      </w:pPr>
      <w:bookmarkStart w:id="258" w:name="_Toc430945473"/>
      <w:r w:rsidRPr="00BB392A">
        <w:t>Increas</w:t>
      </w:r>
      <w:r w:rsidR="001C7585" w:rsidRPr="00BB392A">
        <w:t>e</w:t>
      </w:r>
      <w:r w:rsidRPr="00BB392A">
        <w:t xml:space="preserve"> awareness </w:t>
      </w:r>
      <w:r w:rsidR="00D24E74" w:rsidRPr="00BB392A">
        <w:t>of</w:t>
      </w:r>
      <w:r w:rsidRPr="00BB392A">
        <w:t xml:space="preserve"> availability of problem gambling intervention services</w:t>
      </w:r>
      <w:bookmarkEnd w:id="258"/>
    </w:p>
    <w:p w14:paraId="5E6FCC0E" w14:textId="2EEDC49D" w:rsidR="0048247B" w:rsidRPr="00BB392A" w:rsidRDefault="0048247B" w:rsidP="0048247B">
      <w:r w:rsidRPr="00BB392A">
        <w:t xml:space="preserve">A few providers reported activities they undertook which aimed </w:t>
      </w:r>
      <w:r w:rsidR="00D24E74" w:rsidRPr="00BB392A">
        <w:t>to</w:t>
      </w:r>
      <w:r w:rsidRPr="00BB392A">
        <w:t xml:space="preserve"> enhanc</w:t>
      </w:r>
      <w:r w:rsidR="00D24E74" w:rsidRPr="00BB392A">
        <w:t>e</w:t>
      </w:r>
      <w:r w:rsidR="00681B6E" w:rsidRPr="00BB392A">
        <w:t xml:space="preserve"> </w:t>
      </w:r>
      <w:r w:rsidRPr="00BB392A">
        <w:t>awareness of</w:t>
      </w:r>
      <w:r w:rsidR="0064364E" w:rsidRPr="00BB392A">
        <w:t xml:space="preserve"> </w:t>
      </w:r>
      <w:r w:rsidR="00F45A7D" w:rsidRPr="00BB392A">
        <w:t xml:space="preserve">community </w:t>
      </w:r>
      <w:r w:rsidR="0064364E" w:rsidRPr="00BB392A">
        <w:t>service</w:t>
      </w:r>
      <w:r w:rsidR="00F45A7D" w:rsidRPr="00BB392A">
        <w:t xml:space="preserve"> organisations</w:t>
      </w:r>
      <w:r w:rsidR="0064364E" w:rsidRPr="00BB392A">
        <w:t xml:space="preserve"> and potential clients about</w:t>
      </w:r>
      <w:r w:rsidRPr="00BB392A">
        <w:t xml:space="preserve"> the availability of their own </w:t>
      </w:r>
      <w:r w:rsidR="0064364E" w:rsidRPr="00BB392A">
        <w:t xml:space="preserve">problem gambling intervention </w:t>
      </w:r>
      <w:r w:rsidRPr="00BB392A">
        <w:t>services.</w:t>
      </w:r>
      <w:r w:rsidR="00D24E74" w:rsidRPr="00BB392A">
        <w:t xml:space="preserve">  </w:t>
      </w:r>
      <w:r w:rsidRPr="00BB392A">
        <w:t>One provider distribut</w:t>
      </w:r>
      <w:r w:rsidR="00D24E74" w:rsidRPr="00BB392A">
        <w:t>ed</w:t>
      </w:r>
      <w:r w:rsidRPr="00BB392A">
        <w:t xml:space="preserve"> their promotional materials to health and community services.</w:t>
      </w:r>
    </w:p>
    <w:p w14:paraId="01F42987" w14:textId="31671771" w:rsidR="0048247B" w:rsidRPr="00BB392A" w:rsidRDefault="0048247B" w:rsidP="0048247B">
      <w:pPr>
        <w:pStyle w:val="Quote"/>
        <w:rPr>
          <w:lang w:val="en-NZ"/>
        </w:rPr>
      </w:pPr>
      <w:r w:rsidRPr="00BB392A">
        <w:rPr>
          <w:lang w:val="en-NZ"/>
        </w:rPr>
        <w:t xml:space="preserve">The 4 </w:t>
      </w:r>
      <w:r w:rsidR="00D24E74" w:rsidRPr="00BB392A">
        <w:rPr>
          <w:lang w:val="en-NZ"/>
        </w:rPr>
        <w:t>general practices, dental service, mental health service, disability service and marae</w:t>
      </w:r>
      <w:r w:rsidRPr="00BB392A">
        <w:rPr>
          <w:lang w:val="en-NZ"/>
        </w:rPr>
        <w:t xml:space="preserve"> and some schools have been given promotional material and contact information for [our problem gambling] </w:t>
      </w:r>
      <w:r w:rsidR="00D24E74" w:rsidRPr="00BB392A">
        <w:rPr>
          <w:lang w:val="en-NZ"/>
        </w:rPr>
        <w:t>service.</w:t>
      </w:r>
    </w:p>
    <w:p w14:paraId="0EE9DDDD" w14:textId="044E6FE3" w:rsidR="0048247B" w:rsidRPr="00BB392A" w:rsidRDefault="0048247B" w:rsidP="0048247B">
      <w:r w:rsidRPr="00BB392A">
        <w:t>Another provider aimed to increase awareness about their problem gambling intervention service by placing signage in places where screening takes place</w:t>
      </w:r>
      <w:r w:rsidR="00D24E74" w:rsidRPr="00BB392A">
        <w:t>,</w:t>
      </w:r>
      <w:r w:rsidRPr="00BB392A">
        <w:t xml:space="preserve"> such as </w:t>
      </w:r>
      <w:r w:rsidR="00D24E74" w:rsidRPr="00BB392A">
        <w:t>budgeting service</w:t>
      </w:r>
      <w:r w:rsidRPr="00BB392A">
        <w:t>s and W</w:t>
      </w:r>
      <w:r w:rsidR="00D24E74" w:rsidRPr="00BB392A">
        <w:t xml:space="preserve">ork and </w:t>
      </w:r>
      <w:r w:rsidRPr="00BB392A">
        <w:t>I</w:t>
      </w:r>
      <w:r w:rsidR="00D24E74" w:rsidRPr="00BB392A">
        <w:t xml:space="preserve">ncome </w:t>
      </w:r>
      <w:r w:rsidRPr="00BB392A">
        <w:t>N</w:t>
      </w:r>
      <w:r w:rsidR="00D24E74" w:rsidRPr="00BB392A">
        <w:t xml:space="preserve">ew </w:t>
      </w:r>
      <w:r w:rsidRPr="00BB392A">
        <w:t>Z</w:t>
      </w:r>
      <w:r w:rsidR="00D24E74" w:rsidRPr="00BB392A">
        <w:t>ealand (WINZ)</w:t>
      </w:r>
      <w:r w:rsidRPr="00BB392A">
        <w:t xml:space="preserve">. </w:t>
      </w:r>
    </w:p>
    <w:p w14:paraId="3CF11525" w14:textId="0B818EC2" w:rsidR="0048247B" w:rsidRPr="00BB392A" w:rsidRDefault="0048247B" w:rsidP="0048247B">
      <w:pPr>
        <w:pStyle w:val="Quote"/>
        <w:rPr>
          <w:lang w:val="en-NZ"/>
        </w:rPr>
      </w:pPr>
      <w:r w:rsidRPr="00BB392A">
        <w:rPr>
          <w:lang w:val="en-NZ"/>
        </w:rPr>
        <w:t xml:space="preserve">The </w:t>
      </w:r>
      <w:r w:rsidR="00D24E74" w:rsidRPr="00BB392A">
        <w:rPr>
          <w:lang w:val="en-NZ"/>
        </w:rPr>
        <w:t xml:space="preserve">budget </w:t>
      </w:r>
      <w:r w:rsidRPr="00BB392A">
        <w:rPr>
          <w:lang w:val="en-NZ"/>
        </w:rPr>
        <w:t>service continues to screen their clients and attend facilitation appointments at [our premises]</w:t>
      </w:r>
      <w:r w:rsidR="001012F1" w:rsidRPr="00BB392A">
        <w:rPr>
          <w:lang w:val="en-NZ"/>
        </w:rPr>
        <w:t xml:space="preserve">.  </w:t>
      </w:r>
      <w:r w:rsidRPr="00BB392A">
        <w:rPr>
          <w:lang w:val="en-NZ"/>
        </w:rPr>
        <w:t xml:space="preserve">Sandwich boards with contact details for gambling services [were] placed in the WINZ reception area and at the </w:t>
      </w:r>
      <w:r w:rsidR="00D24E74" w:rsidRPr="00BB392A">
        <w:rPr>
          <w:lang w:val="en-NZ"/>
        </w:rPr>
        <w:t xml:space="preserve">budget </w:t>
      </w:r>
      <w:r w:rsidRPr="00BB392A">
        <w:rPr>
          <w:lang w:val="en-NZ"/>
        </w:rPr>
        <w:t>service</w:t>
      </w:r>
      <w:r w:rsidR="00D24E74" w:rsidRPr="00BB392A">
        <w:rPr>
          <w:lang w:val="en-NZ"/>
        </w:rPr>
        <w:t>.</w:t>
      </w:r>
    </w:p>
    <w:p w14:paraId="07C4FD38" w14:textId="4EEC7FFB" w:rsidR="0048247B" w:rsidRPr="00BB392A" w:rsidRDefault="0048247B" w:rsidP="0048247B">
      <w:pPr>
        <w:rPr>
          <w:lang w:eastAsia="ja-JP"/>
        </w:rPr>
      </w:pPr>
      <w:r w:rsidRPr="00BB392A">
        <w:rPr>
          <w:lang w:eastAsia="ja-JP"/>
        </w:rPr>
        <w:lastRenderedPageBreak/>
        <w:t xml:space="preserve">A </w:t>
      </w:r>
      <w:r w:rsidR="00D24E74" w:rsidRPr="00BB392A">
        <w:rPr>
          <w:lang w:eastAsia="ja-JP"/>
        </w:rPr>
        <w:t>different</w:t>
      </w:r>
      <w:r w:rsidRPr="00BB392A">
        <w:rPr>
          <w:lang w:eastAsia="ja-JP"/>
        </w:rPr>
        <w:t xml:space="preserve"> provider distribut</w:t>
      </w:r>
      <w:r w:rsidR="00D24E74" w:rsidRPr="00BB392A">
        <w:rPr>
          <w:lang w:eastAsia="ja-JP"/>
        </w:rPr>
        <w:t>ed</w:t>
      </w:r>
      <w:r w:rsidRPr="00BB392A">
        <w:rPr>
          <w:lang w:eastAsia="ja-JP"/>
        </w:rPr>
        <w:t xml:space="preserve"> brochures that included a quiz </w:t>
      </w:r>
      <w:r w:rsidR="00D24E74" w:rsidRPr="00BB392A">
        <w:rPr>
          <w:lang w:eastAsia="ja-JP"/>
        </w:rPr>
        <w:t>which</w:t>
      </w:r>
      <w:r w:rsidRPr="00BB392A">
        <w:rPr>
          <w:lang w:eastAsia="ja-JP"/>
        </w:rPr>
        <w:t xml:space="preserve"> members </w:t>
      </w:r>
      <w:r w:rsidR="00D24E74" w:rsidRPr="00BB392A">
        <w:rPr>
          <w:lang w:eastAsia="ja-JP"/>
        </w:rPr>
        <w:t xml:space="preserve">of the public </w:t>
      </w:r>
      <w:r w:rsidRPr="00BB392A">
        <w:rPr>
          <w:lang w:eastAsia="ja-JP"/>
        </w:rPr>
        <w:t xml:space="preserve">could return to the service </w:t>
      </w:r>
      <w:r w:rsidR="00D24E74" w:rsidRPr="00BB392A">
        <w:rPr>
          <w:lang w:eastAsia="ja-JP"/>
        </w:rPr>
        <w:t>via</w:t>
      </w:r>
      <w:r w:rsidRPr="00BB392A">
        <w:rPr>
          <w:lang w:eastAsia="ja-JP"/>
        </w:rPr>
        <w:t xml:space="preserve"> boxes set up in various community support centres</w:t>
      </w:r>
      <w:r w:rsidR="00D24E74" w:rsidRPr="00BB392A">
        <w:rPr>
          <w:lang w:eastAsia="ja-JP"/>
        </w:rPr>
        <w:t>.  This process aimed to aid</w:t>
      </w:r>
      <w:r w:rsidRPr="00BB392A">
        <w:rPr>
          <w:lang w:eastAsia="ja-JP"/>
        </w:rPr>
        <w:t xml:space="preserve"> referrals as well as </w:t>
      </w:r>
      <w:r w:rsidR="006A4BD6" w:rsidRPr="00BB392A">
        <w:rPr>
          <w:lang w:eastAsia="ja-JP"/>
        </w:rPr>
        <w:t>assess</w:t>
      </w:r>
      <w:r w:rsidRPr="00BB392A">
        <w:rPr>
          <w:lang w:eastAsia="ja-JP"/>
        </w:rPr>
        <w:t xml:space="preserve"> the prevalence of gambling problems.</w:t>
      </w:r>
    </w:p>
    <w:p w14:paraId="2B32F97A" w14:textId="2C0D3B79" w:rsidR="0048247B" w:rsidRPr="00BB392A" w:rsidRDefault="0048247B" w:rsidP="0048247B">
      <w:pPr>
        <w:pStyle w:val="Quote"/>
        <w:rPr>
          <w:lang w:val="en-NZ"/>
        </w:rPr>
      </w:pPr>
      <w:r w:rsidRPr="00BB392A">
        <w:rPr>
          <w:lang w:val="en-NZ"/>
        </w:rPr>
        <w:t>[We have] implemented drop boxes in…</w:t>
      </w:r>
      <w:r w:rsidR="00D24E74" w:rsidRPr="00BB392A">
        <w:rPr>
          <w:lang w:val="en-NZ"/>
        </w:rPr>
        <w:t xml:space="preserve"> </w:t>
      </w:r>
      <w:r w:rsidRPr="00BB392A">
        <w:rPr>
          <w:lang w:val="en-NZ"/>
        </w:rPr>
        <w:t>[several] communities in an effort to screen these environments</w:t>
      </w:r>
      <w:r w:rsidR="001012F1" w:rsidRPr="00BB392A">
        <w:rPr>
          <w:lang w:val="en-NZ"/>
        </w:rPr>
        <w:t xml:space="preserve">.  </w:t>
      </w:r>
      <w:r w:rsidRPr="00BB392A">
        <w:rPr>
          <w:lang w:val="en-NZ"/>
        </w:rPr>
        <w:t xml:space="preserve">One was placed at [a </w:t>
      </w:r>
      <w:r w:rsidR="00D24E74" w:rsidRPr="00BB392A">
        <w:rPr>
          <w:lang w:val="en-NZ"/>
        </w:rPr>
        <w:t>mental health &amp; addictions peer support/advocac</w:t>
      </w:r>
      <w:r w:rsidRPr="00BB392A">
        <w:rPr>
          <w:lang w:val="en-NZ"/>
        </w:rPr>
        <w:t>y centre and] one at [a]… clinic and the others are to be placed in…</w:t>
      </w:r>
      <w:r w:rsidR="00D24E74" w:rsidRPr="00BB392A">
        <w:rPr>
          <w:lang w:val="en-NZ"/>
        </w:rPr>
        <w:t xml:space="preserve"> </w:t>
      </w:r>
      <w:r w:rsidRPr="00BB392A">
        <w:rPr>
          <w:lang w:val="en-NZ"/>
        </w:rPr>
        <w:t>[other areas]</w:t>
      </w:r>
      <w:r w:rsidR="001012F1" w:rsidRPr="00BB392A">
        <w:rPr>
          <w:lang w:val="en-NZ"/>
        </w:rPr>
        <w:t xml:space="preserve">.  </w:t>
      </w:r>
      <w:r w:rsidRPr="00BB392A">
        <w:rPr>
          <w:lang w:val="en-NZ"/>
        </w:rPr>
        <w:t xml:space="preserve">This is also part of a strategy to determine how many in these </w:t>
      </w:r>
      <w:r w:rsidR="00D24E74" w:rsidRPr="00BB392A">
        <w:rPr>
          <w:lang w:val="en-NZ"/>
        </w:rPr>
        <w:t>areas are experiencing gambling-</w:t>
      </w:r>
      <w:r w:rsidRPr="00BB392A">
        <w:rPr>
          <w:lang w:val="en-NZ"/>
        </w:rPr>
        <w:t>related harm</w:t>
      </w:r>
      <w:r w:rsidR="001012F1" w:rsidRPr="00BB392A">
        <w:rPr>
          <w:lang w:val="en-NZ"/>
        </w:rPr>
        <w:t xml:space="preserve">.  </w:t>
      </w:r>
      <w:r w:rsidRPr="00BB392A">
        <w:rPr>
          <w:lang w:val="en-NZ"/>
        </w:rPr>
        <w:t>Our new brochure is easy to fill in and perforated so that the person keeps information about [our organisation] and we get the quiz that doubles as a contact for a possible intervention…</w:t>
      </w:r>
      <w:r w:rsidR="00D24E74" w:rsidRPr="00BB392A">
        <w:rPr>
          <w:lang w:val="en-NZ"/>
        </w:rPr>
        <w:t xml:space="preserve"> </w:t>
      </w:r>
      <w:r w:rsidRPr="00BB392A">
        <w:rPr>
          <w:lang w:val="en-NZ"/>
        </w:rPr>
        <w:t>The promotional material and drop boxes have aided the referral process, however, the predominant form of referral and contact remains word-of-mouth (existing clients telling others) and face</w:t>
      </w:r>
      <w:r w:rsidR="00D24E74" w:rsidRPr="00BB392A">
        <w:rPr>
          <w:lang w:val="en-NZ"/>
        </w:rPr>
        <w:t>-</w:t>
      </w:r>
      <w:r w:rsidRPr="00BB392A">
        <w:rPr>
          <w:lang w:val="en-NZ"/>
        </w:rPr>
        <w:t>to</w:t>
      </w:r>
      <w:r w:rsidR="00D24E74" w:rsidRPr="00BB392A">
        <w:rPr>
          <w:lang w:val="en-NZ"/>
        </w:rPr>
        <w:t>-</w:t>
      </w:r>
      <w:r w:rsidRPr="00BB392A">
        <w:rPr>
          <w:lang w:val="en-NZ"/>
        </w:rPr>
        <w:t>face</w:t>
      </w:r>
      <w:r w:rsidR="00D24E74" w:rsidRPr="00BB392A">
        <w:rPr>
          <w:lang w:val="en-NZ"/>
        </w:rPr>
        <w:t>,</w:t>
      </w:r>
      <w:r w:rsidRPr="00BB392A">
        <w:rPr>
          <w:lang w:val="en-NZ"/>
        </w:rPr>
        <w:t xml:space="preserve"> i.e. self-referral or organisations that we network with ringing when a prospective client presents to them.</w:t>
      </w:r>
    </w:p>
    <w:p w14:paraId="19B0C08A" w14:textId="557D090B" w:rsidR="002C0BAD" w:rsidRPr="00BB392A" w:rsidRDefault="00532BD4" w:rsidP="0004573F">
      <w:pPr>
        <w:pStyle w:val="GARC3"/>
        <w:rPr>
          <w:lang w:eastAsia="ja-JP"/>
        </w:rPr>
      </w:pPr>
      <w:bookmarkStart w:id="259" w:name="_Toc430945474"/>
      <w:r w:rsidRPr="00BB392A">
        <w:rPr>
          <w:lang w:eastAsia="ja-JP"/>
        </w:rPr>
        <w:t xml:space="preserve">Develop </w:t>
      </w:r>
      <w:r w:rsidR="003E0EF0" w:rsidRPr="00BB392A">
        <w:rPr>
          <w:lang w:eastAsia="ja-JP"/>
        </w:rPr>
        <w:t>relationships with</w:t>
      </w:r>
      <w:r w:rsidR="002C0BAD" w:rsidRPr="00BB392A">
        <w:rPr>
          <w:lang w:eastAsia="ja-JP"/>
        </w:rPr>
        <w:t xml:space="preserve"> </w:t>
      </w:r>
      <w:r w:rsidR="0076618B" w:rsidRPr="00BB392A">
        <w:rPr>
          <w:lang w:eastAsia="ja-JP"/>
        </w:rPr>
        <w:t xml:space="preserve">stakeholder </w:t>
      </w:r>
      <w:r w:rsidR="002C0BAD" w:rsidRPr="00BB392A">
        <w:rPr>
          <w:lang w:eastAsia="ja-JP"/>
        </w:rPr>
        <w:t>organisations</w:t>
      </w:r>
      <w:r w:rsidRPr="00BB392A">
        <w:rPr>
          <w:lang w:eastAsia="ja-JP"/>
        </w:rPr>
        <w:t xml:space="preserve"> </w:t>
      </w:r>
      <w:r w:rsidR="001C7585" w:rsidRPr="00BB392A">
        <w:rPr>
          <w:lang w:eastAsia="ja-JP"/>
        </w:rPr>
        <w:t>to</w:t>
      </w:r>
      <w:r w:rsidR="003E0EF0" w:rsidRPr="00BB392A">
        <w:rPr>
          <w:lang w:eastAsia="ja-JP"/>
        </w:rPr>
        <w:t xml:space="preserve"> increas</w:t>
      </w:r>
      <w:r w:rsidR="001C7585" w:rsidRPr="00BB392A">
        <w:rPr>
          <w:lang w:eastAsia="ja-JP"/>
        </w:rPr>
        <w:t>e</w:t>
      </w:r>
      <w:r w:rsidR="003E0EF0" w:rsidRPr="00BB392A">
        <w:rPr>
          <w:lang w:eastAsia="ja-JP"/>
        </w:rPr>
        <w:t xml:space="preserve"> referrals</w:t>
      </w:r>
      <w:bookmarkEnd w:id="259"/>
    </w:p>
    <w:p w14:paraId="492BA6CC" w14:textId="57A1483B" w:rsidR="003E0EF0" w:rsidRPr="00BB392A" w:rsidRDefault="003E0EF0" w:rsidP="00006340">
      <w:r w:rsidRPr="00BB392A">
        <w:t>In some cases</w:t>
      </w:r>
      <w:r w:rsidR="008050E4" w:rsidRPr="00BB392A">
        <w:t>,</w:t>
      </w:r>
      <w:r w:rsidRPr="00BB392A">
        <w:t xml:space="preserve"> </w:t>
      </w:r>
      <w:r w:rsidR="000A78BB" w:rsidRPr="00BB392A">
        <w:t>p</w:t>
      </w:r>
      <w:r w:rsidRPr="00BB392A">
        <w:t>roviders buil</w:t>
      </w:r>
      <w:r w:rsidR="008050E4" w:rsidRPr="00BB392A">
        <w:t>t</w:t>
      </w:r>
      <w:r w:rsidRPr="00BB392A">
        <w:t xml:space="preserve"> </w:t>
      </w:r>
      <w:r w:rsidR="000A78BB" w:rsidRPr="00BB392A">
        <w:t xml:space="preserve">on existing relationships with </w:t>
      </w:r>
      <w:r w:rsidR="0076618B" w:rsidRPr="00BB392A">
        <w:t xml:space="preserve">stakeholder </w:t>
      </w:r>
      <w:r w:rsidR="000A78BB" w:rsidRPr="00BB392A">
        <w:t>organisations or establish</w:t>
      </w:r>
      <w:r w:rsidR="008050E4" w:rsidRPr="00BB392A">
        <w:t>ed</w:t>
      </w:r>
      <w:r w:rsidR="000A78BB" w:rsidRPr="00BB392A">
        <w:t xml:space="preserve"> new </w:t>
      </w:r>
      <w:r w:rsidR="008050E4" w:rsidRPr="00BB392A">
        <w:t>relationships</w:t>
      </w:r>
      <w:r w:rsidR="000A78BB" w:rsidRPr="00BB392A">
        <w:t xml:space="preserve"> </w:t>
      </w:r>
      <w:r w:rsidR="008050E4" w:rsidRPr="00BB392A">
        <w:t>to</w:t>
      </w:r>
      <w:r w:rsidR="000A78BB" w:rsidRPr="00BB392A">
        <w:t xml:space="preserve"> increas</w:t>
      </w:r>
      <w:r w:rsidR="008050E4" w:rsidRPr="00BB392A">
        <w:t>e</w:t>
      </w:r>
      <w:r w:rsidR="000A78BB" w:rsidRPr="00BB392A">
        <w:t xml:space="preserve"> referrals to their services</w:t>
      </w:r>
      <w:r w:rsidR="001012F1" w:rsidRPr="00BB392A">
        <w:t xml:space="preserve">.  </w:t>
      </w:r>
    </w:p>
    <w:p w14:paraId="276D64F6" w14:textId="3921C721" w:rsidR="00A66E6F" w:rsidRPr="00BB392A" w:rsidRDefault="000A3F4E" w:rsidP="00A66E6F">
      <w:r w:rsidRPr="00BB392A">
        <w:t>O</w:t>
      </w:r>
      <w:r w:rsidR="00A66E6F" w:rsidRPr="00BB392A">
        <w:t xml:space="preserve">ne provider reported on how their working relationship with </w:t>
      </w:r>
      <w:r w:rsidR="00B75298" w:rsidRPr="00BB392A">
        <w:t>a financial cooperative in their area</w:t>
      </w:r>
      <w:r w:rsidR="00A66E6F" w:rsidRPr="00BB392A">
        <w:t xml:space="preserve"> had led to the promotion of their brief interventions and referrals to their services.</w:t>
      </w:r>
    </w:p>
    <w:p w14:paraId="309B66B6" w14:textId="6E08DA35" w:rsidR="00A66E6F" w:rsidRPr="00BB392A" w:rsidRDefault="004A69E9" w:rsidP="00A66E6F">
      <w:pPr>
        <w:pStyle w:val="Quote"/>
        <w:rPr>
          <w:lang w:val="en-NZ"/>
        </w:rPr>
      </w:pPr>
      <w:r w:rsidRPr="00BB392A">
        <w:rPr>
          <w:lang w:val="en-NZ"/>
        </w:rPr>
        <w:t>[A local financial cooperative]</w:t>
      </w:r>
      <w:r w:rsidR="00A66E6F" w:rsidRPr="00BB392A">
        <w:rPr>
          <w:lang w:val="en-NZ"/>
        </w:rPr>
        <w:t xml:space="preserve"> actively promote the brief intervention package</w:t>
      </w:r>
      <w:r w:rsidR="001012F1" w:rsidRPr="00BB392A">
        <w:rPr>
          <w:lang w:val="en-NZ"/>
        </w:rPr>
        <w:t xml:space="preserve">.  </w:t>
      </w:r>
      <w:r w:rsidR="00A66E6F" w:rsidRPr="00BB392A">
        <w:rPr>
          <w:lang w:val="en-NZ"/>
        </w:rPr>
        <w:t>Copies of our interventions are given to tellers</w:t>
      </w:r>
      <w:r w:rsidR="001012F1" w:rsidRPr="00BB392A">
        <w:rPr>
          <w:lang w:val="en-NZ"/>
        </w:rPr>
        <w:t xml:space="preserve">.  </w:t>
      </w:r>
      <w:r w:rsidR="00A66E6F" w:rsidRPr="00BB392A">
        <w:rPr>
          <w:lang w:val="en-NZ"/>
        </w:rPr>
        <w:t>They support [us] by promoting our quiz.</w:t>
      </w:r>
      <w:r w:rsidR="00B75298" w:rsidRPr="00BB392A">
        <w:rPr>
          <w:lang w:val="en-NZ"/>
        </w:rPr>
        <w:t xml:space="preserve"> </w:t>
      </w:r>
      <w:r w:rsidR="001012F1" w:rsidRPr="00BB392A">
        <w:rPr>
          <w:lang w:val="en-NZ"/>
        </w:rPr>
        <w:t xml:space="preserve"> </w:t>
      </w:r>
      <w:r w:rsidR="00B75298" w:rsidRPr="00BB392A">
        <w:rPr>
          <w:lang w:val="en-NZ"/>
        </w:rPr>
        <w:t>[The financial cooperative]</w:t>
      </w:r>
      <w:r w:rsidR="00A66E6F" w:rsidRPr="00BB392A">
        <w:rPr>
          <w:lang w:val="en-NZ"/>
        </w:rPr>
        <w:t xml:space="preserve"> is a by</w:t>
      </w:r>
      <w:r w:rsidR="008050E4" w:rsidRPr="00BB392A">
        <w:rPr>
          <w:lang w:val="en-NZ"/>
        </w:rPr>
        <w:t>-</w:t>
      </w:r>
      <w:r w:rsidR="00A66E6F" w:rsidRPr="00BB392A">
        <w:rPr>
          <w:lang w:val="en-NZ"/>
        </w:rPr>
        <w:t>Māori</w:t>
      </w:r>
      <w:r w:rsidR="008050E4" w:rsidRPr="00BB392A">
        <w:rPr>
          <w:lang w:val="en-NZ"/>
        </w:rPr>
        <w:t>-</w:t>
      </w:r>
      <w:r w:rsidR="00A66E6F" w:rsidRPr="00BB392A">
        <w:rPr>
          <w:lang w:val="en-NZ"/>
        </w:rPr>
        <w:t>for</w:t>
      </w:r>
      <w:r w:rsidR="008050E4" w:rsidRPr="00BB392A">
        <w:rPr>
          <w:lang w:val="en-NZ"/>
        </w:rPr>
        <w:t>-</w:t>
      </w:r>
      <w:r w:rsidR="00A66E6F" w:rsidRPr="00BB392A">
        <w:rPr>
          <w:lang w:val="en-NZ"/>
        </w:rPr>
        <w:t>Māori financial institution that continues to support [our organisation] by actively guiding customers to the drop box</w:t>
      </w:r>
      <w:r w:rsidR="001012F1" w:rsidRPr="00BB392A">
        <w:rPr>
          <w:lang w:val="en-NZ"/>
        </w:rPr>
        <w:t xml:space="preserve">.  </w:t>
      </w:r>
      <w:r w:rsidR="00A66E6F" w:rsidRPr="00BB392A">
        <w:rPr>
          <w:lang w:val="en-NZ"/>
        </w:rPr>
        <w:t>They allow their customers access to the telephone to ring our kaimahi</w:t>
      </w:r>
      <w:r w:rsidR="001012F1" w:rsidRPr="00BB392A">
        <w:rPr>
          <w:lang w:val="en-NZ"/>
        </w:rPr>
        <w:t xml:space="preserve">.  </w:t>
      </w:r>
      <w:r w:rsidR="00A66E6F" w:rsidRPr="00BB392A">
        <w:rPr>
          <w:lang w:val="en-NZ"/>
        </w:rPr>
        <w:t>They allow one of our kaimahi an allocated time where they can engage with people.</w:t>
      </w:r>
    </w:p>
    <w:p w14:paraId="54C02C88" w14:textId="67B78E79" w:rsidR="00A66E6F" w:rsidRPr="00BB392A" w:rsidRDefault="007B5C80" w:rsidP="00A66E6F">
      <w:r w:rsidRPr="00BB392A">
        <w:t>This</w:t>
      </w:r>
      <w:r w:rsidR="00FE33F5" w:rsidRPr="00BB392A">
        <w:t xml:space="preserve"> provider</w:t>
      </w:r>
      <w:r w:rsidR="00E253E4" w:rsidRPr="00BB392A">
        <w:t xml:space="preserve"> also reported that a </w:t>
      </w:r>
      <w:r w:rsidR="008050E4" w:rsidRPr="00BB392A">
        <w:t>budget advice servic</w:t>
      </w:r>
      <w:r w:rsidR="00E253E4" w:rsidRPr="00BB392A">
        <w:t>e</w:t>
      </w:r>
      <w:r w:rsidR="00A66E6F" w:rsidRPr="00BB392A">
        <w:t xml:space="preserve"> </w:t>
      </w:r>
      <w:r w:rsidR="008050E4" w:rsidRPr="00BB392A">
        <w:t xml:space="preserve">regularly </w:t>
      </w:r>
      <w:r w:rsidR="00A66E6F" w:rsidRPr="00BB392A">
        <w:t>contacts them for advice and promotes their organisation “as a fir</w:t>
      </w:r>
      <w:r w:rsidR="008050E4" w:rsidRPr="00BB392A">
        <w:t>st contact intervention service</w:t>
      </w:r>
      <w:r w:rsidR="00A66E6F" w:rsidRPr="00BB392A">
        <w:t>”</w:t>
      </w:r>
      <w:r w:rsidR="008050E4" w:rsidRPr="00BB392A">
        <w:t>.</w:t>
      </w:r>
      <w:r w:rsidR="000A3F4E" w:rsidRPr="00BB392A">
        <w:t xml:space="preserve"> </w:t>
      </w:r>
      <w:r w:rsidR="00DB332E">
        <w:t xml:space="preserve"> </w:t>
      </w:r>
      <w:r w:rsidR="000A3F4E" w:rsidRPr="00BB392A">
        <w:t>This example may be viewed as informal screening and referral practices that have been adopted by stakeholder organisations because of working relationships with the service provider.</w:t>
      </w:r>
    </w:p>
    <w:p w14:paraId="1788229A" w14:textId="7D2F6458" w:rsidR="002C0BAD" w:rsidRPr="00BB392A" w:rsidRDefault="007B5C80" w:rsidP="00006340">
      <w:r w:rsidRPr="00BB392A">
        <w:t>A</w:t>
      </w:r>
      <w:r w:rsidR="008050E4" w:rsidRPr="00BB392A">
        <w:t>nother</w:t>
      </w:r>
      <w:r w:rsidR="002F3A27" w:rsidRPr="00BB392A">
        <w:t xml:space="preserve"> provider </w:t>
      </w:r>
      <w:r w:rsidRPr="00BB392A">
        <w:t xml:space="preserve">reported </w:t>
      </w:r>
      <w:r w:rsidR="002F3A27" w:rsidRPr="00BB392A">
        <w:t xml:space="preserve">a more formal relationship development process with </w:t>
      </w:r>
      <w:r w:rsidR="00211FDD" w:rsidRPr="00BB392A">
        <w:t>a similar aim</w:t>
      </w:r>
      <w:r w:rsidR="002F3A27" w:rsidRPr="00BB392A">
        <w:t xml:space="preserve"> of increasing referrals</w:t>
      </w:r>
      <w:r w:rsidR="001012F1" w:rsidRPr="00BB392A">
        <w:t xml:space="preserve">.  </w:t>
      </w:r>
      <w:r w:rsidR="00211FDD" w:rsidRPr="00BB392A">
        <w:t>They</w:t>
      </w:r>
      <w:r w:rsidR="00006340" w:rsidRPr="00BB392A">
        <w:t xml:space="preserve"> identified an appropriate partner and reported on initial efforts to develop </w:t>
      </w:r>
      <w:r w:rsidR="008050E4" w:rsidRPr="00BB392A">
        <w:t xml:space="preserve">a </w:t>
      </w:r>
      <w:r w:rsidR="002C0BAD" w:rsidRPr="00BB392A">
        <w:t>formal partnership</w:t>
      </w:r>
      <w:r w:rsidR="008050E4" w:rsidRPr="00BB392A">
        <w:t>.</w:t>
      </w:r>
    </w:p>
    <w:p w14:paraId="5CA41FB2" w14:textId="3F8B4D47" w:rsidR="002C0BAD" w:rsidRPr="00BB392A" w:rsidRDefault="002C0BAD" w:rsidP="002C0BAD">
      <w:pPr>
        <w:pStyle w:val="Quote"/>
        <w:rPr>
          <w:lang w:val="en-NZ"/>
        </w:rPr>
      </w:pPr>
      <w:r w:rsidRPr="00BB392A">
        <w:rPr>
          <w:lang w:val="en-NZ"/>
        </w:rPr>
        <w:t>Relationships with [the] community link centres [in our district] which service the north and south areas of the district ha</w:t>
      </w:r>
      <w:r w:rsidR="008050E4" w:rsidRPr="00BB392A">
        <w:rPr>
          <w:lang w:val="en-NZ"/>
        </w:rPr>
        <w:t>ve</w:t>
      </w:r>
      <w:r w:rsidRPr="00BB392A">
        <w:rPr>
          <w:lang w:val="en-NZ"/>
        </w:rPr>
        <w:t xml:space="preserve"> proven effective in strengthening relationships for the purpose of identifying problem gambling among client groups of partner services and organisations</w:t>
      </w:r>
      <w:r w:rsidR="001012F1" w:rsidRPr="00BB392A">
        <w:rPr>
          <w:lang w:val="en-NZ"/>
        </w:rPr>
        <w:t xml:space="preserve">.  </w:t>
      </w:r>
      <w:r w:rsidRPr="00BB392A">
        <w:rPr>
          <w:lang w:val="en-NZ"/>
        </w:rPr>
        <w:t xml:space="preserve">Submission for a regional agreement will increase the capacity of community services and organisations to identify and refer individuals who </w:t>
      </w:r>
      <w:r w:rsidR="00633524" w:rsidRPr="00BB392A">
        <w:rPr>
          <w:lang w:val="en-NZ"/>
        </w:rPr>
        <w:t>may be at risk of gambling harm…</w:t>
      </w:r>
      <w:r w:rsidR="001012F1" w:rsidRPr="00BB392A">
        <w:rPr>
          <w:lang w:val="en-NZ"/>
        </w:rPr>
        <w:t xml:space="preserve"> </w:t>
      </w:r>
      <w:r w:rsidRPr="00BB392A">
        <w:rPr>
          <w:lang w:val="en-NZ"/>
        </w:rPr>
        <w:t xml:space="preserve"> Success with this initiative has been obvious through identifying gambling problems and increased awareness, however ongoing monitoring of this process reveals no significant improvement in referral rates.  We will continue to monitor progress in this area with a view to establish a regional agreement with other community link centres in </w:t>
      </w:r>
      <w:r w:rsidR="007A08CF" w:rsidRPr="00BB392A">
        <w:rPr>
          <w:lang w:val="en-NZ"/>
        </w:rPr>
        <w:t xml:space="preserve">[the region] </w:t>
      </w:r>
      <w:r w:rsidRPr="00BB392A">
        <w:rPr>
          <w:lang w:val="en-NZ"/>
        </w:rPr>
        <w:t>and improve referral rates among these new and existing networks.</w:t>
      </w:r>
    </w:p>
    <w:p w14:paraId="1E1C2329" w14:textId="67DF38CA" w:rsidR="005A6107" w:rsidRPr="00BB392A" w:rsidRDefault="006E6810" w:rsidP="005A6107">
      <w:pPr>
        <w:rPr>
          <w:lang w:eastAsia="ja-JP"/>
        </w:rPr>
      </w:pPr>
      <w:r w:rsidRPr="00BB392A">
        <w:rPr>
          <w:lang w:eastAsia="ja-JP"/>
        </w:rPr>
        <w:t xml:space="preserve">Although this connection </w:t>
      </w:r>
      <w:r w:rsidR="008050E4" w:rsidRPr="00BB392A">
        <w:rPr>
          <w:lang w:eastAsia="ja-JP"/>
        </w:rPr>
        <w:t>did</w:t>
      </w:r>
      <w:r w:rsidRPr="00BB392A">
        <w:rPr>
          <w:lang w:eastAsia="ja-JP"/>
        </w:rPr>
        <w:t xml:space="preserve"> not result in direct referral</w:t>
      </w:r>
      <w:r w:rsidR="007B5C80" w:rsidRPr="00BB392A">
        <w:rPr>
          <w:lang w:eastAsia="ja-JP"/>
        </w:rPr>
        <w:t>s</w:t>
      </w:r>
      <w:r w:rsidR="008050E4" w:rsidRPr="00BB392A">
        <w:rPr>
          <w:lang w:eastAsia="ja-JP"/>
        </w:rPr>
        <w:t>,</w:t>
      </w:r>
      <w:r w:rsidRPr="00BB392A">
        <w:rPr>
          <w:lang w:eastAsia="ja-JP"/>
        </w:rPr>
        <w:t xml:space="preserve"> th</w:t>
      </w:r>
      <w:r w:rsidR="0042042A" w:rsidRPr="00BB392A">
        <w:rPr>
          <w:lang w:eastAsia="ja-JP"/>
        </w:rPr>
        <w:t>e</w:t>
      </w:r>
      <w:r w:rsidR="008050E4" w:rsidRPr="00BB392A">
        <w:rPr>
          <w:lang w:eastAsia="ja-JP"/>
        </w:rPr>
        <w:t xml:space="preserve"> provider</w:t>
      </w:r>
      <w:r w:rsidR="0042042A" w:rsidRPr="00BB392A">
        <w:rPr>
          <w:lang w:eastAsia="ja-JP"/>
        </w:rPr>
        <w:t xml:space="preserve"> reported </w:t>
      </w:r>
      <w:r w:rsidR="005A6107" w:rsidRPr="00BB392A">
        <w:rPr>
          <w:lang w:eastAsia="ja-JP"/>
        </w:rPr>
        <w:t>on</w:t>
      </w:r>
      <w:r w:rsidR="003D2740" w:rsidRPr="00BB392A">
        <w:rPr>
          <w:lang w:eastAsia="ja-JP"/>
        </w:rPr>
        <w:t xml:space="preserve"> other </w:t>
      </w:r>
      <w:r w:rsidR="0042042A" w:rsidRPr="00BB392A">
        <w:rPr>
          <w:lang w:eastAsia="ja-JP"/>
        </w:rPr>
        <w:t xml:space="preserve">outcomes of their </w:t>
      </w:r>
      <w:r w:rsidR="00B84952" w:rsidRPr="00BB392A">
        <w:rPr>
          <w:lang w:eastAsia="ja-JP"/>
        </w:rPr>
        <w:t xml:space="preserve">working relationship with </w:t>
      </w:r>
      <w:r w:rsidR="008050E4" w:rsidRPr="00BB392A">
        <w:rPr>
          <w:lang w:eastAsia="ja-JP"/>
        </w:rPr>
        <w:t>community link</w:t>
      </w:r>
      <w:r w:rsidR="00B84952" w:rsidRPr="00BB392A">
        <w:rPr>
          <w:lang w:eastAsia="ja-JP"/>
        </w:rPr>
        <w:t xml:space="preserve"> centres</w:t>
      </w:r>
      <w:r w:rsidR="0042042A" w:rsidRPr="00BB392A">
        <w:rPr>
          <w:lang w:eastAsia="ja-JP"/>
        </w:rPr>
        <w:t xml:space="preserve"> which included their </w:t>
      </w:r>
      <w:r w:rsidRPr="00BB392A">
        <w:rPr>
          <w:lang w:eastAsia="ja-JP"/>
        </w:rPr>
        <w:t xml:space="preserve">staff </w:t>
      </w:r>
      <w:r w:rsidR="0042042A" w:rsidRPr="00BB392A">
        <w:rPr>
          <w:lang w:eastAsia="ja-JP"/>
        </w:rPr>
        <w:t xml:space="preserve">being present </w:t>
      </w:r>
      <w:r w:rsidRPr="00BB392A">
        <w:rPr>
          <w:lang w:eastAsia="ja-JP"/>
        </w:rPr>
        <w:t xml:space="preserve">at </w:t>
      </w:r>
      <w:r w:rsidR="0042042A" w:rsidRPr="00BB392A">
        <w:rPr>
          <w:lang w:eastAsia="ja-JP"/>
        </w:rPr>
        <w:t xml:space="preserve">the premises of the </w:t>
      </w:r>
      <w:r w:rsidR="008050E4" w:rsidRPr="00BB392A">
        <w:rPr>
          <w:lang w:eastAsia="ja-JP"/>
        </w:rPr>
        <w:t>community lin</w:t>
      </w:r>
      <w:r w:rsidR="00592501" w:rsidRPr="00BB392A">
        <w:rPr>
          <w:lang w:eastAsia="ja-JP"/>
        </w:rPr>
        <w:t>k centre to deliver services and raise awareness</w:t>
      </w:r>
      <w:r w:rsidR="008050E4" w:rsidRPr="00BB392A">
        <w:rPr>
          <w:lang w:eastAsia="ja-JP"/>
        </w:rPr>
        <w:t>.  This</w:t>
      </w:r>
      <w:r w:rsidR="00592501" w:rsidRPr="00BB392A">
        <w:rPr>
          <w:lang w:eastAsia="ja-JP"/>
        </w:rPr>
        <w:t xml:space="preserve"> helped </w:t>
      </w:r>
      <w:r w:rsidR="008050E4" w:rsidRPr="00BB392A">
        <w:rPr>
          <w:lang w:eastAsia="ja-JP"/>
        </w:rPr>
        <w:t xml:space="preserve">to </w:t>
      </w:r>
      <w:r w:rsidR="00592501" w:rsidRPr="00BB392A">
        <w:rPr>
          <w:lang w:eastAsia="ja-JP"/>
        </w:rPr>
        <w:t xml:space="preserve">raise </w:t>
      </w:r>
      <w:r w:rsidRPr="00BB392A">
        <w:rPr>
          <w:lang w:eastAsia="ja-JP"/>
        </w:rPr>
        <w:t xml:space="preserve">their </w:t>
      </w:r>
      <w:r w:rsidR="00592501" w:rsidRPr="00BB392A">
        <w:rPr>
          <w:lang w:eastAsia="ja-JP"/>
        </w:rPr>
        <w:t>organisation’</w:t>
      </w:r>
      <w:r w:rsidR="003D2740" w:rsidRPr="00BB392A">
        <w:rPr>
          <w:lang w:eastAsia="ja-JP"/>
        </w:rPr>
        <w:t>s profile.</w:t>
      </w:r>
      <w:r w:rsidR="00592501" w:rsidRPr="00BB392A">
        <w:rPr>
          <w:lang w:eastAsia="ja-JP"/>
        </w:rPr>
        <w:t xml:space="preserve"> </w:t>
      </w:r>
    </w:p>
    <w:p w14:paraId="363D7A48" w14:textId="6A571D02" w:rsidR="00B84952" w:rsidRPr="00BB392A" w:rsidRDefault="00B84952" w:rsidP="00B84952">
      <w:pPr>
        <w:pStyle w:val="Quote"/>
        <w:rPr>
          <w:lang w:val="en-NZ"/>
        </w:rPr>
      </w:pPr>
      <w:r w:rsidRPr="00BB392A">
        <w:rPr>
          <w:lang w:val="en-NZ"/>
        </w:rPr>
        <w:t>Reliable information and education on the range of harms from gambling supports a robust understanding for both community link staff members and its community partners</w:t>
      </w:r>
      <w:r w:rsidR="001012F1" w:rsidRPr="00BB392A">
        <w:rPr>
          <w:lang w:val="en-NZ"/>
        </w:rPr>
        <w:t xml:space="preserve">.  </w:t>
      </w:r>
      <w:r w:rsidR="002C13F5" w:rsidRPr="00BB392A">
        <w:rPr>
          <w:lang w:val="en-NZ"/>
        </w:rPr>
        <w:t xml:space="preserve">[We now have a] </w:t>
      </w:r>
      <w:r w:rsidRPr="00BB392A">
        <w:rPr>
          <w:lang w:val="en-NZ"/>
        </w:rPr>
        <w:t xml:space="preserve">weekly community space at… community link stands </w:t>
      </w:r>
      <w:r w:rsidR="006B5FB5" w:rsidRPr="00BB392A">
        <w:rPr>
          <w:lang w:val="en-NZ"/>
        </w:rPr>
        <w:t>[where]</w:t>
      </w:r>
      <w:r w:rsidRPr="00BB392A">
        <w:rPr>
          <w:lang w:val="en-NZ"/>
        </w:rPr>
        <w:t xml:space="preserve"> space is available for us to run clinics, conduct education and information sessions with clients and improve access to gambling servic</w:t>
      </w:r>
      <w:r w:rsidR="006B5FB5" w:rsidRPr="00BB392A">
        <w:rPr>
          <w:lang w:val="en-NZ"/>
        </w:rPr>
        <w:t>es for those visiting that site…</w:t>
      </w:r>
      <w:r w:rsidR="008050E4" w:rsidRPr="00BB392A">
        <w:rPr>
          <w:lang w:val="en-NZ"/>
        </w:rPr>
        <w:t xml:space="preserve"> </w:t>
      </w:r>
      <w:r w:rsidRPr="00BB392A">
        <w:rPr>
          <w:lang w:val="en-NZ"/>
        </w:rPr>
        <w:t xml:space="preserve">Regular attendance at the link space has raised the profile of </w:t>
      </w:r>
      <w:r w:rsidR="006B5FB5" w:rsidRPr="00BB392A">
        <w:rPr>
          <w:lang w:val="en-NZ"/>
        </w:rPr>
        <w:t>[our organi</w:t>
      </w:r>
      <w:r w:rsidR="008050E4" w:rsidRPr="00BB392A">
        <w:rPr>
          <w:lang w:val="en-NZ"/>
        </w:rPr>
        <w:t>s</w:t>
      </w:r>
      <w:r w:rsidR="006B5FB5" w:rsidRPr="00BB392A">
        <w:rPr>
          <w:lang w:val="en-NZ"/>
        </w:rPr>
        <w:t>ation]</w:t>
      </w:r>
      <w:r w:rsidRPr="00BB392A">
        <w:rPr>
          <w:lang w:val="en-NZ"/>
        </w:rPr>
        <w:t xml:space="preserve"> and increased understanding of problem gambling with link services and other providers</w:t>
      </w:r>
      <w:r w:rsidR="008050E4" w:rsidRPr="00BB392A">
        <w:rPr>
          <w:lang w:val="en-NZ"/>
        </w:rPr>
        <w:t>;</w:t>
      </w:r>
      <w:r w:rsidRPr="00BB392A">
        <w:rPr>
          <w:lang w:val="en-NZ"/>
        </w:rPr>
        <w:t xml:space="preserve"> however</w:t>
      </w:r>
      <w:r w:rsidR="008050E4" w:rsidRPr="00BB392A">
        <w:rPr>
          <w:lang w:val="en-NZ"/>
        </w:rPr>
        <w:t>,</w:t>
      </w:r>
      <w:r w:rsidRPr="00BB392A">
        <w:rPr>
          <w:lang w:val="en-NZ"/>
        </w:rPr>
        <w:t xml:space="preserve"> it has not resulted in any direct referrals.</w:t>
      </w:r>
    </w:p>
    <w:p w14:paraId="7EC780A1" w14:textId="579A876F" w:rsidR="0047626A" w:rsidRPr="00BB392A" w:rsidRDefault="00EA7419" w:rsidP="000005FE">
      <w:r w:rsidRPr="00BB392A">
        <w:lastRenderedPageBreak/>
        <w:t>A</w:t>
      </w:r>
      <w:r w:rsidR="003D2740" w:rsidRPr="00BB392A">
        <w:t xml:space="preserve"> </w:t>
      </w:r>
      <w:r w:rsidR="008050E4" w:rsidRPr="00BB392A">
        <w:t>different</w:t>
      </w:r>
      <w:r w:rsidR="0047626A" w:rsidRPr="00BB392A">
        <w:t xml:space="preserve"> provider</w:t>
      </w:r>
      <w:r w:rsidR="00AA50A1" w:rsidRPr="00BB392A">
        <w:t xml:space="preserve"> </w:t>
      </w:r>
      <w:r w:rsidR="00887852" w:rsidRPr="00BB392A">
        <w:t xml:space="preserve">reported that </w:t>
      </w:r>
      <w:r w:rsidR="005D69CB" w:rsidRPr="00BB392A">
        <w:t>a “referral relationship”</w:t>
      </w:r>
      <w:r w:rsidR="00C436E7" w:rsidRPr="00BB392A">
        <w:t xml:space="preserve"> with their organisation was proposed by </w:t>
      </w:r>
      <w:r w:rsidR="001C6BAD" w:rsidRPr="00BB392A">
        <w:t xml:space="preserve">a </w:t>
      </w:r>
      <w:r w:rsidRPr="00BB392A">
        <w:t xml:space="preserve">social worker </w:t>
      </w:r>
      <w:r w:rsidR="001C6BAD" w:rsidRPr="00BB392A">
        <w:t>from a</w:t>
      </w:r>
      <w:r w:rsidR="00887852" w:rsidRPr="00BB392A">
        <w:t xml:space="preserve"> District Health Board</w:t>
      </w:r>
      <w:r w:rsidR="008050E4" w:rsidRPr="00BB392A">
        <w:t xml:space="preserve"> (DHB)</w:t>
      </w:r>
      <w:r w:rsidR="00887852" w:rsidRPr="00BB392A">
        <w:t>.</w:t>
      </w:r>
    </w:p>
    <w:p w14:paraId="09331B14" w14:textId="3EC20550" w:rsidR="0047626A" w:rsidRPr="00BB392A" w:rsidRDefault="0047626A" w:rsidP="004B1C47">
      <w:pPr>
        <w:pStyle w:val="Quote"/>
        <w:rPr>
          <w:lang w:val="en-NZ"/>
        </w:rPr>
      </w:pPr>
      <w:r w:rsidRPr="00BB392A">
        <w:rPr>
          <w:lang w:val="en-NZ"/>
        </w:rPr>
        <w:t xml:space="preserve">[We] had a request from a… DHB social worker who had a client with a significant gambling problem </w:t>
      </w:r>
      <w:r w:rsidR="005D69CB" w:rsidRPr="00BB392A">
        <w:rPr>
          <w:lang w:val="en-NZ"/>
        </w:rPr>
        <w:t>[and] they</w:t>
      </w:r>
      <w:r w:rsidRPr="00BB392A">
        <w:rPr>
          <w:lang w:val="en-NZ"/>
        </w:rPr>
        <w:t xml:space="preserve"> wanted to set up a referral relationship between the two organisations for future referrals.  Our </w:t>
      </w:r>
      <w:r w:rsidR="008050E4" w:rsidRPr="00BB392A">
        <w:rPr>
          <w:lang w:val="en-NZ"/>
        </w:rPr>
        <w:t>public health</w:t>
      </w:r>
      <w:r w:rsidRPr="00BB392A">
        <w:rPr>
          <w:lang w:val="en-NZ"/>
        </w:rPr>
        <w:t xml:space="preserve"> worker discussed best practice techniques to work with </w:t>
      </w:r>
      <w:r w:rsidR="008050E4" w:rsidRPr="00BB392A">
        <w:rPr>
          <w:lang w:val="en-NZ"/>
        </w:rPr>
        <w:t>problem gambling</w:t>
      </w:r>
      <w:r w:rsidRPr="00BB392A">
        <w:rPr>
          <w:lang w:val="en-NZ"/>
        </w:rPr>
        <w:t xml:space="preserve"> clients (e.g. MI </w:t>
      </w:r>
      <w:r w:rsidR="001C6BAD" w:rsidRPr="00BB392A">
        <w:rPr>
          <w:lang w:val="en-NZ"/>
        </w:rPr>
        <w:t xml:space="preserve">[motivational interviewing] </w:t>
      </w:r>
      <w:r w:rsidRPr="00BB392A">
        <w:rPr>
          <w:lang w:val="en-NZ"/>
        </w:rPr>
        <w:t xml:space="preserve">to roll with the resistance, naming discrepancies in health issues/goals) and promoted </w:t>
      </w:r>
      <w:r w:rsidR="008050E4" w:rsidRPr="00BB392A">
        <w:rPr>
          <w:lang w:val="en-NZ"/>
        </w:rPr>
        <w:t>problem gambling</w:t>
      </w:r>
      <w:r w:rsidRPr="00BB392A">
        <w:rPr>
          <w:lang w:val="en-NZ"/>
        </w:rPr>
        <w:t xml:space="preserve"> services in </w:t>
      </w:r>
      <w:r w:rsidR="004B1C47" w:rsidRPr="00BB392A">
        <w:rPr>
          <w:lang w:val="en-NZ"/>
        </w:rPr>
        <w:t>[the district]</w:t>
      </w:r>
      <w:r w:rsidRPr="00BB392A">
        <w:rPr>
          <w:lang w:val="en-NZ"/>
        </w:rPr>
        <w:t>.</w:t>
      </w:r>
    </w:p>
    <w:p w14:paraId="7E3A4F63" w14:textId="00F22C93" w:rsidR="0048247B" w:rsidRPr="00BB392A" w:rsidRDefault="00FC58AB" w:rsidP="00783F6B">
      <w:pPr>
        <w:pStyle w:val="GARC2"/>
      </w:pPr>
      <w:bookmarkStart w:id="260" w:name="_Toc430945475"/>
      <w:r w:rsidRPr="00BB392A">
        <w:t>B</w:t>
      </w:r>
      <w:r w:rsidR="0048247B" w:rsidRPr="00BB392A">
        <w:t>rief screen</w:t>
      </w:r>
      <w:r w:rsidRPr="00BB392A">
        <w:t>ing</w:t>
      </w:r>
      <w:r w:rsidR="0048247B" w:rsidRPr="00BB392A">
        <w:t xml:space="preserve"> at public events and premises of </w:t>
      </w:r>
      <w:r w:rsidR="00250CE4" w:rsidRPr="00BB392A">
        <w:t>community</w:t>
      </w:r>
      <w:r w:rsidR="0048247B" w:rsidRPr="00BB392A">
        <w:t xml:space="preserve"> support services</w:t>
      </w:r>
      <w:bookmarkEnd w:id="260"/>
    </w:p>
    <w:p w14:paraId="2D00FFF6" w14:textId="664E6A37" w:rsidR="0048247B" w:rsidRPr="00BB392A" w:rsidRDefault="0048247B" w:rsidP="0048247B">
      <w:pPr>
        <w:rPr>
          <w:lang w:eastAsia="en-AU"/>
        </w:rPr>
      </w:pPr>
      <w:r w:rsidRPr="00BB392A">
        <w:rPr>
          <w:lang w:eastAsia="en-AU"/>
        </w:rPr>
        <w:t>Twelve providers reported deliver</w:t>
      </w:r>
      <w:r w:rsidR="00FC58AB" w:rsidRPr="00BB392A">
        <w:rPr>
          <w:lang w:eastAsia="en-AU"/>
        </w:rPr>
        <w:t>ing</w:t>
      </w:r>
      <w:r w:rsidRPr="00BB392A">
        <w:rPr>
          <w:lang w:eastAsia="en-AU"/>
        </w:rPr>
        <w:t xml:space="preserve"> screening assessments at public events, with a few </w:t>
      </w:r>
      <w:r w:rsidR="00FC58AB" w:rsidRPr="00BB392A">
        <w:rPr>
          <w:lang w:eastAsia="en-AU"/>
        </w:rPr>
        <w:t xml:space="preserve">providers </w:t>
      </w:r>
      <w:r w:rsidRPr="00BB392A">
        <w:rPr>
          <w:lang w:eastAsia="en-AU"/>
        </w:rPr>
        <w:t xml:space="preserve">indicating </w:t>
      </w:r>
      <w:r w:rsidR="00FC58AB" w:rsidRPr="00BB392A">
        <w:rPr>
          <w:lang w:eastAsia="en-AU"/>
        </w:rPr>
        <w:t xml:space="preserve">that they </w:t>
      </w:r>
      <w:r w:rsidRPr="00BB392A">
        <w:rPr>
          <w:lang w:eastAsia="en-AU"/>
        </w:rPr>
        <w:t xml:space="preserve">conducted brief screens in the premises of community support services. </w:t>
      </w:r>
      <w:r w:rsidR="00FC58AB" w:rsidRPr="00BB392A">
        <w:rPr>
          <w:lang w:eastAsia="en-AU"/>
        </w:rPr>
        <w:t xml:space="preserve"> </w:t>
      </w:r>
      <w:r w:rsidRPr="00BB392A">
        <w:t xml:space="preserve">Delivery of this </w:t>
      </w:r>
      <w:r w:rsidR="00045AC0" w:rsidRPr="00BB392A">
        <w:t xml:space="preserve">activity </w:t>
      </w:r>
      <w:r w:rsidRPr="00BB392A">
        <w:t xml:space="preserve">included preparatory work such as </w:t>
      </w:r>
      <w:r w:rsidR="000F0975" w:rsidRPr="00BB392A">
        <w:t>developing</w:t>
      </w:r>
      <w:r w:rsidRPr="00BB392A">
        <w:t xml:space="preserve"> appropriate materials for screening</w:t>
      </w:r>
      <w:r w:rsidR="001012F1" w:rsidRPr="00BB392A">
        <w:t xml:space="preserve">.  </w:t>
      </w:r>
      <w:r w:rsidRPr="00BB392A">
        <w:rPr>
          <w:lang w:eastAsia="en-AU"/>
        </w:rPr>
        <w:t xml:space="preserve">One provider reported developing appropriate resource materials such as flyers, screening cards, banners and evaluation forms.  Another </w:t>
      </w:r>
      <w:r w:rsidR="00FC58AB" w:rsidRPr="00BB392A">
        <w:rPr>
          <w:lang w:eastAsia="en-AU"/>
        </w:rPr>
        <w:t xml:space="preserve">provider </w:t>
      </w:r>
      <w:r w:rsidRPr="00BB392A">
        <w:rPr>
          <w:lang w:eastAsia="en-AU"/>
        </w:rPr>
        <w:t xml:space="preserve">reported </w:t>
      </w:r>
      <w:r w:rsidR="00FC58AB" w:rsidRPr="00BB392A">
        <w:rPr>
          <w:lang w:eastAsia="en-AU"/>
        </w:rPr>
        <w:t>that they</w:t>
      </w:r>
      <w:r w:rsidRPr="00BB392A">
        <w:rPr>
          <w:lang w:eastAsia="en-AU"/>
        </w:rPr>
        <w:t xml:space="preserve"> “developed a small poster with </w:t>
      </w:r>
      <w:r w:rsidR="00FC58AB" w:rsidRPr="00BB392A">
        <w:rPr>
          <w:lang w:eastAsia="en-AU"/>
        </w:rPr>
        <w:t xml:space="preserve">EIGHT </w:t>
      </w:r>
      <w:r w:rsidRPr="00BB392A">
        <w:rPr>
          <w:lang w:eastAsia="en-AU"/>
        </w:rPr>
        <w:t>screen” which was displayed and later “prompted a referral” to their service.</w:t>
      </w:r>
    </w:p>
    <w:p w14:paraId="1A684CA6" w14:textId="16A1ADCF" w:rsidR="0048247B" w:rsidRPr="00BB392A" w:rsidRDefault="0048247B" w:rsidP="0048247B">
      <w:pPr>
        <w:rPr>
          <w:lang w:eastAsia="ja-JP"/>
        </w:rPr>
      </w:pPr>
      <w:r w:rsidRPr="00BB392A">
        <w:rPr>
          <w:lang w:eastAsia="ja-JP"/>
        </w:rPr>
        <w:t>Some providers noted the value of carrying out brief screening at public events as it served as an awar</w:t>
      </w:r>
      <w:r w:rsidR="00045AC0" w:rsidRPr="00BB392A">
        <w:rPr>
          <w:lang w:eastAsia="ja-JP"/>
        </w:rPr>
        <w:t>eness raising activity, reached</w:t>
      </w:r>
      <w:r w:rsidRPr="00BB392A">
        <w:rPr>
          <w:lang w:eastAsia="ja-JP"/>
        </w:rPr>
        <w:t xml:space="preserve"> out to target groups in high need communities and le</w:t>
      </w:r>
      <w:r w:rsidR="00FC58AB" w:rsidRPr="00BB392A">
        <w:rPr>
          <w:lang w:eastAsia="ja-JP"/>
        </w:rPr>
        <w:t>a</w:t>
      </w:r>
      <w:r w:rsidRPr="00BB392A">
        <w:rPr>
          <w:lang w:eastAsia="ja-JP"/>
        </w:rPr>
        <w:t xml:space="preserve">d to increases in brief interventions.  </w:t>
      </w:r>
    </w:p>
    <w:p w14:paraId="7B1EA346" w14:textId="57F6F6A7" w:rsidR="0048247B" w:rsidRPr="00BB392A" w:rsidRDefault="0048247B" w:rsidP="0048247B">
      <w:pPr>
        <w:pStyle w:val="Quote"/>
        <w:rPr>
          <w:lang w:val="en-NZ"/>
        </w:rPr>
      </w:pPr>
      <w:r w:rsidRPr="00BB392A">
        <w:rPr>
          <w:lang w:val="en-NZ"/>
        </w:rPr>
        <w:t>[Our] youth team screened hundreds of young people and their families attending the ASB Polynesian cultural festival... In March, the high numbers for Brief Intervention</w:t>
      </w:r>
      <w:r w:rsidR="00642B4F" w:rsidRPr="00BB392A">
        <w:rPr>
          <w:lang w:val="en-NZ"/>
        </w:rPr>
        <w:t>..</w:t>
      </w:r>
      <w:r w:rsidR="001012F1" w:rsidRPr="00BB392A">
        <w:rPr>
          <w:lang w:val="en-NZ"/>
        </w:rPr>
        <w:t xml:space="preserve">.  </w:t>
      </w:r>
      <w:r w:rsidRPr="00BB392A">
        <w:rPr>
          <w:lang w:val="en-NZ"/>
        </w:rPr>
        <w:t>(132) can be attributed to our AOD/</w:t>
      </w:r>
      <w:r w:rsidR="00642B4F" w:rsidRPr="00BB392A">
        <w:rPr>
          <w:lang w:val="en-NZ"/>
        </w:rPr>
        <w:t>gambling youth te</w:t>
      </w:r>
      <w:r w:rsidRPr="00BB392A">
        <w:rPr>
          <w:lang w:val="en-NZ"/>
        </w:rPr>
        <w:t xml:space="preserve">am’s involvement in the </w:t>
      </w:r>
      <w:r w:rsidR="00642B4F" w:rsidRPr="00BB392A">
        <w:rPr>
          <w:lang w:val="en-NZ"/>
        </w:rPr>
        <w:t>secondary scho</w:t>
      </w:r>
      <w:r w:rsidRPr="00BB392A">
        <w:rPr>
          <w:lang w:val="en-NZ"/>
        </w:rPr>
        <w:t>ols Polynesian Festival</w:t>
      </w:r>
      <w:r w:rsidR="001012F1" w:rsidRPr="00BB392A">
        <w:rPr>
          <w:lang w:val="en-NZ"/>
        </w:rPr>
        <w:t xml:space="preserve">.  </w:t>
      </w:r>
      <w:r w:rsidRPr="00BB392A">
        <w:rPr>
          <w:lang w:val="en-NZ"/>
        </w:rPr>
        <w:t>These are phenomenal results as young people are willing to discuss the impact of gambling on themselves and their families</w:t>
      </w:r>
      <w:r w:rsidR="001012F1" w:rsidRPr="00BB392A">
        <w:rPr>
          <w:lang w:val="en-NZ"/>
        </w:rPr>
        <w:t xml:space="preserve">.  </w:t>
      </w:r>
      <w:r w:rsidRPr="00BB392A">
        <w:rPr>
          <w:lang w:val="en-NZ"/>
        </w:rPr>
        <w:t>Also in April, clinicians had great success in assessing 43 patients at a …community health expo.</w:t>
      </w:r>
    </w:p>
    <w:p w14:paraId="0B72755C" w14:textId="08D9C311" w:rsidR="0048247B" w:rsidRPr="00BB392A" w:rsidRDefault="00642B4F" w:rsidP="0048247B">
      <w:pPr>
        <w:pStyle w:val="Quote"/>
        <w:rPr>
          <w:lang w:val="en-NZ"/>
        </w:rPr>
      </w:pPr>
      <w:r w:rsidRPr="00BB392A">
        <w:rPr>
          <w:lang w:val="en-NZ"/>
        </w:rPr>
        <w:t>B</w:t>
      </w:r>
      <w:r w:rsidR="0048247B" w:rsidRPr="00BB392A">
        <w:rPr>
          <w:lang w:val="en-NZ"/>
        </w:rPr>
        <w:t xml:space="preserve">rief interventions are conducted at appropriate education presentations e.g. </w:t>
      </w:r>
      <w:r w:rsidRPr="00BB392A">
        <w:rPr>
          <w:lang w:val="en-NZ"/>
        </w:rPr>
        <w:t>marae open da</w:t>
      </w:r>
      <w:r w:rsidR="0048247B" w:rsidRPr="00BB392A">
        <w:rPr>
          <w:lang w:val="en-NZ"/>
        </w:rPr>
        <w:t>y, Gamble</w:t>
      </w:r>
      <w:r w:rsidRPr="00BB392A">
        <w:rPr>
          <w:lang w:val="en-NZ"/>
        </w:rPr>
        <w:t xml:space="preserve"> Free Day events</w:t>
      </w:r>
      <w:r w:rsidR="0048247B" w:rsidRPr="00BB392A">
        <w:rPr>
          <w:lang w:val="en-NZ"/>
        </w:rPr>
        <w:t xml:space="preserve">… and outside </w:t>
      </w:r>
      <w:r w:rsidRPr="00BB392A">
        <w:rPr>
          <w:lang w:val="en-NZ"/>
        </w:rPr>
        <w:t>court.</w:t>
      </w:r>
      <w:r w:rsidR="0048247B" w:rsidRPr="00BB392A">
        <w:rPr>
          <w:lang w:val="en-NZ"/>
        </w:rPr>
        <w:t xml:space="preserve"> </w:t>
      </w:r>
      <w:r w:rsidRPr="00BB392A">
        <w:rPr>
          <w:lang w:val="en-NZ"/>
        </w:rPr>
        <w:t xml:space="preserve"> </w:t>
      </w:r>
      <w:r w:rsidR="0048247B" w:rsidRPr="00BB392A">
        <w:rPr>
          <w:lang w:val="en-NZ"/>
        </w:rPr>
        <w:t xml:space="preserve">Also conducted brief interventions at </w:t>
      </w:r>
      <w:r w:rsidRPr="00BB392A">
        <w:rPr>
          <w:lang w:val="en-NZ"/>
        </w:rPr>
        <w:t>flea mar</w:t>
      </w:r>
      <w:r w:rsidR="0048247B" w:rsidRPr="00BB392A">
        <w:rPr>
          <w:lang w:val="en-NZ"/>
        </w:rPr>
        <w:t xml:space="preserve">ket …, Silver Fern mini expo, and </w:t>
      </w:r>
      <w:r w:rsidRPr="00BB392A">
        <w:rPr>
          <w:lang w:val="en-NZ"/>
        </w:rPr>
        <w:t>university orientation d</w:t>
      </w:r>
      <w:r w:rsidR="0048247B" w:rsidRPr="00BB392A">
        <w:rPr>
          <w:lang w:val="en-NZ"/>
        </w:rPr>
        <w:t>ay.</w:t>
      </w:r>
    </w:p>
    <w:p w14:paraId="410CFBE0" w14:textId="722630E5" w:rsidR="0048247B" w:rsidRPr="00BB392A" w:rsidRDefault="0048247B" w:rsidP="0048247B">
      <w:r w:rsidRPr="00BB392A">
        <w:t xml:space="preserve">One provider reported </w:t>
      </w:r>
      <w:r w:rsidR="00894BC1" w:rsidRPr="00BB392A">
        <w:t>attending</w:t>
      </w:r>
      <w:r w:rsidRPr="00BB392A">
        <w:t xml:space="preserve"> a number of expos</w:t>
      </w:r>
      <w:r w:rsidR="00894BC1" w:rsidRPr="00BB392A">
        <w:t>itions</w:t>
      </w:r>
      <w:r w:rsidRPr="00BB392A">
        <w:t xml:space="preserve">, community events and festivals where they delivered presentations and carried out brief </w:t>
      </w:r>
      <w:r w:rsidR="00894BC1" w:rsidRPr="00BB392A">
        <w:t>screening.</w:t>
      </w:r>
      <w:r w:rsidR="001012F1" w:rsidRPr="00BB392A">
        <w:t xml:space="preserve"> </w:t>
      </w:r>
      <w:r w:rsidR="00112639">
        <w:t xml:space="preserve"> </w:t>
      </w:r>
      <w:r w:rsidRPr="00BB392A">
        <w:t>However, a challenge was that these brief screens did not result in help-seeking behaviour.</w:t>
      </w:r>
    </w:p>
    <w:p w14:paraId="2A2795B8" w14:textId="491E5211" w:rsidR="0048247B" w:rsidRPr="00BB392A" w:rsidRDefault="00894BC1" w:rsidP="0048247B">
      <w:pPr>
        <w:pStyle w:val="Quote"/>
        <w:rPr>
          <w:lang w:val="en-NZ"/>
        </w:rPr>
      </w:pPr>
      <w:r w:rsidRPr="00BB392A">
        <w:rPr>
          <w:lang w:val="en-NZ"/>
        </w:rPr>
        <w:t>I</w:t>
      </w:r>
      <w:r w:rsidR="0048247B" w:rsidRPr="00BB392A">
        <w:rPr>
          <w:lang w:val="en-NZ"/>
        </w:rPr>
        <w:t>n most presentations we are capturing Māori, however t</w:t>
      </w:r>
      <w:r w:rsidRPr="00BB392A">
        <w:rPr>
          <w:lang w:val="en-NZ"/>
        </w:rPr>
        <w:t>he percentage requesting follow-</w:t>
      </w:r>
      <w:r w:rsidR="0048247B" w:rsidRPr="00BB392A">
        <w:rPr>
          <w:lang w:val="en-NZ"/>
        </w:rPr>
        <w:t>up is minimal</w:t>
      </w:r>
      <w:r w:rsidR="001012F1" w:rsidRPr="00BB392A">
        <w:rPr>
          <w:lang w:val="en-NZ"/>
        </w:rPr>
        <w:t xml:space="preserve">.  </w:t>
      </w:r>
      <w:r w:rsidR="0048247B" w:rsidRPr="00BB392A">
        <w:rPr>
          <w:lang w:val="en-NZ"/>
        </w:rPr>
        <w:t>There may be a skills gap, further analysis</w:t>
      </w:r>
      <w:r w:rsidR="00FE0D4B" w:rsidRPr="00BB392A">
        <w:rPr>
          <w:lang w:val="en-NZ"/>
        </w:rPr>
        <w:t xml:space="preserve"> is</w:t>
      </w:r>
      <w:r w:rsidR="0048247B" w:rsidRPr="00BB392A">
        <w:rPr>
          <w:lang w:val="en-NZ"/>
        </w:rPr>
        <w:t xml:space="preserve"> required alongside more robust gathering of statistics.</w:t>
      </w:r>
    </w:p>
    <w:p w14:paraId="4BA78969" w14:textId="3A82D1BD" w:rsidR="0048247B" w:rsidRPr="00BB392A" w:rsidRDefault="0048247B" w:rsidP="0048247B">
      <w:r w:rsidRPr="00BB392A">
        <w:t xml:space="preserve">The above provider noted the value of involving clinicians in public health promotion events as a way of increasing </w:t>
      </w:r>
      <w:r w:rsidR="00E77B57" w:rsidRPr="00BB392A">
        <w:t>help-</w:t>
      </w:r>
      <w:r w:rsidRPr="00BB392A">
        <w:t>seeking behaviour.</w:t>
      </w:r>
    </w:p>
    <w:p w14:paraId="754F6B9D" w14:textId="3E9D7B4B" w:rsidR="0048247B" w:rsidRPr="00BB392A" w:rsidRDefault="0048247B" w:rsidP="0048247B">
      <w:pPr>
        <w:pStyle w:val="Quote"/>
        <w:rPr>
          <w:lang w:val="en-NZ"/>
        </w:rPr>
      </w:pPr>
      <w:r w:rsidRPr="00BB392A">
        <w:rPr>
          <w:lang w:val="en-NZ"/>
        </w:rPr>
        <w:t xml:space="preserve">The </w:t>
      </w:r>
      <w:r w:rsidR="00E77B57" w:rsidRPr="00BB392A">
        <w:rPr>
          <w:lang w:val="en-NZ"/>
        </w:rPr>
        <w:t>health promotion te</w:t>
      </w:r>
      <w:r w:rsidRPr="00BB392A">
        <w:rPr>
          <w:lang w:val="en-NZ"/>
        </w:rPr>
        <w:t xml:space="preserve">am are responsible for organising and delivering these activities [e.g. Waitangi Day and </w:t>
      </w:r>
      <w:r w:rsidR="00E46E7F" w:rsidRPr="00BB392A">
        <w:rPr>
          <w:lang w:val="en-NZ"/>
        </w:rPr>
        <w:t>Gamble</w:t>
      </w:r>
      <w:r w:rsidR="00E77B57" w:rsidRPr="00BB392A">
        <w:rPr>
          <w:lang w:val="en-NZ"/>
        </w:rPr>
        <w:t xml:space="preserve"> Free </w:t>
      </w:r>
      <w:r w:rsidR="00E46E7F" w:rsidRPr="00BB392A">
        <w:rPr>
          <w:lang w:val="en-NZ"/>
        </w:rPr>
        <w:t>Day</w:t>
      </w:r>
      <w:r w:rsidRPr="00BB392A">
        <w:rPr>
          <w:lang w:val="en-NZ"/>
        </w:rPr>
        <w:t>]</w:t>
      </w:r>
      <w:r w:rsidR="00E77B57" w:rsidRPr="00BB392A">
        <w:rPr>
          <w:lang w:val="en-NZ"/>
        </w:rPr>
        <w:t>;</w:t>
      </w:r>
      <w:r w:rsidRPr="00BB392A">
        <w:rPr>
          <w:lang w:val="en-NZ"/>
        </w:rPr>
        <w:t xml:space="preserve"> however</w:t>
      </w:r>
      <w:r w:rsidR="00E77B57" w:rsidRPr="00BB392A">
        <w:rPr>
          <w:lang w:val="en-NZ"/>
        </w:rPr>
        <w:t>,</w:t>
      </w:r>
      <w:r w:rsidRPr="00BB392A">
        <w:rPr>
          <w:lang w:val="en-NZ"/>
        </w:rPr>
        <w:t xml:space="preserve"> if it requires a clinical perspective one or two of our clinicians will attend the event</w:t>
      </w:r>
      <w:r w:rsidR="001012F1" w:rsidRPr="00BB392A">
        <w:rPr>
          <w:lang w:val="en-NZ"/>
        </w:rPr>
        <w:t xml:space="preserve">.  </w:t>
      </w:r>
      <w:r w:rsidRPr="00BB392A">
        <w:rPr>
          <w:lang w:val="en-NZ"/>
        </w:rPr>
        <w:t>This will become more common as we investigate how we can proceed further with the Brief</w:t>
      </w:r>
      <w:r w:rsidR="00E77B57" w:rsidRPr="00BB392A">
        <w:rPr>
          <w:lang w:val="en-NZ"/>
        </w:rPr>
        <w:t xml:space="preserve"> Interventions</w:t>
      </w:r>
      <w:r w:rsidRPr="00BB392A">
        <w:rPr>
          <w:lang w:val="en-NZ"/>
        </w:rPr>
        <w:t xml:space="preserve"> </w:t>
      </w:r>
      <w:r w:rsidR="00E77B57" w:rsidRPr="00BB392A">
        <w:rPr>
          <w:lang w:val="en-NZ"/>
        </w:rPr>
        <w:t>- making follow-</w:t>
      </w:r>
      <w:r w:rsidRPr="00BB392A">
        <w:rPr>
          <w:lang w:val="en-NZ"/>
        </w:rPr>
        <w:t>up a natural course of action rather than a low level maybe…</w:t>
      </w:r>
      <w:r w:rsidR="00E77B57" w:rsidRPr="00BB392A">
        <w:rPr>
          <w:lang w:val="en-NZ"/>
        </w:rPr>
        <w:t xml:space="preserve"> </w:t>
      </w:r>
      <w:r w:rsidRPr="00BB392A">
        <w:rPr>
          <w:lang w:val="en-NZ"/>
        </w:rPr>
        <w:t>Our service is committed to existing and ongoing health expos</w:t>
      </w:r>
      <w:r w:rsidR="001012F1" w:rsidRPr="00BB392A">
        <w:rPr>
          <w:lang w:val="en-NZ"/>
        </w:rPr>
        <w:t xml:space="preserve">.  </w:t>
      </w:r>
      <w:r w:rsidRPr="00BB392A">
        <w:rPr>
          <w:lang w:val="en-NZ"/>
        </w:rPr>
        <w:t>We attend to maintain and build st</w:t>
      </w:r>
      <w:r w:rsidR="001012F1" w:rsidRPr="00BB392A">
        <w:rPr>
          <w:lang w:val="en-NZ"/>
        </w:rPr>
        <w:t>rong relationships we have with</w:t>
      </w:r>
      <w:r w:rsidRPr="00BB392A">
        <w:rPr>
          <w:lang w:val="en-NZ"/>
        </w:rPr>
        <w:t>…</w:t>
      </w:r>
      <w:r w:rsidR="00E77B57" w:rsidRPr="00BB392A">
        <w:rPr>
          <w:lang w:val="en-NZ"/>
        </w:rPr>
        <w:t xml:space="preserve"> </w:t>
      </w:r>
      <w:r w:rsidRPr="00BB392A">
        <w:rPr>
          <w:lang w:val="en-NZ"/>
        </w:rPr>
        <w:t>[the] Health Promotion Kaimahi …[which] ensures that we have a place to participate in these and future Health Expos.</w:t>
      </w:r>
    </w:p>
    <w:p w14:paraId="02E06A83" w14:textId="251856F5" w:rsidR="0048247B" w:rsidRPr="00BB392A" w:rsidRDefault="0048247B" w:rsidP="0048247B">
      <w:pPr>
        <w:rPr>
          <w:lang w:eastAsia="ja-JP"/>
        </w:rPr>
      </w:pPr>
      <w:r w:rsidRPr="00BB392A">
        <w:rPr>
          <w:lang w:eastAsia="ja-JP"/>
        </w:rPr>
        <w:t xml:space="preserve">Three of the </w:t>
      </w:r>
      <w:r w:rsidR="00E77B57" w:rsidRPr="00BB392A">
        <w:rPr>
          <w:lang w:eastAsia="ja-JP"/>
        </w:rPr>
        <w:t>12</w:t>
      </w:r>
      <w:r w:rsidRPr="00BB392A">
        <w:rPr>
          <w:lang w:eastAsia="ja-JP"/>
        </w:rPr>
        <w:t xml:space="preserve"> providers also reported conduct</w:t>
      </w:r>
      <w:r w:rsidR="00E77B57" w:rsidRPr="00BB392A">
        <w:rPr>
          <w:lang w:eastAsia="ja-JP"/>
        </w:rPr>
        <w:t>ing</w:t>
      </w:r>
      <w:r w:rsidRPr="00BB392A">
        <w:rPr>
          <w:lang w:eastAsia="ja-JP"/>
        </w:rPr>
        <w:t xml:space="preserve"> screening at the premises of support services (allied agencies) such as Work and Income</w:t>
      </w:r>
      <w:r w:rsidR="00E77B57" w:rsidRPr="00BB392A">
        <w:rPr>
          <w:lang w:eastAsia="ja-JP"/>
        </w:rPr>
        <w:t xml:space="preserve"> New Zealand</w:t>
      </w:r>
      <w:r w:rsidRPr="00BB392A">
        <w:rPr>
          <w:lang w:eastAsia="ja-JP"/>
        </w:rPr>
        <w:t xml:space="preserve">, </w:t>
      </w:r>
      <w:r w:rsidR="00E77B57" w:rsidRPr="00BB392A">
        <w:rPr>
          <w:lang w:eastAsia="ja-JP"/>
        </w:rPr>
        <w:t>and alcohol and drug treatment</w:t>
      </w:r>
      <w:r w:rsidRPr="00BB392A">
        <w:rPr>
          <w:lang w:eastAsia="ja-JP"/>
        </w:rPr>
        <w:t xml:space="preserve"> services and how this resulted in referrals as well as instilled an interest in problem gambling screening.</w:t>
      </w:r>
    </w:p>
    <w:p w14:paraId="7662DC75" w14:textId="0A886317" w:rsidR="0048247B" w:rsidRPr="00BB392A" w:rsidRDefault="0048247B" w:rsidP="0048247B">
      <w:pPr>
        <w:pStyle w:val="Quote"/>
        <w:rPr>
          <w:lang w:val="en-NZ"/>
        </w:rPr>
      </w:pPr>
      <w:r w:rsidRPr="00BB392A">
        <w:rPr>
          <w:lang w:val="en-NZ"/>
        </w:rPr>
        <w:t xml:space="preserve">Continued gambling screening at Work and Income </w:t>
      </w:r>
      <w:r w:rsidR="00E77B57" w:rsidRPr="00BB392A">
        <w:rPr>
          <w:lang w:val="en-NZ"/>
        </w:rPr>
        <w:t>community link centre</w:t>
      </w:r>
      <w:r w:rsidRPr="00BB392A">
        <w:rPr>
          <w:lang w:val="en-NZ"/>
        </w:rPr>
        <w:t>s… have conducted brief interventions and received referrals from both places in last six months.</w:t>
      </w:r>
      <w:r w:rsidR="001012F1" w:rsidRPr="00BB392A">
        <w:rPr>
          <w:lang w:val="en-NZ"/>
        </w:rPr>
        <w:t xml:space="preserve"> </w:t>
      </w:r>
      <w:r w:rsidRPr="00BB392A">
        <w:rPr>
          <w:lang w:val="en-NZ"/>
        </w:rPr>
        <w:t xml:space="preserve"> [Our] </w:t>
      </w:r>
      <w:r w:rsidR="00E77B57" w:rsidRPr="00BB392A">
        <w:rPr>
          <w:lang w:val="en-NZ"/>
        </w:rPr>
        <w:t>public health</w:t>
      </w:r>
      <w:r w:rsidRPr="00BB392A">
        <w:rPr>
          <w:lang w:val="en-NZ"/>
        </w:rPr>
        <w:t xml:space="preserve"> worker [also] presents fortnightly at [a drug rehabilitation trust] and screened 106 clients via the </w:t>
      </w:r>
      <w:r w:rsidR="00E77B57" w:rsidRPr="00BB392A">
        <w:rPr>
          <w:lang w:val="en-NZ"/>
        </w:rPr>
        <w:t>EIGHT</w:t>
      </w:r>
      <w:r w:rsidRPr="00BB392A">
        <w:rPr>
          <w:lang w:val="en-NZ"/>
        </w:rPr>
        <w:t>-Screen</w:t>
      </w:r>
      <w:r w:rsidR="001012F1" w:rsidRPr="00BB392A">
        <w:rPr>
          <w:lang w:val="en-NZ"/>
        </w:rPr>
        <w:t xml:space="preserve">.  </w:t>
      </w:r>
      <w:r w:rsidRPr="00BB392A">
        <w:rPr>
          <w:lang w:val="en-NZ"/>
        </w:rPr>
        <w:t>36 screens came back with a score of 4 or more</w:t>
      </w:r>
      <w:r w:rsidR="001012F1" w:rsidRPr="00BB392A">
        <w:rPr>
          <w:lang w:val="en-NZ"/>
        </w:rPr>
        <w:t xml:space="preserve">.  </w:t>
      </w:r>
      <w:r w:rsidRPr="00BB392A">
        <w:rPr>
          <w:lang w:val="en-NZ"/>
        </w:rPr>
        <w:t xml:space="preserve">This information is passed on to the </w:t>
      </w:r>
      <w:r w:rsidR="00E77B57" w:rsidRPr="00BB392A">
        <w:rPr>
          <w:lang w:val="en-NZ"/>
        </w:rPr>
        <w:t>clinical dire</w:t>
      </w:r>
      <w:r w:rsidRPr="00BB392A">
        <w:rPr>
          <w:lang w:val="en-NZ"/>
        </w:rPr>
        <w:t xml:space="preserve">ctor and has prompted a discussion with [the trust’s] senior management to be pro-active in screening for problem gambling and providing a support group within their existing </w:t>
      </w:r>
      <w:r w:rsidRPr="00BB392A">
        <w:rPr>
          <w:lang w:val="en-NZ"/>
        </w:rPr>
        <w:lastRenderedPageBreak/>
        <w:t>programme</w:t>
      </w:r>
      <w:r w:rsidR="001012F1" w:rsidRPr="00BB392A">
        <w:rPr>
          <w:lang w:val="en-NZ"/>
        </w:rPr>
        <w:t xml:space="preserve">.  </w:t>
      </w:r>
      <w:r w:rsidRPr="00BB392A">
        <w:rPr>
          <w:lang w:val="en-NZ"/>
        </w:rPr>
        <w:t>[In another case]…</w:t>
      </w:r>
      <w:r w:rsidR="00E77B57" w:rsidRPr="00BB392A">
        <w:rPr>
          <w:lang w:val="en-NZ"/>
        </w:rPr>
        <w:t xml:space="preserve"> </w:t>
      </w:r>
      <w:r w:rsidRPr="00BB392A">
        <w:rPr>
          <w:lang w:val="en-NZ"/>
        </w:rPr>
        <w:t>[in] an interactive educational hour at [anothe</w:t>
      </w:r>
      <w:r w:rsidR="00E77B57" w:rsidRPr="00BB392A">
        <w:rPr>
          <w:lang w:val="en-NZ"/>
        </w:rPr>
        <w:t>r centre] with a total of 112 AO</w:t>
      </w:r>
      <w:r w:rsidRPr="00BB392A">
        <w:rPr>
          <w:lang w:val="en-NZ"/>
        </w:rPr>
        <w:t xml:space="preserve">D residential treatment clients [our staff] passed the </w:t>
      </w:r>
      <w:r w:rsidR="00E77B57" w:rsidRPr="00BB392A">
        <w:rPr>
          <w:lang w:val="en-NZ"/>
        </w:rPr>
        <w:t>EIGHT</w:t>
      </w:r>
      <w:r w:rsidRPr="00BB392A">
        <w:rPr>
          <w:lang w:val="en-NZ"/>
        </w:rPr>
        <w:t>-Screen around the 9 clients present at the time… It led to further discussions with [the centre’s] senior management about improving the opportunities and effectiveness of screening …AOD clients</w:t>
      </w:r>
      <w:r w:rsidR="001012F1" w:rsidRPr="00BB392A">
        <w:rPr>
          <w:lang w:val="en-NZ"/>
        </w:rPr>
        <w:t xml:space="preserve">.  </w:t>
      </w:r>
      <w:r w:rsidRPr="00BB392A">
        <w:rPr>
          <w:lang w:val="en-NZ"/>
        </w:rPr>
        <w:t>[Another public health worker also attended meetings with a regional]</w:t>
      </w:r>
      <w:r w:rsidR="001012F1" w:rsidRPr="00BB392A">
        <w:rPr>
          <w:lang w:val="en-NZ"/>
        </w:rPr>
        <w:t xml:space="preserve">… </w:t>
      </w:r>
      <w:r w:rsidR="00E77B57" w:rsidRPr="00BB392A">
        <w:rPr>
          <w:lang w:val="en-NZ"/>
        </w:rPr>
        <w:t>addictions networ</w:t>
      </w:r>
      <w:r w:rsidRPr="00BB392A">
        <w:rPr>
          <w:lang w:val="en-NZ"/>
        </w:rPr>
        <w:t>k with a view</w:t>
      </w:r>
      <w:r w:rsidR="00E77B57" w:rsidRPr="00BB392A">
        <w:rPr>
          <w:lang w:val="en-NZ"/>
        </w:rPr>
        <w:t xml:space="preserve"> of influencing the different AO</w:t>
      </w:r>
      <w:r w:rsidRPr="00BB392A">
        <w:rPr>
          <w:lang w:val="en-NZ"/>
        </w:rPr>
        <w:t>D treatment providers to include problem gambling screening.</w:t>
      </w:r>
    </w:p>
    <w:p w14:paraId="08ED98F4" w14:textId="3C842945" w:rsidR="00F331BE" w:rsidRPr="00BB392A" w:rsidRDefault="00C170CB" w:rsidP="00783F6B">
      <w:pPr>
        <w:pStyle w:val="GARC2"/>
      </w:pPr>
      <w:bookmarkStart w:id="261" w:name="_Toc430945476"/>
      <w:r w:rsidRPr="00BB392A">
        <w:t xml:space="preserve">Barriers </w:t>
      </w:r>
      <w:r w:rsidR="00D813ED" w:rsidRPr="00BB392A">
        <w:t xml:space="preserve">and </w:t>
      </w:r>
      <w:r w:rsidR="00F331BE" w:rsidRPr="00BB392A">
        <w:t>Challenges</w:t>
      </w:r>
      <w:bookmarkEnd w:id="261"/>
    </w:p>
    <w:p w14:paraId="3B44F190" w14:textId="1C9AA50B" w:rsidR="00D813ED" w:rsidRPr="00BB392A" w:rsidRDefault="00E77B57" w:rsidP="00D813ED">
      <w:r w:rsidRPr="00BB392A">
        <w:t>A</w:t>
      </w:r>
      <w:r w:rsidR="00D813ED" w:rsidRPr="00BB392A">
        <w:t>ddition</w:t>
      </w:r>
      <w:r w:rsidRPr="00BB392A">
        <w:t>al</w:t>
      </w:r>
      <w:r w:rsidR="00D813ED" w:rsidRPr="00BB392A">
        <w:t xml:space="preserve"> to </w:t>
      </w:r>
      <w:r w:rsidRPr="00BB392A">
        <w:t xml:space="preserve">the </w:t>
      </w:r>
      <w:r w:rsidR="00D813ED" w:rsidRPr="00BB392A">
        <w:t>barriers and challenges</w:t>
      </w:r>
      <w:r w:rsidR="009454A6" w:rsidRPr="00BB392A">
        <w:t xml:space="preserve"> mentioned in the </w:t>
      </w:r>
      <w:r w:rsidRPr="00BB392A">
        <w:t xml:space="preserve">prior </w:t>
      </w:r>
      <w:r w:rsidR="009454A6" w:rsidRPr="00BB392A">
        <w:t xml:space="preserve">sections </w:t>
      </w:r>
      <w:r w:rsidR="004074AD" w:rsidRPr="00BB392A">
        <w:t>and subsections</w:t>
      </w:r>
      <w:r w:rsidR="00D813ED" w:rsidRPr="00BB392A">
        <w:t xml:space="preserve">, providers reported on </w:t>
      </w:r>
      <w:r w:rsidR="009454A6" w:rsidRPr="00BB392A">
        <w:t>other challenges</w:t>
      </w:r>
      <w:r w:rsidR="00D813ED" w:rsidRPr="00BB392A">
        <w:t xml:space="preserve"> in relation to this purchase unit. </w:t>
      </w:r>
    </w:p>
    <w:p w14:paraId="5B3B177C" w14:textId="77777777" w:rsidR="007F25C8" w:rsidRPr="00BB392A" w:rsidRDefault="007F25C8" w:rsidP="0004573F">
      <w:pPr>
        <w:pStyle w:val="GARC3"/>
        <w:rPr>
          <w:lang w:eastAsia="ja-JP"/>
        </w:rPr>
      </w:pPr>
      <w:bookmarkStart w:id="262" w:name="_Toc430945477"/>
      <w:r w:rsidRPr="00BB392A">
        <w:rPr>
          <w:lang w:eastAsia="ja-JP"/>
        </w:rPr>
        <w:t>Lack of response to training offer</w:t>
      </w:r>
      <w:bookmarkEnd w:id="262"/>
    </w:p>
    <w:p w14:paraId="53D8B13A" w14:textId="13C2531A" w:rsidR="00D81F64" w:rsidRPr="00BB392A" w:rsidRDefault="00594F13" w:rsidP="00D81F64">
      <w:pPr>
        <w:rPr>
          <w:lang w:eastAsia="ja-JP"/>
        </w:rPr>
      </w:pPr>
      <w:r w:rsidRPr="00BB392A">
        <w:rPr>
          <w:lang w:eastAsia="ja-JP"/>
        </w:rPr>
        <w:t xml:space="preserve">One of the barriers to successful implementation of training </w:t>
      </w:r>
      <w:r w:rsidR="00205966" w:rsidRPr="00BB392A">
        <w:rPr>
          <w:lang w:eastAsia="ja-JP"/>
        </w:rPr>
        <w:t>on</w:t>
      </w:r>
      <w:r w:rsidRPr="00BB392A">
        <w:rPr>
          <w:lang w:eastAsia="ja-JP"/>
        </w:rPr>
        <w:t xml:space="preserve"> screening </w:t>
      </w:r>
      <w:r w:rsidR="00E77B57" w:rsidRPr="00BB392A">
        <w:rPr>
          <w:lang w:eastAsia="ja-JP"/>
        </w:rPr>
        <w:t xml:space="preserve">for problem gambling </w:t>
      </w:r>
      <w:r w:rsidRPr="00BB392A">
        <w:rPr>
          <w:lang w:eastAsia="ja-JP"/>
        </w:rPr>
        <w:t xml:space="preserve">was the lack of initial uptake.  </w:t>
      </w:r>
      <w:r w:rsidR="00D81F64" w:rsidRPr="00BB392A">
        <w:rPr>
          <w:lang w:eastAsia="ja-JP"/>
        </w:rPr>
        <w:t>One provider reported that a number of challenges were encountered including lack of registrations</w:t>
      </w:r>
      <w:r w:rsidR="00E77B57" w:rsidRPr="00BB392A">
        <w:rPr>
          <w:lang w:eastAsia="ja-JP"/>
        </w:rPr>
        <w:t>,</w:t>
      </w:r>
      <w:r w:rsidR="00D81F64" w:rsidRPr="00BB392A">
        <w:rPr>
          <w:lang w:eastAsia="ja-JP"/>
        </w:rPr>
        <w:t xml:space="preserve"> which meant delays to training delivery</w:t>
      </w:r>
      <w:r w:rsidR="00E77B57" w:rsidRPr="00BB392A">
        <w:rPr>
          <w:lang w:eastAsia="ja-JP"/>
        </w:rPr>
        <w:t>,</w:t>
      </w:r>
      <w:r w:rsidR="00D81F64" w:rsidRPr="00BB392A">
        <w:rPr>
          <w:lang w:eastAsia="ja-JP"/>
        </w:rPr>
        <w:t xml:space="preserve"> and the need to seek alternative channels to promote the training. </w:t>
      </w:r>
    </w:p>
    <w:p w14:paraId="3B13E399" w14:textId="550A8589" w:rsidR="00D81F64" w:rsidRPr="00BB392A" w:rsidRDefault="00D81F64" w:rsidP="00D81F64">
      <w:pPr>
        <w:pStyle w:val="Quote"/>
        <w:rPr>
          <w:lang w:val="en-NZ"/>
        </w:rPr>
      </w:pPr>
      <w:r w:rsidRPr="00BB392A">
        <w:rPr>
          <w:lang w:val="en-NZ"/>
        </w:rPr>
        <w:t>The training was not implemented due to lack of registrations</w:t>
      </w:r>
      <w:r w:rsidR="00603B2B" w:rsidRPr="00BB392A">
        <w:rPr>
          <w:lang w:val="en-NZ"/>
        </w:rPr>
        <w:t xml:space="preserve">.  </w:t>
      </w:r>
      <w:r w:rsidRPr="00BB392A">
        <w:rPr>
          <w:lang w:val="en-NZ"/>
        </w:rPr>
        <w:t>[We]… will promote the training through different avenues and implement in the next reporting period…</w:t>
      </w:r>
      <w:r w:rsidR="00E77B57" w:rsidRPr="00BB392A">
        <w:rPr>
          <w:lang w:val="en-NZ"/>
        </w:rPr>
        <w:t xml:space="preserve"> </w:t>
      </w:r>
      <w:r w:rsidRPr="00BB392A">
        <w:rPr>
          <w:lang w:val="en-NZ"/>
        </w:rPr>
        <w:t>[We have] identified various network meetings to promote the training and will engage with interested organisations from these.</w:t>
      </w:r>
    </w:p>
    <w:p w14:paraId="0500DCC6" w14:textId="4EF80B8A" w:rsidR="007F25C8" w:rsidRPr="00BB392A" w:rsidRDefault="00D81F64" w:rsidP="00D81F64">
      <w:pPr>
        <w:spacing w:before="0" w:after="200"/>
        <w:jc w:val="left"/>
        <w:rPr>
          <w:lang w:eastAsia="ja-JP"/>
        </w:rPr>
      </w:pPr>
      <w:r w:rsidRPr="00BB392A">
        <w:rPr>
          <w:lang w:eastAsia="ja-JP"/>
        </w:rPr>
        <w:t>In a subsequent report the</w:t>
      </w:r>
      <w:r w:rsidR="00E77B57" w:rsidRPr="00BB392A">
        <w:rPr>
          <w:lang w:eastAsia="ja-JP"/>
        </w:rPr>
        <w:t xml:space="preserve"> provider</w:t>
      </w:r>
      <w:r w:rsidRPr="00BB392A">
        <w:rPr>
          <w:lang w:eastAsia="ja-JP"/>
        </w:rPr>
        <w:t xml:space="preserve"> reported that selecting suitable dates to maximise attendance was also a challenge</w:t>
      </w:r>
      <w:r w:rsidR="00E77B57" w:rsidRPr="00BB392A">
        <w:rPr>
          <w:lang w:eastAsia="ja-JP"/>
        </w:rPr>
        <w:t xml:space="preserve">. </w:t>
      </w:r>
    </w:p>
    <w:p w14:paraId="0D223A8D" w14:textId="5E87D865" w:rsidR="007F25C8" w:rsidRPr="00BB392A" w:rsidRDefault="007F25C8" w:rsidP="007F25C8">
      <w:pPr>
        <w:pStyle w:val="Quote"/>
        <w:rPr>
          <w:lang w:val="en-NZ"/>
        </w:rPr>
      </w:pPr>
      <w:r w:rsidRPr="00BB392A">
        <w:rPr>
          <w:lang w:val="en-NZ"/>
        </w:rPr>
        <w:t>As a result of last year’s brief screening training [our] team was invited to present at the National Budgeting Services …AGM</w:t>
      </w:r>
      <w:r w:rsidR="00603B2B" w:rsidRPr="00BB392A">
        <w:rPr>
          <w:lang w:val="en-NZ"/>
        </w:rPr>
        <w:t xml:space="preserve">.  </w:t>
      </w:r>
      <w:r w:rsidRPr="00BB392A">
        <w:rPr>
          <w:lang w:val="en-NZ"/>
        </w:rPr>
        <w:t xml:space="preserve">Unfortunately the… </w:t>
      </w:r>
      <w:r w:rsidR="00E77B57" w:rsidRPr="00BB392A">
        <w:rPr>
          <w:lang w:val="en-NZ"/>
        </w:rPr>
        <w:t>budget advisory service</w:t>
      </w:r>
      <w:r w:rsidRPr="00BB392A">
        <w:rPr>
          <w:lang w:val="en-NZ"/>
        </w:rPr>
        <w:t xml:space="preserve"> manager… did not get back to us with times and dates</w:t>
      </w:r>
      <w:r w:rsidR="00603B2B" w:rsidRPr="00BB392A">
        <w:rPr>
          <w:lang w:val="en-NZ"/>
        </w:rPr>
        <w:t xml:space="preserve">.  </w:t>
      </w:r>
      <w:r w:rsidR="002B422D" w:rsidRPr="00BB392A">
        <w:rPr>
          <w:lang w:val="en-NZ"/>
        </w:rPr>
        <w:t>Con</w:t>
      </w:r>
      <w:r w:rsidRPr="00BB392A">
        <w:rPr>
          <w:lang w:val="en-NZ"/>
        </w:rPr>
        <w:t>sequently the presentation did not go ahead.</w:t>
      </w:r>
    </w:p>
    <w:p w14:paraId="3292738F" w14:textId="22BFEB5B" w:rsidR="00E76B4C" w:rsidRPr="00BB392A" w:rsidRDefault="00E76B4C" w:rsidP="0004573F">
      <w:pPr>
        <w:pStyle w:val="GARC3"/>
        <w:rPr>
          <w:lang w:eastAsia="ja-JP"/>
        </w:rPr>
      </w:pPr>
      <w:bookmarkStart w:id="263" w:name="_Toc430945478"/>
      <w:r w:rsidRPr="00BB392A">
        <w:rPr>
          <w:lang w:eastAsia="ja-JP"/>
        </w:rPr>
        <w:t xml:space="preserve">Lack of </w:t>
      </w:r>
      <w:r w:rsidR="00AD1BAE" w:rsidRPr="00BB392A">
        <w:rPr>
          <w:lang w:eastAsia="ja-JP"/>
        </w:rPr>
        <w:t>“</w:t>
      </w:r>
      <w:r w:rsidRPr="00BB392A">
        <w:rPr>
          <w:lang w:eastAsia="ja-JP"/>
        </w:rPr>
        <w:t>holistic</w:t>
      </w:r>
      <w:r w:rsidR="00AD1BAE" w:rsidRPr="00BB392A">
        <w:rPr>
          <w:lang w:eastAsia="ja-JP"/>
        </w:rPr>
        <w:t>”</w:t>
      </w:r>
      <w:r w:rsidRPr="00BB392A">
        <w:rPr>
          <w:lang w:eastAsia="ja-JP"/>
        </w:rPr>
        <w:t xml:space="preserve"> screening practices</w:t>
      </w:r>
      <w:r w:rsidR="00851BA8" w:rsidRPr="00BB392A">
        <w:rPr>
          <w:lang w:eastAsia="ja-JP"/>
        </w:rPr>
        <w:t xml:space="preserve"> uptake</w:t>
      </w:r>
      <w:bookmarkEnd w:id="263"/>
    </w:p>
    <w:p w14:paraId="24B0DDA7" w14:textId="544518A8" w:rsidR="00E76B4C" w:rsidRPr="00BB392A" w:rsidRDefault="002B422D" w:rsidP="00E76B4C">
      <w:r w:rsidRPr="00BB392A">
        <w:rPr>
          <w:lang w:eastAsia="en-AU"/>
        </w:rPr>
        <w:t>One</w:t>
      </w:r>
      <w:r w:rsidR="00E76B4C" w:rsidRPr="00BB392A">
        <w:rPr>
          <w:lang w:eastAsia="en-AU"/>
        </w:rPr>
        <w:t xml:space="preserve"> provider reported difficulties in </w:t>
      </w:r>
      <w:r w:rsidRPr="00BB392A">
        <w:rPr>
          <w:lang w:eastAsia="en-AU"/>
        </w:rPr>
        <w:t>encouraging</w:t>
      </w:r>
      <w:r w:rsidR="00E76B4C" w:rsidRPr="00BB392A">
        <w:rPr>
          <w:lang w:eastAsia="en-AU"/>
        </w:rPr>
        <w:t xml:space="preserve"> stakeholder groups </w:t>
      </w:r>
      <w:r w:rsidR="00076F2A" w:rsidRPr="00BB392A">
        <w:rPr>
          <w:lang w:eastAsia="en-AU"/>
        </w:rPr>
        <w:t>to take up</w:t>
      </w:r>
      <w:r w:rsidR="00E76B4C" w:rsidRPr="00BB392A">
        <w:rPr>
          <w:lang w:eastAsia="en-AU"/>
        </w:rPr>
        <w:t xml:space="preserve"> </w:t>
      </w:r>
      <w:r w:rsidR="00AD1BAE" w:rsidRPr="00BB392A">
        <w:rPr>
          <w:lang w:eastAsia="en-AU"/>
        </w:rPr>
        <w:t>“</w:t>
      </w:r>
      <w:r w:rsidR="00E76B4C" w:rsidRPr="00BB392A">
        <w:rPr>
          <w:lang w:eastAsia="en-AU"/>
        </w:rPr>
        <w:t>holistic</w:t>
      </w:r>
      <w:r w:rsidR="00AD1BAE" w:rsidRPr="00BB392A">
        <w:rPr>
          <w:lang w:eastAsia="en-AU"/>
        </w:rPr>
        <w:t>”</w:t>
      </w:r>
      <w:r w:rsidR="00E76B4C" w:rsidRPr="00BB392A">
        <w:rPr>
          <w:lang w:eastAsia="en-AU"/>
        </w:rPr>
        <w:t xml:space="preserve"> </w:t>
      </w:r>
      <w:r w:rsidR="00E76B4C" w:rsidRPr="00BB392A">
        <w:t>screening practices</w:t>
      </w:r>
      <w:r w:rsidR="00CC7B29" w:rsidRPr="00BB392A">
        <w:t xml:space="preserve"> which would include </w:t>
      </w:r>
      <w:r w:rsidR="00076F2A" w:rsidRPr="00BB392A">
        <w:t>co-existing issues as well as impacts</w:t>
      </w:r>
      <w:r w:rsidR="00CC7B29" w:rsidRPr="00BB392A">
        <w:t xml:space="preserve"> on </w:t>
      </w:r>
      <w:r w:rsidR="00213FC0" w:rsidRPr="00BB392A">
        <w:t>others.</w:t>
      </w:r>
    </w:p>
    <w:p w14:paraId="30342696" w14:textId="38F18CAE" w:rsidR="00E76B4C" w:rsidRPr="00BB392A" w:rsidRDefault="00E76B4C" w:rsidP="00E76B4C">
      <w:pPr>
        <w:pStyle w:val="Quote"/>
        <w:rPr>
          <w:lang w:val="en-NZ"/>
        </w:rPr>
      </w:pPr>
      <w:r w:rsidRPr="00BB392A">
        <w:rPr>
          <w:lang w:val="en-NZ"/>
        </w:rPr>
        <w:t>It has been difficult to encourage community groups and agencies to “buy in” to the action part of working holistically</w:t>
      </w:r>
      <w:r w:rsidR="00603B2B" w:rsidRPr="00BB392A">
        <w:rPr>
          <w:lang w:val="en-NZ"/>
        </w:rPr>
        <w:t xml:space="preserve">.  </w:t>
      </w:r>
      <w:r w:rsidRPr="00BB392A">
        <w:rPr>
          <w:lang w:val="en-NZ"/>
        </w:rPr>
        <w:t>[Our organisation] and other services talk about working holistically, however when it comes to screening for something we are not specifically contracted for</w:t>
      </w:r>
      <w:r w:rsidR="00076F2A" w:rsidRPr="00BB392A">
        <w:rPr>
          <w:lang w:val="en-NZ"/>
        </w:rPr>
        <w:t>,</w:t>
      </w:r>
      <w:r w:rsidRPr="00BB392A">
        <w:rPr>
          <w:lang w:val="en-NZ"/>
        </w:rPr>
        <w:t xml:space="preserve"> there is a lapse in commitment</w:t>
      </w:r>
      <w:r w:rsidR="00603B2B" w:rsidRPr="00BB392A">
        <w:rPr>
          <w:lang w:val="en-NZ"/>
        </w:rPr>
        <w:t xml:space="preserve">.  </w:t>
      </w:r>
      <w:r w:rsidRPr="00BB392A">
        <w:rPr>
          <w:lang w:val="en-NZ"/>
        </w:rPr>
        <w:t xml:space="preserve">Our contract states that we are to screen for </w:t>
      </w:r>
      <w:r w:rsidR="002B422D" w:rsidRPr="00BB392A">
        <w:rPr>
          <w:lang w:val="en-NZ"/>
        </w:rPr>
        <w:t>problem gambling, alcohol and drugs, co-existi</w:t>
      </w:r>
      <w:r w:rsidRPr="00BB392A">
        <w:rPr>
          <w:lang w:val="en-NZ"/>
        </w:rPr>
        <w:t xml:space="preserve">ng issues, suicidality, depression and where appropriate </w:t>
      </w:r>
      <w:r w:rsidR="002B422D" w:rsidRPr="00BB392A">
        <w:rPr>
          <w:lang w:val="en-NZ"/>
        </w:rPr>
        <w:t>sui</w:t>
      </w:r>
      <w:r w:rsidRPr="00BB392A">
        <w:rPr>
          <w:lang w:val="en-NZ"/>
        </w:rPr>
        <w:t>cidality and we do</w:t>
      </w:r>
      <w:r w:rsidR="00603B2B" w:rsidRPr="00BB392A">
        <w:rPr>
          <w:lang w:val="en-NZ"/>
        </w:rPr>
        <w:t xml:space="preserve">.  </w:t>
      </w:r>
      <w:r w:rsidRPr="00BB392A">
        <w:rPr>
          <w:lang w:val="en-NZ"/>
        </w:rPr>
        <w:t>What is not stated is screening for propensity for violence, safety of children and older people.</w:t>
      </w:r>
    </w:p>
    <w:p w14:paraId="5BB916F1" w14:textId="1647FAFF" w:rsidR="00E76B4C" w:rsidRPr="00BB392A" w:rsidRDefault="00E76B4C" w:rsidP="00E76B4C">
      <w:r w:rsidRPr="00BB392A">
        <w:t>The</w:t>
      </w:r>
      <w:r w:rsidR="002B422D" w:rsidRPr="00BB392A">
        <w:t xml:space="preserve"> provider</w:t>
      </w:r>
      <w:r w:rsidRPr="00BB392A">
        <w:t xml:space="preserve"> noted the need for a different appr</w:t>
      </w:r>
      <w:r w:rsidR="00213FC0" w:rsidRPr="00BB392A">
        <w:t>oach which combines this PGPH</w:t>
      </w:r>
      <w:r w:rsidR="002B422D" w:rsidRPr="00BB392A">
        <w:t>-</w:t>
      </w:r>
      <w:r w:rsidR="00213FC0" w:rsidRPr="00BB392A">
        <w:t>05</w:t>
      </w:r>
      <w:r w:rsidRPr="00BB392A">
        <w:t xml:space="preserve"> outcome with the activities under </w:t>
      </w:r>
      <w:r w:rsidR="00213FC0" w:rsidRPr="00BB392A">
        <w:t xml:space="preserve">the </w:t>
      </w:r>
      <w:r w:rsidRPr="00BB392A">
        <w:t>PGPH</w:t>
      </w:r>
      <w:r w:rsidR="002B422D" w:rsidRPr="00BB392A">
        <w:t>-</w:t>
      </w:r>
      <w:r w:rsidRPr="00BB392A">
        <w:t xml:space="preserve">01 purchase unit that aims to encourage workplace gambling policies. </w:t>
      </w:r>
    </w:p>
    <w:p w14:paraId="66B1FC35" w14:textId="45B1F94C" w:rsidR="00E76B4C" w:rsidRPr="00BB392A" w:rsidRDefault="00E76B4C" w:rsidP="00E76B4C">
      <w:pPr>
        <w:pStyle w:val="Quote"/>
        <w:rPr>
          <w:lang w:val="en-NZ"/>
        </w:rPr>
      </w:pPr>
      <w:r w:rsidRPr="00BB392A">
        <w:rPr>
          <w:lang w:val="en-NZ"/>
        </w:rPr>
        <w:t xml:space="preserve">We will be targeting the same organisations that we have in the past, however we are going to use a different tactic to approach these same groups. </w:t>
      </w:r>
      <w:r w:rsidR="002B422D" w:rsidRPr="00BB392A">
        <w:rPr>
          <w:lang w:val="en-NZ"/>
        </w:rPr>
        <w:t xml:space="preserve"> </w:t>
      </w:r>
      <w:r w:rsidRPr="00BB392A">
        <w:rPr>
          <w:lang w:val="en-NZ"/>
        </w:rPr>
        <w:t xml:space="preserve">This will involve </w:t>
      </w:r>
      <w:r w:rsidR="002B422D" w:rsidRPr="00BB392A">
        <w:rPr>
          <w:lang w:val="en-NZ"/>
        </w:rPr>
        <w:t>management to manag</w:t>
      </w:r>
      <w:r w:rsidRPr="00BB392A">
        <w:rPr>
          <w:lang w:val="en-NZ"/>
        </w:rPr>
        <w:t xml:space="preserve">ement contact in regard to </w:t>
      </w:r>
      <w:r w:rsidR="002B422D" w:rsidRPr="00BB392A">
        <w:rPr>
          <w:lang w:val="en-NZ"/>
        </w:rPr>
        <w:t>gambling policy implement</w:t>
      </w:r>
      <w:r w:rsidRPr="00BB392A">
        <w:rPr>
          <w:lang w:val="en-NZ"/>
        </w:rPr>
        <w:t>ation and hopefully if we are successful with implementing policies in the work place we might then be successful with screening implementation as the policy drives the practice</w:t>
      </w:r>
      <w:r w:rsidR="00603B2B" w:rsidRPr="00BB392A">
        <w:rPr>
          <w:lang w:val="en-NZ"/>
        </w:rPr>
        <w:t xml:space="preserve">.  </w:t>
      </w:r>
      <w:r w:rsidRPr="00BB392A">
        <w:rPr>
          <w:lang w:val="en-NZ"/>
        </w:rPr>
        <w:t>We will report an update in our next report.</w:t>
      </w:r>
    </w:p>
    <w:p w14:paraId="18555529" w14:textId="32E259EC" w:rsidR="0032466A" w:rsidRPr="00BB392A" w:rsidRDefault="00737506" w:rsidP="0004573F">
      <w:pPr>
        <w:pStyle w:val="GARC3"/>
      </w:pPr>
      <w:bookmarkStart w:id="264" w:name="_Toc430945479"/>
      <w:r w:rsidRPr="00BB392A">
        <w:t>L</w:t>
      </w:r>
      <w:r w:rsidR="0032466A" w:rsidRPr="00BB392A">
        <w:t>ack of interest</w:t>
      </w:r>
      <w:r w:rsidR="00004980" w:rsidRPr="00BB392A">
        <w:t xml:space="preserve"> </w:t>
      </w:r>
      <w:r w:rsidRPr="00BB392A">
        <w:t>among stakeholder organisations</w:t>
      </w:r>
      <w:r w:rsidR="006E384A" w:rsidRPr="00BB392A">
        <w:t xml:space="preserve"> despite promotional efforts</w:t>
      </w:r>
      <w:bookmarkEnd w:id="264"/>
    </w:p>
    <w:p w14:paraId="01A2AEDF" w14:textId="46FEDDA3" w:rsidR="00F331BE" w:rsidRPr="00BB392A" w:rsidRDefault="001549FB" w:rsidP="00F331BE">
      <w:r w:rsidRPr="00BB392A">
        <w:t>Another</w:t>
      </w:r>
      <w:r w:rsidR="00F331BE" w:rsidRPr="00BB392A">
        <w:t xml:space="preserve"> challenge was the lack of interest among </w:t>
      </w:r>
      <w:r w:rsidR="00250CE4" w:rsidRPr="00BB392A">
        <w:t>some</w:t>
      </w:r>
      <w:r w:rsidR="00737506" w:rsidRPr="00BB392A">
        <w:t xml:space="preserve"> stakeholder </w:t>
      </w:r>
      <w:r w:rsidR="00F331BE" w:rsidRPr="00BB392A">
        <w:t>organisations to take on screening and referral roles</w:t>
      </w:r>
      <w:r w:rsidR="003C6FA5" w:rsidRPr="00BB392A">
        <w:t xml:space="preserve"> despite efforts taken to </w:t>
      </w:r>
      <w:r w:rsidR="001B6103" w:rsidRPr="00BB392A">
        <w:t xml:space="preserve">encourage </w:t>
      </w:r>
      <w:r w:rsidR="003C6FA5" w:rsidRPr="00BB392A">
        <w:t>them</w:t>
      </w:r>
      <w:r w:rsidR="00603B2B" w:rsidRPr="00BB392A">
        <w:t xml:space="preserve">.  </w:t>
      </w:r>
      <w:r w:rsidR="00F331BE" w:rsidRPr="00BB392A">
        <w:t>For instance</w:t>
      </w:r>
      <w:r w:rsidRPr="00BB392A">
        <w:t>,</w:t>
      </w:r>
      <w:r w:rsidR="00F331BE" w:rsidRPr="00BB392A">
        <w:t xml:space="preserve"> one provider reported</w:t>
      </w:r>
      <w:r w:rsidR="002B422D" w:rsidRPr="00BB392A">
        <w:t>.</w:t>
      </w:r>
    </w:p>
    <w:p w14:paraId="635A13FD" w14:textId="04D0336B" w:rsidR="004611EA" w:rsidRPr="00BB392A" w:rsidRDefault="00F331BE" w:rsidP="003B08FC">
      <w:pPr>
        <w:pStyle w:val="Quote"/>
        <w:rPr>
          <w:lang w:val="en-NZ"/>
        </w:rPr>
      </w:pPr>
      <w:r w:rsidRPr="00BB392A">
        <w:rPr>
          <w:lang w:val="en-NZ"/>
        </w:rPr>
        <w:t>[We have]… not supported organisations to develop, improve and implement effective problem gambling screening and referral practices and policies</w:t>
      </w:r>
      <w:r w:rsidR="00603B2B" w:rsidRPr="00BB392A">
        <w:rPr>
          <w:lang w:val="en-NZ"/>
        </w:rPr>
        <w:t xml:space="preserve">.  </w:t>
      </w:r>
      <w:r w:rsidRPr="00BB392A">
        <w:rPr>
          <w:lang w:val="en-NZ"/>
        </w:rPr>
        <w:t>Although some of the conversation, specifically with venues and sports clubs has touched on their current processes for referral, no stakeholders have expressed an interest in screening for gambling harm even though the top</w:t>
      </w:r>
      <w:r w:rsidR="002B422D" w:rsidRPr="00BB392A">
        <w:rPr>
          <w:lang w:val="en-NZ"/>
        </w:rPr>
        <w:t>ic has been broached with them…</w:t>
      </w:r>
      <w:r w:rsidR="001549FB" w:rsidRPr="00BB392A">
        <w:rPr>
          <w:lang w:val="en-NZ"/>
        </w:rPr>
        <w:t xml:space="preserve"> </w:t>
      </w:r>
      <w:r w:rsidR="004611EA" w:rsidRPr="00BB392A">
        <w:rPr>
          <w:lang w:val="en-NZ"/>
        </w:rPr>
        <w:t xml:space="preserve">I have had ongoing conversations with </w:t>
      </w:r>
      <w:r w:rsidR="002B422D" w:rsidRPr="00BB392A">
        <w:rPr>
          <w:lang w:val="en-NZ"/>
        </w:rPr>
        <w:t>Corrections/probat</w:t>
      </w:r>
      <w:r w:rsidR="004611EA" w:rsidRPr="00BB392A">
        <w:rPr>
          <w:lang w:val="en-NZ"/>
        </w:rPr>
        <w:t xml:space="preserve">ion, WINZ, </w:t>
      </w:r>
      <w:r w:rsidR="004611EA" w:rsidRPr="00BB392A">
        <w:rPr>
          <w:lang w:val="en-NZ"/>
        </w:rPr>
        <w:lastRenderedPageBreak/>
        <w:t>venues and sports club</w:t>
      </w:r>
      <w:r w:rsidR="002B422D" w:rsidRPr="00BB392A">
        <w:rPr>
          <w:lang w:val="en-NZ"/>
        </w:rPr>
        <w:t>s</w:t>
      </w:r>
      <w:r w:rsidR="004611EA" w:rsidRPr="00BB392A">
        <w:rPr>
          <w:lang w:val="en-NZ"/>
        </w:rPr>
        <w:t xml:space="preserve"> around the inclusion of screening and their knowledge of referral pathways</w:t>
      </w:r>
      <w:r w:rsidR="00603B2B" w:rsidRPr="00BB392A">
        <w:rPr>
          <w:lang w:val="en-NZ"/>
        </w:rPr>
        <w:t xml:space="preserve">.  </w:t>
      </w:r>
      <w:r w:rsidR="00C218F0" w:rsidRPr="00BB392A">
        <w:rPr>
          <w:lang w:val="en-NZ"/>
        </w:rPr>
        <w:t>[These organisations]…</w:t>
      </w:r>
      <w:r w:rsidR="003B08FC" w:rsidRPr="00BB392A">
        <w:rPr>
          <w:lang w:val="en-NZ"/>
        </w:rPr>
        <w:t xml:space="preserve"> do not want to incl</w:t>
      </w:r>
      <w:r w:rsidR="002B422D" w:rsidRPr="00BB392A">
        <w:rPr>
          <w:lang w:val="en-NZ"/>
        </w:rPr>
        <w:t>ude problem gambling screening.</w:t>
      </w:r>
    </w:p>
    <w:p w14:paraId="7EDA2F80" w14:textId="2344F7E0" w:rsidR="00825F69" w:rsidRPr="00BB392A" w:rsidRDefault="001549FB" w:rsidP="00825F69">
      <w:pPr>
        <w:rPr>
          <w:lang w:eastAsia="ja-JP"/>
        </w:rPr>
      </w:pPr>
      <w:r w:rsidRPr="00BB392A">
        <w:rPr>
          <w:lang w:eastAsia="ja-JP"/>
        </w:rPr>
        <w:t xml:space="preserve">The above provider </w:t>
      </w:r>
      <w:r w:rsidR="00F331BE" w:rsidRPr="00BB392A">
        <w:rPr>
          <w:lang w:eastAsia="ja-JP"/>
        </w:rPr>
        <w:t xml:space="preserve">suggested </w:t>
      </w:r>
      <w:r w:rsidR="00825F69" w:rsidRPr="00BB392A">
        <w:rPr>
          <w:lang w:eastAsia="ja-JP"/>
        </w:rPr>
        <w:t xml:space="preserve">the need to </w:t>
      </w:r>
      <w:r w:rsidR="00EF3E8C" w:rsidRPr="00BB392A">
        <w:rPr>
          <w:lang w:eastAsia="ja-JP"/>
        </w:rPr>
        <w:t xml:space="preserve">normalise the screening process and </w:t>
      </w:r>
      <w:r w:rsidR="00825F69" w:rsidRPr="00BB392A">
        <w:rPr>
          <w:lang w:eastAsia="ja-JP"/>
        </w:rPr>
        <w:t>the need to define environments that are likely to be most responsive to screening.</w:t>
      </w:r>
    </w:p>
    <w:p w14:paraId="0FC663B9" w14:textId="5555292F" w:rsidR="00BA2280" w:rsidRPr="00BB392A" w:rsidRDefault="002B422D" w:rsidP="00825F69">
      <w:pPr>
        <w:pStyle w:val="Quote"/>
      </w:pPr>
      <w:r w:rsidRPr="00BB392A">
        <w:t>A</w:t>
      </w:r>
      <w:r w:rsidR="00825F69" w:rsidRPr="00BB392A">
        <w:t xml:space="preserve"> </w:t>
      </w:r>
      <w:r w:rsidR="00F331BE" w:rsidRPr="00BB392A">
        <w:t xml:space="preserve">lot more can </w:t>
      </w:r>
      <w:r w:rsidR="00825F69" w:rsidRPr="00BB392A">
        <w:t>be done in this area to normalis</w:t>
      </w:r>
      <w:r w:rsidR="00F331BE" w:rsidRPr="00BB392A">
        <w:t>e, maybe even de</w:t>
      </w:r>
      <w:r w:rsidR="00825F69" w:rsidRPr="00BB392A">
        <w:t>-</w:t>
      </w:r>
      <w:r w:rsidR="00F331BE" w:rsidRPr="00BB392A">
        <w:t xml:space="preserve">stigmatise screening and </w:t>
      </w:r>
      <w:r w:rsidRPr="00BB392A">
        <w:t xml:space="preserve">streamline the referral process </w:t>
      </w:r>
      <w:r w:rsidR="00825F69" w:rsidRPr="00BB392A">
        <w:t>…</w:t>
      </w:r>
      <w:r w:rsidR="00BA2280" w:rsidRPr="00BB392A">
        <w:t xml:space="preserve">Identifying problem gamblers as early as possible and supporting </w:t>
      </w:r>
      <w:r w:rsidR="00D978E3" w:rsidRPr="00BB392A">
        <w:t>them</w:t>
      </w:r>
      <w:r w:rsidR="00BA2280" w:rsidRPr="00BB392A">
        <w:t xml:space="preserve"> or their </w:t>
      </w:r>
      <w:r w:rsidRPr="00BB392A">
        <w:t xml:space="preserve">whānau </w:t>
      </w:r>
      <w:r w:rsidR="00BA2280" w:rsidRPr="00BB392A">
        <w:t xml:space="preserve">to access appropriate problem gambling intervention services is a high priority, more work needs to </w:t>
      </w:r>
      <w:r w:rsidR="00D978E3" w:rsidRPr="00BB392A">
        <w:t>be done to define the most responsive environments to supportive effective screening.</w:t>
      </w:r>
    </w:p>
    <w:p w14:paraId="380525AD" w14:textId="254C843C" w:rsidR="00004980" w:rsidRPr="00BB392A" w:rsidRDefault="00A66066" w:rsidP="0004573F">
      <w:pPr>
        <w:pStyle w:val="GARC3"/>
        <w:rPr>
          <w:lang w:eastAsia="ja-JP"/>
        </w:rPr>
      </w:pPr>
      <w:bookmarkStart w:id="265" w:name="_Toc430945480"/>
      <w:r w:rsidRPr="00BB392A">
        <w:rPr>
          <w:lang w:eastAsia="ja-JP"/>
        </w:rPr>
        <w:t>T</w:t>
      </w:r>
      <w:r w:rsidR="005073E4" w:rsidRPr="00BB392A">
        <w:rPr>
          <w:lang w:eastAsia="ja-JP"/>
        </w:rPr>
        <w:t xml:space="preserve">ime </w:t>
      </w:r>
      <w:r w:rsidR="001C7585" w:rsidRPr="00BB392A">
        <w:rPr>
          <w:lang w:eastAsia="ja-JP"/>
        </w:rPr>
        <w:t>constraints</w:t>
      </w:r>
      <w:bookmarkEnd w:id="265"/>
      <w:r w:rsidR="001C7585" w:rsidRPr="00BB392A">
        <w:rPr>
          <w:lang w:eastAsia="ja-JP"/>
        </w:rPr>
        <w:t xml:space="preserve"> </w:t>
      </w:r>
    </w:p>
    <w:p w14:paraId="5C43902C" w14:textId="77777777" w:rsidR="006F5E9D" w:rsidRPr="00BB392A" w:rsidRDefault="006F5E9D" w:rsidP="006F5E9D">
      <w:pPr>
        <w:rPr>
          <w:rFonts w:eastAsia="Times New Roman" w:cs="Times New Roman"/>
          <w:szCs w:val="24"/>
          <w:lang w:eastAsia="en-AU"/>
        </w:rPr>
      </w:pPr>
      <w:r w:rsidRPr="00BB392A">
        <w:rPr>
          <w:rFonts w:eastAsia="Times New Roman" w:cs="Times New Roman"/>
          <w:szCs w:val="24"/>
          <w:lang w:eastAsia="en-AU"/>
        </w:rPr>
        <w:t xml:space="preserve">Encouraging uptake of screening practices appeared to be a particularly time consuming process for providers.  First, establishing contacts and waiting for stakeholder groups to respond to initiatives added to the time required to implement activities.  Second, substantial time was needed to change currently held perceptions about problem gambling as a non-priority issue and to convince organisations of the importance of problem gambling screening.  Screening for problem gambling was often perceived as unimportant, imposing additional work or time.  </w:t>
      </w:r>
    </w:p>
    <w:p w14:paraId="443DF6F5" w14:textId="77777777" w:rsidR="00491A41" w:rsidRPr="00BB392A" w:rsidRDefault="00491A41" w:rsidP="00491A41">
      <w:pPr>
        <w:pStyle w:val="Quote"/>
        <w:rPr>
          <w:lang w:val="en-NZ"/>
        </w:rPr>
      </w:pPr>
      <w:r w:rsidRPr="00BB392A">
        <w:rPr>
          <w:lang w:val="en-NZ"/>
        </w:rPr>
        <w:t>Our public health workers often find it difficult to initially get into many organisations to establish and maintain good relationships.  They report that it can be months of phone calls, emails, and cold calls without gaining any tangible results.  The usual barrier is that gambling is not the ‘presenting’ issue or need for most organisations and they have time and resource constraints and targets of their own to meet.  Most organisations just do not realise the relevance for problem gambling screening.  Again, gambling screening takes a lower priority to other work, which is more obvious and clients are less secretive.  Our public health workers are working to explain the relevance of screening for gambling and the benefits of this exercise.</w:t>
      </w:r>
    </w:p>
    <w:p w14:paraId="56B1A14E" w14:textId="77777777" w:rsidR="003C4175" w:rsidRPr="00BB392A" w:rsidRDefault="003C4175" w:rsidP="003C4175">
      <w:pPr>
        <w:rPr>
          <w:rFonts w:eastAsia="Times New Roman" w:cs="Times New Roman"/>
          <w:szCs w:val="24"/>
          <w:lang w:eastAsia="en-AU"/>
        </w:rPr>
      </w:pPr>
      <w:r w:rsidRPr="00BB392A">
        <w:rPr>
          <w:rFonts w:eastAsia="Times New Roman" w:cs="Times New Roman"/>
          <w:szCs w:val="24"/>
          <w:lang w:eastAsia="en-AU"/>
        </w:rPr>
        <w:t>Stakeholder organisations that often had other pressing issues and numerous other assessments that they were expected to carry out were often reluctant to take on problem gambling screening as an additional task.  Therefore, perceptions about the time consuming process of screening may also deter its uptake among some organisations.  Additionally, two providers identified that other contractual commitments may be a barrier to proactive involvement in problem gambling screening.</w:t>
      </w:r>
    </w:p>
    <w:p w14:paraId="291F4226" w14:textId="0F4E7815" w:rsidR="008F203D" w:rsidRPr="00BB392A" w:rsidRDefault="008F203D" w:rsidP="008F203D">
      <w:pPr>
        <w:pStyle w:val="Quote"/>
        <w:rPr>
          <w:lang w:val="en-NZ"/>
        </w:rPr>
      </w:pPr>
      <w:r w:rsidRPr="00BB392A">
        <w:rPr>
          <w:lang w:val="en-NZ"/>
        </w:rPr>
        <w:t>While a number of organisations offer to have [our organisation] present, only a limited number take up the option of screening for problem gambling</w:t>
      </w:r>
      <w:r w:rsidR="00603B2B" w:rsidRPr="00BB392A">
        <w:rPr>
          <w:lang w:val="en-NZ"/>
        </w:rPr>
        <w:t xml:space="preserve">.  </w:t>
      </w:r>
      <w:r w:rsidRPr="00BB392A">
        <w:rPr>
          <w:lang w:val="en-NZ"/>
        </w:rPr>
        <w:t>Sometimes this is because of a perception of increased workload or because the organisations feel they are screening for too many things.  Sometimes this is because the organisations feel that to screen for gambling may prevent people from coming to their service in the first place</w:t>
      </w:r>
      <w:r w:rsidR="002B422D" w:rsidRPr="00BB392A">
        <w:rPr>
          <w:lang w:val="en-NZ"/>
        </w:rPr>
        <w:t>.</w:t>
      </w:r>
    </w:p>
    <w:p w14:paraId="70B6D539" w14:textId="7579A3A2" w:rsidR="00BB0BB4" w:rsidRPr="00BB392A" w:rsidRDefault="00A66066" w:rsidP="00A30767">
      <w:pPr>
        <w:pStyle w:val="Quote"/>
      </w:pPr>
      <w:r w:rsidRPr="00BB392A">
        <w:rPr>
          <w:lang w:val="en-NZ"/>
        </w:rPr>
        <w:t>In workplaces like Child, Youth and Family and Work and Income a plethora of assessment already exists that must be satisfied, most of it has legislative consequence. Although gambling may be a significant related issue, to go the extra mile and assess for gambling harm can be seen as superfluous to requirements</w:t>
      </w:r>
      <w:r w:rsidR="00A30767" w:rsidRPr="00BB392A">
        <w:rPr>
          <w:lang w:val="en-NZ"/>
        </w:rPr>
        <w:t>.</w:t>
      </w:r>
    </w:p>
    <w:p w14:paraId="5A406C09" w14:textId="29D187F5" w:rsidR="007F25C8" w:rsidRPr="00BB392A" w:rsidRDefault="00907126" w:rsidP="0004573F">
      <w:pPr>
        <w:pStyle w:val="GARC3"/>
      </w:pPr>
      <w:bookmarkStart w:id="266" w:name="_Toc430945481"/>
      <w:r w:rsidRPr="00BB392A">
        <w:t>Culture-related</w:t>
      </w:r>
      <w:r w:rsidR="007F25C8" w:rsidRPr="00BB392A">
        <w:t xml:space="preserve"> challenges</w:t>
      </w:r>
      <w:bookmarkEnd w:id="266"/>
    </w:p>
    <w:p w14:paraId="78746460" w14:textId="7C9D0EC1" w:rsidR="008A301D" w:rsidRPr="00BB392A" w:rsidRDefault="007A2287" w:rsidP="007F25C8">
      <w:r w:rsidRPr="00BB392A">
        <w:t>O</w:t>
      </w:r>
      <w:r w:rsidR="003211F3" w:rsidRPr="00BB392A">
        <w:t xml:space="preserve">ne provider indicated language to be challenge when developing </w:t>
      </w:r>
      <w:r w:rsidR="00974B4F">
        <w:t>Pacific</w:t>
      </w:r>
      <w:r w:rsidR="003211F3" w:rsidRPr="00BB392A">
        <w:t xml:space="preserve"> community groups’ understanding of the importance of problem gambling screening</w:t>
      </w:r>
      <w:r w:rsidR="00AB300B" w:rsidRPr="00BB392A">
        <w:t>.</w:t>
      </w:r>
      <w:r w:rsidRPr="00BB392A">
        <w:t xml:space="preserve">  </w:t>
      </w:r>
      <w:r w:rsidR="00DD22AD" w:rsidRPr="00BB392A">
        <w:t>Two</w:t>
      </w:r>
      <w:r w:rsidR="007F25C8" w:rsidRPr="00BB392A">
        <w:t xml:space="preserve"> </w:t>
      </w:r>
      <w:r w:rsidR="00AB300B" w:rsidRPr="00BB392A">
        <w:t xml:space="preserve">other </w:t>
      </w:r>
      <w:r w:rsidR="007F25C8" w:rsidRPr="00BB392A">
        <w:t xml:space="preserve">providers reported </w:t>
      </w:r>
      <w:r w:rsidR="00907126" w:rsidRPr="00BB392A">
        <w:t>culture-related</w:t>
      </w:r>
      <w:r w:rsidR="007F25C8" w:rsidRPr="00BB392A">
        <w:t xml:space="preserve"> challenges in the development of screening</w:t>
      </w:r>
      <w:r w:rsidRPr="00BB392A">
        <w:t xml:space="preserve"> approaches</w:t>
      </w:r>
      <w:r w:rsidR="00603B2B" w:rsidRPr="00BB392A">
        <w:t xml:space="preserve">.  </w:t>
      </w:r>
      <w:r w:rsidR="00FF6308" w:rsidRPr="00BB392A">
        <w:t xml:space="preserve">For instance, </w:t>
      </w:r>
      <w:r w:rsidR="00F038C8" w:rsidRPr="00BB392A">
        <w:t xml:space="preserve">identifying that someone has a problem through screening </w:t>
      </w:r>
      <w:r w:rsidR="006127FE" w:rsidRPr="00BB392A">
        <w:t xml:space="preserve">is in conflict with the Māori cultural norm of </w:t>
      </w:r>
      <w:r w:rsidR="00FF6308" w:rsidRPr="00BB392A">
        <w:t>refrain</w:t>
      </w:r>
      <w:r w:rsidR="006127FE" w:rsidRPr="00BB392A">
        <w:t>ing</w:t>
      </w:r>
      <w:r w:rsidR="00FF6308" w:rsidRPr="00BB392A">
        <w:t xml:space="preserve"> from causing shame or em</w:t>
      </w:r>
      <w:r w:rsidR="006127FE" w:rsidRPr="00BB392A">
        <w:t>barrassment to another.</w:t>
      </w:r>
    </w:p>
    <w:p w14:paraId="05CC9E96" w14:textId="4B406694" w:rsidR="006127FE" w:rsidRPr="00BB392A" w:rsidRDefault="006127FE" w:rsidP="006127FE">
      <w:pPr>
        <w:pStyle w:val="Quote"/>
        <w:rPr>
          <w:lang w:val="en-NZ"/>
        </w:rPr>
      </w:pPr>
      <w:r w:rsidRPr="00BB392A">
        <w:rPr>
          <w:lang w:val="en-NZ"/>
        </w:rPr>
        <w:t xml:space="preserve">Whakamā </w:t>
      </w:r>
      <w:r w:rsidR="007A2287" w:rsidRPr="00BB392A">
        <w:rPr>
          <w:lang w:val="en-NZ"/>
        </w:rPr>
        <w:t>-</w:t>
      </w:r>
      <w:r w:rsidRPr="00BB392A">
        <w:rPr>
          <w:lang w:val="en-NZ"/>
        </w:rPr>
        <w:t xml:space="preserve"> some organisations do not feel like it is their place to ‘tell’ people or even ‘assume’ </w:t>
      </w:r>
      <w:r w:rsidR="00603B2B" w:rsidRPr="00BB392A">
        <w:rPr>
          <w:lang w:val="en-NZ"/>
        </w:rPr>
        <w:t>that people may have a problem.</w:t>
      </w:r>
    </w:p>
    <w:p w14:paraId="6264DBAF" w14:textId="56A7167F" w:rsidR="0092206B" w:rsidRPr="00BB392A" w:rsidRDefault="00692BB2" w:rsidP="0092206B">
      <w:r w:rsidRPr="00BB392A">
        <w:rPr>
          <w:lang w:eastAsia="ja-JP"/>
        </w:rPr>
        <w:t>A</w:t>
      </w:r>
      <w:r w:rsidR="0092206B" w:rsidRPr="00BB392A">
        <w:rPr>
          <w:lang w:eastAsia="ja-JP"/>
        </w:rPr>
        <w:t xml:space="preserve">nother provider </w:t>
      </w:r>
      <w:r w:rsidRPr="00BB392A">
        <w:rPr>
          <w:lang w:eastAsia="ja-JP"/>
        </w:rPr>
        <w:t>noted a</w:t>
      </w:r>
      <w:r w:rsidR="0092206B" w:rsidRPr="00BB392A">
        <w:rPr>
          <w:lang w:eastAsia="ja-JP"/>
        </w:rPr>
        <w:t xml:space="preserve"> need to consider cultural differences in the screening process</w:t>
      </w:r>
      <w:r w:rsidR="00902238" w:rsidRPr="00BB392A">
        <w:rPr>
          <w:lang w:eastAsia="ja-JP"/>
        </w:rPr>
        <w:t>, which would take i</w:t>
      </w:r>
      <w:r w:rsidR="008A29B3" w:rsidRPr="00BB392A">
        <w:rPr>
          <w:lang w:eastAsia="ja-JP"/>
        </w:rPr>
        <w:t xml:space="preserve">nto account </w:t>
      </w:r>
      <w:r w:rsidR="006D746D" w:rsidRPr="00BB392A">
        <w:rPr>
          <w:lang w:eastAsia="ja-JP"/>
        </w:rPr>
        <w:t>Māori</w:t>
      </w:r>
      <w:r w:rsidR="008A29B3" w:rsidRPr="00BB392A">
        <w:rPr>
          <w:lang w:eastAsia="ja-JP"/>
        </w:rPr>
        <w:t xml:space="preserve"> perceptions about</w:t>
      </w:r>
      <w:r w:rsidR="00902238" w:rsidRPr="00BB392A">
        <w:rPr>
          <w:lang w:eastAsia="ja-JP"/>
        </w:rPr>
        <w:t xml:space="preserve"> add</w:t>
      </w:r>
      <w:r w:rsidR="008A29B3" w:rsidRPr="00BB392A">
        <w:rPr>
          <w:lang w:eastAsia="ja-JP"/>
        </w:rPr>
        <w:t>ic</w:t>
      </w:r>
      <w:r w:rsidR="00902238" w:rsidRPr="00BB392A">
        <w:rPr>
          <w:lang w:eastAsia="ja-JP"/>
        </w:rPr>
        <w:t>tion</w:t>
      </w:r>
      <w:r w:rsidR="006D746D" w:rsidRPr="00BB392A">
        <w:rPr>
          <w:lang w:eastAsia="ja-JP"/>
        </w:rPr>
        <w:t xml:space="preserve">s </w:t>
      </w:r>
      <w:r w:rsidR="006D746D" w:rsidRPr="00BB392A">
        <w:t xml:space="preserve">as well as sensitivities </w:t>
      </w:r>
      <w:r w:rsidRPr="00BB392A">
        <w:t>around</w:t>
      </w:r>
      <w:r w:rsidR="006D746D" w:rsidRPr="00BB392A">
        <w:t xml:space="preserve"> being exposed as a problem gambler</w:t>
      </w:r>
      <w:r w:rsidRPr="00BB392A">
        <w:rPr>
          <w:lang w:eastAsia="ja-JP"/>
        </w:rPr>
        <w:t>.</w:t>
      </w:r>
    </w:p>
    <w:p w14:paraId="43D31DD8" w14:textId="37325D91" w:rsidR="007F25C8" w:rsidRPr="00BB392A" w:rsidRDefault="00692BB2" w:rsidP="007F25C8">
      <w:pPr>
        <w:pStyle w:val="Quote"/>
        <w:rPr>
          <w:lang w:val="en-NZ"/>
        </w:rPr>
      </w:pPr>
      <w:r w:rsidRPr="00BB392A">
        <w:rPr>
          <w:lang w:val="en-NZ"/>
        </w:rPr>
        <w:t>I</w:t>
      </w:r>
      <w:r w:rsidR="007F25C8" w:rsidRPr="00BB392A">
        <w:rPr>
          <w:lang w:val="en-NZ"/>
        </w:rPr>
        <w:t xml:space="preserve">t is identified in the assessment process that there are salient current and historic conditions which are not related to gambling but have impacted on the individual to the extent where coping </w:t>
      </w:r>
      <w:r w:rsidR="007F25C8" w:rsidRPr="00BB392A">
        <w:rPr>
          <w:lang w:val="en-NZ"/>
        </w:rPr>
        <w:lastRenderedPageBreak/>
        <w:t>mechanisms have included gambling addiction</w:t>
      </w:r>
      <w:r w:rsidR="00603B2B" w:rsidRPr="00BB392A">
        <w:rPr>
          <w:lang w:val="en-NZ"/>
        </w:rPr>
        <w:t xml:space="preserve">.  </w:t>
      </w:r>
      <w:r w:rsidR="007F25C8" w:rsidRPr="00BB392A">
        <w:rPr>
          <w:lang w:val="en-NZ"/>
        </w:rPr>
        <w:t>Focusing on the addiction will not subdue the ‘dragon’ so to speak</w:t>
      </w:r>
      <w:r w:rsidR="00603B2B" w:rsidRPr="00BB392A">
        <w:rPr>
          <w:lang w:val="en-NZ"/>
        </w:rPr>
        <w:t xml:space="preserve">.  </w:t>
      </w:r>
      <w:r w:rsidR="007F25C8" w:rsidRPr="00BB392A">
        <w:rPr>
          <w:lang w:val="en-NZ"/>
        </w:rPr>
        <w:t>The ability to work through present, past and intergeneration issues both from a Māori and non-Māori paradigm, eventually leads to opportunities of transformation for the client and his/her whānau.</w:t>
      </w:r>
    </w:p>
    <w:p w14:paraId="493F2111" w14:textId="02A10E19" w:rsidR="00AF2A31" w:rsidRPr="00BB392A" w:rsidRDefault="006D746D" w:rsidP="006D746D">
      <w:pPr>
        <w:pStyle w:val="Quote"/>
        <w:rPr>
          <w:lang w:val="en-NZ"/>
        </w:rPr>
      </w:pPr>
      <w:r w:rsidRPr="00BB392A">
        <w:rPr>
          <w:lang w:val="en-NZ"/>
        </w:rPr>
        <w:t>[Some of the culture-</w:t>
      </w:r>
      <w:r w:rsidR="0092206B" w:rsidRPr="00BB392A">
        <w:rPr>
          <w:lang w:val="en-NZ"/>
        </w:rPr>
        <w:t>related challenges include] issues of host responsibility and intervening with clients or staff with symptoms of gambling addiction</w:t>
      </w:r>
      <w:r w:rsidR="00603B2B" w:rsidRPr="00BB392A">
        <w:rPr>
          <w:lang w:val="en-NZ"/>
        </w:rPr>
        <w:t xml:space="preserve">.  </w:t>
      </w:r>
      <w:r w:rsidR="0092206B" w:rsidRPr="00BB392A">
        <w:rPr>
          <w:lang w:val="en-NZ"/>
        </w:rPr>
        <w:t>Such comments highlight the sensitivity individuals have in terms of being exposed as problem gamblers</w:t>
      </w:r>
      <w:r w:rsidR="00570991" w:rsidRPr="00BB392A">
        <w:rPr>
          <w:lang w:val="en-NZ"/>
        </w:rPr>
        <w:t>;</w:t>
      </w:r>
      <w:r w:rsidR="00692BB2" w:rsidRPr="00BB392A">
        <w:rPr>
          <w:lang w:val="en-NZ"/>
        </w:rPr>
        <w:t xml:space="preserve"> </w:t>
      </w:r>
      <w:r w:rsidR="0092206B" w:rsidRPr="00BB392A">
        <w:rPr>
          <w:lang w:val="en-NZ"/>
        </w:rPr>
        <w:t>[and when] perception of Māori behaviour and gambling tends to develop long lasting preconceptions about Māori, leading to a resistance in the integrity of our strategy.</w:t>
      </w:r>
    </w:p>
    <w:p w14:paraId="7A7B7634" w14:textId="77777777" w:rsidR="001E4E12" w:rsidRPr="00BB392A" w:rsidRDefault="001E4E12" w:rsidP="001E4E12">
      <w:pPr>
        <w:pStyle w:val="GARC2"/>
      </w:pPr>
      <w:bookmarkStart w:id="267" w:name="_Toc430945482"/>
      <w:r w:rsidRPr="00BB392A">
        <w:t>Success indicators: Effective Screening Environments</w:t>
      </w:r>
      <w:bookmarkEnd w:id="267"/>
    </w:p>
    <w:p w14:paraId="6D7295AF" w14:textId="7277B7F9" w:rsidR="001E4E12" w:rsidRPr="00BB392A" w:rsidRDefault="001E4E12" w:rsidP="001E4E12">
      <w:r w:rsidRPr="00BB392A">
        <w:t>The number of organisations actively screening for problem gambling harm and referring individuals to appropriate gambling intervention services was specified as an indicator for the delivery of this PGPH service (Ministry of Health, 2010)</w:t>
      </w:r>
      <w:r w:rsidR="00603B2B" w:rsidRPr="00BB392A">
        <w:t xml:space="preserve">.  </w:t>
      </w:r>
    </w:p>
    <w:p w14:paraId="5FE550E2" w14:textId="462D98F2" w:rsidR="001E4E12" w:rsidRPr="00BB392A" w:rsidRDefault="001E4E12" w:rsidP="001E4E12">
      <w:r w:rsidRPr="00BB392A">
        <w:t xml:space="preserve">As detailed in the </w:t>
      </w:r>
      <w:r w:rsidR="003D04FA" w:rsidRPr="00BB392A">
        <w:t xml:space="preserve">previous </w:t>
      </w:r>
      <w:r w:rsidRPr="00BB392A">
        <w:t>sections</w:t>
      </w:r>
      <w:r w:rsidR="003D04FA" w:rsidRPr="00BB392A">
        <w:t>,</w:t>
      </w:r>
      <w:r w:rsidRPr="00BB392A">
        <w:t xml:space="preserve"> while some providers reported how they had successfully supported the implementation of screening and referral processes in some organisations, none of the providers </w:t>
      </w:r>
      <w:r w:rsidR="003D04FA" w:rsidRPr="00BB392A">
        <w:t>reported</w:t>
      </w:r>
      <w:r w:rsidRPr="00BB392A">
        <w:t xml:space="preserve"> the exact number of organisations </w:t>
      </w:r>
      <w:r w:rsidR="003D04FA" w:rsidRPr="00BB392A">
        <w:t xml:space="preserve">with which </w:t>
      </w:r>
      <w:r w:rsidRPr="00BB392A">
        <w:t>they achieved success</w:t>
      </w:r>
      <w:r w:rsidR="00603B2B" w:rsidRPr="00BB392A">
        <w:t xml:space="preserve">.  </w:t>
      </w:r>
      <w:r w:rsidRPr="00BB392A">
        <w:t>However, the number of organisations was implicit</w:t>
      </w:r>
      <w:r w:rsidR="003D04FA" w:rsidRPr="00BB392A">
        <w:t xml:space="preserve"> as names of</w:t>
      </w:r>
      <w:r w:rsidRPr="00BB392A">
        <w:t xml:space="preserve"> organisations </w:t>
      </w:r>
      <w:r w:rsidR="003D04FA" w:rsidRPr="00BB392A">
        <w:t xml:space="preserve">were often reported. </w:t>
      </w:r>
    </w:p>
    <w:p w14:paraId="7B5CE71C" w14:textId="650BDCDB" w:rsidR="001E4E12" w:rsidRPr="00BB392A" w:rsidRDefault="001E4E12" w:rsidP="001E4E12">
      <w:r w:rsidRPr="00BB392A">
        <w:t>T</w:t>
      </w:r>
      <w:r w:rsidRPr="00BB392A">
        <w:rPr>
          <w:lang w:eastAsia="ja-JP"/>
        </w:rPr>
        <w:t>hree providers, reported on other measures of success</w:t>
      </w:r>
      <w:r w:rsidR="00603B2B" w:rsidRPr="00BB392A">
        <w:rPr>
          <w:lang w:eastAsia="ja-JP"/>
        </w:rPr>
        <w:t xml:space="preserve">.  </w:t>
      </w:r>
      <w:r w:rsidRPr="00BB392A">
        <w:rPr>
          <w:lang w:eastAsia="ja-JP"/>
        </w:rPr>
        <w:t xml:space="preserve">Success indicators included positive </w:t>
      </w:r>
      <w:r w:rsidR="003D04FA" w:rsidRPr="00BB392A">
        <w:rPr>
          <w:lang w:eastAsia="ja-JP"/>
        </w:rPr>
        <w:t>responses</w:t>
      </w:r>
      <w:r w:rsidRPr="00BB392A">
        <w:rPr>
          <w:lang w:eastAsia="ja-JP"/>
        </w:rPr>
        <w:t xml:space="preserve"> from participants o</w:t>
      </w:r>
      <w:r w:rsidR="003D04FA" w:rsidRPr="00BB392A">
        <w:rPr>
          <w:lang w:eastAsia="ja-JP"/>
        </w:rPr>
        <w:t>n training programmes,</w:t>
      </w:r>
      <w:r w:rsidRPr="00BB392A">
        <w:rPr>
          <w:lang w:eastAsia="ja-JP"/>
        </w:rPr>
        <w:t xml:space="preserve"> implementation of screening</w:t>
      </w:r>
      <w:r w:rsidR="003D04FA" w:rsidRPr="00BB392A">
        <w:rPr>
          <w:lang w:eastAsia="ja-JP"/>
        </w:rPr>
        <w:t>,</w:t>
      </w:r>
      <w:r w:rsidRPr="00BB392A">
        <w:rPr>
          <w:lang w:eastAsia="ja-JP"/>
        </w:rPr>
        <w:t xml:space="preserve"> increase in referrals and sometimes early stage interventions. </w:t>
      </w:r>
    </w:p>
    <w:p w14:paraId="361B046D" w14:textId="22900267" w:rsidR="001E4E12" w:rsidRPr="00BB392A" w:rsidRDefault="001E4E12" w:rsidP="001E4E12">
      <w:pPr>
        <w:pStyle w:val="Quote"/>
        <w:rPr>
          <w:lang w:val="en-NZ"/>
        </w:rPr>
      </w:pPr>
      <w:r w:rsidRPr="00BB392A">
        <w:rPr>
          <w:lang w:val="en-NZ"/>
        </w:rPr>
        <w:t xml:space="preserve">There was a lot of interest in the </w:t>
      </w:r>
      <w:r w:rsidR="003D04FA" w:rsidRPr="00BB392A">
        <w:rPr>
          <w:lang w:val="en-NZ"/>
        </w:rPr>
        <w:t>brief screening trai</w:t>
      </w:r>
      <w:r w:rsidRPr="00BB392A">
        <w:rPr>
          <w:lang w:val="en-NZ"/>
        </w:rPr>
        <w:t>ning</w:t>
      </w:r>
      <w:r w:rsidR="003D04FA" w:rsidRPr="00BB392A">
        <w:rPr>
          <w:lang w:val="en-NZ"/>
        </w:rPr>
        <w:t>;</w:t>
      </w:r>
      <w:r w:rsidRPr="00BB392A">
        <w:rPr>
          <w:lang w:val="en-NZ"/>
        </w:rPr>
        <w:t xml:space="preserve"> however</w:t>
      </w:r>
      <w:r w:rsidR="003D04FA" w:rsidRPr="00BB392A">
        <w:rPr>
          <w:lang w:val="en-NZ"/>
        </w:rPr>
        <w:t>,</w:t>
      </w:r>
      <w:r w:rsidRPr="00BB392A">
        <w:rPr>
          <w:lang w:val="en-NZ"/>
        </w:rPr>
        <w:t xml:space="preserve"> the date chosen was not suitable for some</w:t>
      </w:r>
      <w:r w:rsidR="00603B2B" w:rsidRPr="00BB392A">
        <w:rPr>
          <w:lang w:val="en-NZ"/>
        </w:rPr>
        <w:t xml:space="preserve">.  </w:t>
      </w:r>
      <w:r w:rsidRPr="00BB392A">
        <w:rPr>
          <w:lang w:val="en-NZ"/>
        </w:rPr>
        <w:t>Positive feedback was received from those that did participate [with] some stating they were better informed of the harmful effects of gambling… not only on the individual but those around them and in the community</w:t>
      </w:r>
      <w:r w:rsidR="00603B2B" w:rsidRPr="00BB392A">
        <w:rPr>
          <w:lang w:val="en-NZ"/>
        </w:rPr>
        <w:t xml:space="preserve">.  </w:t>
      </w:r>
      <w:r w:rsidRPr="00BB392A">
        <w:rPr>
          <w:lang w:val="en-NZ"/>
        </w:rPr>
        <w:t>A Māori social service organisation now screens their clients for problem gambling</w:t>
      </w:r>
      <w:r w:rsidR="00603B2B" w:rsidRPr="00BB392A">
        <w:rPr>
          <w:lang w:val="en-NZ"/>
        </w:rPr>
        <w:t xml:space="preserve">.  </w:t>
      </w:r>
      <w:r w:rsidRPr="00BB392A">
        <w:rPr>
          <w:lang w:val="en-NZ"/>
        </w:rPr>
        <w:t>Overall a good outcome was achieved.</w:t>
      </w:r>
    </w:p>
    <w:p w14:paraId="5C104EBC" w14:textId="205E8985" w:rsidR="001E4E12" w:rsidRPr="00BB392A" w:rsidRDefault="003D04FA" w:rsidP="001E4E12">
      <w:r w:rsidRPr="00BB392A">
        <w:t>O</w:t>
      </w:r>
      <w:r w:rsidR="001E4E12" w:rsidRPr="00BB392A">
        <w:t xml:space="preserve">ne of the providers </w:t>
      </w:r>
      <w:r w:rsidRPr="00BB392A">
        <w:t>identified</w:t>
      </w:r>
      <w:r w:rsidR="001E4E12" w:rsidRPr="00BB392A">
        <w:t xml:space="preserve"> a need for better data collection on their part, for self-evaluation purposes.</w:t>
      </w:r>
    </w:p>
    <w:p w14:paraId="56870732" w14:textId="715F6BCB" w:rsidR="00AF2A31" w:rsidRPr="00BB392A" w:rsidRDefault="00880068" w:rsidP="00783F6B">
      <w:pPr>
        <w:pStyle w:val="GARC2"/>
      </w:pPr>
      <w:bookmarkStart w:id="268" w:name="_Toc430945483"/>
      <w:r w:rsidRPr="00BB392A">
        <w:t>Adapted</w:t>
      </w:r>
      <w:r w:rsidR="001C7585" w:rsidRPr="00BB392A">
        <w:t xml:space="preserve"> </w:t>
      </w:r>
      <w:r w:rsidR="00D40E36" w:rsidRPr="00BB392A">
        <w:t>Logic Model:</w:t>
      </w:r>
      <w:r w:rsidR="00AF2A31" w:rsidRPr="00BB392A">
        <w:t xml:space="preserve"> </w:t>
      </w:r>
      <w:r w:rsidR="001C7585" w:rsidRPr="00BB392A">
        <w:t>D</w:t>
      </w:r>
      <w:r w:rsidR="002A1E60" w:rsidRPr="00BB392A">
        <w:t>elivery of Effective Screening Environments</w:t>
      </w:r>
      <w:bookmarkEnd w:id="268"/>
    </w:p>
    <w:p w14:paraId="7AD77611" w14:textId="3C1E394C" w:rsidR="009E2C13" w:rsidRDefault="00AF2A31" w:rsidP="00B15E78">
      <w:pPr>
        <w:rPr>
          <w:rFonts w:cs="Times New Roman"/>
          <w:szCs w:val="24"/>
        </w:rPr>
      </w:pPr>
      <w:r w:rsidRPr="00BB392A">
        <w:rPr>
          <w:rFonts w:cs="Times New Roman"/>
          <w:szCs w:val="24"/>
        </w:rPr>
        <w:t xml:space="preserve">The preliminary logic model </w:t>
      </w:r>
      <w:r w:rsidR="003D04FA" w:rsidRPr="00BB392A">
        <w:rPr>
          <w:rFonts w:cs="Times New Roman"/>
          <w:szCs w:val="24"/>
        </w:rPr>
        <w:t>previously detailed</w:t>
      </w:r>
      <w:r w:rsidRPr="00BB392A">
        <w:rPr>
          <w:rFonts w:cs="Times New Roman"/>
          <w:szCs w:val="24"/>
        </w:rPr>
        <w:t xml:space="preserve"> was </w:t>
      </w:r>
      <w:r w:rsidR="001D5C8A" w:rsidRPr="00BB392A">
        <w:rPr>
          <w:rFonts w:cs="Times New Roman"/>
          <w:szCs w:val="24"/>
        </w:rPr>
        <w:t>adapted</w:t>
      </w:r>
      <w:r w:rsidRPr="00BB392A">
        <w:rPr>
          <w:rFonts w:cs="Times New Roman"/>
          <w:szCs w:val="24"/>
        </w:rPr>
        <w:t xml:space="preserve"> based on the findings from </w:t>
      </w:r>
      <w:r w:rsidR="001D5C8A" w:rsidRPr="00BB392A">
        <w:rPr>
          <w:rFonts w:cs="Times New Roman"/>
          <w:szCs w:val="24"/>
        </w:rPr>
        <w:t xml:space="preserve">an </w:t>
      </w:r>
      <w:r w:rsidRPr="00BB392A">
        <w:rPr>
          <w:rFonts w:cs="Times New Roman"/>
          <w:szCs w:val="24"/>
        </w:rPr>
        <w:t xml:space="preserve">analysis of the </w:t>
      </w:r>
      <w:r w:rsidR="003D04FA" w:rsidRPr="00BB392A">
        <w:rPr>
          <w:rFonts w:cs="Times New Roman"/>
          <w:szCs w:val="24"/>
        </w:rPr>
        <w:t>six-</w:t>
      </w:r>
      <w:r w:rsidRPr="00BB392A">
        <w:rPr>
          <w:rFonts w:cs="Times New Roman"/>
          <w:szCs w:val="24"/>
        </w:rPr>
        <w:t>monthly narrative reports</w:t>
      </w:r>
      <w:r w:rsidR="001D5C8A" w:rsidRPr="00BB392A">
        <w:rPr>
          <w:rFonts w:cs="Times New Roman"/>
          <w:szCs w:val="24"/>
        </w:rPr>
        <w:t xml:space="preserve"> for this purchase unit</w:t>
      </w:r>
      <w:r w:rsidR="003D04FA" w:rsidRPr="00BB392A">
        <w:rPr>
          <w:rFonts w:cs="Times New Roman"/>
          <w:szCs w:val="24"/>
        </w:rPr>
        <w:t xml:space="preserve"> (</w:t>
      </w:r>
      <w:r w:rsidR="003D04FA" w:rsidRPr="00BB392A">
        <w:rPr>
          <w:rFonts w:cs="Times New Roman"/>
          <w:szCs w:val="24"/>
        </w:rPr>
        <w:fldChar w:fldCharType="begin"/>
      </w:r>
      <w:r w:rsidR="003D04FA" w:rsidRPr="00BB392A">
        <w:rPr>
          <w:rFonts w:cs="Times New Roman"/>
          <w:szCs w:val="24"/>
        </w:rPr>
        <w:instrText xml:space="preserve"> REF _Ref399403893 \h </w:instrText>
      </w:r>
      <w:r w:rsidR="003D04FA" w:rsidRPr="00BB392A">
        <w:rPr>
          <w:rFonts w:cs="Times New Roman"/>
          <w:szCs w:val="24"/>
        </w:rPr>
      </w:r>
      <w:r w:rsidR="003D04FA" w:rsidRPr="00BB392A">
        <w:rPr>
          <w:rFonts w:cs="Times New Roman"/>
          <w:szCs w:val="24"/>
        </w:rPr>
        <w:fldChar w:fldCharType="separate"/>
      </w:r>
      <w:r w:rsidR="006A66DC" w:rsidRPr="00BB392A">
        <w:t xml:space="preserve">Figure </w:t>
      </w:r>
      <w:r w:rsidR="006A66DC">
        <w:rPr>
          <w:noProof/>
        </w:rPr>
        <w:t>49</w:t>
      </w:r>
      <w:r w:rsidR="003D04FA" w:rsidRPr="00BB392A">
        <w:rPr>
          <w:rFonts w:cs="Times New Roman"/>
          <w:szCs w:val="24"/>
        </w:rPr>
        <w:fldChar w:fldCharType="end"/>
      </w:r>
      <w:r w:rsidR="003D04FA" w:rsidRPr="00BB392A">
        <w:rPr>
          <w:rFonts w:cs="Times New Roman"/>
          <w:szCs w:val="24"/>
        </w:rPr>
        <w:t>)</w:t>
      </w:r>
      <w:r w:rsidRPr="00BB392A">
        <w:rPr>
          <w:rFonts w:cs="Times New Roman"/>
          <w:szCs w:val="24"/>
        </w:rPr>
        <w:t xml:space="preserve">.  </w:t>
      </w:r>
    </w:p>
    <w:p w14:paraId="0EFD7185" w14:textId="77777777" w:rsidR="008939E5" w:rsidRPr="008939E5" w:rsidRDefault="008939E5" w:rsidP="008939E5">
      <w:pPr>
        <w:rPr>
          <w:rFonts w:eastAsia="Times New Roman" w:cs="Times New Roman"/>
          <w:szCs w:val="24"/>
          <w:lang w:eastAsia="en-AU"/>
        </w:rPr>
      </w:pPr>
      <w:r w:rsidRPr="008939E5">
        <w:rPr>
          <w:rFonts w:eastAsia="Times New Roman" w:cs="Times New Roman"/>
          <w:noProof/>
          <w:szCs w:val="24"/>
          <w:lang w:eastAsia="en-NZ"/>
        </w:rPr>
        <w:lastRenderedPageBreak/>
        <mc:AlternateContent>
          <mc:Choice Requires="wpg">
            <w:drawing>
              <wp:inline distT="0" distB="0" distL="0" distR="0" wp14:anchorId="2BF8BE87" wp14:editId="00B21844">
                <wp:extent cx="6150610" cy="7229396"/>
                <wp:effectExtent l="0" t="0" r="2540" b="10160"/>
                <wp:docPr id="831" name="Group 81"/>
                <wp:cNvGraphicFramePr/>
                <a:graphic xmlns:a="http://schemas.openxmlformats.org/drawingml/2006/main">
                  <a:graphicData uri="http://schemas.microsoft.com/office/word/2010/wordprocessingGroup">
                    <wpg:wgp>
                      <wpg:cNvGrpSpPr/>
                      <wpg:grpSpPr>
                        <a:xfrm>
                          <a:off x="0" y="0"/>
                          <a:ext cx="6150610" cy="7229396"/>
                          <a:chOff x="0" y="0"/>
                          <a:chExt cx="6150610" cy="7229385"/>
                        </a:xfrm>
                      </wpg:grpSpPr>
                      <wpg:grpSp>
                        <wpg:cNvPr id="832" name="Group 832"/>
                        <wpg:cNvGrpSpPr/>
                        <wpg:grpSpPr>
                          <a:xfrm>
                            <a:off x="0" y="6210844"/>
                            <a:ext cx="6150610" cy="1018541"/>
                            <a:chOff x="0" y="6210533"/>
                            <a:chExt cx="6587512" cy="1358388"/>
                          </a:xfrm>
                        </wpg:grpSpPr>
                        <wps:wsp>
                          <wps:cNvPr id="833" name="TextBox 51"/>
                          <wps:cNvSpPr txBox="1"/>
                          <wps:spPr>
                            <a:xfrm>
                              <a:off x="0" y="6210533"/>
                              <a:ext cx="6587512" cy="349759"/>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wps:spPr>
                          <wps:txbx>
                            <w:txbxContent>
                              <w:p w14:paraId="636AD5E3" w14:textId="77777777" w:rsidR="003D11B2" w:rsidRDefault="003D11B2" w:rsidP="008939E5">
                                <w:pPr>
                                  <w:pStyle w:val="NormalWeb"/>
                                  <w:spacing w:before="0" w:beforeAutospacing="0" w:after="0" w:afterAutospacing="0"/>
                                  <w:jc w:val="center"/>
                                </w:pPr>
                                <w:r>
                                  <w:rPr>
                                    <w:rFonts w:asciiTheme="minorHAnsi" w:hAnsi="Calibri" w:cstheme="minorBidi"/>
                                    <w:b/>
                                    <w:bCs/>
                                    <w:color w:val="000000" w:themeColor="text1"/>
                                    <w:kern w:val="24"/>
                                  </w:rPr>
                                  <w:t>Possible External Influences</w:t>
                                </w:r>
                              </w:p>
                            </w:txbxContent>
                          </wps:txbx>
                          <wps:bodyPr wrap="square" rtlCol="0">
                            <a:spAutoFit/>
                          </wps:bodyPr>
                        </wps:wsp>
                        <wps:wsp>
                          <wps:cNvPr id="834" name="TextBox 52"/>
                          <wps:cNvSpPr txBox="1"/>
                          <wps:spPr>
                            <a:xfrm>
                              <a:off x="100738" y="6553845"/>
                              <a:ext cx="2255003" cy="475531"/>
                            </a:xfrm>
                            <a:prstGeom prst="rect">
                              <a:avLst/>
                            </a:prstGeom>
                            <a:solidFill>
                              <a:srgbClr val="4F81BD">
                                <a:lumMod val="40000"/>
                                <a:lumOff val="60000"/>
                              </a:srgbClr>
                            </a:solidFill>
                            <a:ln w="3175" cap="flat" cmpd="sng" algn="ctr">
                              <a:solidFill>
                                <a:sysClr val="windowText" lastClr="000000"/>
                              </a:solidFill>
                              <a:prstDash val="solid"/>
                            </a:ln>
                            <a:effectLst/>
                          </wps:spPr>
                          <wps:txbx>
                            <w:txbxContent>
                              <w:p w14:paraId="149C5F3A" w14:textId="77777777" w:rsidR="003D11B2" w:rsidRPr="007C4A8C" w:rsidRDefault="003D11B2" w:rsidP="008939E5">
                                <w:pPr>
                                  <w:pStyle w:val="NormalWeb"/>
                                  <w:spacing w:before="0" w:beforeAutospacing="0" w:after="0" w:afterAutospacing="0"/>
                                  <w:jc w:val="center"/>
                                  <w:rPr>
                                    <w:rFonts w:asciiTheme="minorHAnsi" w:hAnsi="Calibri" w:cstheme="minorBidi"/>
                                    <w:color w:val="000000" w:themeColor="dark1"/>
                                    <w:kern w:val="24"/>
                                    <w:sz w:val="16"/>
                                    <w:szCs w:val="16"/>
                                  </w:rPr>
                                </w:pPr>
                                <w:r w:rsidRPr="007C4A8C">
                                  <w:rPr>
                                    <w:rFonts w:asciiTheme="minorHAnsi" w:hAnsi="Calibri" w:cstheme="minorBidi"/>
                                    <w:color w:val="000000" w:themeColor="dark1"/>
                                    <w:kern w:val="24"/>
                                    <w:sz w:val="16"/>
                                    <w:szCs w:val="16"/>
                                  </w:rPr>
                                  <w:t>Pre-existing perceptions about gambling harms as non-life- threatening / not public health related</w:t>
                                </w:r>
                              </w:p>
                            </w:txbxContent>
                          </wps:txbx>
                          <wps:bodyPr spcFirstLastPara="0" vert="horz" wrap="square" lIns="36000" tIns="5715" rIns="36000" bIns="5715" numCol="1" spcCol="1270" anchor="ctr" anchorCtr="0">
                            <a:noAutofit/>
                          </wps:bodyPr>
                        </wps:wsp>
                        <wps:wsp>
                          <wps:cNvPr id="835" name="TextBox 53"/>
                          <wps:cNvSpPr txBox="1"/>
                          <wps:spPr>
                            <a:xfrm>
                              <a:off x="4436553" y="7093390"/>
                              <a:ext cx="2067891" cy="475531"/>
                            </a:xfrm>
                            <a:prstGeom prst="rect">
                              <a:avLst/>
                            </a:prstGeom>
                            <a:solidFill>
                              <a:srgbClr val="4F81BD">
                                <a:lumMod val="40000"/>
                                <a:lumOff val="60000"/>
                              </a:srgbClr>
                            </a:solidFill>
                            <a:ln w="3175" cap="flat" cmpd="sng" algn="ctr">
                              <a:solidFill>
                                <a:sysClr val="windowText" lastClr="000000"/>
                              </a:solidFill>
                              <a:prstDash val="solid"/>
                            </a:ln>
                            <a:effectLst/>
                          </wps:spPr>
                          <wps:txbx>
                            <w:txbxContent>
                              <w:p w14:paraId="4DFDEDEA"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Staffing changes in other organisations – require additional training provision</w:t>
                                </w:r>
                              </w:p>
                            </w:txbxContent>
                          </wps:txbx>
                          <wps:bodyPr spcFirstLastPara="0" vert="horz" wrap="square" lIns="36000" tIns="5715" rIns="36000" bIns="5715" numCol="1" spcCol="1270" anchor="ctr" anchorCtr="0">
                            <a:noAutofit/>
                          </wps:bodyPr>
                        </wps:wsp>
                        <wps:wsp>
                          <wps:cNvPr id="836" name="TextBox 54"/>
                          <wps:cNvSpPr txBox="1"/>
                          <wps:spPr>
                            <a:xfrm>
                              <a:off x="4443402" y="6553845"/>
                              <a:ext cx="2061042" cy="475531"/>
                            </a:xfrm>
                            <a:prstGeom prst="rect">
                              <a:avLst/>
                            </a:prstGeom>
                            <a:solidFill>
                              <a:srgbClr val="4F81BD">
                                <a:lumMod val="40000"/>
                                <a:lumOff val="60000"/>
                              </a:srgbClr>
                            </a:solidFill>
                            <a:ln w="3175" cap="flat" cmpd="sng" algn="ctr">
                              <a:solidFill>
                                <a:sysClr val="windowText" lastClr="000000"/>
                              </a:solidFill>
                              <a:prstDash val="solid"/>
                            </a:ln>
                            <a:effectLst/>
                          </wps:spPr>
                          <wps:txbx>
                            <w:txbxContent>
                              <w:p w14:paraId="219D0C8A"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Stakeholder organisations’ time pressure, and other commitments</w:t>
                                </w:r>
                              </w:p>
                            </w:txbxContent>
                          </wps:txbx>
                          <wps:bodyPr spcFirstLastPara="0" vert="horz" wrap="square" lIns="36000" tIns="5715" rIns="36000" bIns="5715" numCol="1" spcCol="1270" anchor="ctr" anchorCtr="0">
                            <a:noAutofit/>
                          </wps:bodyPr>
                        </wps:wsp>
                        <wps:wsp>
                          <wps:cNvPr id="837" name="TextBox 56"/>
                          <wps:cNvSpPr txBox="1"/>
                          <wps:spPr>
                            <a:xfrm>
                              <a:off x="2425484" y="6553845"/>
                              <a:ext cx="1927620" cy="317021"/>
                            </a:xfrm>
                            <a:prstGeom prst="rect">
                              <a:avLst/>
                            </a:prstGeom>
                            <a:solidFill>
                              <a:srgbClr val="4F81BD">
                                <a:lumMod val="40000"/>
                                <a:lumOff val="60000"/>
                              </a:srgbClr>
                            </a:solidFill>
                            <a:ln w="3175" cap="flat" cmpd="sng" algn="ctr">
                              <a:solidFill>
                                <a:sysClr val="windowText" lastClr="000000"/>
                              </a:solidFill>
                              <a:prstDash val="solid"/>
                            </a:ln>
                            <a:effectLst/>
                          </wps:spPr>
                          <wps:txbx>
                            <w:txbxContent>
                              <w:p w14:paraId="20F6DE81"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Lack of response to training offer</w:t>
                                </w:r>
                              </w:p>
                            </w:txbxContent>
                          </wps:txbx>
                          <wps:bodyPr spcFirstLastPara="0" vert="horz" wrap="square" lIns="36000" tIns="5715" rIns="36000" bIns="5715" numCol="1" spcCol="1270" anchor="ctr" anchorCtr="0">
                            <a:noAutofit/>
                          </wps:bodyPr>
                        </wps:wsp>
                        <wps:wsp>
                          <wps:cNvPr id="838" name="TextBox 57"/>
                          <wps:cNvSpPr txBox="1"/>
                          <wps:spPr>
                            <a:xfrm>
                              <a:off x="2417659" y="6934878"/>
                              <a:ext cx="1935445" cy="634042"/>
                            </a:xfrm>
                            <a:prstGeom prst="rect">
                              <a:avLst/>
                            </a:prstGeom>
                            <a:solidFill>
                              <a:srgbClr val="4F81BD">
                                <a:lumMod val="40000"/>
                                <a:lumOff val="60000"/>
                              </a:srgbClr>
                            </a:solidFill>
                            <a:ln w="3175" cap="flat" cmpd="sng" algn="ctr">
                              <a:solidFill>
                                <a:sysClr val="windowText" lastClr="000000"/>
                              </a:solidFill>
                              <a:prstDash val="solid"/>
                            </a:ln>
                            <a:effectLst/>
                          </wps:spPr>
                          <wps:txbx>
                            <w:txbxContent>
                              <w:p w14:paraId="39C2C292"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Lack of interest among other organisations in taking on screening and referral roles despite promotional efforts</w:t>
                                </w:r>
                              </w:p>
                            </w:txbxContent>
                          </wps:txbx>
                          <wps:bodyPr spcFirstLastPara="0" vert="horz" wrap="square" lIns="5715" tIns="5715" rIns="5715" bIns="5715" numCol="1" spcCol="1270" anchor="ctr" anchorCtr="0">
                            <a:noAutofit/>
                          </wps:bodyPr>
                        </wps:wsp>
                        <wps:wsp>
                          <wps:cNvPr id="839" name="TextBox 58"/>
                          <wps:cNvSpPr txBox="1"/>
                          <wps:spPr>
                            <a:xfrm>
                              <a:off x="100738" y="7093390"/>
                              <a:ext cx="2255003" cy="475531"/>
                            </a:xfrm>
                            <a:prstGeom prst="rect">
                              <a:avLst/>
                            </a:prstGeom>
                            <a:solidFill>
                              <a:srgbClr val="4F81BD">
                                <a:lumMod val="40000"/>
                                <a:lumOff val="60000"/>
                              </a:srgbClr>
                            </a:solidFill>
                            <a:ln w="3175" cap="flat" cmpd="sng" algn="ctr">
                              <a:solidFill>
                                <a:sysClr val="windowText" lastClr="000000"/>
                              </a:solidFill>
                              <a:prstDash val="solid"/>
                            </a:ln>
                            <a:effectLst/>
                          </wps:spPr>
                          <wps:txbx>
                            <w:txbxContent>
                              <w:p w14:paraId="7FAF2E5B"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Culture-related challenges: Screening perceived as causing whakamā and language barriers</w:t>
                                </w:r>
                              </w:p>
                            </w:txbxContent>
                          </wps:txbx>
                          <wps:bodyPr spcFirstLastPara="0" vert="horz" wrap="square" lIns="36000" tIns="5715" rIns="36000" bIns="5715" numCol="1" spcCol="1270" anchor="ctr" anchorCtr="0">
                            <a:noAutofit/>
                          </wps:bodyPr>
                        </wps:wsp>
                      </wpg:grpSp>
                      <wps:wsp>
                        <wps:cNvPr id="840" name="Straight Connector 840"/>
                        <wps:cNvCnPr/>
                        <wps:spPr>
                          <a:xfrm>
                            <a:off x="557985" y="3479872"/>
                            <a:ext cx="5472000" cy="0"/>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wps:wsp>
                        <wps:cNvPr id="841" name="Freeform 841"/>
                        <wps:cNvSpPr/>
                        <wps:spPr>
                          <a:xfrm>
                            <a:off x="5242938" y="584199"/>
                            <a:ext cx="791162" cy="179859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7E9258A8"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Individuals at risk of experiencing gambling harm are identified as early as possible and are supported to access appropriate problem gambling intervention services </w:t>
                              </w:r>
                            </w:p>
                          </w:txbxContent>
                        </wps:txbx>
                        <wps:bodyPr spcFirstLastPara="0" vert="horz" wrap="square" lIns="36000" tIns="72000" rIns="72000" bIns="5715" numCol="1" spcCol="1270" anchor="ctr" anchorCtr="0">
                          <a:noAutofit/>
                        </wps:bodyPr>
                      </wps:wsp>
                      <wps:wsp>
                        <wps:cNvPr id="842" name="TextBox 6"/>
                        <wps:cNvSpPr txBox="1"/>
                        <wps:spPr>
                          <a:xfrm>
                            <a:off x="504958" y="0"/>
                            <a:ext cx="5386070" cy="261620"/>
                          </a:xfrm>
                          <a:prstGeom prst="rect">
                            <a:avLst/>
                          </a:prstGeom>
                          <a:noFill/>
                        </wps:spPr>
                        <wps:txbx>
                          <w:txbxContent>
                            <w:p w14:paraId="4F60321F" w14:textId="77777777" w:rsidR="003D11B2" w:rsidRDefault="003D11B2" w:rsidP="008939E5">
                              <w:pPr>
                                <w:pStyle w:val="NormalWeb"/>
                                <w:spacing w:before="0" w:beforeAutospacing="0" w:after="0" w:afterAutospacing="0"/>
                                <w:jc w:val="center"/>
                              </w:pPr>
                              <w:r>
                                <w:rPr>
                                  <w:rFonts w:ascii="Impact" w:eastAsia="Arial Unicode MS" w:hAnsi="Impact" w:cs="Arial Unicode MS"/>
                                  <w:color w:val="000000" w:themeColor="text1"/>
                                  <w:kern w:val="24"/>
                                </w:rPr>
                                <w:t>PGPH-05       Effective Screening Environments</w:t>
                              </w:r>
                            </w:p>
                          </w:txbxContent>
                        </wps:txbx>
                        <wps:bodyPr wrap="square" rtlCol="0">
                          <a:spAutoFit/>
                        </wps:bodyPr>
                      </wps:wsp>
                      <wpg:grpSp>
                        <wpg:cNvPr id="843" name="Group 843"/>
                        <wpg:cNvGrpSpPr/>
                        <wpg:grpSpPr>
                          <a:xfrm>
                            <a:off x="116394" y="512195"/>
                            <a:ext cx="741571" cy="4734461"/>
                            <a:chOff x="116394" y="512195"/>
                            <a:chExt cx="741571" cy="4734461"/>
                          </a:xfrm>
                        </wpg:grpSpPr>
                        <wps:wsp>
                          <wps:cNvPr id="844" name="Freeform 844"/>
                          <wps:cNvSpPr/>
                          <wps:spPr>
                            <a:xfrm>
                              <a:off x="116394" y="512195"/>
                              <a:ext cx="741250" cy="292447"/>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386FAA4D"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wps:txbx>
                          <wps:bodyPr spcFirstLastPara="0" vert="horz" wrap="square" lIns="5715" tIns="5715" rIns="5715" bIns="5715" numCol="1" spcCol="1270" anchor="ctr" anchorCtr="0">
                            <a:noAutofit/>
                          </wps:bodyPr>
                        </wps:wsp>
                        <wps:wsp>
                          <wps:cNvPr id="845" name="Freeform 845"/>
                          <wps:cNvSpPr/>
                          <wps:spPr>
                            <a:xfrm>
                              <a:off x="116394" y="828792"/>
                              <a:ext cx="741250" cy="19997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EE51A0D"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Staffing</w:t>
                                </w:r>
                              </w:p>
                            </w:txbxContent>
                          </wps:txbx>
                          <wps:bodyPr spcFirstLastPara="0" vert="horz" wrap="square" lIns="5715" tIns="5715" rIns="5715" bIns="5715" numCol="1" spcCol="1270" anchor="ctr" anchorCtr="0">
                            <a:noAutofit/>
                          </wps:bodyPr>
                        </wps:wsp>
                        <wps:wsp>
                          <wps:cNvPr id="846" name="Freeform 846"/>
                          <wps:cNvSpPr/>
                          <wps:spPr>
                            <a:xfrm>
                              <a:off x="116394" y="1051326"/>
                              <a:ext cx="741250" cy="470713"/>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625228A"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wps:txbx>
                          <wps:bodyPr spcFirstLastPara="0" vert="horz" wrap="square" lIns="5715" tIns="5715" rIns="5715" bIns="5715" numCol="1" spcCol="1270" anchor="ctr" anchorCtr="0">
                            <a:noAutofit/>
                          </wps:bodyPr>
                        </wps:wsp>
                        <wps:wsp>
                          <wps:cNvPr id="847" name="Freeform 847"/>
                          <wps:cNvSpPr/>
                          <wps:spPr>
                            <a:xfrm>
                              <a:off x="116715" y="1548029"/>
                              <a:ext cx="741250" cy="43822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79AADC59"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 knowledge and capacity in brief screening</w:t>
                                </w:r>
                              </w:p>
                            </w:txbxContent>
                          </wps:txbx>
                          <wps:bodyPr spcFirstLastPara="0" vert="horz" wrap="square" lIns="5715" tIns="5715" rIns="5715" bIns="5715" numCol="1" spcCol="1270" anchor="ctr" anchorCtr="0">
                            <a:noAutofit/>
                          </wps:bodyPr>
                        </wps:wsp>
                        <wps:wsp>
                          <wps:cNvPr id="848" name="Freeform 848"/>
                          <wps:cNvSpPr/>
                          <wps:spPr>
                            <a:xfrm>
                              <a:off x="116715" y="2009489"/>
                              <a:ext cx="741250" cy="48755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AD448D4"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Capacity to identify appropriate organisations</w:t>
                                </w:r>
                              </w:p>
                            </w:txbxContent>
                          </wps:txbx>
                          <wps:bodyPr spcFirstLastPara="0" vert="horz" wrap="square" lIns="5715" tIns="5715" rIns="5715" bIns="5715" numCol="1" spcCol="1270" anchor="ctr" anchorCtr="0">
                            <a:noAutofit/>
                          </wps:bodyPr>
                        </wps:wsp>
                        <wps:wsp>
                          <wps:cNvPr id="849" name="Freeform 849"/>
                          <wps:cNvSpPr/>
                          <wps:spPr>
                            <a:xfrm>
                              <a:off x="116715" y="3160181"/>
                              <a:ext cx="741250" cy="876098"/>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CFAC8A8"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Understanding of organisations’ existing knowledge, training needs, and training interest</w:t>
                                </w:r>
                              </w:p>
                            </w:txbxContent>
                          </wps:txbx>
                          <wps:bodyPr spcFirstLastPara="0" vert="horz" wrap="square" lIns="18000" tIns="5715" rIns="18000" bIns="5715" numCol="1" spcCol="1270" anchor="ctr" anchorCtr="0">
                            <a:noAutofit/>
                          </wps:bodyPr>
                        </wps:wsp>
                        <wps:wsp>
                          <wps:cNvPr id="850" name="Freeform 850"/>
                          <wps:cNvSpPr/>
                          <wps:spPr>
                            <a:xfrm>
                              <a:off x="116394" y="4075862"/>
                              <a:ext cx="741250" cy="117079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BF08E21"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Understanding of existing screening tools and knowledge of appropriate approaches for introducing problem gambling screens</w:t>
                                </w:r>
                              </w:p>
                            </w:txbxContent>
                          </wps:txbx>
                          <wps:bodyPr spcFirstLastPara="0" vert="horz" wrap="square" lIns="18000" tIns="5715" rIns="18000" bIns="5715" numCol="1" spcCol="1270" anchor="ctr" anchorCtr="0">
                            <a:noAutofit/>
                          </wps:bodyPr>
                        </wps:wsp>
                        <wps:wsp>
                          <wps:cNvPr id="851" name="Freeform 851"/>
                          <wps:cNvSpPr/>
                          <wps:spPr>
                            <a:xfrm>
                              <a:off x="116968" y="2528748"/>
                              <a:ext cx="740745" cy="599903"/>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46894B33"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Understanding of contexts and pressures within which other sectors operate</w:t>
                                </w:r>
                              </w:p>
                            </w:txbxContent>
                          </wps:txbx>
                          <wps:bodyPr spcFirstLastPara="0" vert="horz" wrap="square" lIns="18000" tIns="5715" rIns="18000" bIns="5715" numCol="1" spcCol="1270" anchor="ctr" anchorCtr="0">
                            <a:noAutofit/>
                          </wps:bodyPr>
                        </wps:wsp>
                      </wpg:grpSp>
                      <wpg:grpSp>
                        <wpg:cNvPr id="852" name="Group 852"/>
                        <wpg:cNvGrpSpPr/>
                        <wpg:grpSpPr>
                          <a:xfrm>
                            <a:off x="2958200" y="512235"/>
                            <a:ext cx="1304600" cy="3079601"/>
                            <a:chOff x="2958200" y="512235"/>
                            <a:chExt cx="1304600" cy="3079601"/>
                          </a:xfrm>
                        </wpg:grpSpPr>
                        <wps:wsp>
                          <wps:cNvPr id="1006" name="Rectangle 1006"/>
                          <wps:cNvSpPr/>
                          <wps:spPr>
                            <a:xfrm>
                              <a:off x="2958200" y="512235"/>
                              <a:ext cx="1304600" cy="3079601"/>
                            </a:xfrm>
                            <a:prstGeom prst="rect">
                              <a:avLst/>
                            </a:prstGeom>
                            <a:solidFill>
                              <a:sysClr val="window" lastClr="FFFFFF"/>
                            </a:solidFill>
                            <a:ln>
                              <a:noFill/>
                            </a:ln>
                            <a:effectLst>
                              <a:glow rad="228600">
                                <a:srgbClr val="4F81BD">
                                  <a:satMod val="175000"/>
                                  <a:alpha val="40000"/>
                                </a:srgbClr>
                              </a:glow>
                              <a:outerShdw blurRad="50800" dist="38100" dir="5400000" algn="t" rotWithShape="0">
                                <a:prstClr val="black">
                                  <a:alpha val="40000"/>
                                </a:prstClr>
                              </a:outerShdw>
                            </a:effectLst>
                            <a:scene3d>
                              <a:camera prst="orthographicFront">
                                <a:rot lat="0" lon="0" rev="0"/>
                              </a:camera>
                              <a:lightRig rig="threePt" dir="t">
                                <a:rot lat="0" lon="0" rev="1200000"/>
                              </a:lightRig>
                            </a:scene3d>
                            <a:sp3d>
                              <a:bevelT w="63500" h="25400"/>
                            </a:sp3d>
                          </wps:spPr>
                          <wps:bodyPr rtlCol="0" anchor="ctr"/>
                        </wps:wsp>
                        <wps:wsp>
                          <wps:cNvPr id="1007" name="Freeform 1007"/>
                          <wps:cNvSpPr/>
                          <wps:spPr>
                            <a:xfrm>
                              <a:off x="3000130" y="554017"/>
                              <a:ext cx="1224655" cy="47955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1C16BABF"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Cooperation and coordination between key stakeholder organisations enhanced</w:t>
                                </w:r>
                              </w:p>
                            </w:txbxContent>
                          </wps:txbx>
                          <wps:bodyPr spcFirstLastPara="0" vert="horz" wrap="square" lIns="36000" tIns="5715" rIns="36000" bIns="5715" numCol="1" spcCol="1270" anchor="ctr" anchorCtr="0">
                            <a:noAutofit/>
                          </wps:bodyPr>
                        </wps:wsp>
                        <wps:wsp>
                          <wps:cNvPr id="1008" name="Freeform 1008"/>
                          <wps:cNvSpPr/>
                          <wps:spPr>
                            <a:xfrm>
                              <a:off x="3000130" y="1056687"/>
                              <a:ext cx="1224655" cy="415903"/>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F06F559"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significance of gambling harm significance</w:t>
                                </w:r>
                              </w:p>
                            </w:txbxContent>
                          </wps:txbx>
                          <wps:bodyPr spcFirstLastPara="0" vert="horz" wrap="square" lIns="36000" tIns="5715" rIns="36000" bIns="5715" numCol="1" spcCol="1270" anchor="ctr" anchorCtr="0">
                            <a:noAutofit/>
                          </wps:bodyPr>
                        </wps:wsp>
                        <wps:wsp>
                          <wps:cNvPr id="1009" name="Freeform 1009"/>
                          <wps:cNvSpPr/>
                          <wps:spPr>
                            <a:xfrm>
                              <a:off x="3000130" y="1498490"/>
                              <a:ext cx="1224655" cy="490310"/>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38FF2782"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relevance of problem gambling screening to their core business</w:t>
                                </w:r>
                              </w:p>
                            </w:txbxContent>
                          </wps:txbx>
                          <wps:bodyPr spcFirstLastPara="0" vert="horz" wrap="square" lIns="36000" tIns="5715" rIns="36000" bIns="5715" numCol="1" spcCol="1270" anchor="ctr" anchorCtr="0">
                            <a:noAutofit/>
                          </wps:bodyPr>
                        </wps:wsp>
                        <wps:wsp>
                          <wps:cNvPr id="1010" name="Freeform 1010"/>
                          <wps:cNvSpPr/>
                          <wps:spPr>
                            <a:xfrm>
                              <a:off x="3000130" y="2018457"/>
                              <a:ext cx="1224655" cy="554265"/>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F9B6757"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Relationships between screening organisations and problem gambling interventions services facilitated</w:t>
                                </w:r>
                              </w:p>
                            </w:txbxContent>
                          </wps:txbx>
                          <wps:bodyPr spcFirstLastPara="0" vert="horz" wrap="square" lIns="5715" tIns="5715" rIns="5715" bIns="5715" numCol="1" spcCol="1270" anchor="ctr" anchorCtr="0">
                            <a:noAutofit/>
                          </wps:bodyPr>
                        </wps:wsp>
                        <wps:wsp>
                          <wps:cNvPr id="1011" name="Freeform 1011"/>
                          <wps:cNvSpPr/>
                          <wps:spPr>
                            <a:xfrm>
                              <a:off x="3000130" y="2597756"/>
                              <a:ext cx="1224655" cy="463780"/>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77D84886"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Development of problem gambling screening &amp; referral processes supported</w:t>
                                </w:r>
                              </w:p>
                            </w:txbxContent>
                          </wps:txbx>
                          <wps:bodyPr spcFirstLastPara="0" vert="horz" wrap="square" lIns="36000" tIns="5715" rIns="36000" bIns="5715" numCol="1" spcCol="1270" anchor="ctr" anchorCtr="0">
                            <a:noAutofit/>
                          </wps:bodyPr>
                        </wps:wsp>
                        <wps:wsp>
                          <wps:cNvPr id="1012" name="Freeform 1012"/>
                          <wps:cNvSpPr/>
                          <wps:spPr>
                            <a:xfrm>
                              <a:off x="3000412" y="3090806"/>
                              <a:ext cx="1224090" cy="455245"/>
                            </a:xfrm>
                            <a:custGeom>
                              <a:avLst/>
                              <a:gdLst>
                                <a:gd name="connsiteX0" fmla="*/ 0 w 1177425"/>
                                <a:gd name="connsiteY0" fmla="*/ 0 h 359114"/>
                                <a:gd name="connsiteX1" fmla="*/ 1177425 w 1177425"/>
                                <a:gd name="connsiteY1" fmla="*/ 0 h 359114"/>
                                <a:gd name="connsiteX2" fmla="*/ 1177425 w 1177425"/>
                                <a:gd name="connsiteY2" fmla="*/ 359114 h 359114"/>
                                <a:gd name="connsiteX3" fmla="*/ 0 w 1177425"/>
                                <a:gd name="connsiteY3" fmla="*/ 359114 h 359114"/>
                                <a:gd name="connsiteX4" fmla="*/ 0 w 1177425"/>
                                <a:gd name="connsiteY4" fmla="*/ 0 h 359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359114">
                                  <a:moveTo>
                                    <a:pt x="0" y="0"/>
                                  </a:moveTo>
                                  <a:lnTo>
                                    <a:pt x="1177425" y="0"/>
                                  </a:lnTo>
                                  <a:lnTo>
                                    <a:pt x="1177425" y="359114"/>
                                  </a:lnTo>
                                  <a:lnTo>
                                    <a:pt x="0" y="359114"/>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3F63274E"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Implementation of screening &amp; referral systems monitored and followed-up </w:t>
                                </w:r>
                              </w:p>
                            </w:txbxContent>
                          </wps:txbx>
                          <wps:bodyPr spcFirstLastPara="0" vert="horz" wrap="square" lIns="36000" tIns="5715" rIns="36000" bIns="5715" numCol="1" spcCol="1270" anchor="ctr" anchorCtr="0">
                            <a:noAutofit/>
                          </wps:bodyPr>
                        </wps:wsp>
                      </wpg:grpSp>
                      <wps:wsp>
                        <wps:cNvPr id="1013" name="Freeform 1013"/>
                        <wps:cNvSpPr/>
                        <wps:spPr>
                          <a:xfrm>
                            <a:off x="4343856" y="571499"/>
                            <a:ext cx="840502" cy="1811299"/>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59E7A118"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awareness of gambling harms among relevant organisations, groups and sectors leads to increased screening &amp; referral of individuals to appropriate gambling intervention services</w:t>
                              </w:r>
                            </w:p>
                          </w:txbxContent>
                        </wps:txbx>
                        <wps:bodyPr spcFirstLastPara="0" vert="horz" wrap="square" lIns="36000" tIns="72000" rIns="72000" bIns="5715" numCol="1" spcCol="1270" anchor="ctr" anchorCtr="0">
                          <a:noAutofit/>
                        </wps:bodyPr>
                      </wps:wsp>
                      <wpg:grpSp>
                        <wpg:cNvPr id="1014" name="Group 1014"/>
                        <wpg:cNvGrpSpPr/>
                        <wpg:grpSpPr>
                          <a:xfrm>
                            <a:off x="894694" y="510048"/>
                            <a:ext cx="1999808" cy="5753587"/>
                            <a:chOff x="894694" y="510048"/>
                            <a:chExt cx="1447022" cy="7029936"/>
                          </a:xfrm>
                        </wpg:grpSpPr>
                        <wps:wsp>
                          <wps:cNvPr id="1015" name="Freeform 1015"/>
                          <wps:cNvSpPr/>
                          <wps:spPr>
                            <a:xfrm>
                              <a:off x="894694" y="510048"/>
                              <a:ext cx="1445192" cy="252567"/>
                            </a:xfrm>
                            <a:custGeom>
                              <a:avLst/>
                              <a:gdLst>
                                <a:gd name="connsiteX0" fmla="*/ 0 w 1177425"/>
                                <a:gd name="connsiteY0" fmla="*/ 0 h 2681471"/>
                                <a:gd name="connsiteX1" fmla="*/ 1177425 w 1177425"/>
                                <a:gd name="connsiteY1" fmla="*/ 0 h 2681471"/>
                                <a:gd name="connsiteX2" fmla="*/ 1177425 w 1177425"/>
                                <a:gd name="connsiteY2" fmla="*/ 2681471 h 2681471"/>
                                <a:gd name="connsiteX3" fmla="*/ 0 w 1177425"/>
                                <a:gd name="connsiteY3" fmla="*/ 2681471 h 2681471"/>
                                <a:gd name="connsiteX4" fmla="*/ 0 w 1177425"/>
                                <a:gd name="connsiteY4" fmla="*/ 0 h 2681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2681471">
                                  <a:moveTo>
                                    <a:pt x="0" y="0"/>
                                  </a:moveTo>
                                  <a:lnTo>
                                    <a:pt x="1177425" y="0"/>
                                  </a:lnTo>
                                  <a:lnTo>
                                    <a:pt x="1177425" y="2681471"/>
                                  </a:lnTo>
                                  <a:lnTo>
                                    <a:pt x="0" y="2681471"/>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61BF3AE"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relevant organisations</w:t>
                                </w:r>
                              </w:p>
                            </w:txbxContent>
                          </wps:txbx>
                          <wps:bodyPr spcFirstLastPara="0" vert="horz" wrap="square" lIns="108000" tIns="5715" rIns="108000" bIns="5715" numCol="1" spcCol="1270" anchor="ctr" anchorCtr="0">
                            <a:noAutofit/>
                          </wps:bodyPr>
                        </wps:wsp>
                        <wps:wsp>
                          <wps:cNvPr id="1016" name="Freeform 1016"/>
                          <wps:cNvSpPr/>
                          <wps:spPr>
                            <a:xfrm>
                              <a:off x="894694" y="787296"/>
                              <a:ext cx="1445192" cy="198122"/>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19602B83"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building</w:t>
                                </w:r>
                              </w:p>
                            </w:txbxContent>
                          </wps:txbx>
                          <wps:bodyPr spcFirstLastPara="0" vert="horz" wrap="square" lIns="5715" tIns="5715" rIns="5715" bIns="5715" numCol="1" spcCol="1270" anchor="ctr" anchorCtr="0">
                            <a:noAutofit/>
                          </wps:bodyPr>
                        </wps:wsp>
                        <wps:wsp>
                          <wps:cNvPr id="1017" name="Freeform 1017"/>
                          <wps:cNvSpPr/>
                          <wps:spPr>
                            <a:xfrm>
                              <a:off x="894694" y="1866387"/>
                              <a:ext cx="1445192" cy="44111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1971F724"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Advice organisations on relevance of screening and referral practices to their core business</w:t>
                                </w:r>
                              </w:p>
                            </w:txbxContent>
                          </wps:txbx>
                          <wps:bodyPr spcFirstLastPara="0" vert="horz" wrap="square" lIns="36000" tIns="5715" rIns="36000" bIns="5715" numCol="1" spcCol="1270" anchor="ctr" anchorCtr="0">
                            <a:noAutofit/>
                          </wps:bodyPr>
                        </wps:wsp>
                        <wps:wsp>
                          <wps:cNvPr id="1018" name="Freeform 1018"/>
                          <wps:cNvSpPr/>
                          <wps:spPr>
                            <a:xfrm>
                              <a:off x="894694" y="1512399"/>
                              <a:ext cx="1445192" cy="319705"/>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4422DC8C"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Raise organisations’ awareness on gambling harm significance</w:t>
                                </w:r>
                              </w:p>
                            </w:txbxContent>
                          </wps:txbx>
                          <wps:bodyPr spcFirstLastPara="0" vert="horz" wrap="square" lIns="36000" tIns="5715" rIns="36000" bIns="5715" numCol="1" spcCol="1270" anchor="ctr" anchorCtr="0">
                            <a:noAutofit/>
                          </wps:bodyPr>
                        </wps:wsp>
                        <wps:wsp>
                          <wps:cNvPr id="1019" name="Freeform 1019"/>
                          <wps:cNvSpPr/>
                          <wps:spPr>
                            <a:xfrm>
                              <a:off x="894694" y="2338275"/>
                              <a:ext cx="1445192" cy="413029"/>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0873B0BE"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Facilitate relationships between screening organisations and intervention services</w:t>
                                </w:r>
                              </w:p>
                            </w:txbxContent>
                          </wps:txbx>
                          <wps:bodyPr spcFirstLastPara="0" vert="horz" wrap="square" lIns="36000" tIns="5715" rIns="36000" bIns="5715" numCol="1" spcCol="1270" anchor="ctr" anchorCtr="0">
                            <a:noAutofit/>
                          </wps:bodyPr>
                        </wps:wsp>
                        <wps:wsp>
                          <wps:cNvPr id="1020" name="Freeform 1020"/>
                          <wps:cNvSpPr/>
                          <wps:spPr>
                            <a:xfrm>
                              <a:off x="894694" y="2779476"/>
                              <a:ext cx="1445192" cy="45480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5950203F"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development and implementation of problem gambling screening and referral practices</w:t>
                                </w:r>
                              </w:p>
                            </w:txbxContent>
                          </wps:txbx>
                          <wps:bodyPr spcFirstLastPara="0" vert="horz" wrap="square" lIns="36000" tIns="5715" rIns="36000" bIns="5715" numCol="1" spcCol="1270" anchor="ctr" anchorCtr="0">
                            <a:noAutofit/>
                          </wps:bodyPr>
                        </wps:wsp>
                        <wps:wsp>
                          <wps:cNvPr id="1021" name="Freeform 1021"/>
                          <wps:cNvSpPr/>
                          <wps:spPr>
                            <a:xfrm>
                              <a:off x="894694" y="3268095"/>
                              <a:ext cx="1445192" cy="422435"/>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71F1E5B4"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follow-up on organisations’ screening and referral systems</w:t>
                                </w:r>
                              </w:p>
                            </w:txbxContent>
                          </wps:txbx>
                          <wps:bodyPr spcFirstLastPara="0" vert="horz" wrap="square" lIns="36000" tIns="5715" rIns="36000" bIns="5715" numCol="1" spcCol="1270" anchor="ctr" anchorCtr="0">
                            <a:noAutofit/>
                          </wps:bodyPr>
                        </wps:wsp>
                        <wps:wsp>
                          <wps:cNvPr id="1022" name="Freeform 1022"/>
                          <wps:cNvSpPr/>
                          <wps:spPr>
                            <a:xfrm>
                              <a:off x="894694" y="1013406"/>
                              <a:ext cx="1445192" cy="471005"/>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gradFill rotWithShape="1">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68061BE8"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Facilitate cooperation and coordination between key stakeholder organisations in reducing gambling harm </w:t>
                                </w:r>
                              </w:p>
                            </w:txbxContent>
                          </wps:txbx>
                          <wps:bodyPr spcFirstLastPara="0" vert="horz" wrap="square" lIns="36000" tIns="5715" rIns="36000" bIns="5715" numCol="1" spcCol="1270" anchor="ctr" anchorCtr="0">
                            <a:noAutofit/>
                          </wps:bodyPr>
                        </wps:wsp>
                        <wps:wsp>
                          <wps:cNvPr id="1056" name="Freeform 1056"/>
                          <wps:cNvSpPr/>
                          <wps:spPr>
                            <a:xfrm>
                              <a:off x="894694" y="4632504"/>
                              <a:ext cx="1445192" cy="686653"/>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4D697450"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simple screening tools that are culturally appropriate, require minimal implementation time and are tailored to the needs of respective organisations</w:t>
                                </w:r>
                              </w:p>
                            </w:txbxContent>
                          </wps:txbx>
                          <wps:bodyPr spcFirstLastPara="0" vert="horz" wrap="square" lIns="18000" tIns="5715" rIns="18000" bIns="5715" numCol="1" spcCol="1270" anchor="ctr" anchorCtr="0">
                            <a:noAutofit/>
                          </wps:bodyPr>
                        </wps:wsp>
                        <wps:wsp>
                          <wps:cNvPr id="1057" name="Freeform 1057"/>
                          <wps:cNvSpPr/>
                          <wps:spPr>
                            <a:xfrm>
                              <a:off x="894694" y="5353406"/>
                              <a:ext cx="1445192" cy="540051"/>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61A00384"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Prepare evidence based resources &amp; training materials that highlight the importance and merits of screening</w:t>
                                </w:r>
                              </w:p>
                            </w:txbxContent>
                          </wps:txbx>
                          <wps:bodyPr spcFirstLastPara="0" vert="horz" wrap="square" lIns="18000" tIns="5715" rIns="18000" bIns="5715" numCol="1" spcCol="1270" anchor="ctr" anchorCtr="0">
                            <a:noAutofit/>
                          </wps:bodyPr>
                        </wps:wsp>
                        <wps:wsp>
                          <wps:cNvPr id="1058" name="Freeform 1058"/>
                          <wps:cNvSpPr/>
                          <wps:spPr>
                            <a:xfrm>
                              <a:off x="894694" y="6256463"/>
                              <a:ext cx="1445192" cy="185075"/>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52B3D2B7"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Deliver presentations and training</w:t>
                                </w:r>
                              </w:p>
                            </w:txbxContent>
                          </wps:txbx>
                          <wps:bodyPr spcFirstLastPara="0" vert="horz" wrap="square" lIns="5715" tIns="5715" rIns="5715" bIns="5715" numCol="1" spcCol="1270" anchor="ctr" anchorCtr="0">
                            <a:noAutofit/>
                          </wps:bodyPr>
                        </wps:wsp>
                        <wps:wsp>
                          <wps:cNvPr id="1059" name="Freeform 1059"/>
                          <wps:cNvSpPr/>
                          <wps:spPr>
                            <a:xfrm>
                              <a:off x="894694" y="5925228"/>
                              <a:ext cx="1445192" cy="29712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57A7A8AC"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Prepare screening promotion activity and promote training</w:t>
                                </w:r>
                              </w:p>
                            </w:txbxContent>
                          </wps:txbx>
                          <wps:bodyPr spcFirstLastPara="0" vert="horz" wrap="square" lIns="5715" tIns="5715" rIns="5715" bIns="5715" numCol="1" spcCol="1270" anchor="ctr" anchorCtr="0">
                            <a:noAutofit/>
                          </wps:bodyPr>
                        </wps:wsp>
                        <wps:wsp>
                          <wps:cNvPr id="1060" name="Freeform 1060"/>
                          <wps:cNvSpPr/>
                          <wps:spPr>
                            <a:xfrm>
                              <a:off x="894694" y="6475487"/>
                              <a:ext cx="1445192" cy="290097"/>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55FEA16E"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Conduct evaluation / Seek participant feedback</w:t>
                                </w:r>
                              </w:p>
                            </w:txbxContent>
                          </wps:txbx>
                          <wps:bodyPr spcFirstLastPara="0" vert="horz" wrap="square" lIns="5715" tIns="5715" rIns="5715" bIns="5715" numCol="1" spcCol="1270" anchor="ctr" anchorCtr="0">
                            <a:noAutofit/>
                          </wps:bodyPr>
                        </wps:wsp>
                        <wps:wsp>
                          <wps:cNvPr id="1061" name="Freeform 1061"/>
                          <wps:cNvSpPr/>
                          <wps:spPr>
                            <a:xfrm>
                              <a:off x="894694" y="6806067"/>
                              <a:ext cx="1445192" cy="28744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2483D5B9"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Update, modify training resources as required</w:t>
                                </w:r>
                              </w:p>
                            </w:txbxContent>
                          </wps:txbx>
                          <wps:bodyPr spcFirstLastPara="0" vert="horz" wrap="square" lIns="5715" tIns="5715" rIns="5715" bIns="5715" numCol="1" spcCol="1270" anchor="ctr" anchorCtr="0">
                            <a:noAutofit/>
                          </wps:bodyPr>
                        </wps:wsp>
                        <wps:wsp>
                          <wps:cNvPr id="1062" name="Freeform 1062"/>
                          <wps:cNvSpPr/>
                          <wps:spPr>
                            <a:xfrm>
                              <a:off x="894694" y="7133990"/>
                              <a:ext cx="1445192" cy="405994"/>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70AAEF19"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Carry out brief screens carried out at public events and premises of other support services</w:t>
                                </w:r>
                              </w:p>
                            </w:txbxContent>
                          </wps:txbx>
                          <wps:bodyPr spcFirstLastPara="0" vert="horz" wrap="square" lIns="5715" tIns="5715" rIns="5715" bIns="5715" numCol="1" spcCol="1270" anchor="ctr" anchorCtr="0">
                            <a:noAutofit/>
                          </wps:bodyPr>
                        </wps:wsp>
                        <wps:wsp>
                          <wps:cNvPr id="1063" name="Freeform 1063"/>
                          <wps:cNvSpPr/>
                          <wps:spPr>
                            <a:xfrm>
                              <a:off x="896524" y="3714355"/>
                              <a:ext cx="1445192" cy="896600"/>
                            </a:xfrm>
                            <a:custGeom>
                              <a:avLst/>
                              <a:gdLst>
                                <a:gd name="connsiteX0" fmla="*/ 0 w 1177425"/>
                                <a:gd name="connsiteY0" fmla="*/ 0 h 1642813"/>
                                <a:gd name="connsiteX1" fmla="*/ 1177425 w 1177425"/>
                                <a:gd name="connsiteY1" fmla="*/ 0 h 1642813"/>
                                <a:gd name="connsiteX2" fmla="*/ 1177425 w 1177425"/>
                                <a:gd name="connsiteY2" fmla="*/ 1642813 h 1642813"/>
                                <a:gd name="connsiteX3" fmla="*/ 0 w 1177425"/>
                                <a:gd name="connsiteY3" fmla="*/ 1642813 h 1642813"/>
                                <a:gd name="connsiteX4" fmla="*/ 0 w 1177425"/>
                                <a:gd name="connsiteY4" fmla="*/ 0 h 1642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77425" h="1642813">
                                  <a:moveTo>
                                    <a:pt x="0" y="0"/>
                                  </a:moveTo>
                                  <a:lnTo>
                                    <a:pt x="1177425" y="0"/>
                                  </a:lnTo>
                                  <a:lnTo>
                                    <a:pt x="1177425" y="1642813"/>
                                  </a:lnTo>
                                  <a:lnTo>
                                    <a:pt x="0" y="1642813"/>
                                  </a:lnTo>
                                  <a:lnTo>
                                    <a:pt x="0" y="0"/>
                                  </a:lnTo>
                                  <a:close/>
                                </a:path>
                              </a:pathLst>
                            </a:custGeom>
                            <a:solidFill>
                              <a:srgbClr val="EEECE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14:paraId="68A38A91"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Multiple contacts to gain interest, alter pre-existing perceptions about screening, develop relationship and gain trust</w:t>
                                </w:r>
                              </w:p>
                              <w:p w14:paraId="6507B983"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Maintain ongoing contact to ensure problem gambling remains on the agenda</w:t>
                                </w:r>
                              </w:p>
                            </w:txbxContent>
                          </wps:txbx>
                          <wps:bodyPr spcFirstLastPara="0" vert="horz" wrap="square" lIns="18000" tIns="5715" rIns="18000" bIns="5715" numCol="1" spcCol="1270" anchor="ctr" anchorCtr="0">
                            <a:noAutofit/>
                          </wps:bodyPr>
                        </wps:wsp>
                      </wpg:grpSp>
                      <wpg:grpSp>
                        <wpg:cNvPr id="1064" name="Group 1064"/>
                        <wpg:cNvGrpSpPr/>
                        <wpg:grpSpPr>
                          <a:xfrm>
                            <a:off x="117063" y="218961"/>
                            <a:ext cx="5960406" cy="269989"/>
                            <a:chOff x="117063" y="218961"/>
                            <a:chExt cx="5960406" cy="269989"/>
                          </a:xfrm>
                        </wpg:grpSpPr>
                        <wps:wsp>
                          <wps:cNvPr id="1144" name="Freeform 1144"/>
                          <wps:cNvSpPr/>
                          <wps:spPr>
                            <a:xfrm>
                              <a:off x="117063" y="218978"/>
                              <a:ext cx="970460" cy="269972"/>
                            </a:xfrm>
                            <a:custGeom>
                              <a:avLst/>
                              <a:gdLst>
                                <a:gd name="connsiteX0" fmla="*/ 0 w 976132"/>
                                <a:gd name="connsiteY0" fmla="*/ 0 h 228600"/>
                                <a:gd name="connsiteX1" fmla="*/ 861832 w 976132"/>
                                <a:gd name="connsiteY1" fmla="*/ 0 h 228600"/>
                                <a:gd name="connsiteX2" fmla="*/ 976132 w 976132"/>
                                <a:gd name="connsiteY2" fmla="*/ 114300 h 228600"/>
                                <a:gd name="connsiteX3" fmla="*/ 861832 w 976132"/>
                                <a:gd name="connsiteY3" fmla="*/ 228600 h 228600"/>
                                <a:gd name="connsiteX4" fmla="*/ 0 w 976132"/>
                                <a:gd name="connsiteY4" fmla="*/ 228600 h 228600"/>
                                <a:gd name="connsiteX5" fmla="*/ 0 w 976132"/>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6132" h="228600">
                                  <a:moveTo>
                                    <a:pt x="0" y="0"/>
                                  </a:moveTo>
                                  <a:lnTo>
                                    <a:pt x="861832" y="0"/>
                                  </a:lnTo>
                                  <a:lnTo>
                                    <a:pt x="976132" y="114300"/>
                                  </a:lnTo>
                                  <a:lnTo>
                                    <a:pt x="861832" y="228600"/>
                                  </a:lnTo>
                                  <a:lnTo>
                                    <a:pt x="0" y="228600"/>
                                  </a:lnTo>
                                  <a:lnTo>
                                    <a:pt x="0" y="0"/>
                                  </a:lnTo>
                                  <a:close/>
                                </a:path>
                              </a:pathLst>
                            </a:custGeom>
                            <a:solidFill>
                              <a:srgbClr val="4F81BD">
                                <a:shade val="80000"/>
                                <a:hueOff val="0"/>
                                <a:satOff val="0"/>
                                <a:lumOff val="0"/>
                                <a:alphaOff val="0"/>
                              </a:srgbClr>
                            </a:solidFill>
                            <a:ln w="25400" cap="flat" cmpd="sng" algn="ctr">
                              <a:solidFill>
                                <a:sysClr val="window" lastClr="FFFFFF">
                                  <a:hueOff val="0"/>
                                  <a:satOff val="0"/>
                                  <a:lumOff val="0"/>
                                  <a:alphaOff val="0"/>
                                </a:sysClr>
                              </a:solidFill>
                              <a:prstDash val="solid"/>
                            </a:ln>
                            <a:effectLst/>
                          </wps:spPr>
                          <wps:txbx>
                            <w:txbxContent>
                              <w:p w14:paraId="7464B273" w14:textId="77777777" w:rsidR="003D11B2" w:rsidRPr="007C4A8C" w:rsidRDefault="003D11B2" w:rsidP="008939E5">
                                <w:pPr>
                                  <w:pStyle w:val="NormalWeb"/>
                                  <w:spacing w:before="0" w:beforeAutospacing="0" w:after="118" w:afterAutospacing="0" w:line="216" w:lineRule="auto"/>
                                </w:pPr>
                                <w:r w:rsidRPr="007C4A8C">
                                  <w:rPr>
                                    <w:rFonts w:asciiTheme="minorHAnsi" w:hAnsi="Calibri" w:cstheme="minorBidi"/>
                                    <w:b/>
                                    <w:bCs/>
                                    <w:color w:val="FFFFFF" w:themeColor="light1"/>
                                    <w:kern w:val="24"/>
                                    <w:szCs w:val="28"/>
                                  </w:rPr>
                                  <w:t>Inputs</w:t>
                                </w:r>
                              </w:p>
                            </w:txbxContent>
                          </wps:txbx>
                          <wps:bodyPr spcFirstLastPara="0" vert="horz" wrap="square" lIns="74676" tIns="37338" rIns="75819" bIns="37338" numCol="1" spcCol="1270" anchor="ctr" anchorCtr="0">
                            <a:noAutofit/>
                          </wps:bodyPr>
                        </wps:wsp>
                        <wps:wsp>
                          <wps:cNvPr id="1145" name="Freeform 1145"/>
                          <wps:cNvSpPr/>
                          <wps:spPr>
                            <a:xfrm>
                              <a:off x="898246" y="218978"/>
                              <a:ext cx="2111654" cy="269972"/>
                            </a:xfrm>
                            <a:custGeom>
                              <a:avLst/>
                              <a:gdLst>
                                <a:gd name="connsiteX0" fmla="*/ 0 w 2123996"/>
                                <a:gd name="connsiteY0" fmla="*/ 0 h 228600"/>
                                <a:gd name="connsiteX1" fmla="*/ 2009696 w 2123996"/>
                                <a:gd name="connsiteY1" fmla="*/ 0 h 228600"/>
                                <a:gd name="connsiteX2" fmla="*/ 2123996 w 2123996"/>
                                <a:gd name="connsiteY2" fmla="*/ 114300 h 228600"/>
                                <a:gd name="connsiteX3" fmla="*/ 2009696 w 2123996"/>
                                <a:gd name="connsiteY3" fmla="*/ 228600 h 228600"/>
                                <a:gd name="connsiteX4" fmla="*/ 0 w 2123996"/>
                                <a:gd name="connsiteY4" fmla="*/ 228600 h 228600"/>
                                <a:gd name="connsiteX5" fmla="*/ 114300 w 2123996"/>
                                <a:gd name="connsiteY5" fmla="*/ 114300 h 228600"/>
                                <a:gd name="connsiteX6" fmla="*/ 0 w 2123996"/>
                                <a:gd name="connsiteY6"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23996" h="228600">
                                  <a:moveTo>
                                    <a:pt x="0" y="0"/>
                                  </a:moveTo>
                                  <a:lnTo>
                                    <a:pt x="2009696" y="0"/>
                                  </a:lnTo>
                                  <a:lnTo>
                                    <a:pt x="2123996" y="114300"/>
                                  </a:lnTo>
                                  <a:lnTo>
                                    <a:pt x="2009696" y="228600"/>
                                  </a:lnTo>
                                  <a:lnTo>
                                    <a:pt x="0" y="228600"/>
                                  </a:lnTo>
                                  <a:lnTo>
                                    <a:pt x="114300" y="114300"/>
                                  </a:lnTo>
                                  <a:lnTo>
                                    <a:pt x="0" y="0"/>
                                  </a:lnTo>
                                  <a:close/>
                                </a:path>
                              </a:pathLst>
                            </a:custGeom>
                            <a:solidFill>
                              <a:srgbClr val="4F81BD">
                                <a:shade val="80000"/>
                                <a:hueOff val="67816"/>
                                <a:satOff val="1294"/>
                                <a:lumOff val="5714"/>
                                <a:alphaOff val="0"/>
                              </a:srgbClr>
                            </a:solidFill>
                            <a:ln w="25400" cap="flat" cmpd="sng" algn="ctr">
                              <a:solidFill>
                                <a:sysClr val="window" lastClr="FFFFFF">
                                  <a:hueOff val="0"/>
                                  <a:satOff val="0"/>
                                  <a:lumOff val="0"/>
                                  <a:alphaOff val="0"/>
                                </a:sysClr>
                              </a:solidFill>
                              <a:prstDash val="solid"/>
                            </a:ln>
                            <a:effectLst/>
                          </wps:spPr>
                          <wps:txbx>
                            <w:txbxContent>
                              <w:p w14:paraId="561EDA24" w14:textId="77777777" w:rsidR="003D11B2" w:rsidRPr="007C4A8C" w:rsidRDefault="003D11B2" w:rsidP="008939E5">
                                <w:pPr>
                                  <w:pStyle w:val="NormalWeb"/>
                                  <w:spacing w:before="0" w:beforeAutospacing="0" w:after="118" w:afterAutospacing="0" w:line="216" w:lineRule="auto"/>
                                  <w:jc w:val="center"/>
                                </w:pPr>
                                <w:r w:rsidRPr="007C4A8C">
                                  <w:rPr>
                                    <w:rFonts w:asciiTheme="minorHAnsi" w:hAnsi="Calibri" w:cstheme="minorBidi"/>
                                    <w:b/>
                                    <w:bCs/>
                                    <w:color w:val="FFFFFF" w:themeColor="light1"/>
                                    <w:kern w:val="24"/>
                                    <w:szCs w:val="28"/>
                                  </w:rPr>
                                  <w:t>Activities</w:t>
                                </w:r>
                              </w:p>
                            </w:txbxContent>
                          </wps:txbx>
                          <wps:bodyPr spcFirstLastPara="0" vert="horz" wrap="square" lIns="170307" tIns="37338" rIns="132969" bIns="37338" numCol="1" spcCol="1270" anchor="ctr" anchorCtr="0">
                            <a:noAutofit/>
                          </wps:bodyPr>
                        </wps:wsp>
                        <wps:wsp>
                          <wps:cNvPr id="1146" name="Freeform 1146"/>
                          <wps:cNvSpPr/>
                          <wps:spPr>
                            <a:xfrm>
                              <a:off x="2827293" y="218961"/>
                              <a:ext cx="1488358" cy="269972"/>
                            </a:xfrm>
                            <a:custGeom>
                              <a:avLst/>
                              <a:gdLst>
                                <a:gd name="connsiteX0" fmla="*/ 0 w 1456206"/>
                                <a:gd name="connsiteY0" fmla="*/ 0 h 228600"/>
                                <a:gd name="connsiteX1" fmla="*/ 1341906 w 1456206"/>
                                <a:gd name="connsiteY1" fmla="*/ 0 h 228600"/>
                                <a:gd name="connsiteX2" fmla="*/ 1456206 w 1456206"/>
                                <a:gd name="connsiteY2" fmla="*/ 114300 h 228600"/>
                                <a:gd name="connsiteX3" fmla="*/ 1341906 w 1456206"/>
                                <a:gd name="connsiteY3" fmla="*/ 228600 h 228600"/>
                                <a:gd name="connsiteX4" fmla="*/ 0 w 1456206"/>
                                <a:gd name="connsiteY4" fmla="*/ 228600 h 228600"/>
                                <a:gd name="connsiteX5" fmla="*/ 114300 w 1456206"/>
                                <a:gd name="connsiteY5" fmla="*/ 114300 h 228600"/>
                                <a:gd name="connsiteX6" fmla="*/ 0 w 1456206"/>
                                <a:gd name="connsiteY6"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56206" h="228600">
                                  <a:moveTo>
                                    <a:pt x="0" y="0"/>
                                  </a:moveTo>
                                  <a:lnTo>
                                    <a:pt x="1341906" y="0"/>
                                  </a:lnTo>
                                  <a:lnTo>
                                    <a:pt x="1456206" y="114300"/>
                                  </a:lnTo>
                                  <a:lnTo>
                                    <a:pt x="1341906" y="228600"/>
                                  </a:lnTo>
                                  <a:lnTo>
                                    <a:pt x="0" y="228600"/>
                                  </a:lnTo>
                                  <a:lnTo>
                                    <a:pt x="114300" y="114300"/>
                                  </a:lnTo>
                                  <a:lnTo>
                                    <a:pt x="0" y="0"/>
                                  </a:lnTo>
                                  <a:close/>
                                </a:path>
                              </a:pathLst>
                            </a:custGeom>
                            <a:solidFill>
                              <a:srgbClr val="4F81BD">
                                <a:shade val="80000"/>
                                <a:hueOff val="135632"/>
                                <a:satOff val="2588"/>
                                <a:lumOff val="11428"/>
                                <a:alphaOff val="0"/>
                              </a:srgbClr>
                            </a:solidFill>
                            <a:ln w="25400" cap="flat" cmpd="sng" algn="ctr">
                              <a:solidFill>
                                <a:sysClr val="window" lastClr="FFFFFF">
                                  <a:hueOff val="0"/>
                                  <a:satOff val="0"/>
                                  <a:lumOff val="0"/>
                                  <a:alphaOff val="0"/>
                                </a:sysClr>
                              </a:solidFill>
                              <a:prstDash val="solid"/>
                            </a:ln>
                            <a:effectLst/>
                          </wps:spPr>
                          <wps:txbx>
                            <w:txbxContent>
                              <w:p w14:paraId="78A3745C" w14:textId="77777777" w:rsidR="003D11B2" w:rsidRPr="007C4A8C" w:rsidRDefault="003D11B2" w:rsidP="008939E5">
                                <w:pPr>
                                  <w:pStyle w:val="NormalWeb"/>
                                  <w:spacing w:before="0" w:beforeAutospacing="0" w:after="118" w:afterAutospacing="0" w:line="216" w:lineRule="auto"/>
                                  <w:jc w:val="center"/>
                                </w:pPr>
                                <w:r w:rsidRPr="007C4A8C">
                                  <w:rPr>
                                    <w:rFonts w:asciiTheme="minorHAnsi" w:hAnsi="Calibri" w:cstheme="minorBidi"/>
                                    <w:b/>
                                    <w:bCs/>
                                    <w:color w:val="FFFFFF" w:themeColor="light1"/>
                                    <w:kern w:val="24"/>
                                    <w:szCs w:val="28"/>
                                  </w:rPr>
                                  <w:t>Outputs</w:t>
                                </w:r>
                              </w:p>
                            </w:txbxContent>
                          </wps:txbx>
                          <wps:bodyPr spcFirstLastPara="0" vert="horz" wrap="square" lIns="170307" tIns="37338" rIns="132969" bIns="37338" numCol="1" spcCol="1270" anchor="ctr" anchorCtr="0">
                            <a:noAutofit/>
                          </wps:bodyPr>
                        </wps:wsp>
                        <wps:wsp>
                          <wps:cNvPr id="1147" name="Freeform 1147"/>
                          <wps:cNvSpPr/>
                          <wps:spPr>
                            <a:xfrm>
                              <a:off x="4088549" y="218978"/>
                              <a:ext cx="1112499" cy="269972"/>
                            </a:xfrm>
                            <a:custGeom>
                              <a:avLst/>
                              <a:gdLst>
                                <a:gd name="connsiteX0" fmla="*/ 0 w 1119001"/>
                                <a:gd name="connsiteY0" fmla="*/ 0 h 228600"/>
                                <a:gd name="connsiteX1" fmla="*/ 1004701 w 1119001"/>
                                <a:gd name="connsiteY1" fmla="*/ 0 h 228600"/>
                                <a:gd name="connsiteX2" fmla="*/ 1119001 w 1119001"/>
                                <a:gd name="connsiteY2" fmla="*/ 114300 h 228600"/>
                                <a:gd name="connsiteX3" fmla="*/ 1004701 w 1119001"/>
                                <a:gd name="connsiteY3" fmla="*/ 228600 h 228600"/>
                                <a:gd name="connsiteX4" fmla="*/ 0 w 1119001"/>
                                <a:gd name="connsiteY4" fmla="*/ 228600 h 228600"/>
                                <a:gd name="connsiteX5" fmla="*/ 114300 w 1119001"/>
                                <a:gd name="connsiteY5" fmla="*/ 114300 h 228600"/>
                                <a:gd name="connsiteX6" fmla="*/ 0 w 1119001"/>
                                <a:gd name="connsiteY6"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19001" h="228600">
                                  <a:moveTo>
                                    <a:pt x="0" y="0"/>
                                  </a:moveTo>
                                  <a:lnTo>
                                    <a:pt x="1004701" y="0"/>
                                  </a:lnTo>
                                  <a:lnTo>
                                    <a:pt x="1119001" y="114300"/>
                                  </a:lnTo>
                                  <a:lnTo>
                                    <a:pt x="1004701" y="228600"/>
                                  </a:lnTo>
                                  <a:lnTo>
                                    <a:pt x="0" y="228600"/>
                                  </a:lnTo>
                                  <a:lnTo>
                                    <a:pt x="114300" y="114300"/>
                                  </a:lnTo>
                                  <a:lnTo>
                                    <a:pt x="0" y="0"/>
                                  </a:lnTo>
                                  <a:close/>
                                </a:path>
                              </a:pathLst>
                            </a:custGeom>
                            <a:solidFill>
                              <a:srgbClr val="4F81BD">
                                <a:shade val="80000"/>
                                <a:hueOff val="203448"/>
                                <a:satOff val="3881"/>
                                <a:lumOff val="17141"/>
                                <a:alphaOff val="0"/>
                              </a:srgbClr>
                            </a:solidFill>
                            <a:ln w="25400" cap="flat" cmpd="sng" algn="ctr">
                              <a:solidFill>
                                <a:sysClr val="window" lastClr="FFFFFF">
                                  <a:hueOff val="0"/>
                                  <a:satOff val="0"/>
                                  <a:lumOff val="0"/>
                                  <a:alphaOff val="0"/>
                                </a:sysClr>
                              </a:solidFill>
                              <a:prstDash val="solid"/>
                            </a:ln>
                            <a:effectLst/>
                          </wps:spPr>
                          <wps:txbx>
                            <w:txbxContent>
                              <w:p w14:paraId="31B3F318" w14:textId="77777777" w:rsidR="003D11B2" w:rsidRPr="007C4A8C" w:rsidRDefault="003D11B2" w:rsidP="008939E5">
                                <w:pPr>
                                  <w:pStyle w:val="NormalWeb"/>
                                  <w:spacing w:before="0" w:beforeAutospacing="0" w:after="118" w:afterAutospacing="0" w:line="216" w:lineRule="auto"/>
                                  <w:jc w:val="center"/>
                                </w:pPr>
                                <w:r w:rsidRPr="007C4A8C">
                                  <w:rPr>
                                    <w:rFonts w:asciiTheme="minorHAnsi" w:hAnsi="Calibri" w:cstheme="minorBidi"/>
                                    <w:b/>
                                    <w:bCs/>
                                    <w:color w:val="FFFFFF" w:themeColor="light1"/>
                                    <w:kern w:val="24"/>
                                    <w:szCs w:val="28"/>
                                  </w:rPr>
                                  <w:t>Outcomes</w:t>
                                </w:r>
                              </w:p>
                            </w:txbxContent>
                          </wps:txbx>
                          <wps:bodyPr spcFirstLastPara="0" vert="horz" wrap="square" lIns="170307" tIns="37338" rIns="132969" bIns="37338" numCol="1" spcCol="1270" anchor="ctr" anchorCtr="0">
                            <a:noAutofit/>
                          </wps:bodyPr>
                        </wps:wsp>
                        <wps:wsp>
                          <wps:cNvPr id="1148" name="Freeform 1148"/>
                          <wps:cNvSpPr/>
                          <wps:spPr>
                            <a:xfrm>
                              <a:off x="5012601" y="218978"/>
                              <a:ext cx="1064868" cy="269972"/>
                            </a:xfrm>
                            <a:custGeom>
                              <a:avLst/>
                              <a:gdLst>
                                <a:gd name="connsiteX0" fmla="*/ 0 w 1071092"/>
                                <a:gd name="connsiteY0" fmla="*/ 0 h 228600"/>
                                <a:gd name="connsiteX1" fmla="*/ 956792 w 1071092"/>
                                <a:gd name="connsiteY1" fmla="*/ 0 h 228600"/>
                                <a:gd name="connsiteX2" fmla="*/ 1071092 w 1071092"/>
                                <a:gd name="connsiteY2" fmla="*/ 114300 h 228600"/>
                                <a:gd name="connsiteX3" fmla="*/ 956792 w 1071092"/>
                                <a:gd name="connsiteY3" fmla="*/ 228600 h 228600"/>
                                <a:gd name="connsiteX4" fmla="*/ 0 w 1071092"/>
                                <a:gd name="connsiteY4" fmla="*/ 228600 h 228600"/>
                                <a:gd name="connsiteX5" fmla="*/ 114300 w 1071092"/>
                                <a:gd name="connsiteY5" fmla="*/ 114300 h 228600"/>
                                <a:gd name="connsiteX6" fmla="*/ 0 w 1071092"/>
                                <a:gd name="connsiteY6"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1092" h="228600">
                                  <a:moveTo>
                                    <a:pt x="0" y="0"/>
                                  </a:moveTo>
                                  <a:lnTo>
                                    <a:pt x="956792" y="0"/>
                                  </a:lnTo>
                                  <a:lnTo>
                                    <a:pt x="1071092" y="114300"/>
                                  </a:lnTo>
                                  <a:lnTo>
                                    <a:pt x="956792" y="228600"/>
                                  </a:lnTo>
                                  <a:lnTo>
                                    <a:pt x="0" y="228600"/>
                                  </a:lnTo>
                                  <a:lnTo>
                                    <a:pt x="114300" y="114300"/>
                                  </a:lnTo>
                                  <a:lnTo>
                                    <a:pt x="0" y="0"/>
                                  </a:lnTo>
                                  <a:close/>
                                </a:path>
                              </a:pathLst>
                            </a:custGeom>
                            <a:solidFill>
                              <a:srgbClr val="4F81BD">
                                <a:shade val="80000"/>
                                <a:hueOff val="271263"/>
                                <a:satOff val="5175"/>
                                <a:lumOff val="22855"/>
                                <a:alphaOff val="0"/>
                              </a:srgbClr>
                            </a:solidFill>
                            <a:ln w="25400" cap="flat" cmpd="sng" algn="ctr">
                              <a:solidFill>
                                <a:sysClr val="window" lastClr="FFFFFF">
                                  <a:hueOff val="0"/>
                                  <a:satOff val="0"/>
                                  <a:lumOff val="0"/>
                                  <a:alphaOff val="0"/>
                                </a:sysClr>
                              </a:solidFill>
                              <a:prstDash val="solid"/>
                            </a:ln>
                            <a:effectLst/>
                          </wps:spPr>
                          <wps:txbx>
                            <w:txbxContent>
                              <w:p w14:paraId="5F81BB5B" w14:textId="77777777" w:rsidR="003D11B2" w:rsidRPr="007C4A8C" w:rsidRDefault="003D11B2" w:rsidP="008939E5">
                                <w:pPr>
                                  <w:pStyle w:val="NormalWeb"/>
                                  <w:spacing w:before="0" w:beforeAutospacing="0" w:after="118" w:afterAutospacing="0" w:line="216" w:lineRule="auto"/>
                                  <w:jc w:val="center"/>
                                </w:pPr>
                                <w:r w:rsidRPr="007C4A8C">
                                  <w:rPr>
                                    <w:rFonts w:asciiTheme="minorHAnsi" w:hAnsi="Calibri" w:cstheme="minorBidi"/>
                                    <w:b/>
                                    <w:bCs/>
                                    <w:color w:val="FFFFFF" w:themeColor="light1"/>
                                    <w:kern w:val="24"/>
                                    <w:szCs w:val="28"/>
                                  </w:rPr>
                                  <w:t>Impact</w:t>
                                </w:r>
                              </w:p>
                            </w:txbxContent>
                          </wps:txbx>
                          <wps:bodyPr spcFirstLastPara="0" vert="horz" wrap="square" lIns="170307" tIns="37338" rIns="132969" bIns="37338" numCol="1" spcCol="1270" anchor="ctr" anchorCtr="0">
                            <a:noAutofit/>
                          </wps:bodyPr>
                        </wps:wsp>
                      </wpg:grpSp>
                    </wpg:wgp>
                  </a:graphicData>
                </a:graphic>
              </wp:inline>
            </w:drawing>
          </mc:Choice>
          <mc:Fallback>
            <w:pict>
              <v:group w14:anchorId="2BF8BE87" id="Group 81" o:spid="_x0000_s1533" style="width:484.3pt;height:569.25pt;mso-position-horizontal-relative:char;mso-position-vertical-relative:line" coordsize="61506,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">
                <v:group id="Group 832" o:spid="_x0000_s1534" style="position:absolute;top:62108;width:61506;height:10185" coordorigin=",62105" coordsize="65875,13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TextBox 51" o:spid="_x0000_s1535" type="#_x0000_t202" style="position:absolute;top:62105;width:65875;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pNMMA&#10;AADcAAAADwAAAGRycy9kb3ducmV2LnhtbESPUWvCQBCE3wv9D8cW+lYvKliJnpIWLOKLaPsDltya&#10;BHN74W6bxH/fE4Q+DjPzDbPejq5VPYXYeDYwnWSgiEtvG64M/Hzv3pagoiBbbD2TgRtF2G6en9aY&#10;Wz/wifqzVCpBOOZooBbpcq1jWZPDOPEdcfIuPjiUJEOlbcAhwV2rZ1m20A4bTgs1dvRZU3k9/zoD&#10;g8zeq9Hvu9vXUfqDC8XHriyMeX0ZixUooVH+w4/23hpYzudwP5OO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pNMMAAADcAAAADwAAAAAAAAAAAAAAAACYAgAAZHJzL2Rv&#10;d25yZXYueG1sUEsFBgAAAAAEAAQA9QAAAIgDAAAAAA==&#10;" fillcolor="#9ab5e4" stroked="f">
                    <v:fill color2="#e1e8f5" rotate="t" colors="0 #9ab5e4;.5 #c2d1ed;1 #e1e8f5" focus="100%" type="gradient"/>
                    <v:textbox style="mso-fit-shape-to-text:t">
                      <w:txbxContent>
                        <w:p w14:paraId="636AD5E3" w14:textId="77777777" w:rsidR="003D11B2" w:rsidRDefault="003D11B2" w:rsidP="008939E5">
                          <w:pPr>
                            <w:pStyle w:val="NormalWeb"/>
                            <w:spacing w:before="0" w:beforeAutospacing="0" w:after="0" w:afterAutospacing="0"/>
                            <w:jc w:val="center"/>
                          </w:pPr>
                          <w:r>
                            <w:rPr>
                              <w:rFonts w:asciiTheme="minorHAnsi" w:hAnsi="Calibri" w:cstheme="minorBidi"/>
                              <w:b/>
                              <w:bCs/>
                              <w:color w:val="000000" w:themeColor="text1"/>
                              <w:kern w:val="24"/>
                            </w:rPr>
                            <w:t>Possible External Influences</w:t>
                          </w:r>
                        </w:p>
                      </w:txbxContent>
                    </v:textbox>
                  </v:shape>
                  <v:shape id="TextBox 52" o:spid="_x0000_s1536" type="#_x0000_t202" style="position:absolute;left:1007;top:65538;width:22550;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A4cUA&#10;AADcAAAADwAAAGRycy9kb3ducmV2LnhtbESP0WrCQBRE3wX/YblC33RXW0tIsxENFUrxodF+wCV7&#10;m0Szd0N21fTvu4VCH4eZOcNkm9F24kaDbx1rWC4UCOLKmZZrDZ+n/TwB4QOywc4xafgmD5t8Oskw&#10;Ne7OJd2OoRYRwj5FDU0IfSqlrxqy6BeuJ47elxsshiiHWpoB7xFuO7lS6llabDkuNNhT0VB1OV6t&#10;hoPcq7F/79SHWb+er8mpLItip/XDbNy+gAg0hv/wX/vNaEgen+D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kDhxQAAANwAAAAPAAAAAAAAAAAAAAAAAJgCAABkcnMv&#10;ZG93bnJldi54bWxQSwUGAAAAAAQABAD1AAAAigMAAAAA&#10;" fillcolor="#b9cde5" strokecolor="windowText" strokeweight=".25pt">
                    <v:textbox inset="1mm,.45pt,1mm,.45pt">
                      <w:txbxContent>
                        <w:p w14:paraId="149C5F3A" w14:textId="77777777" w:rsidR="003D11B2" w:rsidRPr="007C4A8C" w:rsidRDefault="003D11B2" w:rsidP="008939E5">
                          <w:pPr>
                            <w:pStyle w:val="NormalWeb"/>
                            <w:spacing w:before="0" w:beforeAutospacing="0" w:after="0" w:afterAutospacing="0"/>
                            <w:jc w:val="center"/>
                            <w:rPr>
                              <w:rFonts w:asciiTheme="minorHAnsi" w:hAnsi="Calibri" w:cstheme="minorBidi"/>
                              <w:color w:val="000000" w:themeColor="dark1"/>
                              <w:kern w:val="24"/>
                              <w:sz w:val="16"/>
                              <w:szCs w:val="16"/>
                            </w:rPr>
                          </w:pPr>
                          <w:r w:rsidRPr="007C4A8C">
                            <w:rPr>
                              <w:rFonts w:asciiTheme="minorHAnsi" w:hAnsi="Calibri" w:cstheme="minorBidi"/>
                              <w:color w:val="000000" w:themeColor="dark1"/>
                              <w:kern w:val="24"/>
                              <w:sz w:val="16"/>
                              <w:szCs w:val="16"/>
                            </w:rPr>
                            <w:t>Pre-existing perceptions about gambling harms as non-life- threatening / not public health related</w:t>
                          </w:r>
                        </w:p>
                      </w:txbxContent>
                    </v:textbox>
                  </v:shape>
                  <v:shape id="TextBox 53" o:spid="_x0000_s1537" type="#_x0000_t202" style="position:absolute;left:44365;top:70933;width:20679;height:4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lesQA&#10;AADcAAAADwAAAGRycy9kb3ducmV2LnhtbESP0WrCQBRE3wX/YbmFvuluWywhukoNFYr40EQ/4JK9&#10;JrHZuyG7avr3riD4OMzMGWaxGmwrLtT7xrGGt6kCQVw603Cl4bDfTBIQPiAbbB2Thn/ysFqORwtM&#10;jbtyTpciVCJC2KeooQ6hS6X0ZU0W/dR1xNE7ut5iiLKvpOnxGuG2le9KfUqLDceFGjvKair/irPV&#10;sJMbNXTbVv2a2ffpnOzzPMvWWr++DF9zEIGG8Aw/2j9GQ/Ixg/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5XrEAAAA3AAAAA8AAAAAAAAAAAAAAAAAmAIAAGRycy9k&#10;b3ducmV2LnhtbFBLBQYAAAAABAAEAPUAAACJAwAAAAA=&#10;" fillcolor="#b9cde5" strokecolor="windowText" strokeweight=".25pt">
                    <v:textbox inset="1mm,.45pt,1mm,.45pt">
                      <w:txbxContent>
                        <w:p w14:paraId="4DFDEDEA"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Staffing changes in other organisations – require additional training provision</w:t>
                          </w:r>
                        </w:p>
                      </w:txbxContent>
                    </v:textbox>
                  </v:shape>
                  <v:shape id="TextBox 54" o:spid="_x0000_s1538" type="#_x0000_t202" style="position:absolute;left:44434;top:65538;width:20610;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7DcUA&#10;AADcAAAADwAAAGRycy9kb3ducmV2LnhtbESP0WrCQBRE34X+w3IF33RXpRJS12CDgpQ+NNoPuGRv&#10;k9Ts3ZDdaPz7bqHQx2FmzjDbbLStuFHvG8calgsFgrh0puFKw+flOE9A+IBssHVMGh7kIds9TbaY&#10;Gnfngm7nUIkIYZ+ihjqELpXSlzVZ9AvXEUfvy/UWQ5R9JU2P9wi3rVwptZEWG44LNXaU11Rez4PV&#10;8C6PauzeWvVhng/fQ3Ipijx/1Xo2HfcvIAKN4T/81z4ZDcl6A7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HsNxQAAANwAAAAPAAAAAAAAAAAAAAAAAJgCAABkcnMv&#10;ZG93bnJldi54bWxQSwUGAAAAAAQABAD1AAAAigMAAAAA&#10;" fillcolor="#b9cde5" strokecolor="windowText" strokeweight=".25pt">
                    <v:textbox inset="1mm,.45pt,1mm,.45pt">
                      <w:txbxContent>
                        <w:p w14:paraId="219D0C8A"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Stakeholder organisations’ time pressure, and other commitments</w:t>
                          </w:r>
                        </w:p>
                      </w:txbxContent>
                    </v:textbox>
                  </v:shape>
                  <v:shape id="TextBox 56" o:spid="_x0000_s1539" type="#_x0000_t202" style="position:absolute;left:24254;top:65538;width:19277;height:3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elsUA&#10;AADcAAAADwAAAGRycy9kb3ducmV2LnhtbESP0WrCQBRE3wX/YblC33RXS21IsxENFUrxodF+wCV7&#10;m0Szd0N21fTvu4VCH4eZOcNkm9F24kaDbx1rWC4UCOLKmZZrDZ+n/TwB4QOywc4xafgmD5t8Oskw&#10;Ne7OJd2OoRYRwj5FDU0IfSqlrxqy6BeuJ47elxsshiiHWpoB7xFuO7lSai0tthwXGuypaKi6HK9W&#10;w0Hu1di/d+rDPL2er8mpLItip/XDbNy+gAg0hv/wX/vNaEgen+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N6WxQAAANwAAAAPAAAAAAAAAAAAAAAAAJgCAABkcnMv&#10;ZG93bnJldi54bWxQSwUGAAAAAAQABAD1AAAAigMAAAAA&#10;" fillcolor="#b9cde5" strokecolor="windowText" strokeweight=".25pt">
                    <v:textbox inset="1mm,.45pt,1mm,.45pt">
                      <w:txbxContent>
                        <w:p w14:paraId="20F6DE81"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Lack of response to training offer</w:t>
                          </w:r>
                        </w:p>
                      </w:txbxContent>
                    </v:textbox>
                  </v:shape>
                  <v:shape id="TextBox 57" o:spid="_x0000_s1540" type="#_x0000_t202" style="position:absolute;left:24176;top:69348;width:19355;height:6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8F8QA&#10;AADcAAAADwAAAGRycy9kb3ducmV2LnhtbERPW2vCMBR+F/Yfwhn4pukquq4zLWMgCgPxMtgeD81Z&#10;2605KUnU+u+XB8HHj+++LAfTiTM531pW8DRNQBBXVrdcK/g8riYZCB+QNXaWScGVPJTFw2iJubYX&#10;3tP5EGoRQ9jnqKAJoc+l9FVDBv3U9sSR+7HOYIjQ1VI7vMRw08k0SRbSYMuxocGe3huq/g4no+Bl&#10;6/bfR5r/fu2uz3WWrtKP9S5Vavw4vL2CCDSEu/jm3mgF2SyujWfi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BfEAAAA3AAAAA8AAAAAAAAAAAAAAAAAmAIAAGRycy9k&#10;b3ducmV2LnhtbFBLBQYAAAAABAAEAPUAAACJAwAAAAA=&#10;" fillcolor="#b9cde5" strokecolor="windowText" strokeweight=".25pt">
                    <v:textbox inset=".45pt,.45pt,.45pt,.45pt">
                      <w:txbxContent>
                        <w:p w14:paraId="39C2C292"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Lack of interest among other organisations in taking on screening and referral roles despite promotional efforts</w:t>
                          </w:r>
                        </w:p>
                      </w:txbxContent>
                    </v:textbox>
                  </v:shape>
                  <v:shape id="TextBox 58" o:spid="_x0000_s1541" type="#_x0000_t202" style="position:absolute;left:1007;top:70933;width:22550;height:4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vf8UA&#10;AADcAAAADwAAAGRycy9kb3ducmV2LnhtbESP0WrCQBRE3wv9h+UW+lZ3q1hidBNqUBDpQ6N+wCV7&#10;TdJm74bsqunfu4VCH4eZOcOs8tF24kqDbx1reJ0oEMSVMy3XGk7H7UsCwgdkg51j0vBDHvLs8WGF&#10;qXE3Lul6CLWIEPYpamhC6FMpfdWQRT9xPXH0zm6wGKIcamkGvEW47eRUqTdpseW40GBPRUPV9+Fi&#10;NXzIrRr7fac+zXzzdUmOZVkUa62fn8b3JYhAY/gP/7V3RkMyW8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xQAAANwAAAAPAAAAAAAAAAAAAAAAAJgCAABkcnMv&#10;ZG93bnJldi54bWxQSwUGAAAAAAQABAD1AAAAigMAAAAA&#10;" fillcolor="#b9cde5" strokecolor="windowText" strokeweight=".25pt">
                    <v:textbox inset="1mm,.45pt,1mm,.45pt">
                      <w:txbxContent>
                        <w:p w14:paraId="7FAF2E5B" w14:textId="77777777" w:rsidR="003D11B2" w:rsidRDefault="003D11B2" w:rsidP="008939E5">
                          <w:pPr>
                            <w:pStyle w:val="NormalWeb"/>
                            <w:spacing w:before="0" w:beforeAutospacing="0" w:after="0" w:afterAutospacing="0"/>
                            <w:jc w:val="center"/>
                          </w:pPr>
                          <w:r>
                            <w:rPr>
                              <w:rFonts w:asciiTheme="minorHAnsi" w:hAnsi="Calibri" w:cstheme="minorBidi"/>
                              <w:color w:val="000000" w:themeColor="dark1"/>
                              <w:kern w:val="24"/>
                              <w:sz w:val="16"/>
                              <w:szCs w:val="16"/>
                            </w:rPr>
                            <w:t>Culture-related challenges: Screening perceived as causing whakamā and language barriers</w:t>
                          </w:r>
                        </w:p>
                      </w:txbxContent>
                    </v:textbox>
                  </v:shape>
                </v:group>
                <v:line id="Straight Connector 840" o:spid="_x0000_s1542" style="position:absolute;visibility:visible;mso-wrap-style:square" from="5579,34798" to="60299,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scIAAADcAAAADwAAAGRycy9kb3ducmV2LnhtbERPy4rCMBTdD/gP4QpuBk0dRKUaRcTR&#10;wZVP3F6aa1NtbkoTtfP3ZjEwy8N5T+eNLcWTal84VtDvJSCIM6cLzhWcjt/dMQgfkDWWjknBL3mY&#10;z1ofU0y1e/GenoeQixjCPkUFJoQqldJnhiz6nquII3d1tcUQYZ1LXeMrhttSfiXJUFosODYYrGhp&#10;KLsfHlbBebm9rZvt53mXHfPVaPDYmMX6olSn3SwmIAI14V/85/7RCsaDOD+eiUd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escIAAADcAAAADwAAAAAAAAAAAAAA&#10;AAChAgAAZHJzL2Rvd25yZXYueG1sUEsFBgAAAAAEAAQA+QAAAJADAAAAAA==&#10;" strokecolor="#4bacc6" strokeweight="3pt">
                  <v:shadow on="t" color="black" opacity="22937f" origin=",.5" offset="0,.63889mm"/>
                </v:line>
                <v:shape id="Freeform 841" o:spid="_x0000_s1543" style="position:absolute;left:52429;top:5841;width:7912;height:17986;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hgcUA&#10;AADcAAAADwAAAGRycy9kb3ducmV2LnhtbESP0WrCQBRE34X+w3ILvunGUqqkWaW0WOuDhaR+wG32&#10;JhuavRuy2xj/3hUEH4eZOcNkm9G2YqDeN44VLOYJCOLS6YZrBcef7WwFwgdkja1jUnAmD5v1wyTD&#10;VLsT5zQUoRYRwj5FBSaELpXSl4Ys+rnriKNXud5iiLKvpe7xFOG2lU9J8iItNhwXDHb0bqj8K/6t&#10;gu2nzHe7j4IOw9GM3yYscV/9KjV9HN9eQQQawz18a39pBavnBVzPx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GGBxQAAANwAAAAPAAAAAAAAAAAAAAAAAJgCAABkcnMv&#10;ZG93bnJldi54bWxQSwUGAAAAAAQABAD1AAAAigMAAAAA&#10;" adj="-11796480,,5400" path="m,l1177425,r,2681471l,2681471,,xe" stroked="f">
                  <v:fill rotate="t" angle="180" focus="35%" type="gradient"/>
                  <v:stroke joinstyle="miter"/>
                  <v:shadow on="t" color="black" opacity="24903f" origin=",.5" offset="0,.55556mm"/>
                  <v:formulas/>
                  <v:path arrowok="t" o:connecttype="custom" o:connectlocs="0,0;791162,0;791162,1798599;0,1798599;0,0" o:connectangles="0,0,0,0,0" textboxrect="0,0,1177425,2681471"/>
                  <v:textbox inset="1mm,2mm,2mm,.45pt">
                    <w:txbxContent>
                      <w:p w14:paraId="7E9258A8"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Individuals at risk of experiencing gambling harm are identified as early as possible and are supported to access appropriate problem gambling intervention services </w:t>
                        </w:r>
                      </w:p>
                    </w:txbxContent>
                  </v:textbox>
                </v:shape>
                <v:shape id="TextBox 6" o:spid="_x0000_s1544" type="#_x0000_t202" style="position:absolute;left:5049;width:5386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9me8MA&#10;AADcAAAADwAAAGRycy9kb3ducmV2LnhtbESPQWvCQBSE74L/YXmF3nSj1CLRNQTbggcvten9kX1m&#10;Q7NvQ/bVxH/fLRR6HGbmG2ZfTL5TNxpiG9jAapmBIq6DbbkxUH28LbagoiBb7AKTgTtFKA7z2R5z&#10;G0Z+p9tFGpUgHHM04ET6XOtYO/IYl6EnTt41DB4lyaHRdsAxwX2n11n2rD22nBYc9nR0VH9dvr0B&#10;EVuu7tWrj6fP6fwyuqzeYGXM48NU7kAJTfIf/mufrIHt0x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9me8MAAADcAAAADwAAAAAAAAAAAAAAAACYAgAAZHJzL2Rv&#10;d25yZXYueG1sUEsFBgAAAAAEAAQA9QAAAIgDAAAAAA==&#10;" filled="f" stroked="f">
                  <v:textbox style="mso-fit-shape-to-text:t">
                    <w:txbxContent>
                      <w:p w14:paraId="4F60321F" w14:textId="77777777" w:rsidR="003D11B2" w:rsidRDefault="003D11B2" w:rsidP="008939E5">
                        <w:pPr>
                          <w:pStyle w:val="NormalWeb"/>
                          <w:spacing w:before="0" w:beforeAutospacing="0" w:after="0" w:afterAutospacing="0"/>
                          <w:jc w:val="center"/>
                        </w:pPr>
                        <w:r>
                          <w:rPr>
                            <w:rFonts w:ascii="Impact" w:eastAsia="Arial Unicode MS" w:hAnsi="Impact" w:cs="Arial Unicode MS"/>
                            <w:color w:val="000000" w:themeColor="text1"/>
                            <w:kern w:val="24"/>
                          </w:rPr>
                          <w:t>PGPH-05       Effective Screening Environments</w:t>
                        </w:r>
                      </w:p>
                    </w:txbxContent>
                  </v:textbox>
                </v:shape>
                <v:group id="Group 843" o:spid="_x0000_s1545" style="position:absolute;left:1163;top:5121;width:7416;height:47345" coordorigin="1163,5121" coordsize="7415,4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44" o:spid="_x0000_s1546" style="position:absolute;left:1163;top:5121;width:7413;height:2925;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MpMUA&#10;AADcAAAADwAAAGRycy9kb3ducmV2LnhtbESPQWsCMRSE7wX/Q3iCt5pVrMrWKCooPXhotVB6e2ye&#10;u6ublzWJuvrrTUHocZiZb5jJrDGVuJDzpWUFvW4CgjizuuRcwfdu9ToG4QOyxsoyKbiRh9m09TLB&#10;VNsrf9FlG3IRIexTVFCEUKdS+qwgg75ra+Lo7a0zGKJ0udQOrxFuKtlPkqE0WHJcKLCmZUHZcXs2&#10;ChbJm/k8HbK7Ln83P84s+ssRrZXqtJv5O4hATfgPP9sfWsF4MIC/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8ykxQAAANwAAAAPAAAAAAAAAAAAAAAAAJgCAABkcnMv&#10;ZG93bnJldi54bWxQSwUGAAAAAAQABAD1AAAAigMAAAAA&#10;" adj="-11796480,,5400" path="m,l1177425,r,2681471l,2681471,,xe" stroked="f">
                    <v:fill rotate="t" angle="180" focus="35%" type="gradient"/>
                    <v:stroke joinstyle="miter"/>
                    <v:shadow on="t" color="black" opacity="24903f" origin=",.5" offset="0,.55556mm"/>
                    <v:formulas/>
                    <v:path arrowok="t" o:connecttype="custom" o:connectlocs="0,0;741250,0;741250,292447;0,292447;0,0" o:connectangles="0,0,0,0,0" textboxrect="0,0,1177425,2681471"/>
                    <v:textbox inset=".45pt,.45pt,.45pt,.45pt">
                      <w:txbxContent>
                        <w:p w14:paraId="386FAA4D"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Purchase Unit Funding</w:t>
                          </w:r>
                        </w:p>
                      </w:txbxContent>
                    </v:textbox>
                  </v:shape>
                  <v:shape id="Freeform 845" o:spid="_x0000_s1547" style="position:absolute;left:1163;top:8287;width:7413;height:2000;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P8YA&#10;AADcAAAADwAAAGRycy9kb3ducmV2LnhtbESPT2sCMRTE7wW/Q3iCt5pV/MfWKCooHjy0Wii9PTbP&#10;3dXNy5pEXfvpm4LQ4zAzv2Gm88ZU4kbOl5YV9LoJCOLM6pJzBZ+H9esEhA/IGivLpOBBHuaz1ssU&#10;U23v/EG3fchFhLBPUUERQp1K6bOCDPqurYmjd7TOYIjS5VI7vEe4qWQ/SUbSYMlxocCaVgVl5/3V&#10;KFgmQ/N+OWU/uvzefTmz7K/GtFGq024WbyACNeE//GxvtYLJYAh/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pP8YAAADcAAAADwAAAAAAAAAAAAAAAACYAgAAZHJz&#10;L2Rvd25yZXYueG1sUEsFBgAAAAAEAAQA9QAAAIsDAAAAAA==&#10;" adj="-11796480,,5400" path="m,l1177425,r,2681471l,2681471,,xe" stroked="f">
                    <v:fill rotate="t" angle="180" focus="35%" type="gradient"/>
                    <v:stroke joinstyle="miter"/>
                    <v:shadow on="t" color="black" opacity="24903f" origin=",.5" offset="0,.55556mm"/>
                    <v:formulas/>
                    <v:path arrowok="t" o:connecttype="custom" o:connectlocs="0,0;741250,0;741250,199973;0,199973;0,0" o:connectangles="0,0,0,0,0" textboxrect="0,0,1177425,2681471"/>
                    <v:textbox inset=".45pt,.45pt,.45pt,.45pt">
                      <w:txbxContent>
                        <w:p w14:paraId="2EE51A0D"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Staffing</w:t>
                          </w:r>
                        </w:p>
                      </w:txbxContent>
                    </v:textbox>
                  </v:shape>
                  <v:shape id="Freeform 846" o:spid="_x0000_s1548" style="position:absolute;left:1163;top:10513;width:7413;height:4707;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SMYA&#10;AADcAAAADwAAAGRycy9kb3ducmV2LnhtbESPQWvCQBSE7wX/w/IEb3VTqVZiNlKFigcPrRXE2yP7&#10;TGKzb9PdVaO/vlso9DjMzDdMNu9MIy7kfG1ZwdMwAUFcWF1zqWD3+fY4BeEDssbGMim4kYd53nvI&#10;MNX2yh902YZSRAj7FBVUIbSplL6oyKAf2pY4ekfrDIYoXSm1w2uEm0aOkmQiDdYcFypsaVlR8bU9&#10;GwWLZGzev0/FXdeHzd6ZxWj5QiulBv3udQYiUBf+w3/ttVYwfZ7A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3SMYAAADcAAAADwAAAAAAAAAAAAAAAACYAgAAZHJz&#10;L2Rvd25yZXYueG1sUEsFBgAAAAAEAAQA9QAAAIsDAAAAAA==&#10;" adj="-11796480,,5400" path="m,l1177425,r,2681471l,2681471,,xe" stroked="f">
                    <v:fill rotate="t" angle="180" focus="35%" type="gradient"/>
                    <v:stroke joinstyle="miter"/>
                    <v:shadow on="t" color="black" opacity="24903f" origin=",.5" offset="0,.55556mm"/>
                    <v:formulas/>
                    <v:path arrowok="t" o:connecttype="custom" o:connectlocs="0,0;741250,0;741250,470713;0,470713;0,0" o:connectangles="0,0,0,0,0" textboxrect="0,0,1177425,2681471"/>
                    <v:textbox inset=".45pt,.45pt,.45pt,.45pt">
                      <w:txbxContent>
                        <w:p w14:paraId="2625228A"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Qualifications, competencies, skills, and experience</w:t>
                          </w:r>
                        </w:p>
                      </w:txbxContent>
                    </v:textbox>
                  </v:shape>
                  <v:shape id="Freeform 847" o:spid="_x0000_s1549" style="position:absolute;left:1167;top:15480;width:7412;height:4382;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T4cYA&#10;AADcAAAADwAAAGRycy9kb3ducmV2LnhtbESPQUvDQBSE74L/YXmCN7tpEa2x21IKgVIvNgq2t0f2&#10;NRubfRuyr238964g9DjMzDfMbDH4Vp2pj01gA+NRBoq4Crbh2sDnR/EwBRUF2WIbmAz8UITF/PZm&#10;hrkNF97SuZRaJQjHHA04kS7XOlaOPMZR6IiTdwi9R0myr7Xt8ZLgvtWTLHvSHhtOCw47WjmqjuXJ&#10;Gzh8l6d2v5RiU6xlt3l5d29fdmvM/d2wfAUlNMg1/N9eWwPTx2f4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WT4cYAAADcAAAADwAAAAAAAAAAAAAAAACYAgAAZHJz&#10;L2Rvd25yZXYueG1sUEsFBgAAAAAEAAQA9QAAAIsDAAAAAA==&#10;" adj="-11796480,,5400" path="m,l1177425,r,1642813l,1642813,,xe" fillcolor="#eeece1" stroked="f">
                    <v:stroke joinstyle="miter"/>
                    <v:shadow on="t" color="black" opacity="24903f" origin=",.5" offset="0,.55556mm"/>
                    <v:formulas/>
                    <v:path arrowok="t" o:connecttype="custom" o:connectlocs="0,0;741250,0;741250,438220;0,438220;0,0" o:connectangles="0,0,0,0,0" textboxrect="0,0,1177425,1642813"/>
                    <v:textbox inset=".45pt,.45pt,.45pt,.45pt">
                      <w:txbxContent>
                        <w:p w14:paraId="79AADC59"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Staff knowledge and capacity in brief screening</w:t>
                          </w:r>
                        </w:p>
                      </w:txbxContent>
                    </v:textbox>
                  </v:shape>
                  <v:shape id="Freeform 848" o:spid="_x0000_s1550" style="position:absolute;left:1167;top:20094;width:7412;height:4876;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Hk8IA&#10;AADcAAAADwAAAGRycy9kb3ducmV2LnhtbERPTWvCQBC9F/oflin0VjctpdjoKlIIiL1oLLTehuyY&#10;jWZnQ3bU+O+7B8Hj431P54Nv1Zn62AQ28DrKQBFXwTZcG/jZFi9jUFGQLbaBycCVIsxnjw9TzG24&#10;8IbOpdQqhXDM0YAT6XKtY+XIYxyFjjhx+9B7lAT7WtseLynct/otyz60x4ZTg8OOvhxVx/LkDewP&#10;5andLaRYFUv5W32u3fev3Rjz/DQsJqCEBrmLb+6lNTB+T2vTmXQE9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geTwgAAANwAAAAPAAAAAAAAAAAAAAAAAJgCAABkcnMvZG93&#10;bnJldi54bWxQSwUGAAAAAAQABAD1AAAAhwMAAAAA&#10;" adj="-11796480,,5400" path="m,l1177425,r,1642813l,1642813,,xe" fillcolor="#eeece1" stroked="f">
                    <v:stroke joinstyle="miter"/>
                    <v:shadow on="t" color="black" opacity="24903f" origin=",.5" offset="0,.55556mm"/>
                    <v:formulas/>
                    <v:path arrowok="t" o:connecttype="custom" o:connectlocs="0,0;741250,0;741250,487554;0,487554;0,0" o:connectangles="0,0,0,0,0" textboxrect="0,0,1177425,1642813"/>
                    <v:textbox inset=".45pt,.45pt,.45pt,.45pt">
                      <w:txbxContent>
                        <w:p w14:paraId="2AD448D4"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Capacity to identify appropriate organisations</w:t>
                          </w:r>
                        </w:p>
                      </w:txbxContent>
                    </v:textbox>
                  </v:shape>
                  <v:shape id="Freeform 849" o:spid="_x0000_s1551" style="position:absolute;left:1167;top:31601;width:7412;height:876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msYA&#10;AADcAAAADwAAAGRycy9kb3ducmV2LnhtbESPT2vCQBTE74V+h+UVequbSLEaXaUWpD0J/gOPz+xr&#10;Esy+TbJbs/rpu0Khx2FmfsPMFsHU4kKdqywrSAcJCOLc6ooLBfvd6mUMwnlkjbVlUnAlB4v548MM&#10;M2173tBl6wsRIewyVFB632RSurwkg25gG+LofdvOoI+yK6TusI9wU8thkoykwYrjQokNfZSUn7c/&#10;RkG/OX8ezGoS6tGtbVM+vi3X4aTU81N4n4LwFPx/+K/9pRWMXy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msYAAADcAAAADwAAAAAAAAAAAAAAAACYAgAAZHJz&#10;L2Rvd25yZXYueG1sUEsFBgAAAAAEAAQA9QAAAIsDAAAAAA==&#10;" adj="-11796480,,5400" path="m,l1177425,r,1642813l,1642813,,xe" fillcolor="#eeece1" stroked="f">
                    <v:stroke joinstyle="miter"/>
                    <v:shadow on="t" color="black" opacity="24903f" origin=",.5" offset="0,.55556mm"/>
                    <v:formulas/>
                    <v:path arrowok="t" o:connecttype="custom" o:connectlocs="0,0;741250,0;741250,876098;0,876098;0,0" o:connectangles="0,0,0,0,0" textboxrect="0,0,1177425,1642813"/>
                    <v:textbox inset=".5mm,.45pt,.5mm,.45pt">
                      <w:txbxContent>
                        <w:p w14:paraId="2CFAC8A8"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Understanding of organisations’ existing knowledge, training needs, and training interest</w:t>
                          </w:r>
                        </w:p>
                      </w:txbxContent>
                    </v:textbox>
                  </v:shape>
                  <v:shape id="Freeform 850" o:spid="_x0000_s1552" style="position:absolute;left:1163;top:40758;width:7413;height:11708;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r2sMA&#10;AADcAAAADwAAAGRycy9kb3ducmV2LnhtbERPy2rCQBTdC/2H4Ra604kFrUYn0gqiq4IvcHnN3CYh&#10;mTsxMzXTfn1nUXB5OO/lKphG3KlzlWUF41ECgji3uuJCwem4Gc5AOI+ssbFMCn7IwSp7Giwx1bbn&#10;Pd0PvhAxhF2KCkrv21RKl5dk0I1sSxy5L9sZ9BF2hdQd9jHcNPI1SabSYMWxocSW1iXl9eHbKOj3&#10;9fZsNvPQTH9vtzFf3j4+w1Wpl+fwvgDhKfiH+N+90wpmk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br2sMAAADcAAAADwAAAAAAAAAAAAAAAACYAgAAZHJzL2Rv&#10;d25yZXYueG1sUEsFBgAAAAAEAAQA9QAAAIgDAAAAAA==&#10;" adj="-11796480,,5400" path="m,l1177425,r,1642813l,1642813,,xe" fillcolor="#eeece1" stroked="f">
                    <v:stroke joinstyle="miter"/>
                    <v:shadow on="t" color="black" opacity="24903f" origin=",.5" offset="0,.55556mm"/>
                    <v:formulas/>
                    <v:path arrowok="t" o:connecttype="custom" o:connectlocs="0,0;741250,0;741250,1170794;0,1170794;0,0" o:connectangles="0,0,0,0,0" textboxrect="0,0,1177425,1642813"/>
                    <v:textbox inset=".5mm,.45pt,.5mm,.45pt">
                      <w:txbxContent>
                        <w:p w14:paraId="2BF08E21"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Understanding of existing screening tools and knowledge of appropriate approaches for introducing problem gambling screens</w:t>
                          </w:r>
                        </w:p>
                      </w:txbxContent>
                    </v:textbox>
                  </v:shape>
                  <v:shape id="Freeform 851" o:spid="_x0000_s1553" style="position:absolute;left:1169;top:25287;width:7408;height:5999;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QcUA&#10;AADcAAAADwAAAGRycy9kb3ducmV2LnhtbESPQWvCQBSE7wX/w/IKvdVNhFqNrqIFaU+C2oLHZ/Y1&#10;CWbfxuzWrP76riB4HGbmG2Y6D6YWZ2pdZVlB2k9AEOdWV1wo+N6tXkcgnEfWWFsmBRdyMJ/1nqaY&#10;advxhs5bX4gIYZehgtL7JpPS5SUZdH3bEEfv17YGfZRtIXWLXYSbWg6SZCgNVhwXSmzoo6T8uP0z&#10;CrrN8fPHrMahHl5Pp5T378t1OCj18hwWExCegn+E7+0vrWD0lsLt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k5BxQAAANwAAAAPAAAAAAAAAAAAAAAAAJgCAABkcnMv&#10;ZG93bnJldi54bWxQSwUGAAAAAAQABAD1AAAAigMAAAAA&#10;" adj="-11796480,,5400" path="m,l1177425,r,1642813l,1642813,,xe" fillcolor="#eeece1" stroked="f">
                    <v:stroke joinstyle="miter"/>
                    <v:shadow on="t" color="black" opacity="24903f" origin=",.5" offset="0,.55556mm"/>
                    <v:formulas/>
                    <v:path arrowok="t" o:connecttype="custom" o:connectlocs="0,0;740745,0;740745,599903;0,599903;0,0" o:connectangles="0,0,0,0,0" textboxrect="0,0,1177425,1642813"/>
                    <v:textbox inset=".5mm,.45pt,.5mm,.45pt">
                      <w:txbxContent>
                        <w:p w14:paraId="46894B33"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Understanding of contexts and pressures within which other sectors operate</w:t>
                          </w:r>
                        </w:p>
                      </w:txbxContent>
                    </v:textbox>
                  </v:shape>
                </v:group>
                <v:group id="Group 852" o:spid="_x0000_s1554" style="position:absolute;left:29582;top:5122;width:13046;height:30796" coordorigin="29582,5122" coordsize="13046,3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rect id="Rectangle 1006" o:spid="_x0000_s1555" style="position:absolute;left:29582;top:5122;width:13046;height:30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GwsUA&#10;AADdAAAADwAAAGRycy9kb3ducmV2LnhtbESPQW/CMAyF75P4D5GRuI2UHWjpCAihFXGaNmDa1Wq8&#10;ptA4VRNK+ffLpEncbL33Pj8v14NtRE+drx0rmE0TEMSl0zVXCk7H4jkD4QOyxsYxKbiTh/Vq9LTE&#10;XLsbf1J/CJWIEPY5KjAhtLmUvjRk0U9dSxy1H9dZDHHtKqk7vEW4beRLksylxZrjBYMtbQ2Vl8PV&#10;Kvgud4u39zT7QFuY63CsvvbpeabUZDxsXkEEGsLD/J/e61g/EuHvmz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obCxQAAAN0AAAAPAAAAAAAAAAAAAAAAAJgCAABkcnMv&#10;ZG93bnJldi54bWxQSwUGAAAAAAQABAD1AAAAigMAAAAA&#10;" fillcolor="window" stroked="f">
                    <v:shadow on="t" color="black" opacity="26214f" origin=",-.5" offset="0,3pt"/>
                  </v:rect>
                  <v:shape id="Freeform 1007" o:spid="_x0000_s1556" style="position:absolute;left:30001;top:5540;width:12246;height:4795;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ItMEA&#10;AADdAAAADwAAAGRycy9kb3ducmV2LnhtbERPS2sCMRC+F/wPYQrearIKVrdGEaHQgwVfvQ+bcbN0&#10;M1mSqOu/bwSht/n4nrNY9a4VVwqx8ayhGCkQxJU3DdcaTsfPtxmImJANtp5Jw50irJaDlwWWxt94&#10;T9dDqkUO4ViiBptSV0oZK0sO48h3xJk7++AwZRhqaQLecrhr5VipqXTYcG6w2NHGUvV7uDgN/ns+&#10;3hWB1bz4mVzOa7tt933Uevjarz9AJOrTv/jp/jJ5vlLv8Pgmn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nCLTBAAAA3QAAAA8AAAAAAAAAAAAAAAAAmAIAAGRycy9kb3du&#10;cmV2LnhtbFBLBQYAAAAABAAEAPUAAACGAwAAAAA=&#10;" adj="-11796480,,5400" path="m,l1177425,r,359114l,359114,,xe" stroked="f">
                    <v:fill rotate="t" angle="180" focus="35%" type="gradient"/>
                    <v:stroke joinstyle="miter"/>
                    <v:shadow on="t" color="black" opacity="24903f" origin=",.5" offset="0,.55556mm"/>
                    <v:formulas/>
                    <v:path arrowok="t" o:connecttype="custom" o:connectlocs="0,0;1224655,0;1224655,479553;0,479553;0,0" o:connectangles="0,0,0,0,0" textboxrect="0,0,1177425,359114"/>
                    <v:textbox inset="1mm,.45pt,1mm,.45pt">
                      <w:txbxContent>
                        <w:p w14:paraId="1C16BABF"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Cooperation and coordination between key stakeholder organisations enhanced</w:t>
                          </w:r>
                        </w:p>
                      </w:txbxContent>
                    </v:textbox>
                  </v:shape>
                  <v:shape id="Freeform 1008" o:spid="_x0000_s1557" style="position:absolute;left:30001;top:10566;width:12246;height:4159;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cxsQA&#10;AADdAAAADwAAAGRycy9kb3ducmV2LnhtbESPzWoDMQyE74W8g1Ggt8beFEqzjRNCoZBDCs3fXayV&#10;9dK1vNhOsn376lDoTWJGM5+W6zH06kYpd5EtVDMDiriJruPWwun48fQKKhdkh31ksvBDGdarycMS&#10;axfvvKfbobRKQjjXaMGXMtRa58ZTwDyLA7Fol5gCFllTq13Cu4SHXs+NedEBO5YGjwO9e2q+D9dg&#10;IX4u5l9VYrOozs/Xy8bv+v2YrX2cjps3UIXG8m/+u946wTdGcOUbGU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nMbEAAAA3QAAAA8AAAAAAAAAAAAAAAAAmAIAAGRycy9k&#10;b3ducmV2LnhtbFBLBQYAAAAABAAEAPUAAACJAwAAAAA=&#10;" adj="-11796480,,5400" path="m,l1177425,r,359114l,359114,,xe" stroked="f">
                    <v:fill rotate="t" angle="180" focus="35%" type="gradient"/>
                    <v:stroke joinstyle="miter"/>
                    <v:shadow on="t" color="black" opacity="24903f" origin=",.5" offset="0,.55556mm"/>
                    <v:formulas/>
                    <v:path arrowok="t" o:connecttype="custom" o:connectlocs="0,0;1224655,0;1224655,415903;0,415903;0,0" o:connectangles="0,0,0,0,0" textboxrect="0,0,1177425,359114"/>
                    <v:textbox inset="1mm,.45pt,1mm,.45pt">
                      <w:txbxContent>
                        <w:p w14:paraId="2F06F559"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significance of gambling harm significance</w:t>
                          </w:r>
                        </w:p>
                      </w:txbxContent>
                    </v:textbox>
                  </v:shape>
                  <v:shape id="Freeform 1009" o:spid="_x0000_s1558" style="position:absolute;left:30001;top:14984;width:12246;height:4904;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5XcEA&#10;AADdAAAADwAAAGRycy9kb3ducmV2LnhtbERPS2sCMRC+F/ofwgjearIKpbs1ihQEDwr10fuwGTeL&#10;m8mSRF3/vSkUepuP7znz5eA6caMQW88aiokCQVx703Kj4XRcv32AiAnZYOeZNDwownLx+jLHyvg7&#10;7+l2SI3IIRwr1GBT6ispY23JYZz4njhzZx8cpgxDI03Aew53nZwq9S4dtpwbLPb0Zam+HK5Og9+V&#10;0+8isCqLn9n1vLLbbj9ErcejYfUJItGQ/sV/7o3J85Uq4febf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0OV3BAAAA3QAAAA8AAAAAAAAAAAAAAAAAmAIAAGRycy9kb3du&#10;cmV2LnhtbFBLBQYAAAAABAAEAPUAAACGAwAAAAA=&#10;" adj="-11796480,,5400" path="m,l1177425,r,359114l,359114,,xe" stroked="f">
                    <v:fill rotate="t" angle="180" focus="35%" type="gradient"/>
                    <v:stroke joinstyle="miter"/>
                    <v:shadow on="t" color="black" opacity="24903f" origin=",.5" offset="0,.55556mm"/>
                    <v:formulas/>
                    <v:path arrowok="t" o:connecttype="custom" o:connectlocs="0,0;1224655,0;1224655,490310;0,490310;0,0" o:connectangles="0,0,0,0,0" textboxrect="0,0,1177425,359114"/>
                    <v:textbox inset="1mm,.45pt,1mm,.45pt">
                      <w:txbxContent>
                        <w:p w14:paraId="38FF2782"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Organisations advised on the relevance of problem gambling screening to their core business</w:t>
                          </w:r>
                        </w:p>
                      </w:txbxContent>
                    </v:textbox>
                  </v:shape>
                  <v:shape id="Freeform 1010" o:spid="_x0000_s1559" style="position:absolute;left:30001;top:20184;width:12246;height:5543;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MIcQA&#10;AADdAAAADwAAAGRycy9kb3ducmV2LnhtbESPT2/CMAzF75P4DpGRuI2UHdgoBARMaLug8fduNaap&#10;aJyqCdB9e3yYtJut9/zez7NF52t1pzZWgQ2Mhhko4iLYiksDp+Pm9QNUTMgW68Bk4JciLOa9lxnm&#10;Njx4T/dDKpWEcMzRgEupybWOhSOPcRgaYtEuofWYZG1LbVt8SLiv9VuWjbXHiqXBYUNrR8X1cPMG&#10;3ifd52bpvF190RZ3Y3ve48/ZmEG/W05BJerSv/nv+tsKfjYSfvlGRt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jCHEAAAA3QAAAA8AAAAAAAAAAAAAAAAAmAIAAGRycy9k&#10;b3ducmV2LnhtbFBLBQYAAAAABAAEAPUAAACJAwAAAAA=&#10;" adj="-11796480,,5400" path="m,l1177425,r,359114l,359114,,xe" stroked="f">
                    <v:fill rotate="t" angle="180" focus="35%" type="gradient"/>
                    <v:stroke joinstyle="miter"/>
                    <v:shadow on="t" color="black" opacity="24903f" origin=",.5" offset="0,.55556mm"/>
                    <v:formulas/>
                    <v:path arrowok="t" o:connecttype="custom" o:connectlocs="0,0;1224655,0;1224655,554265;0,554265;0,0" o:connectangles="0,0,0,0,0" textboxrect="0,0,1177425,359114"/>
                    <v:textbox inset=".45pt,.45pt,.45pt,.45pt">
                      <w:txbxContent>
                        <w:p w14:paraId="2F9B6757"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Relationships between screening organisations and problem gambling interventions services facilitated</w:t>
                          </w:r>
                        </w:p>
                      </w:txbxContent>
                    </v:textbox>
                  </v:shape>
                  <v:shape id="Freeform 1011" o:spid="_x0000_s1560" style="position:absolute;left:30001;top:25977;width:12246;height:4638;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jhsEA&#10;AADdAAAADwAAAGRycy9kb3ducmV2LnhtbERPTWsCMRC9F/ofwhS81SQWRLdGkUKhhwpq2/uwGTdL&#10;N5Mlibr+eyMI3ubxPmexGnwnThRTG9iAHisQxHWwLTcGfn8+X2cgUka22AUmAxdKsFo+Py2wsuHM&#10;OzrtcyNKCKcKDbic+0rKVDvymMahJy7cIUSPucDYSBvxXMJ9JydKTaXHlkuDw54+HNX/+6M3EDbz&#10;yVZHVnP993Y8rN13txuSMaOXYf0OItOQH+K7+8uW+UpruH1TTp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bo4bBAAAA3QAAAA8AAAAAAAAAAAAAAAAAmAIAAGRycy9kb3du&#10;cmV2LnhtbFBLBQYAAAAABAAEAPUAAACGAwAAAAA=&#10;" adj="-11796480,,5400" path="m,l1177425,r,359114l,359114,,xe" stroked="f">
                    <v:fill rotate="t" angle="180" focus="35%" type="gradient"/>
                    <v:stroke joinstyle="miter"/>
                    <v:shadow on="t" color="black" opacity="24903f" origin=",.5" offset="0,.55556mm"/>
                    <v:formulas/>
                    <v:path arrowok="t" o:connecttype="custom" o:connectlocs="0,0;1224655,0;1224655,463780;0,463780;0,0" o:connectangles="0,0,0,0,0" textboxrect="0,0,1177425,359114"/>
                    <v:textbox inset="1mm,.45pt,1mm,.45pt">
                      <w:txbxContent>
                        <w:p w14:paraId="77D84886"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Development of problem gambling screening &amp; referral processes supported</w:t>
                          </w:r>
                        </w:p>
                      </w:txbxContent>
                    </v:textbox>
                  </v:shape>
                  <v:shape id="Freeform 1012" o:spid="_x0000_s1561" style="position:absolute;left:30004;top:30908;width:12241;height:4552;visibility:visible;mso-wrap-style:square;v-text-anchor:middle" coordsize="1177425,359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98cIA&#10;AADdAAAADwAAAGRycy9kb3ducmV2LnhtbERP32vCMBB+F/Y/hBv4pkkrjNmZFhkM9uBA3fZ+NGdT&#10;1lxKErX+94sw2Nt9fD9v00xuEBcKsfesoVgqEMStNz13Gr4+3xbPIGJCNjh4Jg03itDUD7MNVsZf&#10;+UCXY+pEDuFYoQab0lhJGVtLDuPSj8SZO/ngMGUYOmkCXnO4G2Sp1JN02HNusDjSq6X253h2GvzH&#10;utwXgdW6+F6dT1u7Gw5T1Hr+OG1fQCSa0r/4z/1u8nxVlHD/Jp8g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T3xwgAAAN0AAAAPAAAAAAAAAAAAAAAAAJgCAABkcnMvZG93&#10;bnJldi54bWxQSwUGAAAAAAQABAD1AAAAhwMAAAAA&#10;" adj="-11796480,,5400" path="m,l1177425,r,359114l,359114,,xe" stroked="f">
                    <v:fill rotate="t" angle="180" focus="35%" type="gradient"/>
                    <v:stroke joinstyle="miter"/>
                    <v:shadow on="t" color="black" opacity="24903f" origin=",.5" offset="0,.55556mm"/>
                    <v:formulas/>
                    <v:path arrowok="t" o:connecttype="custom" o:connectlocs="0,0;1224090,0;1224090,455245;0,455245;0,0" o:connectangles="0,0,0,0,0" textboxrect="0,0,1177425,359114"/>
                    <v:textbox inset="1mm,.45pt,1mm,.45pt">
                      <w:txbxContent>
                        <w:p w14:paraId="3F63274E"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Implementation of screening &amp; referral systems monitored and followed-up </w:t>
                          </w:r>
                        </w:p>
                      </w:txbxContent>
                    </v:textbox>
                  </v:shape>
                </v:group>
                <v:shape id="Freeform 1013" o:spid="_x0000_s1562" style="position:absolute;left:43438;top:5714;width:8405;height:18113;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5o8MA&#10;AADdAAAADwAAAGRycy9kb3ducmV2LnhtbERPzWrCQBC+C32HZQq96UYLVdKsUirW9qCQ1AcYs5Ns&#10;MDsbstuYvn23IHibj+93ss1oWzFQ7xvHCuazBARx6XTDtYLT9266AuEDssbWMSn4JQ+b9cMkw1S7&#10;K+c0FKEWMYR9igpMCF0qpS8NWfQz1xFHrnK9xRBhX0vd4zWG21YukuRFWmw4Nhjs6N1QeSl+rILd&#10;h8z3+21Bh+FkxqMJS/yqzko9PY5vryACjeEuvrk/dZyfzJ/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D5o8MAAADdAAAADwAAAAAAAAAAAAAAAACYAgAAZHJzL2Rv&#10;d25yZXYueG1sUEsFBgAAAAAEAAQA9QAAAIgDAAAAAA==&#10;" adj="-11796480,,5400" path="m,l1177425,r,2681471l,2681471,,xe" stroked="f">
                  <v:fill rotate="t" angle="180" focus="35%" type="gradient"/>
                  <v:stroke joinstyle="miter"/>
                  <v:shadow on="t" color="black" opacity="24903f" origin=",.5" offset="0,.55556mm"/>
                  <v:formulas/>
                  <v:path arrowok="t" o:connecttype="custom" o:connectlocs="0,0;840502,0;840502,1811299;0,1811299;0,0" o:connectangles="0,0,0,0,0" textboxrect="0,0,1177425,2681471"/>
                  <v:textbox inset="1mm,2mm,2mm,.45pt">
                    <w:txbxContent>
                      <w:p w14:paraId="59E7A118"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Increased awareness of gambling harms among relevant organisations, groups and sectors leads to increased screening &amp; referral of individuals to appropriate gambling intervention services</w:t>
                        </w:r>
                      </w:p>
                    </w:txbxContent>
                  </v:textbox>
                </v:shape>
                <v:group id="Group 1014" o:spid="_x0000_s1563" style="position:absolute;left:8946;top:5100;width:19999;height:57536" coordorigin="8946,5100" coordsize="14470,7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015" o:spid="_x0000_s1564" style="position:absolute;left:8946;top:5100;width:14452;height:2526;visibility:visible;mso-wrap-style:square;v-text-anchor:middle" coordsize="1177425,268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8qMIA&#10;AADdAAAADwAAAGRycy9kb3ducmV2LnhtbERPTYvCMBC9L/gfwgh7EU270kWqUUQQRE/qgngbmrGt&#10;NpPSxFr/vRGEvc3jfc5s0ZlKtNS40rKCeBSBIM6sLjlX8HdcDycgnEfWWFkmBU9ysJj3vmaYavvg&#10;PbUHn4sQwi5FBYX3dSqlywoy6Ea2Jg7cxTYGfYBNLnWDjxBuKvkTRb/SYMmhocCaVgVlt8PdKNju&#10;5Hmwas8yPp7K5XO8TwZXTJT67nfLKQhPnf8Xf9wbHeZHcQLv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zyowgAAAN0AAAAPAAAAAAAAAAAAAAAAAJgCAABkcnMvZG93&#10;bnJldi54bWxQSwUGAAAAAAQABAD1AAAAhwMAAAAA&#10;" adj="-11796480,,5400" path="m,l1177425,r,2681471l,2681471,,xe" stroked="f">
                    <v:fill rotate="t" angle="180" focus="35%" type="gradient"/>
                    <v:stroke joinstyle="miter"/>
                    <v:shadow on="t" color="black" opacity="24903f" origin=",.5" offset="0,.55556mm"/>
                    <v:formulas/>
                    <v:path arrowok="t" o:connecttype="custom" o:connectlocs="0,0;1445192,0;1445192,252567;0,252567;0,0" o:connectangles="0,0,0,0,0" textboxrect="0,0,1177425,2681471"/>
                    <v:textbox inset="3mm,.45pt,3mm,.45pt">
                      <w:txbxContent>
                        <w:p w14:paraId="261BF3AE"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Identification of relevant organisations</w:t>
                          </w:r>
                        </w:p>
                      </w:txbxContent>
                    </v:textbox>
                  </v:shape>
                  <v:shape id="Freeform 1016" o:spid="_x0000_s1565" style="position:absolute;left:8946;top:7872;width:14452;height:1982;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2lksMA&#10;AADdAAAADwAAAGRycy9kb3ducmV2LnhtbERPTWvCQBC9F/wPywi91Y0GQhtdRYKCVEGqXrwN2TEJ&#10;ZmdDdo1pf70rCL3N433ObNGbWnTUusqygvEoAkGcW11xoeB0XH98gnAeWWNtmRT8koPFfPA2w1Tb&#10;O/9Qd/CFCCHsUlRQet+kUrq8JINuZBviwF1sa9AH2BZSt3gP4aaWkyhKpMGKQ0OJDWUl5dfDzSj4&#10;6rJzvCr2WZws/7bfx2RnfOyUeh/2yykIT73/F7/cGx3mR+ME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2lksMAAADdAAAADwAAAAAAAAAAAAAAAACYAgAAZHJzL2Rv&#10;d25yZXYueG1sUEsFBgAAAAAEAAQA9QAAAIgDAAAAAA==&#10;" adj="-11796480,,5400" path="m,l1177425,r,1642813l,1642813,,xe" stroked="f">
                    <v:fill rotate="t" angle="180" focus="35%" type="gradient"/>
                    <v:stroke joinstyle="miter"/>
                    <v:shadow on="t" color="black" opacity="24903f" origin=",.5" offset="0,.55556mm"/>
                    <v:formulas/>
                    <v:path arrowok="t" o:connecttype="custom" o:connectlocs="0,0;1445192,0;1445192,198122;0,198122;0,0" o:connectangles="0,0,0,0,0" textboxrect="0,0,1177425,1642813"/>
                    <v:textbox inset=".45pt,.45pt,.45pt,.45pt">
                      <w:txbxContent>
                        <w:p w14:paraId="19602B83"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Relationship building</w:t>
                          </w:r>
                        </w:p>
                      </w:txbxContent>
                    </v:textbox>
                  </v:shape>
                  <v:shape id="Freeform 1017" o:spid="_x0000_s1566" style="position:absolute;left:8946;top:18663;width:14452;height:4412;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QL8EA&#10;AADdAAAADwAAAGRycy9kb3ducmV2LnhtbERPzWrCQBC+C32HZQredNeiVlJXKYVCwVPUBxiyY5Ka&#10;nQnZVaNP7wqCt/n4fme57n2jztSFWtjCZGxAERfiai4t7He/owWoEJEdNsJk4UoB1qu3wRIzJxfO&#10;6byNpUohHDK0UMXYZlqHoiKPYSwtceIO0nmMCXaldh1eUrhv9Icxc+2x5tRQYUs/FRXH7clb2OBN&#10;rrvbYS75/3RxCsUxl5mxdvjef3+BitTHl/jp/nNpvpl8wuObdIJ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WkC/BAAAA3QAAAA8AAAAAAAAAAAAAAAAAmAIAAGRycy9kb3du&#10;cmV2LnhtbFBLBQYAAAAABAAEAPUAAACGAwAAAAA=&#10;" adj="-11796480,,5400" path="m,l1177425,r,1642813l,1642813,,xe" stroked="f">
                    <v:fill rotate="t" angle="180" focus="35%" type="gradient"/>
                    <v:stroke joinstyle="miter"/>
                    <v:shadow on="t" color="black" opacity="24903f" origin=",.5" offset="0,.55556mm"/>
                    <v:formulas/>
                    <v:path arrowok="t" o:connecttype="custom" o:connectlocs="0,0;1445192,0;1445192,441117;0,441117;0,0" o:connectangles="0,0,0,0,0" textboxrect="0,0,1177425,1642813"/>
                    <v:textbox inset="1mm,.45pt,1mm,.45pt">
                      <w:txbxContent>
                        <w:p w14:paraId="1971F724"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Advice organisations on relevance of screening and referral practices to their core business</w:t>
                          </w:r>
                        </w:p>
                      </w:txbxContent>
                    </v:textbox>
                  </v:shape>
                  <v:shape id="Freeform 1018" o:spid="_x0000_s1567" style="position:absolute;left:8946;top:15123;width:14452;height:3198;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EXcQA&#10;AADdAAAADwAAAGRycy9kb3ducmV2LnhtbESPQWsCQQyF74X+hyGF3uqMpRVZHUUEodDTan9A2Im7&#10;qzvJsjPq6q9vDoXeEt7Le1+W6zF25kpDaoU9TCcODHEloeXaw89h9zYHkzJywE6YPNwpwXr1/LTE&#10;IsiNS7ruc200hFOBHpqc+8LaVDUUMU2kJ1btKEPErOtQ2zDgTcNjZ9+dm9mILWtDgz1tG6rO+0v0&#10;8I0PuR8ex5mUp4/5JVXnUj6d968v42YBJtOY/81/119B8d1Uc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BF3EAAAA3QAAAA8AAAAAAAAAAAAAAAAAmAIAAGRycy9k&#10;b3ducmV2LnhtbFBLBQYAAAAABAAEAPUAAACJAwAAAAA=&#10;" adj="-11796480,,5400" path="m,l1177425,r,1642813l,1642813,,xe" stroked="f">
                    <v:fill rotate="t" angle="180" focus="35%" type="gradient"/>
                    <v:stroke joinstyle="miter"/>
                    <v:shadow on="t" color="black" opacity="24903f" origin=",.5" offset="0,.55556mm"/>
                    <v:formulas/>
                    <v:path arrowok="t" o:connecttype="custom" o:connectlocs="0,0;1445192,0;1445192,319705;0,319705;0,0" o:connectangles="0,0,0,0,0" textboxrect="0,0,1177425,1642813"/>
                    <v:textbox inset="1mm,.45pt,1mm,.45pt">
                      <w:txbxContent>
                        <w:p w14:paraId="4422DC8C"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Raise organisations’ awareness on gambling harm significance</w:t>
                          </w:r>
                        </w:p>
                      </w:txbxContent>
                    </v:textbox>
                  </v:shape>
                  <v:shape id="Freeform 1019" o:spid="_x0000_s1568" style="position:absolute;left:8946;top:23382;width:14452;height:413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hxsEA&#10;AADdAAAADwAAAGRycy9kb3ducmV2LnhtbERPzWrCQBC+C32HZQredNeiYlNXKYVCwVPUBxiyY5Ka&#10;nQnZVaNP7wqCt/n4fme57n2jztSFWtjCZGxAERfiai4t7He/owWoEJEdNsJk4UoB1qu3wRIzJxfO&#10;6byNpUohHDK0UMXYZlqHoiKPYSwtceIO0nmMCXaldh1eUrhv9Icxc+2x5tRQYUs/FRXH7clb2OBN&#10;rrvbYS75/3RxCsUxl5mxdvjef3+BitTHl/jp/nNpvpl8wuObdIJ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FocbBAAAA3QAAAA8AAAAAAAAAAAAAAAAAmAIAAGRycy9kb3du&#10;cmV2LnhtbFBLBQYAAAAABAAEAPUAAACGAwAAAAA=&#10;" adj="-11796480,,5400" path="m,l1177425,r,1642813l,1642813,,xe" stroked="f">
                    <v:fill rotate="t" angle="180" focus="35%" type="gradient"/>
                    <v:stroke joinstyle="miter"/>
                    <v:shadow on="t" color="black" opacity="24903f" origin=",.5" offset="0,.55556mm"/>
                    <v:formulas/>
                    <v:path arrowok="t" o:connecttype="custom" o:connectlocs="0,0;1445192,0;1445192,413029;0,413029;0,0" o:connectangles="0,0,0,0,0" textboxrect="0,0,1177425,1642813"/>
                    <v:textbox inset="1mm,.45pt,1mm,.45pt">
                      <w:txbxContent>
                        <w:p w14:paraId="0873B0BE"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Facilitate relationships between screening organisations and intervention services</w:t>
                          </w:r>
                        </w:p>
                      </w:txbxContent>
                    </v:textbox>
                  </v:shape>
                  <v:shape id="Freeform 1020" o:spid="_x0000_s1569" style="position:absolute;left:8946;top:27794;width:14452;height:4548;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C5sQA&#10;AADdAAAADwAAAGRycy9kb3ducmV2LnhtbESPQWsCQQyF74X+hyEFb3Wm0oqsjlIKhUJPq/0BYSfu&#10;bt1Jlp1RV3+9OQjeEt7Le19WmzF25kRDaoU9vE0dGOJKQsu1h7/d9+sCTMrIATth8nChBJv189MK&#10;iyBnLum0zbXREE4Femhy7gtrU9VQxDSVnli1vQwRs65DbcOAZw2PnZ05N7cRW9aGBnv6aqg6bI/R&#10;wy9e5bK77udS/r8vjqk6lPLhvJ+8jJ9LMJnG/DDfr3+C4ruZ8us3OoJ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wubEAAAA3QAAAA8AAAAAAAAAAAAAAAAAmAIAAGRycy9k&#10;b3ducmV2LnhtbFBLBQYAAAAABAAEAPUAAACJAwAAAAA=&#10;" adj="-11796480,,5400" path="m,l1177425,r,1642813l,1642813,,xe" stroked="f">
                    <v:fill rotate="t" angle="180" focus="35%" type="gradient"/>
                    <v:stroke joinstyle="miter"/>
                    <v:shadow on="t" color="black" opacity="24903f" origin=",.5" offset="0,.55556mm"/>
                    <v:formulas/>
                    <v:path arrowok="t" o:connecttype="custom" o:connectlocs="0,0;1445192,0;1445192,454800;0,454800;0,0" o:connectangles="0,0,0,0,0" textboxrect="0,0,1177425,1642813"/>
                    <v:textbox inset="1mm,.45pt,1mm,.45pt">
                      <w:txbxContent>
                        <w:p w14:paraId="5950203F"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Support development and implementation of problem gambling screening and referral practices</w:t>
                          </w:r>
                        </w:p>
                      </w:txbxContent>
                    </v:textbox>
                  </v:shape>
                  <v:shape id="Freeform 1021" o:spid="_x0000_s1570" style="position:absolute;left:8946;top:32680;width:14452;height:4225;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nfcAA&#10;AADdAAAADwAAAGRycy9kb3ducmV2LnhtbERPzYrCMBC+C/sOYRb2pomyilSjLAsLgqeqDzA0Y9u1&#10;mSlN1OrTG0HwNh/f7yzXvW/UhbpQC1sYjwwo4kJczaWFw/5vOAcVIrLDRpgs3CjAevUxWGLm5Mo5&#10;XXaxVCmEQ4YWqhjbTOtQVOQxjKQlTtxROo8xwa7UrsNrCveNnhgz0x5rTg0VtvRbUXHanb2FLd7l&#10;tr8fZ5L/f8/PoTjlMjXWfn32PwtQkfr4Fr/cG5fmm8kYnt+k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9nfcAAAADdAAAADwAAAAAAAAAAAAAAAACYAgAAZHJzL2Rvd25y&#10;ZXYueG1sUEsFBgAAAAAEAAQA9QAAAIUDAAAAAA==&#10;" adj="-11796480,,5400" path="m,l1177425,r,1642813l,1642813,,xe" stroked="f">
                    <v:fill rotate="t" angle="180" focus="35%" type="gradient"/>
                    <v:stroke joinstyle="miter"/>
                    <v:shadow on="t" color="black" opacity="24903f" origin=",.5" offset="0,.55556mm"/>
                    <v:formulas/>
                    <v:path arrowok="t" o:connecttype="custom" o:connectlocs="0,0;1445192,0;1445192,422435;0,422435;0,0" o:connectangles="0,0,0,0,0" textboxrect="0,0,1177425,1642813"/>
                    <v:textbox inset="1mm,.45pt,1mm,.45pt">
                      <w:txbxContent>
                        <w:p w14:paraId="71F1E5B4"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Monitor and follow-up on organisations’ screening and referral systems</w:t>
                          </w:r>
                        </w:p>
                      </w:txbxContent>
                    </v:textbox>
                  </v:shape>
                  <v:shape id="Freeform 1022" o:spid="_x0000_s1571" style="position:absolute;left:8946;top:10134;width:14452;height:4710;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5CsEA&#10;AADdAAAADwAAAGRycy9kb3ducmV2LnhtbERPzWrCQBC+C32HZQq96a6hSoiuIoVCoadoH2DIjkk0&#10;OxOyq0afvlsQepuP73fW29F36kpDaIUtzGcGFHElruXaws/hc5qDChHZYSdMFu4UYLt5mayxcHLj&#10;kq77WKsUwqFAC02MfaF1qBryGGbSEyfuKIPHmOBQazfgLYX7TmfGLLXHllNDgz19NFSd9xdv4Rsf&#10;cj88jkspT+/5JVTnUhbG2rfXcbcCFWmM/+Kn+8ul+SbL4O+bdIL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N+QrBAAAA3QAAAA8AAAAAAAAAAAAAAAAAmAIAAGRycy9kb3du&#10;cmV2LnhtbFBLBQYAAAAABAAEAPUAAACGAwAAAAA=&#10;" adj="-11796480,,5400" path="m,l1177425,r,1642813l,1642813,,xe" stroked="f">
                    <v:fill rotate="t" angle="180" focus="35%" type="gradient"/>
                    <v:stroke joinstyle="miter"/>
                    <v:shadow on="t" color="black" opacity="24903f" origin=",.5" offset="0,.55556mm"/>
                    <v:formulas/>
                    <v:path arrowok="t" o:connecttype="custom" o:connectlocs="0,0;1445192,0;1445192,471005;0,471005;0,0" o:connectangles="0,0,0,0,0" textboxrect="0,0,1177425,1642813"/>
                    <v:textbox inset="1mm,.45pt,1mm,.45pt">
                      <w:txbxContent>
                        <w:p w14:paraId="68061BE8"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Facilitate cooperation and coordination between key stakeholder organisations in reducing gambling harm </w:t>
                          </w:r>
                        </w:p>
                      </w:txbxContent>
                    </v:textbox>
                  </v:shape>
                  <v:shape id="Freeform 1056" o:spid="_x0000_s1572" style="position:absolute;left:8946;top:46325;width:14452;height:6866;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zLMQA&#10;AADdAAAADwAAAGRycy9kb3ducmV2LnhtbERPS2vCQBC+F/oflin01mwsNLXRVdqC6EnwUehxmh2T&#10;YHY2Zlez+utdQehtPr7njKfBNOJEnastKxgkKQjiwuqaSwXbzexlCMJ5ZI2NZVJwJgfTyePDGHNt&#10;e17Rae1LEUPY5aig8r7NpXRFRQZdYlviyO1sZ9BH2JVSd9jHcNPI1zTNpMGaY0OFLX1XVOzXR6Og&#10;X+3nP2b2EZrscjgM+Pf9axn+lHp+Cp8jEJ6C/xff3Qsd56dvGdy+iS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28yzEAAAA3QAAAA8AAAAAAAAAAAAAAAAAmAIAAGRycy9k&#10;b3ducmV2LnhtbFBLBQYAAAAABAAEAPUAAACJAwAAAAA=&#10;" adj="-11796480,,5400" path="m,l1177425,r,1642813l,1642813,,xe" fillcolor="#eeece1" stroked="f">
                    <v:stroke joinstyle="miter"/>
                    <v:shadow on="t" color="black" opacity="24903f" origin=",.5" offset="0,.55556mm"/>
                    <v:formulas/>
                    <v:path arrowok="t" o:connecttype="custom" o:connectlocs="0,0;1445192,0;1445192,686653;0,686653;0,0" o:connectangles="0,0,0,0,0" textboxrect="0,0,1177425,1642813"/>
                    <v:textbox inset=".5mm,.45pt,.5mm,.45pt">
                      <w:txbxContent>
                        <w:p w14:paraId="4D697450"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Develop simple screening tools that are culturally appropriate, require minimal implementation time and are tailored to the needs of respective organisations</w:t>
                          </w:r>
                        </w:p>
                      </w:txbxContent>
                    </v:textbox>
                  </v:shape>
                  <v:shape id="Freeform 1057" o:spid="_x0000_s1573" style="position:absolute;left:8946;top:53534;width:14452;height:5400;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Wt8UA&#10;AADdAAAADwAAAGRycy9kb3ducmV2LnhtbERPS2vCQBC+C/6HZYTe6sZCfaRuxBakPQlqCx6n2TEJ&#10;yc7G7NZs++u7guBtPr7nLFfBNOJCnassK5iMExDEudUVFwo+D5vHOQjnkTU2lknBLzlYZcPBElNt&#10;e97RZe8LEUPYpaig9L5NpXR5SQbd2LbEkTvZzqCPsCuk7rCP4aaRT0kylQYrjg0ltvRWUl7vf4yC&#10;fle/f5nNIjTTv/N5wsfZ6zZ8K/UwCusXEJ6Cv4tv7g8d5yfPM7h+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la3xQAAAN0AAAAPAAAAAAAAAAAAAAAAAJgCAABkcnMv&#10;ZG93bnJldi54bWxQSwUGAAAAAAQABAD1AAAAigMAAAAA&#10;" adj="-11796480,,5400" path="m,l1177425,r,1642813l,1642813,,xe" fillcolor="#eeece1" stroked="f">
                    <v:stroke joinstyle="miter"/>
                    <v:shadow on="t" color="black" opacity="24903f" origin=",.5" offset="0,.55556mm"/>
                    <v:formulas/>
                    <v:path arrowok="t" o:connecttype="custom" o:connectlocs="0,0;1445192,0;1445192,540051;0,540051;0,0" o:connectangles="0,0,0,0,0" textboxrect="0,0,1177425,1642813"/>
                    <v:textbox inset=".5mm,.45pt,.5mm,.45pt">
                      <w:txbxContent>
                        <w:p w14:paraId="61A00384"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Prepare evidence based resources &amp; training materials that highlight the importance and merits of screening</w:t>
                          </w:r>
                        </w:p>
                      </w:txbxContent>
                    </v:textbox>
                  </v:shape>
                  <v:shape id="Freeform 1058" o:spid="_x0000_s1574" style="position:absolute;left:8946;top:62564;width:14452;height:185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n2MYA&#10;AADdAAAADwAAAGRycy9kb3ducmV2LnhtbESPQUvDQBCF74L/YRnBm90oKJp2W4oQKPVio6Dehuw0&#10;m5qdDdlpG/+9cxC8zfDevPfNYjXF3pxozF1iB7ezAgxxk3zHrYP3t+rmEUwWZI99YnLwQxlWy8uL&#10;BZY+nXlHp1paoyGcS3QQRIbS2twEiphnaSBWbZ/GiKLr2Fo/4lnDY2/viuLBRuxYGwIO9Byo+a6P&#10;0cH+UB/7r7VU22ojn9un1/Dy4XfOXV9N6zkYoUn+zX/XG6/4xb3i6j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Pn2MYAAADdAAAADwAAAAAAAAAAAAAAAACYAgAAZHJz&#10;L2Rvd25yZXYueG1sUEsFBgAAAAAEAAQA9QAAAIsDAAAAAA==&#10;" adj="-11796480,,5400" path="m,l1177425,r,1642813l,1642813,,xe" fillcolor="#eeece1" stroked="f">
                    <v:stroke joinstyle="miter"/>
                    <v:shadow on="t" color="black" opacity="24903f" origin=",.5" offset="0,.55556mm"/>
                    <v:formulas/>
                    <v:path arrowok="t" o:connecttype="custom" o:connectlocs="0,0;1445192,0;1445192,185075;0,185075;0,0" o:connectangles="0,0,0,0,0" textboxrect="0,0,1177425,1642813"/>
                    <v:textbox inset=".45pt,.45pt,.45pt,.45pt">
                      <w:txbxContent>
                        <w:p w14:paraId="52B3D2B7"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Deliver presentations and training</w:t>
                          </w:r>
                        </w:p>
                      </w:txbxContent>
                    </v:textbox>
                  </v:shape>
                  <v:shape id="Freeform 1059" o:spid="_x0000_s1575" style="position:absolute;left:8946;top:59252;width:14452;height:297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CQ8QA&#10;AADdAAAADwAAAGRycy9kb3ducmV2LnhtbERPTWvCQBC9F/oflil4q5sKlpq6ihQCohdNC21vQ3bM&#10;ps3Ohuyo8d93BaG3ebzPmS8H36oT9bEJbOBpnIEiroJtuDbw8V48voCKgmyxDUwGLhRhubi/m2Nu&#10;w5n3dCqlVimEY44GnEiXax0rRx7jOHTEiTuE3qMk2Nfa9nhO4b7Vkyx71h4bTg0OO3pzVP2WR2/g&#10;8FMe2++VFJtiLV+b2c5tP+3emNHDsHoFJTTIv/jmXts0P5vO4PpNOk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QkPEAAAA3QAAAA8AAAAAAAAAAAAAAAAAmAIAAGRycy9k&#10;b3ducmV2LnhtbFBLBQYAAAAABAAEAPUAAACJAwAAAAA=&#10;" adj="-11796480,,5400" path="m,l1177425,r,1642813l,1642813,,xe" fillcolor="#eeece1" stroked="f">
                    <v:stroke joinstyle="miter"/>
                    <v:shadow on="t" color="black" opacity="24903f" origin=",.5" offset="0,.55556mm"/>
                    <v:formulas/>
                    <v:path arrowok="t" o:connecttype="custom" o:connectlocs="0,0;1445192,0;1445192,297120;0,297120;0,0" o:connectangles="0,0,0,0,0" textboxrect="0,0,1177425,1642813"/>
                    <v:textbox inset=".45pt,.45pt,.45pt,.45pt">
                      <w:txbxContent>
                        <w:p w14:paraId="57A7A8AC"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Prepare screening promotion activity and promote training</w:t>
                          </w:r>
                        </w:p>
                      </w:txbxContent>
                    </v:textbox>
                  </v:shape>
                  <v:shape id="Freeform 1060" o:spid="_x0000_s1576" style="position:absolute;left:8946;top:64754;width:14452;height:2901;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hY8YA&#10;AADdAAAADwAAAGRycy9kb3ducmV2LnhtbESPQUvDQBCF74L/YRnBm93ooWjabSlCoNSLjYJ6G7LT&#10;bGp2NmSnbfz3zkHwNsN78943y/UUe3OmMXeJHdzPCjDETfIdtw7e36q7RzBZkD32icnBD2VYr66v&#10;llj6dOE9nWtpjYZwLtFBEBlKa3MTKGKepYFYtUMaI4quY2v9iBcNj719KIq5jdixNgQc6DlQ812f&#10;ooPDsT71XxupdtVWPndPr+Hlw++du72ZNgswQpP8m/+ut17xi7ny6z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khY8YAAADdAAAADwAAAAAAAAAAAAAAAACYAgAAZHJz&#10;L2Rvd25yZXYueG1sUEsFBgAAAAAEAAQA9QAAAIsDAAAAAA==&#10;" adj="-11796480,,5400" path="m,l1177425,r,1642813l,1642813,,xe" fillcolor="#eeece1" stroked="f">
                    <v:stroke joinstyle="miter"/>
                    <v:shadow on="t" color="black" opacity="24903f" origin=",.5" offset="0,.55556mm"/>
                    <v:formulas/>
                    <v:path arrowok="t" o:connecttype="custom" o:connectlocs="0,0;1445192,0;1445192,290097;0,290097;0,0" o:connectangles="0,0,0,0,0" textboxrect="0,0,1177425,1642813"/>
                    <v:textbox inset=".45pt,.45pt,.45pt,.45pt">
                      <w:txbxContent>
                        <w:p w14:paraId="55FEA16E"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Conduct evaluation / Seek participant feedback</w:t>
                          </w:r>
                        </w:p>
                      </w:txbxContent>
                    </v:textbox>
                  </v:shape>
                  <v:shape id="Freeform 1061" o:spid="_x0000_s1577" style="position:absolute;left:8946;top:68060;width:14452;height:2875;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E+MQA&#10;AADdAAAADwAAAGRycy9kb3ducmV2LnhtbERPTWvCQBC9C/0PyxS86cYexEZXkUJA7EXTQtvbkB2z&#10;sdnZkB01/fddodDbPN7nrDaDb9WV+tgENjCbZqCIq2Abrg28vxWTBagoyBbbwGTghyJs1g+jFeY2&#10;3PhI11JqlUI45mjAiXS51rFy5DFOQ0ecuFPoPUqCfa1tj7cU7lv9lGVz7bHh1OCwoxdH1Xd58QZO&#10;5/LSfm2l2Bc7+dw/H9zrhz0aM34ctktQQoP8i//cO5vmZ/MZ3L9JJ+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hPjEAAAA3QAAAA8AAAAAAAAAAAAAAAAAmAIAAGRycy9k&#10;b3ducmV2LnhtbFBLBQYAAAAABAAEAPUAAACJAwAAAAA=&#10;" adj="-11796480,,5400" path="m,l1177425,r,1642813l,1642813,,xe" fillcolor="#eeece1" stroked="f">
                    <v:stroke joinstyle="miter"/>
                    <v:shadow on="t" color="black" opacity="24903f" origin=",.5" offset="0,.55556mm"/>
                    <v:formulas/>
                    <v:path arrowok="t" o:connecttype="custom" o:connectlocs="0,0;1445192,0;1445192,287440;0,287440;0,0" o:connectangles="0,0,0,0,0" textboxrect="0,0,1177425,1642813"/>
                    <v:textbox inset=".45pt,.45pt,.45pt,.45pt">
                      <w:txbxContent>
                        <w:p w14:paraId="2483D5B9"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Update, modify training resources as required</w:t>
                          </w:r>
                        </w:p>
                      </w:txbxContent>
                    </v:textbox>
                  </v:shape>
                  <v:shape id="Freeform 1062" o:spid="_x0000_s1578" style="position:absolute;left:8946;top:71339;width:14452;height:4060;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aj8QA&#10;AADdAAAADwAAAGRycy9kb3ducmV2LnhtbERPTWvCQBC9C/0PyxS86aYepKauIoWA2ItGwfY2ZMds&#10;2uxsyI6a/vtuodDbPN7nLNeDb9WN+tgENvA0zUARV8E2XBs4HYvJM6goyBbbwGTgmyKsVw+jJeY2&#10;3PlAt1JqlUI45mjAiXS51rFy5DFOQ0ecuEvoPUqCfa1tj/cU7ls9y7K59thwanDY0auj6qu8egOX&#10;z/Lafmyk2BVbed8t9u7tbA/GjB+HzQsooUH+xX/urU3zs/kMfr9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Go/EAAAA3QAAAA8AAAAAAAAAAAAAAAAAmAIAAGRycy9k&#10;b3ducmV2LnhtbFBLBQYAAAAABAAEAPUAAACJAwAAAAA=&#10;" adj="-11796480,,5400" path="m,l1177425,r,1642813l,1642813,,xe" fillcolor="#eeece1" stroked="f">
                    <v:stroke joinstyle="miter"/>
                    <v:shadow on="t" color="black" opacity="24903f" origin=",.5" offset="0,.55556mm"/>
                    <v:formulas/>
                    <v:path arrowok="t" o:connecttype="custom" o:connectlocs="0,0;1445192,0;1445192,405994;0,405994;0,0" o:connectangles="0,0,0,0,0" textboxrect="0,0,1177425,1642813"/>
                    <v:textbox inset=".45pt,.45pt,.45pt,.45pt">
                      <w:txbxContent>
                        <w:p w14:paraId="70AAEF19"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Carry out brief screens carried out at public events and premises of other support services</w:t>
                          </w:r>
                        </w:p>
                      </w:txbxContent>
                    </v:textbox>
                  </v:shape>
                  <v:shape id="Freeform 1063" o:spid="_x0000_s1579" style="position:absolute;left:8965;top:37143;width:14452;height:8966;visibility:visible;mso-wrap-style:square;v-text-anchor:middle" coordsize="1177425,16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aCcQA&#10;AADdAAAADwAAAGRycy9kb3ducmV2LnhtbERPS2vCQBC+F/oflin01mxsIbXRVdqC6EnwUehxmh2T&#10;YHY2Zlez+utdQehtPr7njKfBNOJEnastKxgkKQjiwuqaSwXbzexlCMJ5ZI2NZVJwJgfTyePDGHNt&#10;e17Rae1LEUPY5aig8r7NpXRFRQZdYlviyO1sZ9BH2JVSd9jHcNPI1zTNpMGaY0OFLX1XVOzXR6Og&#10;X+3nP2b2EZrscjgM+Pf9axn+lHp+Cp8jEJ6C/xff3Qsd56fZG9y+iS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mgnEAAAA3QAAAA8AAAAAAAAAAAAAAAAAmAIAAGRycy9k&#10;b3ducmV2LnhtbFBLBQYAAAAABAAEAPUAAACJAwAAAAA=&#10;" adj="-11796480,,5400" path="m,l1177425,r,1642813l,1642813,,xe" fillcolor="#eeece1" stroked="f">
                    <v:stroke joinstyle="miter"/>
                    <v:shadow on="t" color="black" opacity="24903f" origin=",.5" offset="0,.55556mm"/>
                    <v:formulas/>
                    <v:path arrowok="t" o:connecttype="custom" o:connectlocs="0,0;1445192,0;1445192,896600;0,896600;0,0" o:connectangles="0,0,0,0,0" textboxrect="0,0,1177425,1642813"/>
                    <v:textbox inset=".5mm,.45pt,.5mm,.45pt">
                      <w:txbxContent>
                        <w:p w14:paraId="68A38A91"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Multiple contacts to gain interest, alter pre-existing perceptions about screening, develop relationship and gain trust</w:t>
                          </w:r>
                        </w:p>
                        <w:p w14:paraId="6507B983" w14:textId="77777777" w:rsidR="003D11B2" w:rsidRDefault="003D11B2" w:rsidP="008939E5">
                          <w:pPr>
                            <w:pStyle w:val="NormalWeb"/>
                            <w:spacing w:before="0" w:beforeAutospacing="0" w:after="67" w:afterAutospacing="0"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Maintain ongoing contact to ensure problem gambling remains on the agenda</w:t>
                          </w:r>
                        </w:p>
                      </w:txbxContent>
                    </v:textbox>
                  </v:shape>
                </v:group>
                <v:group id="Group 1064" o:spid="_x0000_s1580" style="position:absolute;left:1170;top:2189;width:59604;height:2700" coordorigin="1170,2189" coordsize="59604,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144" o:spid="_x0000_s1581" style="position:absolute;left:1170;top:2189;width:9705;height:2700;visibility:visible;mso-wrap-style:square;v-text-anchor:middle" coordsize="976132,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fMAA&#10;AADdAAAADwAAAGRycy9kb3ducmV2LnhtbERPS2vCQBC+F/wPywi91YkiIqmriCD0UqiP3ofdMQlm&#10;Z2N2o2l/vSsI3ubje85i1btaXbkNlRcN41EGisV4W0mh4XjYfsxBhUhiqfbCGv44wGo5eFtQbv1N&#10;dnzdx0KlEAk5aShjbHLEYEp2FEa+YUncybeOYoJtgbalWwp3NU6ybIaOKkkNJTW8Kdmc953TsKYf&#10;+42m6cL/xhwuv4hm0qHW78N+/Qkqch9f4qf7y6b54+kUHt+kE3B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ofMAAAADdAAAADwAAAAAAAAAAAAAAAACYAgAAZHJzL2Rvd25y&#10;ZXYueG1sUEsFBgAAAAAEAAQA9QAAAIUDAAAAAA==&#10;" adj="-11796480,,5400" path="m,l861832,,976132,114300,861832,228600,,228600,,xe" fillcolor="#4774ab" strokecolor="white" strokeweight="2pt">
                    <v:stroke joinstyle="miter"/>
                    <v:formulas/>
                    <v:path arrowok="t" o:connecttype="custom" o:connectlocs="0,0;856824,0;970460,134986;856824,269972;0,269972;0,0" o:connectangles="0,0,0,0,0,0" textboxrect="0,0,976132,228600"/>
                    <v:textbox inset="5.88pt,2.94pt,5.97pt,2.94pt">
                      <w:txbxContent>
                        <w:p w14:paraId="7464B273" w14:textId="77777777" w:rsidR="003D11B2" w:rsidRPr="007C4A8C" w:rsidRDefault="003D11B2" w:rsidP="008939E5">
                          <w:pPr>
                            <w:pStyle w:val="NormalWeb"/>
                            <w:spacing w:before="0" w:beforeAutospacing="0" w:after="118" w:afterAutospacing="0" w:line="216" w:lineRule="auto"/>
                          </w:pPr>
                          <w:r w:rsidRPr="007C4A8C">
                            <w:rPr>
                              <w:rFonts w:asciiTheme="minorHAnsi" w:hAnsi="Calibri" w:cstheme="minorBidi"/>
                              <w:b/>
                              <w:bCs/>
                              <w:color w:val="FFFFFF" w:themeColor="light1"/>
                              <w:kern w:val="24"/>
                              <w:szCs w:val="28"/>
                            </w:rPr>
                            <w:t>Inputs</w:t>
                          </w:r>
                        </w:p>
                      </w:txbxContent>
                    </v:textbox>
                  </v:shape>
                  <v:shape id="Freeform 1145" o:spid="_x0000_s1582" style="position:absolute;left:8982;top:2189;width:21117;height:2700;visibility:visible;mso-wrap-style:square;v-text-anchor:middle" coordsize="2123996,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cNsIA&#10;AADdAAAADwAAAGRycy9kb3ducmV2LnhtbERPS4vCMBC+L/gfwgjeNFXcRbpG8YGi7MkHu9ehmW2L&#10;zaQm0Xb/vRGEvc3H95zpvDWVuJPzpWUFw0ECgjizuuRcwfm06U9A+ICssbJMCv7Iw3zWeZtiqm3D&#10;B7ofQy5iCPsUFRQh1KmUPivIoB/Ymjhyv9YZDBG6XGqHTQw3lRwlyYc0WHJsKLCmVUHZ5XgzCpa5&#10;rm+u2X+N/HX/853htl2vjFK9brv4BBGoDf/il3un4/zh+B2e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xw2wgAAAN0AAAAPAAAAAAAAAAAAAAAAAJgCAABkcnMvZG93&#10;bnJldi54bWxQSwUGAAAAAAQABAD1AAAAhwMAAAAA&#10;" adj="-11796480,,5400" path="m,l2009696,r114300,114300l2009696,228600,,228600,114300,114300,,xe" fillcolor="#5481bb" strokecolor="white" strokeweight="2pt">
                    <v:stroke joinstyle="miter"/>
                    <v:formulas/>
                    <v:path arrowok="t" o:connecttype="custom" o:connectlocs="0,0;1998018,0;2111654,134986;1998018,269972;0,269972;113636,134986;0,0" o:connectangles="0,0,0,0,0,0,0" textboxrect="0,0,2123996,228600"/>
                    <v:textbox inset="13.41pt,2.94pt,10.47pt,2.94pt">
                      <w:txbxContent>
                        <w:p w14:paraId="561EDA24" w14:textId="77777777" w:rsidR="003D11B2" w:rsidRPr="007C4A8C" w:rsidRDefault="003D11B2" w:rsidP="008939E5">
                          <w:pPr>
                            <w:pStyle w:val="NormalWeb"/>
                            <w:spacing w:before="0" w:beforeAutospacing="0" w:after="118" w:afterAutospacing="0" w:line="216" w:lineRule="auto"/>
                            <w:jc w:val="center"/>
                          </w:pPr>
                          <w:r w:rsidRPr="007C4A8C">
                            <w:rPr>
                              <w:rFonts w:asciiTheme="minorHAnsi" w:hAnsi="Calibri" w:cstheme="minorBidi"/>
                              <w:b/>
                              <w:bCs/>
                              <w:color w:val="FFFFFF" w:themeColor="light1"/>
                              <w:kern w:val="24"/>
                              <w:szCs w:val="28"/>
                            </w:rPr>
                            <w:t>Activities</w:t>
                          </w:r>
                        </w:p>
                      </w:txbxContent>
                    </v:textbox>
                  </v:shape>
                  <v:shape id="Freeform 1146" o:spid="_x0000_s1583" style="position:absolute;left:28272;top:2189;width:14884;height:2700;visibility:visible;mso-wrap-style:square;v-text-anchor:middle" coordsize="1456206,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vDsIA&#10;AADdAAAADwAAAGRycy9kb3ducmV2LnhtbERPTYvCMBC9C/6HMII3TV1ElmoUEcQiXnT14G1sxrba&#10;TEqT1eqvN4LgbR7vcyazxpTiRrUrLCsY9CMQxKnVBWcK9n/L3i8I55E1lpZJwYMczKbt1gRjbe+8&#10;pdvOZyKEsItRQe59FUvp0pwMur6tiAN3trVBH2CdSV3jPYSbUv5E0UgaLDg05FjRIqf0uvs3Ck6X&#10;9WZVPg/Sy707Js0jsaflUKlup5mPQXhq/Ff8cSc6zB8MR/D+Jp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8OwgAAAN0AAAAPAAAAAAAAAAAAAAAAAJgCAABkcnMvZG93&#10;bnJldi54bWxQSwUGAAAAAAQABAD1AAAAhwMAAAAA&#10;" adj="-11796480,,5400" path="m,l1341906,r114300,114300l1341906,228600,,228600,114300,114300,,xe" fillcolor="#688ec4" strokecolor="white" strokeweight="2pt">
                    <v:stroke joinstyle="miter"/>
                    <v:formulas/>
                    <v:path arrowok="t" o:connecttype="custom" o:connectlocs="0,0;1371534,0;1488358,134986;1371534,269972;0,269972;116824,134986;0,0" o:connectangles="0,0,0,0,0,0,0" textboxrect="0,0,1456206,228600"/>
                    <v:textbox inset="13.41pt,2.94pt,10.47pt,2.94pt">
                      <w:txbxContent>
                        <w:p w14:paraId="78A3745C" w14:textId="77777777" w:rsidR="003D11B2" w:rsidRPr="007C4A8C" w:rsidRDefault="003D11B2" w:rsidP="008939E5">
                          <w:pPr>
                            <w:pStyle w:val="NormalWeb"/>
                            <w:spacing w:before="0" w:beforeAutospacing="0" w:after="118" w:afterAutospacing="0" w:line="216" w:lineRule="auto"/>
                            <w:jc w:val="center"/>
                          </w:pPr>
                          <w:r w:rsidRPr="007C4A8C">
                            <w:rPr>
                              <w:rFonts w:asciiTheme="minorHAnsi" w:hAnsi="Calibri" w:cstheme="minorBidi"/>
                              <w:b/>
                              <w:bCs/>
                              <w:color w:val="FFFFFF" w:themeColor="light1"/>
                              <w:kern w:val="24"/>
                              <w:szCs w:val="28"/>
                            </w:rPr>
                            <w:t>Outputs</w:t>
                          </w:r>
                        </w:p>
                      </w:txbxContent>
                    </v:textbox>
                  </v:shape>
                  <v:shape id="Freeform 1147" o:spid="_x0000_s1584" style="position:absolute;left:40885;top:2189;width:11125;height:2700;visibility:visible;mso-wrap-style:square;v-text-anchor:middle" coordsize="1119001,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msUA&#10;AADdAAAADwAAAGRycy9kb3ducmV2LnhtbESPQWvCQBCF74X+h2WE3urGEqxEV9FCoaAUqh70NmTH&#10;bDA7G7Kjxn/vFgq9zfDe9+bNbNH7Rl2pi3VgA6NhBoq4DLbmysB+9/k6ARUF2WITmAzcKcJi/vw0&#10;w8KGG//QdSuVSiEcCzTgRNpC61g68hiHoSVO2il0HiWtXaVth7cU7hv9lmVj7bHmdMFhSx+OyvP2&#10;4lON/Pt42Ky9XCZre5fxya1cvjLmZdAvp6CEevk3/9FfNnGj/B1+v0k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6axQAAAN0AAAAPAAAAAAAAAAAAAAAAAJgCAABkcnMv&#10;ZG93bnJldi54bWxQSwUGAAAAAAQABAD1AAAAigMAAAAA&#10;" adj="-11796480,,5400" path="m,l1004701,r114300,114300l1004701,228600,,228600,114300,114300,,xe" fillcolor="#7c9cce" strokecolor="white" strokeweight="2pt">
                    <v:stroke joinstyle="miter"/>
                    <v:formulas/>
                    <v:path arrowok="t" o:connecttype="custom" o:connectlocs="0,0;998863,0;1112499,134986;998863,269972;0,269972;113636,134986;0,0" o:connectangles="0,0,0,0,0,0,0" textboxrect="0,0,1119001,228600"/>
                    <v:textbox inset="13.41pt,2.94pt,10.47pt,2.94pt">
                      <w:txbxContent>
                        <w:p w14:paraId="31B3F318" w14:textId="77777777" w:rsidR="003D11B2" w:rsidRPr="007C4A8C" w:rsidRDefault="003D11B2" w:rsidP="008939E5">
                          <w:pPr>
                            <w:pStyle w:val="NormalWeb"/>
                            <w:spacing w:before="0" w:beforeAutospacing="0" w:after="118" w:afterAutospacing="0" w:line="216" w:lineRule="auto"/>
                            <w:jc w:val="center"/>
                          </w:pPr>
                          <w:r w:rsidRPr="007C4A8C">
                            <w:rPr>
                              <w:rFonts w:asciiTheme="minorHAnsi" w:hAnsi="Calibri" w:cstheme="minorBidi"/>
                              <w:b/>
                              <w:bCs/>
                              <w:color w:val="FFFFFF" w:themeColor="light1"/>
                              <w:kern w:val="24"/>
                              <w:szCs w:val="28"/>
                            </w:rPr>
                            <w:t>Outcomes</w:t>
                          </w:r>
                        </w:p>
                      </w:txbxContent>
                    </v:textbox>
                  </v:shape>
                  <v:shape id="Freeform 1148" o:spid="_x0000_s1585" style="position:absolute;left:50126;top:2189;width:10648;height:2700;visibility:visible;mso-wrap-style:square;v-text-anchor:middle" coordsize="1071092,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aP8cA&#10;AADdAAAADwAAAGRycy9kb3ducmV2LnhtbESPT2vCQBDF7wW/wzKF3urGVkVSVykl0npQ/EuvQ3aa&#10;xGZnQ3bV+O2dQ6G3N8yb37w3nXeuVhdqQ+XZwKCfgCLOva24MHDYL54noEJEtlh7JgM3CjCf9R6m&#10;mFp/5S1ddrFQAuGQooEyxibVOuQlOQx93xDL7se3DqOMbaFti1eBu1q/JMlYO6xYPpTY0EdJ+e/u&#10;7IRyzFYu0+f1ZnEadbdD9r0cfr4a8/TYvb+BitTFf/Pf9ZeV+IOhxJU2Ik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Omj/HAAAA3QAAAA8AAAAAAAAAAAAAAAAAmAIAAGRy&#10;cy9kb3ducmV2LnhtbFBLBQYAAAAABAAEAPUAAACMAwAAAAA=&#10;" adj="-11796480,,5400" path="m,l956792,r114300,114300l956792,228600,,228600,114300,114300,,xe" fillcolor="#90abd7" strokecolor="white" strokeweight="2pt">
                    <v:stroke joinstyle="miter"/>
                    <v:formulas/>
                    <v:path arrowok="t" o:connecttype="custom" o:connectlocs="0,0;951232,0;1064868,134986;951232,269972;0,269972;113636,134986;0,0" o:connectangles="0,0,0,0,0,0,0" textboxrect="0,0,1071092,228600"/>
                    <v:textbox inset="13.41pt,2.94pt,10.47pt,2.94pt">
                      <w:txbxContent>
                        <w:p w14:paraId="5F81BB5B" w14:textId="77777777" w:rsidR="003D11B2" w:rsidRPr="007C4A8C" w:rsidRDefault="003D11B2" w:rsidP="008939E5">
                          <w:pPr>
                            <w:pStyle w:val="NormalWeb"/>
                            <w:spacing w:before="0" w:beforeAutospacing="0" w:after="118" w:afterAutospacing="0" w:line="216" w:lineRule="auto"/>
                            <w:jc w:val="center"/>
                          </w:pPr>
                          <w:r w:rsidRPr="007C4A8C">
                            <w:rPr>
                              <w:rFonts w:asciiTheme="minorHAnsi" w:hAnsi="Calibri" w:cstheme="minorBidi"/>
                              <w:b/>
                              <w:bCs/>
                              <w:color w:val="FFFFFF" w:themeColor="light1"/>
                              <w:kern w:val="24"/>
                              <w:szCs w:val="28"/>
                            </w:rPr>
                            <w:t>Impact</w:t>
                          </w:r>
                        </w:p>
                      </w:txbxContent>
                    </v:textbox>
                  </v:shape>
                </v:group>
                <w10:anchorlock/>
              </v:group>
            </w:pict>
          </mc:Fallback>
        </mc:AlternateContent>
      </w:r>
    </w:p>
    <w:p w14:paraId="3E0B3F2D" w14:textId="77777777" w:rsidR="008939E5" w:rsidRPr="00BB392A" w:rsidRDefault="008939E5" w:rsidP="00B15E78">
      <w:pPr>
        <w:rPr>
          <w:rFonts w:cs="Times New Roman"/>
          <w:szCs w:val="24"/>
        </w:rPr>
      </w:pPr>
    </w:p>
    <w:p w14:paraId="0F57D4E5" w14:textId="610BF3AC" w:rsidR="00AC0DC2" w:rsidRPr="00BB392A" w:rsidRDefault="00AA1FDB" w:rsidP="00E27704">
      <w:pPr>
        <w:pStyle w:val="Caption"/>
      </w:pPr>
      <w:bookmarkStart w:id="269" w:name="_Ref399403893"/>
      <w:bookmarkStart w:id="270" w:name="_Toc430945534"/>
      <w:r w:rsidRPr="00BB392A">
        <w:t xml:space="preserve">Figure </w:t>
      </w:r>
      <w:r w:rsidR="00A02884">
        <w:fldChar w:fldCharType="begin"/>
      </w:r>
      <w:r w:rsidR="00A02884">
        <w:instrText xml:space="preserve"> SEQ Figure \* ARABIC </w:instrText>
      </w:r>
      <w:r w:rsidR="00A02884">
        <w:fldChar w:fldCharType="separate"/>
      </w:r>
      <w:r w:rsidR="006A66DC">
        <w:rPr>
          <w:noProof/>
        </w:rPr>
        <w:t>49</w:t>
      </w:r>
      <w:r w:rsidR="00A02884">
        <w:rPr>
          <w:noProof/>
        </w:rPr>
        <w:fldChar w:fldCharType="end"/>
      </w:r>
      <w:bookmarkEnd w:id="269"/>
      <w:r w:rsidRPr="00BB392A">
        <w:t>: Adapted Logic Model: Effective Screening Environments</w:t>
      </w:r>
      <w:bookmarkEnd w:id="270"/>
    </w:p>
    <w:bookmarkEnd w:id="241"/>
    <w:p w14:paraId="00DDA5BC" w14:textId="22223AC9" w:rsidR="0083335B" w:rsidRPr="00BB392A" w:rsidRDefault="0083335B" w:rsidP="0083335B">
      <w:pPr>
        <w:keepNext/>
        <w:jc w:val="center"/>
      </w:pPr>
    </w:p>
    <w:p w14:paraId="05E08E59" w14:textId="2454600B" w:rsidR="00BB0BB4" w:rsidRPr="00BB392A" w:rsidRDefault="00BB0BB4">
      <w:pPr>
        <w:spacing w:before="0" w:after="200" w:line="276" w:lineRule="auto"/>
        <w:jc w:val="left"/>
        <w:rPr>
          <w:rFonts w:eastAsiaTheme="majorEastAsia" w:cstheme="majorBidi"/>
          <w:b/>
          <w:bCs/>
          <w:sz w:val="28"/>
          <w:szCs w:val="28"/>
        </w:rPr>
      </w:pPr>
      <w:bookmarkStart w:id="271" w:name="_Toc369765409"/>
      <w:r w:rsidRPr="00BB392A">
        <w:br w:type="page"/>
      </w:r>
    </w:p>
    <w:p w14:paraId="70CF4463" w14:textId="030F244A" w:rsidR="00B35996" w:rsidRPr="00BB392A" w:rsidRDefault="00B35996" w:rsidP="0028748D">
      <w:pPr>
        <w:pStyle w:val="GARC1"/>
      </w:pPr>
      <w:bookmarkStart w:id="272" w:name="_Toc430945484"/>
      <w:r w:rsidRPr="00BB392A">
        <w:lastRenderedPageBreak/>
        <w:t>References</w:t>
      </w:r>
      <w:bookmarkEnd w:id="271"/>
      <w:bookmarkEnd w:id="272"/>
    </w:p>
    <w:p w14:paraId="38A318EC" w14:textId="77777777" w:rsidR="00FC0ED3" w:rsidRPr="00E95DC3" w:rsidRDefault="00FC0ED3" w:rsidP="00AD5D73">
      <w:pPr>
        <w:spacing w:before="240"/>
        <w:ind w:left="284" w:hanging="284"/>
        <w:rPr>
          <w:rFonts w:cs="Times New Roman"/>
          <w:sz w:val="20"/>
        </w:rPr>
      </w:pPr>
      <w:r w:rsidRPr="00E95DC3">
        <w:rPr>
          <w:rFonts w:cs="Times New Roman"/>
          <w:sz w:val="20"/>
        </w:rPr>
        <w:t xml:space="preserve">Andreasen, A.R. (1994).  Social marketing: Its definition and domain.  </w:t>
      </w:r>
      <w:r w:rsidRPr="00E95DC3">
        <w:rPr>
          <w:rFonts w:cs="Times New Roman"/>
          <w:i/>
          <w:sz w:val="20"/>
        </w:rPr>
        <w:t>Journal of Public Policy and Marketing, 13</w:t>
      </w:r>
      <w:r w:rsidRPr="00E95DC3">
        <w:rPr>
          <w:rFonts w:cs="Times New Roman"/>
          <w:sz w:val="20"/>
        </w:rPr>
        <w:t>(1), 108-114.</w:t>
      </w:r>
    </w:p>
    <w:p w14:paraId="63FFE35C" w14:textId="77777777" w:rsidR="00FC0ED3" w:rsidRPr="00E95DC3" w:rsidRDefault="00FC0ED3" w:rsidP="00AD5D73">
      <w:pPr>
        <w:spacing w:before="240"/>
        <w:ind w:left="284" w:hanging="284"/>
        <w:rPr>
          <w:sz w:val="20"/>
        </w:rPr>
      </w:pPr>
      <w:r w:rsidRPr="00E95DC3">
        <w:rPr>
          <w:sz w:val="20"/>
        </w:rPr>
        <w:t xml:space="preserve">Bellringer, M., Coombes, R., Pulford, J., and Abbott, M. (2010). </w:t>
      </w:r>
      <w:r w:rsidRPr="00E95DC3">
        <w:rPr>
          <w:i/>
          <w:sz w:val="20"/>
        </w:rPr>
        <w:t>Formative Investigation into the Effectiveness of Gambling Venue Exclusion Processes in New Zealand</w:t>
      </w:r>
      <w:r w:rsidRPr="00E95DC3">
        <w:rPr>
          <w:sz w:val="20"/>
        </w:rPr>
        <w:t>.  Auckland: Gambling and Addictions Research Centre. Auckland University of Technology. Prepared for the Ministry of Health.</w:t>
      </w:r>
    </w:p>
    <w:p w14:paraId="6AC22127" w14:textId="77777777" w:rsidR="00FC0ED3" w:rsidRPr="00E95DC3" w:rsidRDefault="00FC0ED3" w:rsidP="00AD5D73">
      <w:pPr>
        <w:spacing w:before="240"/>
        <w:ind w:left="284" w:hanging="284"/>
        <w:rPr>
          <w:rFonts w:cs="Times New Roman"/>
          <w:sz w:val="20"/>
        </w:rPr>
      </w:pPr>
      <w:r w:rsidRPr="00E95DC3">
        <w:rPr>
          <w:rFonts w:cs="Times New Roman"/>
          <w:sz w:val="20"/>
        </w:rPr>
        <w:t xml:space="preserve">Bowen, G.A. (2009).  Document analysis as a qualitative research method.  </w:t>
      </w:r>
      <w:r w:rsidRPr="00E95DC3">
        <w:rPr>
          <w:rFonts w:cs="Times New Roman"/>
          <w:i/>
          <w:sz w:val="20"/>
        </w:rPr>
        <w:t>Qualitative Research Journal, 9</w:t>
      </w:r>
      <w:r w:rsidRPr="00E95DC3">
        <w:rPr>
          <w:rFonts w:cs="Times New Roman"/>
          <w:sz w:val="20"/>
        </w:rPr>
        <w:t>(2), 27-40.</w:t>
      </w:r>
    </w:p>
    <w:p w14:paraId="347EC21D" w14:textId="77777777" w:rsidR="00FC0ED3" w:rsidRPr="00E95DC3" w:rsidRDefault="00FC0ED3" w:rsidP="00AD5D73">
      <w:pPr>
        <w:spacing w:before="240"/>
        <w:ind w:left="284" w:hanging="284"/>
        <w:rPr>
          <w:rFonts w:cs="Times New Roman"/>
          <w:sz w:val="20"/>
        </w:rPr>
      </w:pPr>
      <w:r w:rsidRPr="00E95DC3">
        <w:rPr>
          <w:rFonts w:cs="Times New Roman"/>
          <w:sz w:val="20"/>
        </w:rPr>
        <w:t xml:space="preserve">Braun, V., &amp; Clarke, V. (2006). Using thematic analysis in psychology.  </w:t>
      </w:r>
      <w:r w:rsidRPr="00E95DC3">
        <w:rPr>
          <w:rFonts w:cs="Times New Roman"/>
          <w:i/>
          <w:sz w:val="20"/>
        </w:rPr>
        <w:t>Qualitative Research in Psychology, 3</w:t>
      </w:r>
      <w:r w:rsidRPr="00E95DC3">
        <w:rPr>
          <w:rFonts w:cs="Times New Roman"/>
          <w:sz w:val="20"/>
        </w:rPr>
        <w:t>, 77-101.</w:t>
      </w:r>
    </w:p>
    <w:p w14:paraId="7DE9B06B" w14:textId="77777777" w:rsidR="00FC0ED3" w:rsidRDefault="00FC0ED3" w:rsidP="00AD5D73">
      <w:pPr>
        <w:spacing w:before="240"/>
        <w:ind w:left="284" w:hanging="284"/>
        <w:rPr>
          <w:sz w:val="20"/>
        </w:rPr>
      </w:pPr>
      <w:r w:rsidRPr="00E95DC3">
        <w:rPr>
          <w:sz w:val="20"/>
        </w:rPr>
        <w:t xml:space="preserve">Department of Internal Affairs. (2012 March). Multi-venue self-exclusion. </w:t>
      </w:r>
      <w:r w:rsidRPr="00E95DC3">
        <w:rPr>
          <w:i/>
          <w:sz w:val="20"/>
        </w:rPr>
        <w:t>Gambits: Newsletter of Gambling Issues, 45</w:t>
      </w:r>
      <w:r w:rsidRPr="00E95DC3">
        <w:rPr>
          <w:sz w:val="20"/>
        </w:rPr>
        <w:t>, 9. http://www.dia.govt.nz/pubforms.nsf/URL/GambitsMarch2012.pdf/$file/GambitsMarch2012.pdf</w:t>
      </w:r>
    </w:p>
    <w:p w14:paraId="30CB3D9B" w14:textId="2CA464E8" w:rsidR="00BB461D" w:rsidRPr="00E95DC3" w:rsidRDefault="00BB461D" w:rsidP="00AD5D73">
      <w:pPr>
        <w:spacing w:before="240"/>
        <w:ind w:left="284" w:hanging="284"/>
        <w:rPr>
          <w:rFonts w:cs="Times New Roman"/>
          <w:sz w:val="20"/>
        </w:rPr>
      </w:pPr>
      <w:r w:rsidRPr="00BB461D">
        <w:rPr>
          <w:rFonts w:cs="Times New Roman"/>
          <w:sz w:val="20"/>
        </w:rPr>
        <w:t xml:space="preserve">Hannah, D.A., &amp; Lautsch, B.A. (2011). Counting in qualitative research: Why to conduct it, when to avoid it, and when to closet it. </w:t>
      </w:r>
      <w:r w:rsidRPr="00BB461D">
        <w:rPr>
          <w:rFonts w:cs="Times New Roman"/>
          <w:i/>
          <w:sz w:val="20"/>
        </w:rPr>
        <w:t>Journal of Management Inquiry, 20</w:t>
      </w:r>
      <w:r w:rsidRPr="00BB461D">
        <w:rPr>
          <w:rFonts w:cs="Times New Roman"/>
          <w:sz w:val="20"/>
        </w:rPr>
        <w:t>(1), 14-22.</w:t>
      </w:r>
    </w:p>
    <w:p w14:paraId="0921E991" w14:textId="77777777" w:rsidR="00FC0ED3" w:rsidRPr="00E95DC3" w:rsidRDefault="00FC0ED3" w:rsidP="00AD5D73">
      <w:pPr>
        <w:spacing w:before="240"/>
        <w:ind w:left="284" w:hanging="284"/>
        <w:rPr>
          <w:rFonts w:cs="Times New Roman"/>
          <w:sz w:val="20"/>
        </w:rPr>
      </w:pPr>
      <w:r w:rsidRPr="00E95DC3">
        <w:rPr>
          <w:sz w:val="20"/>
        </w:rPr>
        <w:t xml:space="preserve">Ladouceur, R., Sylvain, C. &amp; Gosselin, P. (2007). Self-exclusion program: A longitudinal evaluation study. </w:t>
      </w:r>
      <w:r w:rsidRPr="00E95DC3">
        <w:rPr>
          <w:i/>
          <w:sz w:val="20"/>
        </w:rPr>
        <w:t>Journal of Gambling Studies, 23,</w:t>
      </w:r>
      <w:r w:rsidRPr="00E95DC3">
        <w:rPr>
          <w:sz w:val="20"/>
        </w:rPr>
        <w:t xml:space="preserve"> 85-94.</w:t>
      </w:r>
    </w:p>
    <w:p w14:paraId="750A1A57" w14:textId="77777777" w:rsidR="00FC0ED3" w:rsidRDefault="00FC0ED3" w:rsidP="00AD5D73">
      <w:pPr>
        <w:spacing w:before="240"/>
        <w:ind w:left="284" w:hanging="284"/>
        <w:rPr>
          <w:rFonts w:cs="Times New Roman"/>
          <w:sz w:val="20"/>
        </w:rPr>
      </w:pPr>
      <w:r w:rsidRPr="00E95DC3">
        <w:rPr>
          <w:rFonts w:cs="Times New Roman"/>
          <w:sz w:val="20"/>
        </w:rPr>
        <w:t xml:space="preserve">Lefebvre, R.C., &amp; Flora, J.A. (1988). Social marketing and public health intervention.  </w:t>
      </w:r>
      <w:r w:rsidRPr="00E95DC3">
        <w:rPr>
          <w:rFonts w:cs="Times New Roman"/>
          <w:i/>
          <w:sz w:val="20"/>
        </w:rPr>
        <w:t>Health Education Quarterly, 15</w:t>
      </w:r>
      <w:r w:rsidRPr="00E95DC3">
        <w:rPr>
          <w:rFonts w:cs="Times New Roman"/>
          <w:sz w:val="20"/>
        </w:rPr>
        <w:t>(3), 299-315.</w:t>
      </w:r>
    </w:p>
    <w:p w14:paraId="39BFD067" w14:textId="4BA5676A" w:rsidR="00BB461D" w:rsidRPr="00E95DC3" w:rsidRDefault="00BB461D" w:rsidP="00AD5D73">
      <w:pPr>
        <w:spacing w:before="240"/>
        <w:ind w:left="284" w:hanging="284"/>
        <w:rPr>
          <w:rFonts w:cs="Times New Roman"/>
          <w:sz w:val="20"/>
        </w:rPr>
      </w:pPr>
      <w:r w:rsidRPr="00BB461D">
        <w:rPr>
          <w:rFonts w:cs="Times New Roman"/>
          <w:sz w:val="20"/>
        </w:rPr>
        <w:t xml:space="preserve">Sandelowski, M. (2001). Real qualitative researchers do not count: The use of numbers in qualitative research. </w:t>
      </w:r>
      <w:r w:rsidRPr="00BB461D">
        <w:rPr>
          <w:rFonts w:cs="Times New Roman"/>
          <w:i/>
          <w:sz w:val="20"/>
        </w:rPr>
        <w:t>Research in Nursing &amp; Health, 24</w:t>
      </w:r>
      <w:r w:rsidRPr="00BB461D">
        <w:rPr>
          <w:rFonts w:cs="Times New Roman"/>
          <w:sz w:val="20"/>
        </w:rPr>
        <w:t>, 230-240.</w:t>
      </w:r>
    </w:p>
    <w:p w14:paraId="1FA1846D" w14:textId="77777777" w:rsidR="00FC0ED3" w:rsidRPr="00E95DC3" w:rsidRDefault="00FC0ED3" w:rsidP="00AD5D73">
      <w:pPr>
        <w:spacing w:before="240"/>
        <w:ind w:left="284" w:hanging="284"/>
        <w:rPr>
          <w:rFonts w:cs="Times New Roman"/>
          <w:sz w:val="16"/>
        </w:rPr>
      </w:pPr>
      <w:r w:rsidRPr="00E95DC3">
        <w:rPr>
          <w:sz w:val="20"/>
        </w:rPr>
        <w:t xml:space="preserve">Ministry of Health. (2010). </w:t>
      </w:r>
      <w:r w:rsidRPr="00E95DC3">
        <w:rPr>
          <w:i/>
          <w:sz w:val="20"/>
        </w:rPr>
        <w:t>Service specification: Preventing and minimising gambling harm - problem gambling services.</w:t>
      </w:r>
      <w:r w:rsidRPr="00E95DC3">
        <w:rPr>
          <w:sz w:val="20"/>
        </w:rPr>
        <w:t xml:space="preserve"> Wellington: Ministry of Health. Retrieved from http://www.health. govt.nz/system/files/documents/pages/generic_service_specification.doc.</w:t>
      </w:r>
    </w:p>
    <w:p w14:paraId="44BF6D24" w14:textId="0F1424D9" w:rsidR="00336E72" w:rsidRPr="00BB392A" w:rsidRDefault="00336E72" w:rsidP="00AD5D73">
      <w:pPr>
        <w:spacing w:before="0" w:after="200" w:line="276" w:lineRule="auto"/>
      </w:pPr>
      <w:r w:rsidRPr="00BB392A">
        <w:br w:type="page"/>
      </w:r>
    </w:p>
    <w:p w14:paraId="12D6529B" w14:textId="1F6066F5" w:rsidR="005F2A4A" w:rsidRDefault="00336E72" w:rsidP="00336E72">
      <w:pPr>
        <w:pStyle w:val="GARC1"/>
      </w:pPr>
      <w:bookmarkStart w:id="273" w:name="_Toc430945485"/>
      <w:r w:rsidRPr="00BB392A">
        <w:lastRenderedPageBreak/>
        <w:t>Glossary</w:t>
      </w:r>
      <w:bookmarkEnd w:id="273"/>
    </w:p>
    <w:p w14:paraId="73AFA596" w14:textId="77777777" w:rsidR="00754C8E" w:rsidRDefault="00754C8E" w:rsidP="00754C8E">
      <w:pPr>
        <w:pStyle w:val="RepNormal"/>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754C8E" w:rsidRPr="00654CBB" w14:paraId="4BF30A37" w14:textId="77777777" w:rsidTr="00754C8E">
        <w:tc>
          <w:tcPr>
            <w:tcW w:w="1838" w:type="dxa"/>
          </w:tcPr>
          <w:p w14:paraId="540389E6" w14:textId="77777777" w:rsidR="00754C8E" w:rsidRPr="00654CBB" w:rsidRDefault="00754C8E" w:rsidP="002A749A">
            <w:pPr>
              <w:jc w:val="left"/>
              <w:rPr>
                <w:b/>
                <w:szCs w:val="24"/>
                <w:lang w:eastAsia="en-AU"/>
              </w:rPr>
            </w:pPr>
            <w:r w:rsidRPr="00654CBB">
              <w:rPr>
                <w:b/>
                <w:szCs w:val="24"/>
                <w:lang w:eastAsia="en-AU"/>
              </w:rPr>
              <w:t>Aotearoa</w:t>
            </w:r>
          </w:p>
        </w:tc>
        <w:tc>
          <w:tcPr>
            <w:tcW w:w="7178" w:type="dxa"/>
          </w:tcPr>
          <w:p w14:paraId="26CE1B1E" w14:textId="77777777" w:rsidR="00754C8E" w:rsidRPr="00654CBB" w:rsidRDefault="00754C8E" w:rsidP="002A749A">
            <w:pPr>
              <w:rPr>
                <w:szCs w:val="24"/>
                <w:lang w:eastAsia="en-AU"/>
              </w:rPr>
            </w:pPr>
            <w:r w:rsidRPr="00654CBB">
              <w:rPr>
                <w:szCs w:val="24"/>
                <w:lang w:eastAsia="en-AU"/>
              </w:rPr>
              <w:t>Māori name for New Zealand</w:t>
            </w:r>
          </w:p>
        </w:tc>
      </w:tr>
      <w:tr w:rsidR="00754C8E" w:rsidRPr="00654CBB" w14:paraId="524C3A67" w14:textId="77777777" w:rsidTr="00754C8E">
        <w:tc>
          <w:tcPr>
            <w:tcW w:w="1838" w:type="dxa"/>
          </w:tcPr>
          <w:p w14:paraId="45DBC249" w14:textId="77777777" w:rsidR="00754C8E" w:rsidRPr="00654CBB" w:rsidRDefault="00754C8E" w:rsidP="002A749A">
            <w:pPr>
              <w:jc w:val="left"/>
              <w:rPr>
                <w:b/>
                <w:szCs w:val="24"/>
                <w:lang w:eastAsia="en-AU"/>
              </w:rPr>
            </w:pPr>
            <w:r>
              <w:rPr>
                <w:b/>
                <w:szCs w:val="24"/>
                <w:lang w:eastAsia="en-AU"/>
              </w:rPr>
              <w:t>fono</w:t>
            </w:r>
          </w:p>
        </w:tc>
        <w:tc>
          <w:tcPr>
            <w:tcW w:w="7178" w:type="dxa"/>
          </w:tcPr>
          <w:p w14:paraId="1AB9505A" w14:textId="77777777" w:rsidR="00754C8E" w:rsidRPr="00654CBB" w:rsidRDefault="00754C8E" w:rsidP="002A749A">
            <w:pPr>
              <w:rPr>
                <w:szCs w:val="24"/>
                <w:lang w:eastAsia="en-AU"/>
              </w:rPr>
            </w:pPr>
            <w:r>
              <w:rPr>
                <w:szCs w:val="24"/>
                <w:lang w:eastAsia="en-AU"/>
              </w:rPr>
              <w:t>meeting</w:t>
            </w:r>
          </w:p>
        </w:tc>
      </w:tr>
      <w:tr w:rsidR="00754C8E" w:rsidRPr="00654CBB" w14:paraId="7A1CBCD8" w14:textId="77777777" w:rsidTr="00754C8E">
        <w:tc>
          <w:tcPr>
            <w:tcW w:w="1838" w:type="dxa"/>
          </w:tcPr>
          <w:p w14:paraId="5169539D" w14:textId="77777777" w:rsidR="00754C8E" w:rsidRPr="00654CBB" w:rsidRDefault="00754C8E" w:rsidP="002A749A">
            <w:pPr>
              <w:jc w:val="left"/>
              <w:rPr>
                <w:b/>
                <w:szCs w:val="24"/>
                <w:lang w:eastAsia="en-AU"/>
              </w:rPr>
            </w:pPr>
            <w:r w:rsidRPr="00654CBB">
              <w:rPr>
                <w:b/>
                <w:szCs w:val="24"/>
                <w:lang w:eastAsia="en-AU"/>
              </w:rPr>
              <w:t>hāngī</w:t>
            </w:r>
          </w:p>
        </w:tc>
        <w:tc>
          <w:tcPr>
            <w:tcW w:w="7178" w:type="dxa"/>
          </w:tcPr>
          <w:p w14:paraId="50B991D7" w14:textId="77777777" w:rsidR="00754C8E" w:rsidRPr="00654CBB" w:rsidRDefault="00754C8E" w:rsidP="002A749A">
            <w:pPr>
              <w:rPr>
                <w:szCs w:val="24"/>
                <w:lang w:eastAsia="en-AU"/>
              </w:rPr>
            </w:pPr>
            <w:r w:rsidRPr="00654CBB">
              <w:rPr>
                <w:szCs w:val="24"/>
                <w:lang w:eastAsia="en-AU"/>
              </w:rPr>
              <w:t>an earth oven which uses heated stones for cooking (Moorfield, 2011)</w:t>
            </w:r>
          </w:p>
        </w:tc>
      </w:tr>
      <w:tr w:rsidR="00754C8E" w:rsidRPr="00654CBB" w14:paraId="0B0D0065" w14:textId="77777777" w:rsidTr="00754C8E">
        <w:tc>
          <w:tcPr>
            <w:tcW w:w="1838" w:type="dxa"/>
          </w:tcPr>
          <w:p w14:paraId="3B859F35" w14:textId="77777777" w:rsidR="00754C8E" w:rsidRPr="00654CBB" w:rsidRDefault="00754C8E" w:rsidP="002A749A">
            <w:pPr>
              <w:jc w:val="left"/>
              <w:rPr>
                <w:b/>
                <w:szCs w:val="24"/>
                <w:lang w:eastAsia="en-AU"/>
              </w:rPr>
            </w:pPr>
            <w:r>
              <w:rPr>
                <w:b/>
                <w:szCs w:val="24"/>
                <w:lang w:eastAsia="en-AU"/>
              </w:rPr>
              <w:t>hapū</w:t>
            </w:r>
          </w:p>
        </w:tc>
        <w:tc>
          <w:tcPr>
            <w:tcW w:w="7178" w:type="dxa"/>
          </w:tcPr>
          <w:p w14:paraId="10398E19" w14:textId="099CB3EA" w:rsidR="00754C8E" w:rsidRPr="00654CBB" w:rsidRDefault="00754C8E" w:rsidP="002A749A">
            <w:pPr>
              <w:rPr>
                <w:szCs w:val="24"/>
                <w:lang w:eastAsia="en-AU"/>
              </w:rPr>
            </w:pPr>
            <w:r w:rsidRPr="00654CBB">
              <w:rPr>
                <w:szCs w:val="24"/>
                <w:lang w:eastAsia="en-AU"/>
              </w:rPr>
              <w:t xml:space="preserve">“kinship group, clan, tribe, subtribe - section of a large kinship group and the primary political unit in traditional </w:t>
            </w:r>
            <w:r w:rsidR="00767470">
              <w:rPr>
                <w:szCs w:val="24"/>
                <w:lang w:eastAsia="en-AU"/>
              </w:rPr>
              <w:t xml:space="preserve">Māori society…” </w:t>
            </w:r>
            <w:r w:rsidRPr="00654CBB">
              <w:rPr>
                <w:szCs w:val="24"/>
                <w:lang w:eastAsia="en-AU"/>
              </w:rPr>
              <w:t>(Moorfield, 2011)</w:t>
            </w:r>
          </w:p>
        </w:tc>
      </w:tr>
      <w:tr w:rsidR="00754C8E" w:rsidRPr="00654CBB" w14:paraId="167CF84B" w14:textId="77777777" w:rsidTr="00754C8E">
        <w:tc>
          <w:tcPr>
            <w:tcW w:w="1838" w:type="dxa"/>
          </w:tcPr>
          <w:p w14:paraId="0CD4D5B9" w14:textId="77777777" w:rsidR="00754C8E" w:rsidRDefault="00754C8E" w:rsidP="002A749A">
            <w:pPr>
              <w:jc w:val="left"/>
              <w:rPr>
                <w:b/>
                <w:szCs w:val="24"/>
                <w:lang w:eastAsia="en-AU"/>
              </w:rPr>
            </w:pPr>
            <w:r>
              <w:rPr>
                <w:b/>
                <w:szCs w:val="24"/>
                <w:lang w:eastAsia="en-AU"/>
              </w:rPr>
              <w:t>hauora</w:t>
            </w:r>
          </w:p>
        </w:tc>
        <w:tc>
          <w:tcPr>
            <w:tcW w:w="7178" w:type="dxa"/>
          </w:tcPr>
          <w:p w14:paraId="5C17C211" w14:textId="77777777" w:rsidR="00754C8E" w:rsidRPr="00654CBB" w:rsidRDefault="00754C8E" w:rsidP="002A749A">
            <w:pPr>
              <w:rPr>
                <w:szCs w:val="24"/>
                <w:lang w:eastAsia="en-AU"/>
              </w:rPr>
            </w:pPr>
            <w:r>
              <w:rPr>
                <w:szCs w:val="24"/>
                <w:lang w:eastAsia="en-AU"/>
              </w:rPr>
              <w:t>health</w:t>
            </w:r>
          </w:p>
        </w:tc>
      </w:tr>
      <w:tr w:rsidR="00754C8E" w:rsidRPr="00654CBB" w14:paraId="2C5F5AAF" w14:textId="77777777" w:rsidTr="00754C8E">
        <w:tc>
          <w:tcPr>
            <w:tcW w:w="1838" w:type="dxa"/>
          </w:tcPr>
          <w:p w14:paraId="00796186" w14:textId="77777777" w:rsidR="00754C8E" w:rsidRPr="00654CBB" w:rsidRDefault="00754C8E" w:rsidP="002A749A">
            <w:pPr>
              <w:jc w:val="left"/>
              <w:rPr>
                <w:b/>
                <w:szCs w:val="24"/>
                <w:lang w:eastAsia="en-AU"/>
              </w:rPr>
            </w:pPr>
            <w:r w:rsidRPr="00654CBB">
              <w:rPr>
                <w:b/>
                <w:szCs w:val="24"/>
                <w:lang w:eastAsia="en-AU"/>
              </w:rPr>
              <w:t>hui</w:t>
            </w:r>
          </w:p>
        </w:tc>
        <w:tc>
          <w:tcPr>
            <w:tcW w:w="7178" w:type="dxa"/>
          </w:tcPr>
          <w:p w14:paraId="4B9EF665" w14:textId="77777777" w:rsidR="00754C8E" w:rsidRPr="00654CBB" w:rsidRDefault="00754C8E" w:rsidP="002A749A">
            <w:pPr>
              <w:rPr>
                <w:szCs w:val="24"/>
                <w:lang w:eastAsia="en-AU"/>
              </w:rPr>
            </w:pPr>
            <w:r w:rsidRPr="00654CBB">
              <w:rPr>
                <w:szCs w:val="24"/>
                <w:lang w:eastAsia="en-AU"/>
              </w:rPr>
              <w:t>(verb) to gather or to meet; (noun) meeting, conference (Moorfield, 2011)</w:t>
            </w:r>
          </w:p>
        </w:tc>
      </w:tr>
      <w:tr w:rsidR="00754C8E" w:rsidRPr="00654CBB" w14:paraId="1F8A29F0" w14:textId="77777777" w:rsidTr="00754C8E">
        <w:tc>
          <w:tcPr>
            <w:tcW w:w="1838" w:type="dxa"/>
          </w:tcPr>
          <w:p w14:paraId="6126B048" w14:textId="77777777" w:rsidR="00754C8E" w:rsidRPr="00654CBB" w:rsidRDefault="00754C8E" w:rsidP="002A749A">
            <w:pPr>
              <w:jc w:val="left"/>
              <w:rPr>
                <w:b/>
                <w:szCs w:val="24"/>
                <w:lang w:eastAsia="en-AU"/>
              </w:rPr>
            </w:pPr>
            <w:r w:rsidRPr="00654CBB">
              <w:rPr>
                <w:b/>
                <w:szCs w:val="24"/>
                <w:lang w:eastAsia="en-AU"/>
              </w:rPr>
              <w:t>iwi</w:t>
            </w:r>
          </w:p>
        </w:tc>
        <w:tc>
          <w:tcPr>
            <w:tcW w:w="7178" w:type="dxa"/>
          </w:tcPr>
          <w:p w14:paraId="2445A9A7" w14:textId="77777777" w:rsidR="00754C8E" w:rsidRPr="00654CBB" w:rsidRDefault="00754C8E" w:rsidP="002A749A">
            <w:pPr>
              <w:rPr>
                <w:szCs w:val="24"/>
                <w:lang w:eastAsia="en-AU"/>
              </w:rPr>
            </w:pPr>
            <w:r w:rsidRPr="00654CBB">
              <w:rPr>
                <w:szCs w:val="24"/>
                <w:lang w:eastAsia="en-AU"/>
              </w:rPr>
              <w:t>“extended kinship group, tribe, nation, people, nationality, race - often refers to a large group of people descended from a common ancestor” (Moorfield, 2011)</w:t>
            </w:r>
          </w:p>
        </w:tc>
      </w:tr>
      <w:tr w:rsidR="00754C8E" w:rsidRPr="00654CBB" w14:paraId="5F833919" w14:textId="77777777" w:rsidTr="00754C8E">
        <w:tc>
          <w:tcPr>
            <w:tcW w:w="1838" w:type="dxa"/>
          </w:tcPr>
          <w:p w14:paraId="1C38C40B" w14:textId="77777777" w:rsidR="00754C8E" w:rsidRPr="00654CBB" w:rsidRDefault="00754C8E" w:rsidP="002A749A">
            <w:pPr>
              <w:jc w:val="left"/>
              <w:rPr>
                <w:b/>
                <w:szCs w:val="24"/>
                <w:lang w:eastAsia="en-AU"/>
              </w:rPr>
            </w:pPr>
            <w:r w:rsidRPr="00654CBB">
              <w:rPr>
                <w:b/>
                <w:szCs w:val="24"/>
                <w:lang w:eastAsia="en-AU"/>
              </w:rPr>
              <w:t>kaimahi</w:t>
            </w:r>
          </w:p>
        </w:tc>
        <w:tc>
          <w:tcPr>
            <w:tcW w:w="7178" w:type="dxa"/>
          </w:tcPr>
          <w:p w14:paraId="48C598C9" w14:textId="77777777" w:rsidR="00754C8E" w:rsidRPr="00654CBB" w:rsidRDefault="00754C8E" w:rsidP="002A749A">
            <w:pPr>
              <w:rPr>
                <w:szCs w:val="24"/>
                <w:lang w:eastAsia="en-AU"/>
              </w:rPr>
            </w:pPr>
            <w:r w:rsidRPr="00654CBB">
              <w:rPr>
                <w:szCs w:val="24"/>
                <w:lang w:eastAsia="en-AU"/>
              </w:rPr>
              <w:t>employee, staff (Moorfield, 2011)</w:t>
            </w:r>
          </w:p>
        </w:tc>
      </w:tr>
      <w:tr w:rsidR="00754C8E" w:rsidRPr="00654CBB" w14:paraId="32078634" w14:textId="77777777" w:rsidTr="00754C8E">
        <w:tc>
          <w:tcPr>
            <w:tcW w:w="1838" w:type="dxa"/>
          </w:tcPr>
          <w:p w14:paraId="48326B5E" w14:textId="77777777" w:rsidR="00754C8E" w:rsidRPr="00654CBB" w:rsidRDefault="00754C8E" w:rsidP="002A749A">
            <w:pPr>
              <w:jc w:val="left"/>
              <w:rPr>
                <w:b/>
                <w:szCs w:val="24"/>
                <w:lang w:eastAsia="en-AU"/>
              </w:rPr>
            </w:pPr>
            <w:r w:rsidRPr="00654CBB">
              <w:rPr>
                <w:b/>
                <w:szCs w:val="24"/>
                <w:lang w:eastAsia="en-AU"/>
              </w:rPr>
              <w:t>kaitiakitanga</w:t>
            </w:r>
          </w:p>
        </w:tc>
        <w:tc>
          <w:tcPr>
            <w:tcW w:w="7178" w:type="dxa"/>
          </w:tcPr>
          <w:p w14:paraId="514DD595" w14:textId="77777777" w:rsidR="00754C8E" w:rsidRPr="00654CBB" w:rsidRDefault="00754C8E" w:rsidP="002A749A">
            <w:pPr>
              <w:rPr>
                <w:szCs w:val="24"/>
                <w:lang w:eastAsia="en-AU"/>
              </w:rPr>
            </w:pPr>
            <w:r w:rsidRPr="00654CBB">
              <w:rPr>
                <w:szCs w:val="24"/>
                <w:lang w:eastAsia="en-AU"/>
              </w:rPr>
              <w:t>guardianship, stewardship (Moorfield, 2011)</w:t>
            </w:r>
          </w:p>
        </w:tc>
      </w:tr>
      <w:tr w:rsidR="00754C8E" w:rsidRPr="00654CBB" w14:paraId="2C8C1EB9" w14:textId="77777777" w:rsidTr="00754C8E">
        <w:tc>
          <w:tcPr>
            <w:tcW w:w="1838" w:type="dxa"/>
          </w:tcPr>
          <w:p w14:paraId="65B440E5" w14:textId="77777777" w:rsidR="00754C8E" w:rsidRPr="00654CBB" w:rsidRDefault="00754C8E" w:rsidP="002A749A">
            <w:pPr>
              <w:jc w:val="left"/>
              <w:rPr>
                <w:b/>
                <w:szCs w:val="24"/>
                <w:lang w:eastAsia="en-AU"/>
              </w:rPr>
            </w:pPr>
            <w:r w:rsidRPr="00654CBB">
              <w:rPr>
                <w:b/>
                <w:szCs w:val="24"/>
                <w:lang w:eastAsia="en-AU"/>
              </w:rPr>
              <w:t>kanohi ki te kanohi</w:t>
            </w:r>
          </w:p>
        </w:tc>
        <w:tc>
          <w:tcPr>
            <w:tcW w:w="7178" w:type="dxa"/>
          </w:tcPr>
          <w:p w14:paraId="4F2A8062" w14:textId="77777777" w:rsidR="00754C8E" w:rsidRPr="00654CBB" w:rsidRDefault="00754C8E" w:rsidP="002A749A">
            <w:pPr>
              <w:rPr>
                <w:szCs w:val="24"/>
                <w:lang w:eastAsia="en-AU"/>
              </w:rPr>
            </w:pPr>
            <w:r w:rsidRPr="00654CBB">
              <w:rPr>
                <w:szCs w:val="24"/>
                <w:lang w:eastAsia="en-AU"/>
              </w:rPr>
              <w:t>face-to-face, in person (Moorfield, 2011)</w:t>
            </w:r>
          </w:p>
        </w:tc>
      </w:tr>
      <w:tr w:rsidR="00754C8E" w:rsidRPr="00654CBB" w14:paraId="5915AC64" w14:textId="77777777" w:rsidTr="00754C8E">
        <w:tc>
          <w:tcPr>
            <w:tcW w:w="1838" w:type="dxa"/>
          </w:tcPr>
          <w:p w14:paraId="168360FF" w14:textId="77777777" w:rsidR="00754C8E" w:rsidRPr="00654CBB" w:rsidRDefault="00754C8E" w:rsidP="002A749A">
            <w:pPr>
              <w:jc w:val="left"/>
              <w:rPr>
                <w:b/>
                <w:szCs w:val="24"/>
                <w:lang w:eastAsia="en-AU"/>
              </w:rPr>
            </w:pPr>
            <w:r w:rsidRPr="00654CBB">
              <w:rPr>
                <w:b/>
                <w:szCs w:val="24"/>
                <w:lang w:eastAsia="en-AU"/>
              </w:rPr>
              <w:t>kapa haka / kappa haka</w:t>
            </w:r>
          </w:p>
        </w:tc>
        <w:tc>
          <w:tcPr>
            <w:tcW w:w="7178" w:type="dxa"/>
          </w:tcPr>
          <w:p w14:paraId="492CDC8B" w14:textId="77777777" w:rsidR="00754C8E" w:rsidRPr="00654CBB" w:rsidRDefault="00754C8E" w:rsidP="002A749A">
            <w:pPr>
              <w:rPr>
                <w:szCs w:val="24"/>
                <w:lang w:eastAsia="en-AU"/>
              </w:rPr>
            </w:pPr>
            <w:r w:rsidRPr="00654CBB">
              <w:rPr>
                <w:szCs w:val="24"/>
                <w:lang w:eastAsia="en-AU"/>
              </w:rPr>
              <w:t>a Māori performing group</w:t>
            </w:r>
          </w:p>
        </w:tc>
      </w:tr>
      <w:tr w:rsidR="00754C8E" w:rsidRPr="00654CBB" w14:paraId="4BE5F025" w14:textId="77777777" w:rsidTr="00754C8E">
        <w:tc>
          <w:tcPr>
            <w:tcW w:w="1838" w:type="dxa"/>
          </w:tcPr>
          <w:p w14:paraId="2F8367BF" w14:textId="77777777" w:rsidR="00754C8E" w:rsidRPr="00654CBB" w:rsidRDefault="00754C8E" w:rsidP="002A749A">
            <w:pPr>
              <w:jc w:val="left"/>
              <w:rPr>
                <w:b/>
                <w:szCs w:val="24"/>
                <w:lang w:eastAsia="en-AU"/>
              </w:rPr>
            </w:pPr>
            <w:r w:rsidRPr="00654CBB">
              <w:rPr>
                <w:b/>
                <w:szCs w:val="24"/>
                <w:lang w:eastAsia="en-AU"/>
              </w:rPr>
              <w:t>karakia</w:t>
            </w:r>
          </w:p>
        </w:tc>
        <w:tc>
          <w:tcPr>
            <w:tcW w:w="7178" w:type="dxa"/>
          </w:tcPr>
          <w:p w14:paraId="5F2FE80C" w14:textId="77777777" w:rsidR="00754C8E" w:rsidRPr="00654CBB" w:rsidRDefault="00754C8E" w:rsidP="002A749A">
            <w:pPr>
              <w:rPr>
                <w:szCs w:val="24"/>
                <w:lang w:eastAsia="en-AU"/>
              </w:rPr>
            </w:pPr>
            <w:r w:rsidRPr="00654CBB">
              <w:rPr>
                <w:szCs w:val="24"/>
                <w:lang w:eastAsia="en-AU"/>
              </w:rPr>
              <w:t>prayer (Moorfield, 2011)</w:t>
            </w:r>
          </w:p>
        </w:tc>
      </w:tr>
      <w:tr w:rsidR="00754C8E" w:rsidRPr="00654CBB" w14:paraId="018BDFDF" w14:textId="77777777" w:rsidTr="00754C8E">
        <w:tc>
          <w:tcPr>
            <w:tcW w:w="1838" w:type="dxa"/>
          </w:tcPr>
          <w:p w14:paraId="4F3AA8D6" w14:textId="77777777" w:rsidR="00754C8E" w:rsidRPr="00654CBB" w:rsidRDefault="00754C8E" w:rsidP="002A749A">
            <w:pPr>
              <w:jc w:val="left"/>
              <w:rPr>
                <w:b/>
                <w:szCs w:val="24"/>
                <w:lang w:eastAsia="en-AU"/>
              </w:rPr>
            </w:pPr>
            <w:r>
              <w:rPr>
                <w:b/>
                <w:szCs w:val="24"/>
                <w:lang w:eastAsia="en-AU"/>
              </w:rPr>
              <w:t>katoa</w:t>
            </w:r>
          </w:p>
        </w:tc>
        <w:tc>
          <w:tcPr>
            <w:tcW w:w="7178" w:type="dxa"/>
          </w:tcPr>
          <w:p w14:paraId="186BFB14" w14:textId="77777777" w:rsidR="00754C8E" w:rsidRPr="00654CBB" w:rsidRDefault="00754C8E" w:rsidP="002A749A">
            <w:pPr>
              <w:rPr>
                <w:szCs w:val="24"/>
                <w:lang w:eastAsia="en-AU"/>
              </w:rPr>
            </w:pPr>
            <w:r>
              <w:rPr>
                <w:szCs w:val="24"/>
                <w:lang w:eastAsia="en-AU"/>
              </w:rPr>
              <w:t>“</w:t>
            </w:r>
            <w:r w:rsidRPr="00317BD7">
              <w:rPr>
                <w:szCs w:val="24"/>
                <w:lang w:eastAsia="en-AU"/>
              </w:rPr>
              <w:t>all, every, total, whole - used with a verb, often preceding the noun it qualifies</w:t>
            </w:r>
            <w:r>
              <w:rPr>
                <w:szCs w:val="24"/>
                <w:lang w:eastAsia="en-AU"/>
              </w:rPr>
              <w:t xml:space="preserve">” </w:t>
            </w:r>
            <w:r w:rsidRPr="00654CBB">
              <w:rPr>
                <w:szCs w:val="24"/>
                <w:lang w:eastAsia="en-AU"/>
              </w:rPr>
              <w:t>(Moorfield, 2011)</w:t>
            </w:r>
          </w:p>
        </w:tc>
      </w:tr>
      <w:tr w:rsidR="00754C8E" w:rsidRPr="00654CBB" w14:paraId="4B6B4AC8" w14:textId="77777777" w:rsidTr="00754C8E">
        <w:tc>
          <w:tcPr>
            <w:tcW w:w="1838" w:type="dxa"/>
          </w:tcPr>
          <w:p w14:paraId="6E182AED" w14:textId="77777777" w:rsidR="00754C8E" w:rsidRPr="00654CBB" w:rsidRDefault="00754C8E" w:rsidP="002A749A">
            <w:pPr>
              <w:jc w:val="left"/>
              <w:rPr>
                <w:b/>
                <w:szCs w:val="24"/>
                <w:lang w:eastAsia="en-AU"/>
              </w:rPr>
            </w:pPr>
            <w:r w:rsidRPr="00654CBB">
              <w:rPr>
                <w:b/>
                <w:szCs w:val="24"/>
                <w:lang w:eastAsia="en-AU"/>
              </w:rPr>
              <w:t>kaumātua</w:t>
            </w:r>
          </w:p>
        </w:tc>
        <w:tc>
          <w:tcPr>
            <w:tcW w:w="7178" w:type="dxa"/>
          </w:tcPr>
          <w:p w14:paraId="3033B9CA" w14:textId="77777777" w:rsidR="00754C8E" w:rsidRPr="00654CBB" w:rsidRDefault="00754C8E" w:rsidP="002A749A">
            <w:pPr>
              <w:rPr>
                <w:szCs w:val="24"/>
                <w:lang w:eastAsia="en-AU"/>
              </w:rPr>
            </w:pPr>
            <w:r w:rsidRPr="00654CBB">
              <w:rPr>
                <w:szCs w:val="24"/>
                <w:lang w:eastAsia="en-AU"/>
              </w:rPr>
              <w:t>an elder, “a person of status within the whānau” (Moorfield, 2011)</w:t>
            </w:r>
          </w:p>
        </w:tc>
      </w:tr>
      <w:tr w:rsidR="00754C8E" w:rsidRPr="00654CBB" w14:paraId="207DEF3E" w14:textId="77777777" w:rsidTr="00754C8E">
        <w:tc>
          <w:tcPr>
            <w:tcW w:w="1838" w:type="dxa"/>
          </w:tcPr>
          <w:p w14:paraId="6E20B0AC" w14:textId="77777777" w:rsidR="00754C8E" w:rsidRPr="00654CBB" w:rsidRDefault="00754C8E" w:rsidP="002A749A">
            <w:pPr>
              <w:jc w:val="left"/>
              <w:rPr>
                <w:b/>
                <w:szCs w:val="24"/>
                <w:lang w:eastAsia="en-AU"/>
              </w:rPr>
            </w:pPr>
            <w:r>
              <w:rPr>
                <w:b/>
                <w:szCs w:val="24"/>
                <w:lang w:eastAsia="en-AU"/>
              </w:rPr>
              <w:t>kaupapa</w:t>
            </w:r>
          </w:p>
        </w:tc>
        <w:tc>
          <w:tcPr>
            <w:tcW w:w="7178" w:type="dxa"/>
          </w:tcPr>
          <w:p w14:paraId="7726A467" w14:textId="77777777" w:rsidR="00754C8E" w:rsidRPr="00654CBB" w:rsidRDefault="00754C8E" w:rsidP="002A749A">
            <w:pPr>
              <w:rPr>
                <w:szCs w:val="24"/>
                <w:lang w:eastAsia="en-AU"/>
              </w:rPr>
            </w:pPr>
            <w:r>
              <w:rPr>
                <w:szCs w:val="24"/>
                <w:lang w:eastAsia="en-AU"/>
              </w:rPr>
              <w:t>“</w:t>
            </w:r>
            <w:r w:rsidRPr="00B80CEE">
              <w:rPr>
                <w:szCs w:val="24"/>
                <w:lang w:eastAsia="en-AU"/>
              </w:rPr>
              <w:t>topic, policy, matter for discussion, plan, purpose, scheme, proposal, agenda, subject, prog</w:t>
            </w:r>
            <w:r>
              <w:rPr>
                <w:szCs w:val="24"/>
                <w:lang w:eastAsia="en-AU"/>
              </w:rPr>
              <w:t xml:space="preserve">ramme, theme, issue, initiative” </w:t>
            </w:r>
            <w:r w:rsidRPr="00654CBB">
              <w:rPr>
                <w:szCs w:val="24"/>
                <w:lang w:eastAsia="en-AU"/>
              </w:rPr>
              <w:t>(Moorfield, 2011)</w:t>
            </w:r>
          </w:p>
        </w:tc>
      </w:tr>
      <w:tr w:rsidR="00754C8E" w:rsidRPr="00654CBB" w14:paraId="48B5B872" w14:textId="77777777" w:rsidTr="00754C8E">
        <w:tc>
          <w:tcPr>
            <w:tcW w:w="1838" w:type="dxa"/>
          </w:tcPr>
          <w:p w14:paraId="1A4FDFB0" w14:textId="77777777" w:rsidR="00754C8E" w:rsidRPr="00654CBB" w:rsidRDefault="00754C8E" w:rsidP="002A749A">
            <w:pPr>
              <w:jc w:val="left"/>
              <w:rPr>
                <w:b/>
                <w:szCs w:val="24"/>
                <w:lang w:eastAsia="en-AU"/>
              </w:rPr>
            </w:pPr>
            <w:r w:rsidRPr="00654CBB">
              <w:rPr>
                <w:b/>
                <w:szCs w:val="24"/>
                <w:lang w:eastAsia="en-AU"/>
              </w:rPr>
              <w:t>Kaupapa Māori</w:t>
            </w:r>
          </w:p>
        </w:tc>
        <w:tc>
          <w:tcPr>
            <w:tcW w:w="7178" w:type="dxa"/>
          </w:tcPr>
          <w:p w14:paraId="05452554" w14:textId="77777777" w:rsidR="00754C8E" w:rsidRPr="00654CBB" w:rsidRDefault="00754C8E" w:rsidP="002A749A">
            <w:pPr>
              <w:rPr>
                <w:szCs w:val="24"/>
                <w:lang w:eastAsia="en-AU"/>
              </w:rPr>
            </w:pPr>
            <w:r w:rsidRPr="00654CBB">
              <w:rPr>
                <w:szCs w:val="24"/>
                <w:lang w:eastAsia="en-AU"/>
              </w:rPr>
              <w:t>“Māori approach, Māori topic, Māori customary practice, Māori institution, Māori agenda, Māori principles, Māori ideology” (Moorfield, 2011)</w:t>
            </w:r>
          </w:p>
        </w:tc>
      </w:tr>
      <w:tr w:rsidR="00754C8E" w:rsidRPr="003670A2" w14:paraId="5307ABBE" w14:textId="77777777" w:rsidTr="00754C8E">
        <w:tc>
          <w:tcPr>
            <w:tcW w:w="1838" w:type="dxa"/>
          </w:tcPr>
          <w:p w14:paraId="7E71B857" w14:textId="77777777" w:rsidR="00754C8E" w:rsidRPr="00DE169F" w:rsidRDefault="00754C8E" w:rsidP="002A749A">
            <w:pPr>
              <w:jc w:val="left"/>
              <w:rPr>
                <w:b/>
                <w:szCs w:val="24"/>
                <w:lang w:eastAsia="en-AU"/>
              </w:rPr>
            </w:pPr>
            <w:r w:rsidRPr="00DE169F">
              <w:rPr>
                <w:b/>
                <w:lang w:val="en"/>
              </w:rPr>
              <w:t>kī-o-rahi</w:t>
            </w:r>
          </w:p>
        </w:tc>
        <w:tc>
          <w:tcPr>
            <w:tcW w:w="7178" w:type="dxa"/>
          </w:tcPr>
          <w:p w14:paraId="6BB9D405" w14:textId="77777777" w:rsidR="00754C8E" w:rsidRPr="003670A2" w:rsidRDefault="00754C8E" w:rsidP="002A749A">
            <w:pPr>
              <w:rPr>
                <w:szCs w:val="24"/>
                <w:lang w:eastAsia="en-AU"/>
              </w:rPr>
            </w:pPr>
            <w:r w:rsidRPr="00DE169F">
              <w:rPr>
                <w:szCs w:val="24"/>
                <w:lang w:eastAsia="en-AU"/>
              </w:rPr>
              <w:t>a traditional ball game - played with a small round flax ball called a kī</w:t>
            </w:r>
            <w:r>
              <w:rPr>
                <w:szCs w:val="24"/>
                <w:lang w:eastAsia="en-AU"/>
              </w:rPr>
              <w:t xml:space="preserve"> </w:t>
            </w:r>
            <w:r w:rsidRPr="00654CBB">
              <w:rPr>
                <w:szCs w:val="24"/>
                <w:lang w:eastAsia="en-AU"/>
              </w:rPr>
              <w:t>(Moorfield, 2011)</w:t>
            </w:r>
          </w:p>
        </w:tc>
      </w:tr>
      <w:tr w:rsidR="00754C8E" w:rsidRPr="00654CBB" w14:paraId="1447DFE5" w14:textId="77777777" w:rsidTr="00754C8E">
        <w:tc>
          <w:tcPr>
            <w:tcW w:w="1838" w:type="dxa"/>
          </w:tcPr>
          <w:p w14:paraId="68546F76" w14:textId="77777777" w:rsidR="00754C8E" w:rsidRPr="00654CBB" w:rsidRDefault="00754C8E" w:rsidP="002A749A">
            <w:pPr>
              <w:jc w:val="left"/>
              <w:rPr>
                <w:b/>
                <w:szCs w:val="24"/>
                <w:lang w:eastAsia="en-AU"/>
              </w:rPr>
            </w:pPr>
            <w:r w:rsidRPr="003670A2">
              <w:rPr>
                <w:b/>
                <w:szCs w:val="24"/>
                <w:lang w:eastAsia="en-AU"/>
              </w:rPr>
              <w:t>Kōhanga Reo</w:t>
            </w:r>
          </w:p>
        </w:tc>
        <w:tc>
          <w:tcPr>
            <w:tcW w:w="7178" w:type="dxa"/>
          </w:tcPr>
          <w:p w14:paraId="0A450119" w14:textId="77777777" w:rsidR="00754C8E" w:rsidRPr="00654CBB" w:rsidRDefault="00754C8E" w:rsidP="002A749A">
            <w:pPr>
              <w:rPr>
                <w:szCs w:val="24"/>
                <w:lang w:eastAsia="en-AU"/>
              </w:rPr>
            </w:pPr>
            <w:r w:rsidRPr="003670A2">
              <w:rPr>
                <w:szCs w:val="24"/>
                <w:lang w:eastAsia="en-AU"/>
              </w:rPr>
              <w:t>Māori language preschool</w:t>
            </w:r>
            <w:r>
              <w:rPr>
                <w:szCs w:val="24"/>
                <w:lang w:eastAsia="en-AU"/>
              </w:rPr>
              <w:t xml:space="preserve"> </w:t>
            </w:r>
            <w:r w:rsidRPr="00654CBB">
              <w:rPr>
                <w:szCs w:val="24"/>
                <w:lang w:eastAsia="en-AU"/>
              </w:rPr>
              <w:t>(Moorfield, 2011)</w:t>
            </w:r>
          </w:p>
        </w:tc>
      </w:tr>
      <w:tr w:rsidR="00754C8E" w:rsidRPr="00654CBB" w14:paraId="6B954D98" w14:textId="77777777" w:rsidTr="00754C8E">
        <w:tc>
          <w:tcPr>
            <w:tcW w:w="1838" w:type="dxa"/>
          </w:tcPr>
          <w:p w14:paraId="2465166E" w14:textId="77777777" w:rsidR="00754C8E" w:rsidRPr="00654CBB" w:rsidRDefault="00754C8E" w:rsidP="002A749A">
            <w:pPr>
              <w:jc w:val="left"/>
              <w:rPr>
                <w:b/>
                <w:szCs w:val="24"/>
                <w:lang w:eastAsia="en-AU"/>
              </w:rPr>
            </w:pPr>
            <w:r w:rsidRPr="00654CBB">
              <w:rPr>
                <w:b/>
                <w:szCs w:val="24"/>
                <w:lang w:eastAsia="en-AU"/>
              </w:rPr>
              <w:t>kōrero</w:t>
            </w:r>
          </w:p>
        </w:tc>
        <w:tc>
          <w:tcPr>
            <w:tcW w:w="7178" w:type="dxa"/>
          </w:tcPr>
          <w:p w14:paraId="551A4351" w14:textId="77777777" w:rsidR="00754C8E" w:rsidRPr="00654CBB" w:rsidRDefault="00754C8E" w:rsidP="002A749A">
            <w:pPr>
              <w:rPr>
                <w:szCs w:val="24"/>
                <w:lang w:eastAsia="en-AU"/>
              </w:rPr>
            </w:pPr>
            <w:r w:rsidRPr="00654CBB">
              <w:rPr>
                <w:szCs w:val="24"/>
                <w:lang w:eastAsia="en-AU"/>
              </w:rPr>
              <w:t>(noun) discussion or narrative (Moorfield, 2011)</w:t>
            </w:r>
          </w:p>
        </w:tc>
      </w:tr>
      <w:tr w:rsidR="00754C8E" w:rsidRPr="00654CBB" w14:paraId="1873FEC1" w14:textId="77777777" w:rsidTr="00754C8E">
        <w:tc>
          <w:tcPr>
            <w:tcW w:w="1838" w:type="dxa"/>
          </w:tcPr>
          <w:p w14:paraId="59CEB1E2" w14:textId="77777777" w:rsidR="00754C8E" w:rsidRPr="00652A4D" w:rsidRDefault="00754C8E" w:rsidP="002A749A">
            <w:pPr>
              <w:jc w:val="left"/>
              <w:rPr>
                <w:b/>
                <w:szCs w:val="24"/>
                <w:lang w:eastAsia="en-AU"/>
              </w:rPr>
            </w:pPr>
            <w:r w:rsidRPr="00652A4D">
              <w:rPr>
                <w:b/>
              </w:rPr>
              <w:t>koroneihana</w:t>
            </w:r>
          </w:p>
        </w:tc>
        <w:tc>
          <w:tcPr>
            <w:tcW w:w="7178" w:type="dxa"/>
          </w:tcPr>
          <w:p w14:paraId="698B1A11" w14:textId="77777777" w:rsidR="00754C8E" w:rsidRPr="00654CBB" w:rsidRDefault="00754C8E" w:rsidP="002A749A">
            <w:pPr>
              <w:rPr>
                <w:szCs w:val="24"/>
                <w:lang w:eastAsia="en-AU"/>
              </w:rPr>
            </w:pPr>
            <w:r>
              <w:rPr>
                <w:szCs w:val="24"/>
                <w:lang w:eastAsia="en-AU"/>
              </w:rPr>
              <w:t>coronation</w:t>
            </w:r>
          </w:p>
        </w:tc>
      </w:tr>
      <w:tr w:rsidR="00754C8E" w:rsidRPr="00654CBB" w14:paraId="359D8C82" w14:textId="77777777" w:rsidTr="00754C8E">
        <w:tc>
          <w:tcPr>
            <w:tcW w:w="1838" w:type="dxa"/>
          </w:tcPr>
          <w:p w14:paraId="35010044" w14:textId="77777777" w:rsidR="00754C8E" w:rsidRPr="00654CBB" w:rsidRDefault="00754C8E" w:rsidP="002A749A">
            <w:pPr>
              <w:jc w:val="left"/>
              <w:rPr>
                <w:b/>
                <w:szCs w:val="24"/>
                <w:lang w:eastAsia="en-AU"/>
              </w:rPr>
            </w:pPr>
            <w:r w:rsidRPr="00654CBB">
              <w:rPr>
                <w:b/>
                <w:szCs w:val="24"/>
                <w:lang w:eastAsia="en-AU"/>
              </w:rPr>
              <w:t>kotahitanga</w:t>
            </w:r>
          </w:p>
        </w:tc>
        <w:tc>
          <w:tcPr>
            <w:tcW w:w="7178" w:type="dxa"/>
          </w:tcPr>
          <w:p w14:paraId="0273F57E" w14:textId="77777777" w:rsidR="00754C8E" w:rsidRPr="00654CBB" w:rsidRDefault="00754C8E" w:rsidP="002A749A">
            <w:pPr>
              <w:rPr>
                <w:szCs w:val="24"/>
                <w:lang w:eastAsia="en-AU"/>
              </w:rPr>
            </w:pPr>
            <w:r w:rsidRPr="00654CBB">
              <w:rPr>
                <w:szCs w:val="24"/>
                <w:lang w:eastAsia="en-AU"/>
              </w:rPr>
              <w:t>(noun) unity, togetherness or solidarity (Moorfield, 2011)</w:t>
            </w:r>
          </w:p>
        </w:tc>
      </w:tr>
      <w:tr w:rsidR="00754C8E" w:rsidRPr="00654CBB" w14:paraId="2D14E8F0" w14:textId="77777777" w:rsidTr="00754C8E">
        <w:tc>
          <w:tcPr>
            <w:tcW w:w="1838" w:type="dxa"/>
          </w:tcPr>
          <w:p w14:paraId="782437BC" w14:textId="77777777" w:rsidR="00754C8E" w:rsidRPr="00654CBB" w:rsidRDefault="00754C8E" w:rsidP="002A749A">
            <w:pPr>
              <w:jc w:val="left"/>
              <w:rPr>
                <w:b/>
                <w:szCs w:val="24"/>
                <w:lang w:eastAsia="en-AU"/>
              </w:rPr>
            </w:pPr>
            <w:r w:rsidRPr="00654CBB">
              <w:rPr>
                <w:b/>
                <w:szCs w:val="24"/>
                <w:lang w:eastAsia="en-AU"/>
              </w:rPr>
              <w:t>kuia</w:t>
            </w:r>
          </w:p>
        </w:tc>
        <w:tc>
          <w:tcPr>
            <w:tcW w:w="7178" w:type="dxa"/>
          </w:tcPr>
          <w:p w14:paraId="207B1658" w14:textId="77777777" w:rsidR="00754C8E" w:rsidRPr="00654CBB" w:rsidRDefault="00754C8E" w:rsidP="002A749A">
            <w:pPr>
              <w:rPr>
                <w:szCs w:val="24"/>
                <w:lang w:eastAsia="en-AU"/>
              </w:rPr>
            </w:pPr>
            <w:r w:rsidRPr="00654CBB">
              <w:rPr>
                <w:szCs w:val="24"/>
                <w:lang w:eastAsia="en-AU"/>
              </w:rPr>
              <w:t>“elderly woman, grandmother, female elder” (Moorfield, 2011)</w:t>
            </w:r>
          </w:p>
        </w:tc>
      </w:tr>
      <w:tr w:rsidR="00754C8E" w14:paraId="7A7C071A" w14:textId="77777777" w:rsidTr="00754C8E">
        <w:tc>
          <w:tcPr>
            <w:tcW w:w="1838" w:type="dxa"/>
          </w:tcPr>
          <w:p w14:paraId="16391728" w14:textId="77777777" w:rsidR="00754C8E" w:rsidRDefault="00754C8E" w:rsidP="002A749A">
            <w:pPr>
              <w:jc w:val="left"/>
              <w:rPr>
                <w:b/>
                <w:szCs w:val="24"/>
                <w:lang w:eastAsia="en-AU"/>
              </w:rPr>
            </w:pPr>
            <w:r>
              <w:rPr>
                <w:b/>
                <w:szCs w:val="24"/>
                <w:lang w:eastAsia="en-AU"/>
              </w:rPr>
              <w:t>kura</w:t>
            </w:r>
          </w:p>
        </w:tc>
        <w:tc>
          <w:tcPr>
            <w:tcW w:w="7178" w:type="dxa"/>
          </w:tcPr>
          <w:p w14:paraId="273A1673" w14:textId="77777777" w:rsidR="00754C8E" w:rsidRDefault="00754C8E" w:rsidP="002A749A">
            <w:pPr>
              <w:rPr>
                <w:szCs w:val="24"/>
                <w:lang w:eastAsia="en-AU"/>
              </w:rPr>
            </w:pPr>
            <w:r>
              <w:rPr>
                <w:szCs w:val="24"/>
                <w:lang w:eastAsia="en-AU"/>
              </w:rPr>
              <w:t>school</w:t>
            </w:r>
          </w:p>
        </w:tc>
      </w:tr>
      <w:tr w:rsidR="00754C8E" w:rsidRPr="00654CBB" w14:paraId="16619BB3" w14:textId="77777777" w:rsidTr="00754C8E">
        <w:tc>
          <w:tcPr>
            <w:tcW w:w="1838" w:type="dxa"/>
          </w:tcPr>
          <w:p w14:paraId="03295BAC" w14:textId="77777777" w:rsidR="00754C8E" w:rsidRPr="00654CBB" w:rsidRDefault="00754C8E" w:rsidP="002A749A">
            <w:pPr>
              <w:jc w:val="left"/>
              <w:rPr>
                <w:b/>
                <w:szCs w:val="24"/>
                <w:lang w:eastAsia="en-AU"/>
              </w:rPr>
            </w:pPr>
            <w:r w:rsidRPr="00654CBB">
              <w:rPr>
                <w:b/>
                <w:szCs w:val="24"/>
                <w:lang w:eastAsia="en-AU"/>
              </w:rPr>
              <w:lastRenderedPageBreak/>
              <w:t>mahi</w:t>
            </w:r>
          </w:p>
        </w:tc>
        <w:tc>
          <w:tcPr>
            <w:tcW w:w="7178" w:type="dxa"/>
          </w:tcPr>
          <w:p w14:paraId="64AE8643" w14:textId="77777777" w:rsidR="00754C8E" w:rsidRPr="00654CBB" w:rsidRDefault="00754C8E" w:rsidP="002A749A">
            <w:pPr>
              <w:rPr>
                <w:szCs w:val="24"/>
                <w:lang w:eastAsia="en-AU"/>
              </w:rPr>
            </w:pPr>
            <w:r w:rsidRPr="00654CBB">
              <w:rPr>
                <w:szCs w:val="24"/>
                <w:lang w:eastAsia="en-AU"/>
              </w:rPr>
              <w:t>(verb) “to work, do, perform, make, accomplish, practise”; (noun) “work, job, employment, trade (work), practice, occupation, activity, exercise, operation” (Moorfield, 2011)</w:t>
            </w:r>
          </w:p>
        </w:tc>
      </w:tr>
      <w:tr w:rsidR="00754C8E" w:rsidRPr="00654CBB" w14:paraId="057FCCB0" w14:textId="77777777" w:rsidTr="00754C8E">
        <w:tc>
          <w:tcPr>
            <w:tcW w:w="1838" w:type="dxa"/>
          </w:tcPr>
          <w:p w14:paraId="399EE6F6" w14:textId="77777777" w:rsidR="00754C8E" w:rsidRPr="00654CBB" w:rsidRDefault="00754C8E" w:rsidP="002A749A">
            <w:pPr>
              <w:jc w:val="left"/>
              <w:rPr>
                <w:b/>
                <w:szCs w:val="24"/>
                <w:lang w:eastAsia="en-AU"/>
              </w:rPr>
            </w:pPr>
            <w:r w:rsidRPr="00654CBB">
              <w:rPr>
                <w:b/>
                <w:szCs w:val="24"/>
                <w:lang w:eastAsia="en-AU"/>
              </w:rPr>
              <w:t>manaaki</w:t>
            </w:r>
          </w:p>
        </w:tc>
        <w:tc>
          <w:tcPr>
            <w:tcW w:w="7178" w:type="dxa"/>
          </w:tcPr>
          <w:p w14:paraId="200F4968" w14:textId="77777777" w:rsidR="00754C8E" w:rsidRPr="00654CBB" w:rsidRDefault="00754C8E" w:rsidP="002A749A">
            <w:pPr>
              <w:rPr>
                <w:szCs w:val="24"/>
                <w:lang w:eastAsia="en-AU"/>
              </w:rPr>
            </w:pPr>
            <w:r w:rsidRPr="00654CBB">
              <w:rPr>
                <w:szCs w:val="24"/>
                <w:lang w:eastAsia="en-AU"/>
              </w:rPr>
              <w:t>(verb) to “give hospitality to” or to “show respect”; (noun) support, hospitality (Moorfield, 2011)</w:t>
            </w:r>
          </w:p>
        </w:tc>
      </w:tr>
      <w:tr w:rsidR="00754C8E" w:rsidRPr="00654CBB" w14:paraId="1DF33EA2" w14:textId="77777777" w:rsidTr="00754C8E">
        <w:tc>
          <w:tcPr>
            <w:tcW w:w="1838" w:type="dxa"/>
          </w:tcPr>
          <w:p w14:paraId="12DC2E5E" w14:textId="77777777" w:rsidR="00754C8E" w:rsidRPr="00654CBB" w:rsidRDefault="00754C8E" w:rsidP="002A749A">
            <w:pPr>
              <w:jc w:val="left"/>
              <w:rPr>
                <w:b/>
                <w:szCs w:val="24"/>
                <w:lang w:eastAsia="en-AU"/>
              </w:rPr>
            </w:pPr>
            <w:r w:rsidRPr="00654CBB">
              <w:rPr>
                <w:b/>
                <w:szCs w:val="24"/>
                <w:lang w:eastAsia="en-AU"/>
              </w:rPr>
              <w:t>manaakitanga</w:t>
            </w:r>
          </w:p>
        </w:tc>
        <w:tc>
          <w:tcPr>
            <w:tcW w:w="7178" w:type="dxa"/>
          </w:tcPr>
          <w:p w14:paraId="23EB88FE" w14:textId="77777777" w:rsidR="00754C8E" w:rsidRPr="00654CBB" w:rsidRDefault="00754C8E" w:rsidP="002A749A">
            <w:pPr>
              <w:rPr>
                <w:szCs w:val="24"/>
                <w:lang w:eastAsia="en-AU"/>
              </w:rPr>
            </w:pPr>
            <w:r w:rsidRPr="00654CBB">
              <w:rPr>
                <w:szCs w:val="24"/>
                <w:lang w:eastAsia="en-AU"/>
              </w:rPr>
              <w:t>“hospitality, kindness, generosity – the process of showing respect, generosity and care for others” (Moorfield, 2011)</w:t>
            </w:r>
          </w:p>
        </w:tc>
      </w:tr>
      <w:tr w:rsidR="00754C8E" w:rsidRPr="00654CBB" w14:paraId="347A0973" w14:textId="77777777" w:rsidTr="00754C8E">
        <w:tc>
          <w:tcPr>
            <w:tcW w:w="1838" w:type="dxa"/>
          </w:tcPr>
          <w:p w14:paraId="17B695D6" w14:textId="77777777" w:rsidR="00754C8E" w:rsidRPr="00654CBB" w:rsidRDefault="00754C8E" w:rsidP="002A749A">
            <w:pPr>
              <w:jc w:val="left"/>
              <w:rPr>
                <w:b/>
                <w:szCs w:val="24"/>
                <w:lang w:eastAsia="en-AU"/>
              </w:rPr>
            </w:pPr>
            <w:r w:rsidRPr="0063414B">
              <w:rPr>
                <w:b/>
                <w:szCs w:val="24"/>
                <w:lang w:eastAsia="en-AU"/>
              </w:rPr>
              <w:t>Māoritanga</w:t>
            </w:r>
          </w:p>
        </w:tc>
        <w:tc>
          <w:tcPr>
            <w:tcW w:w="7178" w:type="dxa"/>
          </w:tcPr>
          <w:p w14:paraId="529EE312" w14:textId="77777777" w:rsidR="00754C8E" w:rsidRPr="00654CBB" w:rsidRDefault="00754C8E" w:rsidP="002A749A">
            <w:pPr>
              <w:rPr>
                <w:szCs w:val="24"/>
                <w:lang w:eastAsia="en-AU"/>
              </w:rPr>
            </w:pPr>
            <w:r>
              <w:rPr>
                <w:szCs w:val="24"/>
                <w:lang w:eastAsia="en-AU"/>
              </w:rPr>
              <w:t>“</w:t>
            </w:r>
            <w:r w:rsidRPr="0063414B">
              <w:rPr>
                <w:szCs w:val="24"/>
                <w:lang w:eastAsia="en-AU"/>
              </w:rPr>
              <w:t>Māori culture, Māori practices and beliefs, Māoriness, Māori way of life</w:t>
            </w:r>
            <w:r>
              <w:rPr>
                <w:szCs w:val="24"/>
                <w:lang w:eastAsia="en-AU"/>
              </w:rPr>
              <w:t>” (Moorfield, 2011)</w:t>
            </w:r>
          </w:p>
        </w:tc>
      </w:tr>
      <w:tr w:rsidR="00754C8E" w:rsidRPr="00654CBB" w14:paraId="0F4B74EC" w14:textId="77777777" w:rsidTr="00754C8E">
        <w:tc>
          <w:tcPr>
            <w:tcW w:w="1838" w:type="dxa"/>
          </w:tcPr>
          <w:p w14:paraId="48C9476F" w14:textId="77777777" w:rsidR="00754C8E" w:rsidRPr="00654CBB" w:rsidRDefault="00754C8E" w:rsidP="002A749A">
            <w:pPr>
              <w:jc w:val="left"/>
              <w:rPr>
                <w:b/>
                <w:szCs w:val="24"/>
                <w:lang w:eastAsia="en-AU"/>
              </w:rPr>
            </w:pPr>
            <w:r w:rsidRPr="00654CBB">
              <w:rPr>
                <w:b/>
                <w:szCs w:val="24"/>
                <w:lang w:eastAsia="en-AU"/>
              </w:rPr>
              <w:t>marae</w:t>
            </w:r>
          </w:p>
        </w:tc>
        <w:tc>
          <w:tcPr>
            <w:tcW w:w="7178" w:type="dxa"/>
          </w:tcPr>
          <w:p w14:paraId="6CC6522D" w14:textId="77777777" w:rsidR="00754C8E" w:rsidRPr="00654CBB" w:rsidRDefault="00754C8E" w:rsidP="002A749A">
            <w:pPr>
              <w:rPr>
                <w:szCs w:val="24"/>
                <w:lang w:eastAsia="en-AU"/>
              </w:rPr>
            </w:pPr>
            <w:r w:rsidRPr="00654CBB">
              <w:rPr>
                <w:szCs w:val="24"/>
                <w:lang w:eastAsia="en-AU"/>
              </w:rPr>
              <w:t>“courtyard - the open area in front of the wharenui, where formal greetings and discussions take place.  Often also used to include the complex of buildings around the marae” (Moorfield, 2011)</w:t>
            </w:r>
          </w:p>
        </w:tc>
      </w:tr>
      <w:tr w:rsidR="00754C8E" w:rsidRPr="00654CBB" w14:paraId="5BB8631E" w14:textId="77777777" w:rsidTr="00754C8E">
        <w:tc>
          <w:tcPr>
            <w:tcW w:w="1838" w:type="dxa"/>
          </w:tcPr>
          <w:p w14:paraId="5CD13CDA" w14:textId="77777777" w:rsidR="00754C8E" w:rsidRPr="00654CBB" w:rsidRDefault="00754C8E" w:rsidP="002A749A">
            <w:pPr>
              <w:jc w:val="left"/>
              <w:rPr>
                <w:b/>
                <w:szCs w:val="24"/>
                <w:lang w:eastAsia="en-AU"/>
              </w:rPr>
            </w:pPr>
            <w:r>
              <w:rPr>
                <w:b/>
                <w:szCs w:val="24"/>
                <w:lang w:eastAsia="en-AU"/>
              </w:rPr>
              <w:t>Matariki</w:t>
            </w:r>
          </w:p>
        </w:tc>
        <w:tc>
          <w:tcPr>
            <w:tcW w:w="7178" w:type="dxa"/>
          </w:tcPr>
          <w:p w14:paraId="62185D19" w14:textId="77777777" w:rsidR="00754C8E" w:rsidRPr="00654CBB" w:rsidRDefault="00754C8E" w:rsidP="002A749A">
            <w:pPr>
              <w:rPr>
                <w:szCs w:val="24"/>
                <w:lang w:eastAsia="en-AU"/>
              </w:rPr>
            </w:pPr>
            <w:r w:rsidRPr="00654CBB">
              <w:rPr>
                <w:szCs w:val="24"/>
                <w:lang w:eastAsia="en-AU"/>
              </w:rPr>
              <w:t>Māori new year celebration</w:t>
            </w:r>
          </w:p>
        </w:tc>
      </w:tr>
      <w:tr w:rsidR="00754C8E" w:rsidRPr="00654CBB" w14:paraId="27908875" w14:textId="77777777" w:rsidTr="00754C8E">
        <w:tc>
          <w:tcPr>
            <w:tcW w:w="1838" w:type="dxa"/>
          </w:tcPr>
          <w:p w14:paraId="4BBF6A56" w14:textId="77777777" w:rsidR="00754C8E" w:rsidRPr="00654CBB" w:rsidRDefault="00754C8E" w:rsidP="002A749A">
            <w:pPr>
              <w:jc w:val="left"/>
              <w:rPr>
                <w:b/>
                <w:szCs w:val="24"/>
                <w:lang w:eastAsia="en-AU"/>
              </w:rPr>
            </w:pPr>
            <w:r>
              <w:rPr>
                <w:b/>
                <w:szCs w:val="24"/>
                <w:lang w:eastAsia="en-AU"/>
              </w:rPr>
              <w:t>mauri</w:t>
            </w:r>
          </w:p>
        </w:tc>
        <w:tc>
          <w:tcPr>
            <w:tcW w:w="7178" w:type="dxa"/>
          </w:tcPr>
          <w:p w14:paraId="095F496D" w14:textId="77777777" w:rsidR="00754C8E" w:rsidRPr="00654CBB" w:rsidRDefault="00754C8E" w:rsidP="002A749A">
            <w:pPr>
              <w:rPr>
                <w:szCs w:val="24"/>
                <w:lang w:eastAsia="en-AU"/>
              </w:rPr>
            </w:pPr>
            <w:r>
              <w:rPr>
                <w:szCs w:val="24"/>
                <w:lang w:eastAsia="en-AU"/>
              </w:rPr>
              <w:t>“...</w:t>
            </w:r>
            <w:r w:rsidRPr="00BF0B90">
              <w:rPr>
                <w:szCs w:val="24"/>
                <w:lang w:eastAsia="en-AU"/>
              </w:rPr>
              <w:t>life principle, vital essence, special nature, a material symbol of a life principle, source of emotions - the essential quality and vitality of a being or entity. Also used for a physical object, individual, ecosystem or social group in which this essence is located.</w:t>
            </w:r>
            <w:r>
              <w:rPr>
                <w:szCs w:val="24"/>
                <w:lang w:eastAsia="en-AU"/>
              </w:rPr>
              <w:t xml:space="preserve">” </w:t>
            </w:r>
            <w:r w:rsidRPr="00654CBB">
              <w:rPr>
                <w:szCs w:val="24"/>
                <w:lang w:eastAsia="en-AU"/>
              </w:rPr>
              <w:t>(Moorfield, 2011)</w:t>
            </w:r>
            <w:r>
              <w:rPr>
                <w:szCs w:val="24"/>
                <w:lang w:eastAsia="en-AU"/>
              </w:rPr>
              <w:t xml:space="preserve"> </w:t>
            </w:r>
          </w:p>
        </w:tc>
      </w:tr>
      <w:tr w:rsidR="00754C8E" w:rsidRPr="00654CBB" w14:paraId="67C3ACEC" w14:textId="77777777" w:rsidTr="00754C8E">
        <w:tc>
          <w:tcPr>
            <w:tcW w:w="1838" w:type="dxa"/>
          </w:tcPr>
          <w:p w14:paraId="39489847" w14:textId="77777777" w:rsidR="00754C8E" w:rsidRPr="00654CBB" w:rsidRDefault="00754C8E" w:rsidP="002A749A">
            <w:pPr>
              <w:jc w:val="left"/>
              <w:rPr>
                <w:b/>
                <w:szCs w:val="24"/>
                <w:lang w:eastAsia="en-AU"/>
              </w:rPr>
            </w:pPr>
            <w:r w:rsidRPr="006F136D">
              <w:rPr>
                <w:b/>
                <w:szCs w:val="24"/>
                <w:lang w:eastAsia="en-AU"/>
              </w:rPr>
              <w:t>pā harakeke</w:t>
            </w:r>
          </w:p>
        </w:tc>
        <w:tc>
          <w:tcPr>
            <w:tcW w:w="7178" w:type="dxa"/>
          </w:tcPr>
          <w:p w14:paraId="3106AA65" w14:textId="77777777" w:rsidR="00754C8E" w:rsidRPr="00654CBB" w:rsidRDefault="00754C8E" w:rsidP="002A749A">
            <w:pPr>
              <w:rPr>
                <w:szCs w:val="24"/>
                <w:lang w:eastAsia="en-AU"/>
              </w:rPr>
            </w:pPr>
            <w:r>
              <w:rPr>
                <w:szCs w:val="24"/>
                <w:lang w:eastAsia="en-AU"/>
              </w:rPr>
              <w:t>“…</w:t>
            </w:r>
            <w:r w:rsidRPr="006F136D">
              <w:rPr>
                <w:szCs w:val="24"/>
                <w:lang w:eastAsia="en-AU"/>
              </w:rPr>
              <w:t xml:space="preserve">generations - sometimes used as a metaphor to represent the whānau and the gene pools inherited by children from their two parents and the passing of </w:t>
            </w:r>
            <w:r>
              <w:rPr>
                <w:szCs w:val="24"/>
                <w:lang w:eastAsia="en-AU"/>
              </w:rPr>
              <w:t xml:space="preserve">attributes down the generations” </w:t>
            </w:r>
            <w:r w:rsidRPr="00654CBB">
              <w:rPr>
                <w:szCs w:val="24"/>
                <w:lang w:eastAsia="en-AU"/>
              </w:rPr>
              <w:t>(Moorfield, 2011)</w:t>
            </w:r>
          </w:p>
        </w:tc>
      </w:tr>
      <w:tr w:rsidR="00754C8E" w14:paraId="2CE4949C" w14:textId="77777777" w:rsidTr="00754C8E">
        <w:tc>
          <w:tcPr>
            <w:tcW w:w="1838" w:type="dxa"/>
          </w:tcPr>
          <w:p w14:paraId="58CDB778" w14:textId="77777777" w:rsidR="00754C8E" w:rsidRPr="006F136D" w:rsidRDefault="00754C8E" w:rsidP="002A749A">
            <w:pPr>
              <w:jc w:val="left"/>
              <w:rPr>
                <w:b/>
                <w:szCs w:val="24"/>
                <w:lang w:eastAsia="en-AU"/>
              </w:rPr>
            </w:pPr>
            <w:r w:rsidRPr="00BA1F4D">
              <w:rPr>
                <w:b/>
                <w:szCs w:val="24"/>
                <w:lang w:eastAsia="en-AU"/>
              </w:rPr>
              <w:t>pākeke</w:t>
            </w:r>
          </w:p>
        </w:tc>
        <w:tc>
          <w:tcPr>
            <w:tcW w:w="7178" w:type="dxa"/>
          </w:tcPr>
          <w:p w14:paraId="67045959" w14:textId="77777777" w:rsidR="00754C8E" w:rsidRDefault="00754C8E" w:rsidP="002A749A">
            <w:pPr>
              <w:rPr>
                <w:szCs w:val="24"/>
                <w:lang w:eastAsia="en-AU"/>
              </w:rPr>
            </w:pPr>
            <w:r>
              <w:rPr>
                <w:szCs w:val="24"/>
                <w:lang w:eastAsia="en-AU"/>
              </w:rPr>
              <w:t xml:space="preserve">adults </w:t>
            </w:r>
            <w:r w:rsidRPr="00654CBB">
              <w:rPr>
                <w:szCs w:val="24"/>
                <w:lang w:eastAsia="en-AU"/>
              </w:rPr>
              <w:t>(Moorfield, 2011)</w:t>
            </w:r>
          </w:p>
        </w:tc>
      </w:tr>
      <w:tr w:rsidR="00754C8E" w:rsidRPr="00654CBB" w14:paraId="395ABF3B" w14:textId="77777777" w:rsidTr="00754C8E">
        <w:tc>
          <w:tcPr>
            <w:tcW w:w="1838" w:type="dxa"/>
          </w:tcPr>
          <w:p w14:paraId="5825E004" w14:textId="77777777" w:rsidR="00754C8E" w:rsidRPr="00654CBB" w:rsidRDefault="00754C8E" w:rsidP="002A749A">
            <w:pPr>
              <w:jc w:val="left"/>
              <w:rPr>
                <w:b/>
                <w:szCs w:val="24"/>
                <w:lang w:eastAsia="en-AU"/>
              </w:rPr>
            </w:pPr>
            <w:r w:rsidRPr="00654CBB">
              <w:rPr>
                <w:b/>
                <w:szCs w:val="24"/>
                <w:lang w:eastAsia="en-AU"/>
              </w:rPr>
              <w:t>Pasifika Festival</w:t>
            </w:r>
          </w:p>
        </w:tc>
        <w:tc>
          <w:tcPr>
            <w:tcW w:w="7178" w:type="dxa"/>
          </w:tcPr>
          <w:p w14:paraId="400FCDE6" w14:textId="77777777" w:rsidR="00754C8E" w:rsidRPr="00654CBB" w:rsidRDefault="00754C8E" w:rsidP="002A749A">
            <w:pPr>
              <w:rPr>
                <w:szCs w:val="24"/>
                <w:lang w:eastAsia="en-AU"/>
              </w:rPr>
            </w:pPr>
            <w:r w:rsidRPr="00654CBB">
              <w:rPr>
                <w:szCs w:val="24"/>
                <w:lang w:eastAsia="en-AU"/>
              </w:rPr>
              <w:t>An Auckland-based festival held yearly in March which offers visitors  a variety of Pacific Islands-themed cultural experiences such as traditional foods and performances</w:t>
            </w:r>
          </w:p>
        </w:tc>
      </w:tr>
      <w:tr w:rsidR="00754C8E" w:rsidRPr="00654CBB" w14:paraId="04E6695D" w14:textId="77777777" w:rsidTr="00754C8E">
        <w:tc>
          <w:tcPr>
            <w:tcW w:w="1838" w:type="dxa"/>
          </w:tcPr>
          <w:p w14:paraId="696709A1" w14:textId="77777777" w:rsidR="00754C8E" w:rsidRPr="00654CBB" w:rsidRDefault="00754C8E" w:rsidP="002A749A">
            <w:pPr>
              <w:jc w:val="left"/>
              <w:rPr>
                <w:b/>
                <w:szCs w:val="24"/>
                <w:lang w:eastAsia="en-AU"/>
              </w:rPr>
            </w:pPr>
            <w:r>
              <w:rPr>
                <w:b/>
                <w:szCs w:val="24"/>
                <w:lang w:eastAsia="en-AU"/>
              </w:rPr>
              <w:t>pepeha</w:t>
            </w:r>
          </w:p>
        </w:tc>
        <w:tc>
          <w:tcPr>
            <w:tcW w:w="7178" w:type="dxa"/>
          </w:tcPr>
          <w:p w14:paraId="30E96578" w14:textId="77777777" w:rsidR="00754C8E" w:rsidRPr="00654CBB" w:rsidRDefault="00754C8E" w:rsidP="002A749A">
            <w:pPr>
              <w:rPr>
                <w:szCs w:val="24"/>
                <w:lang w:eastAsia="en-AU"/>
              </w:rPr>
            </w:pPr>
            <w:r>
              <w:rPr>
                <w:szCs w:val="24"/>
                <w:lang w:eastAsia="en-AU"/>
              </w:rPr>
              <w:t>“</w:t>
            </w:r>
            <w:r w:rsidRPr="00685E21">
              <w:rPr>
                <w:szCs w:val="24"/>
                <w:lang w:eastAsia="en-AU"/>
              </w:rPr>
              <w:t xml:space="preserve">tribal saying, tribal motto, proverb (especially about a tribe), set form of words, formulaic expression, </w:t>
            </w:r>
            <w:r>
              <w:rPr>
                <w:szCs w:val="24"/>
                <w:lang w:eastAsia="en-AU"/>
              </w:rPr>
              <w:t>figure of speech, motto, slogan” (Moorfield, 2011)</w:t>
            </w:r>
          </w:p>
        </w:tc>
      </w:tr>
      <w:tr w:rsidR="00754C8E" w:rsidRPr="00654CBB" w14:paraId="09880519" w14:textId="77777777" w:rsidTr="00754C8E">
        <w:tc>
          <w:tcPr>
            <w:tcW w:w="1838" w:type="dxa"/>
          </w:tcPr>
          <w:p w14:paraId="1664D42D" w14:textId="77777777" w:rsidR="00754C8E" w:rsidRPr="00654CBB" w:rsidRDefault="00754C8E" w:rsidP="002A749A">
            <w:pPr>
              <w:jc w:val="left"/>
              <w:rPr>
                <w:b/>
                <w:szCs w:val="24"/>
                <w:lang w:eastAsia="en-AU"/>
              </w:rPr>
            </w:pPr>
            <w:r w:rsidRPr="00654CBB">
              <w:rPr>
                <w:b/>
                <w:szCs w:val="24"/>
                <w:lang w:eastAsia="en-AU"/>
              </w:rPr>
              <w:t>pokie</w:t>
            </w:r>
          </w:p>
        </w:tc>
        <w:tc>
          <w:tcPr>
            <w:tcW w:w="7178" w:type="dxa"/>
          </w:tcPr>
          <w:p w14:paraId="352C8F73" w14:textId="77777777" w:rsidR="00754C8E" w:rsidRPr="00654CBB" w:rsidRDefault="00754C8E" w:rsidP="002A749A">
            <w:pPr>
              <w:rPr>
                <w:szCs w:val="24"/>
                <w:lang w:eastAsia="en-AU"/>
              </w:rPr>
            </w:pPr>
            <w:r>
              <w:rPr>
                <w:szCs w:val="24"/>
                <w:lang w:eastAsia="en-AU"/>
              </w:rPr>
              <w:t>S</w:t>
            </w:r>
            <w:r w:rsidRPr="00654CBB">
              <w:rPr>
                <w:szCs w:val="24"/>
                <w:lang w:eastAsia="en-AU"/>
              </w:rPr>
              <w:t>lang term used in New Zealand and Australia for a slot machine, i.e. gambling machine that operate with the insertion of a coin into a slot, with reels which then spin at the push of a button</w:t>
            </w:r>
          </w:p>
        </w:tc>
      </w:tr>
      <w:tr w:rsidR="00754C8E" w:rsidRPr="00654CBB" w14:paraId="33C81D28" w14:textId="77777777" w:rsidTr="00754C8E">
        <w:tc>
          <w:tcPr>
            <w:tcW w:w="1838" w:type="dxa"/>
          </w:tcPr>
          <w:p w14:paraId="42384D26" w14:textId="77777777" w:rsidR="00754C8E" w:rsidRPr="00654CBB" w:rsidRDefault="00754C8E" w:rsidP="002A749A">
            <w:pPr>
              <w:jc w:val="left"/>
              <w:rPr>
                <w:b/>
                <w:szCs w:val="24"/>
                <w:lang w:eastAsia="en-AU"/>
              </w:rPr>
            </w:pPr>
            <w:r w:rsidRPr="00654CBB">
              <w:rPr>
                <w:b/>
                <w:szCs w:val="24"/>
                <w:lang w:eastAsia="en-AU"/>
              </w:rPr>
              <w:t>Polyfest</w:t>
            </w:r>
          </w:p>
        </w:tc>
        <w:tc>
          <w:tcPr>
            <w:tcW w:w="7178" w:type="dxa"/>
          </w:tcPr>
          <w:p w14:paraId="04F48612" w14:textId="6D58424F" w:rsidR="00754C8E" w:rsidRPr="00654CBB" w:rsidRDefault="00754C8E" w:rsidP="002A749A">
            <w:pPr>
              <w:rPr>
                <w:szCs w:val="24"/>
                <w:lang w:eastAsia="en-AU"/>
              </w:rPr>
            </w:pPr>
            <w:r w:rsidRPr="00654CBB">
              <w:rPr>
                <w:szCs w:val="24"/>
                <w:lang w:eastAsia="en-AU"/>
              </w:rPr>
              <w:t xml:space="preserve">A large </w:t>
            </w:r>
            <w:r w:rsidR="00974B4F">
              <w:rPr>
                <w:szCs w:val="24"/>
                <w:lang w:eastAsia="en-AU"/>
              </w:rPr>
              <w:t>Pacific</w:t>
            </w:r>
            <w:r w:rsidRPr="00654CBB">
              <w:rPr>
                <w:szCs w:val="24"/>
                <w:lang w:eastAsia="en-AU"/>
              </w:rPr>
              <w:t xml:space="preserve"> dance / cultural festival held in Auckland every year in March (www.asbpolyfest.co.nz)</w:t>
            </w:r>
          </w:p>
        </w:tc>
      </w:tr>
      <w:tr w:rsidR="00754C8E" w:rsidRPr="00654CBB" w14:paraId="6A62F86A" w14:textId="77777777" w:rsidTr="00754C8E">
        <w:tc>
          <w:tcPr>
            <w:tcW w:w="1838" w:type="dxa"/>
          </w:tcPr>
          <w:p w14:paraId="1F135F59" w14:textId="77777777" w:rsidR="00754C8E" w:rsidRPr="00654CBB" w:rsidRDefault="00754C8E" w:rsidP="002A749A">
            <w:pPr>
              <w:jc w:val="left"/>
              <w:rPr>
                <w:b/>
                <w:szCs w:val="24"/>
                <w:lang w:eastAsia="en-AU"/>
              </w:rPr>
            </w:pPr>
            <w:r w:rsidRPr="00654CBB">
              <w:rPr>
                <w:b/>
                <w:szCs w:val="24"/>
                <w:lang w:eastAsia="en-AU"/>
              </w:rPr>
              <w:t>pōwhiri</w:t>
            </w:r>
          </w:p>
        </w:tc>
        <w:tc>
          <w:tcPr>
            <w:tcW w:w="7178" w:type="dxa"/>
          </w:tcPr>
          <w:p w14:paraId="453DAEAD" w14:textId="77777777" w:rsidR="00754C8E" w:rsidRPr="00654CBB" w:rsidRDefault="00754C8E" w:rsidP="002A749A">
            <w:pPr>
              <w:rPr>
                <w:szCs w:val="24"/>
                <w:lang w:eastAsia="en-AU"/>
              </w:rPr>
            </w:pPr>
            <w:r w:rsidRPr="00654CBB">
              <w:rPr>
                <w:szCs w:val="24"/>
                <w:lang w:eastAsia="en-AU"/>
              </w:rPr>
              <w:t>“rituals of encounter, welcome ceremony on a marae” (Moorfield, 2011)</w:t>
            </w:r>
          </w:p>
        </w:tc>
      </w:tr>
      <w:tr w:rsidR="00754C8E" w:rsidRPr="00654CBB" w14:paraId="0897CF7C" w14:textId="77777777" w:rsidTr="00754C8E">
        <w:tc>
          <w:tcPr>
            <w:tcW w:w="1838" w:type="dxa"/>
          </w:tcPr>
          <w:p w14:paraId="71E0E4FA" w14:textId="77777777" w:rsidR="00754C8E" w:rsidRPr="00654CBB" w:rsidRDefault="00754C8E" w:rsidP="002A749A">
            <w:pPr>
              <w:jc w:val="left"/>
              <w:rPr>
                <w:b/>
                <w:szCs w:val="24"/>
                <w:lang w:eastAsia="en-AU"/>
              </w:rPr>
            </w:pPr>
            <w:r>
              <w:rPr>
                <w:b/>
                <w:szCs w:val="24"/>
                <w:lang w:eastAsia="en-AU"/>
              </w:rPr>
              <w:t>rangatahi</w:t>
            </w:r>
          </w:p>
        </w:tc>
        <w:tc>
          <w:tcPr>
            <w:tcW w:w="7178" w:type="dxa"/>
          </w:tcPr>
          <w:p w14:paraId="5BBD4F4B" w14:textId="77777777" w:rsidR="00754C8E" w:rsidRPr="00654CBB" w:rsidRDefault="00754C8E" w:rsidP="002A749A">
            <w:pPr>
              <w:rPr>
                <w:szCs w:val="24"/>
                <w:lang w:eastAsia="en-AU"/>
              </w:rPr>
            </w:pPr>
            <w:r>
              <w:t>“</w:t>
            </w:r>
            <w:r w:rsidRPr="00FE6700">
              <w:t>younger generation, youth</w:t>
            </w:r>
            <w:r>
              <w:t>” (</w:t>
            </w:r>
            <w:r w:rsidRPr="00C3242B">
              <w:t>Moorfield</w:t>
            </w:r>
            <w:r>
              <w:t>, 2011)</w:t>
            </w:r>
          </w:p>
        </w:tc>
      </w:tr>
      <w:tr w:rsidR="00754C8E" w:rsidRPr="00654CBB" w14:paraId="1C9DECA2" w14:textId="77777777" w:rsidTr="00754C8E">
        <w:tc>
          <w:tcPr>
            <w:tcW w:w="1838" w:type="dxa"/>
          </w:tcPr>
          <w:p w14:paraId="42FF765A" w14:textId="77777777" w:rsidR="00754C8E" w:rsidRPr="00654CBB" w:rsidRDefault="00754C8E" w:rsidP="002A749A">
            <w:pPr>
              <w:jc w:val="left"/>
              <w:rPr>
                <w:b/>
                <w:szCs w:val="24"/>
                <w:lang w:eastAsia="en-AU"/>
              </w:rPr>
            </w:pPr>
            <w:r w:rsidRPr="00654CBB">
              <w:rPr>
                <w:b/>
                <w:szCs w:val="24"/>
                <w:lang w:eastAsia="en-AU"/>
              </w:rPr>
              <w:t>rangatiratanga</w:t>
            </w:r>
          </w:p>
        </w:tc>
        <w:tc>
          <w:tcPr>
            <w:tcW w:w="7178" w:type="dxa"/>
          </w:tcPr>
          <w:p w14:paraId="5D6C3E46" w14:textId="77777777" w:rsidR="00754C8E" w:rsidRPr="00654CBB" w:rsidRDefault="00754C8E" w:rsidP="002A749A">
            <w:pPr>
              <w:rPr>
                <w:szCs w:val="24"/>
                <w:lang w:eastAsia="en-AU"/>
              </w:rPr>
            </w:pPr>
            <w:r w:rsidRPr="00654CBB">
              <w:rPr>
                <w:szCs w:val="24"/>
                <w:lang w:eastAsia="en-AU"/>
              </w:rPr>
              <w:t>“sovereignty, principality, self-determination, self-management” (Moorfield, 2011)</w:t>
            </w:r>
          </w:p>
        </w:tc>
      </w:tr>
      <w:tr w:rsidR="00754C8E" w:rsidRPr="00A5637B" w14:paraId="7A1BAFA9" w14:textId="77777777" w:rsidTr="00754C8E">
        <w:tc>
          <w:tcPr>
            <w:tcW w:w="1838" w:type="dxa"/>
          </w:tcPr>
          <w:p w14:paraId="718BB739" w14:textId="77777777" w:rsidR="00754C8E" w:rsidRPr="00654CBB" w:rsidRDefault="00754C8E" w:rsidP="002A749A">
            <w:pPr>
              <w:jc w:val="left"/>
              <w:rPr>
                <w:b/>
                <w:szCs w:val="24"/>
                <w:lang w:eastAsia="en-AU"/>
              </w:rPr>
            </w:pPr>
            <w:r>
              <w:rPr>
                <w:b/>
                <w:szCs w:val="24"/>
                <w:lang w:eastAsia="en-AU"/>
              </w:rPr>
              <w:t>rohe</w:t>
            </w:r>
          </w:p>
        </w:tc>
        <w:tc>
          <w:tcPr>
            <w:tcW w:w="7178" w:type="dxa"/>
          </w:tcPr>
          <w:p w14:paraId="180104A3" w14:textId="77777777" w:rsidR="00754C8E" w:rsidRPr="00A5637B" w:rsidRDefault="00754C8E" w:rsidP="002A749A">
            <w:pPr>
              <w:rPr>
                <w:b/>
                <w:szCs w:val="24"/>
                <w:lang w:eastAsia="en-AU"/>
              </w:rPr>
            </w:pPr>
            <w:r>
              <w:rPr>
                <w:szCs w:val="24"/>
                <w:lang w:eastAsia="en-AU"/>
              </w:rPr>
              <w:t>“</w:t>
            </w:r>
            <w:r w:rsidRPr="00A5637B">
              <w:rPr>
                <w:szCs w:val="24"/>
                <w:lang w:eastAsia="en-AU"/>
              </w:rPr>
              <w:t>boundary, district, region, te</w:t>
            </w:r>
            <w:r>
              <w:rPr>
                <w:szCs w:val="24"/>
                <w:lang w:eastAsia="en-AU"/>
              </w:rPr>
              <w:t xml:space="preserve">rritory, area, border (of land)” </w:t>
            </w:r>
            <w:r w:rsidRPr="00654CBB">
              <w:rPr>
                <w:szCs w:val="24"/>
                <w:lang w:eastAsia="en-AU"/>
              </w:rPr>
              <w:t>(Moorfield, 2011)</w:t>
            </w:r>
          </w:p>
        </w:tc>
      </w:tr>
      <w:tr w:rsidR="00754C8E" w:rsidRPr="00654CBB" w14:paraId="421AF3CB" w14:textId="77777777" w:rsidTr="00754C8E">
        <w:tc>
          <w:tcPr>
            <w:tcW w:w="1838" w:type="dxa"/>
          </w:tcPr>
          <w:p w14:paraId="132EED6B" w14:textId="77777777" w:rsidR="00754C8E" w:rsidRPr="00654CBB" w:rsidRDefault="00754C8E" w:rsidP="002A749A">
            <w:pPr>
              <w:jc w:val="left"/>
              <w:rPr>
                <w:b/>
                <w:szCs w:val="24"/>
                <w:lang w:eastAsia="en-AU"/>
              </w:rPr>
            </w:pPr>
            <w:r>
              <w:rPr>
                <w:b/>
                <w:szCs w:val="24"/>
                <w:lang w:eastAsia="en-AU"/>
              </w:rPr>
              <w:t>taiohi</w:t>
            </w:r>
          </w:p>
        </w:tc>
        <w:tc>
          <w:tcPr>
            <w:tcW w:w="7178" w:type="dxa"/>
          </w:tcPr>
          <w:p w14:paraId="0A56E1A4" w14:textId="77777777" w:rsidR="00754C8E" w:rsidRPr="00654CBB" w:rsidRDefault="00754C8E" w:rsidP="002A749A">
            <w:pPr>
              <w:rPr>
                <w:szCs w:val="24"/>
                <w:lang w:eastAsia="en-AU"/>
              </w:rPr>
            </w:pPr>
            <w:r>
              <w:rPr>
                <w:szCs w:val="24"/>
                <w:lang w:eastAsia="en-AU"/>
              </w:rPr>
              <w:t>“</w:t>
            </w:r>
            <w:r w:rsidRPr="00C632EA">
              <w:rPr>
                <w:szCs w:val="24"/>
                <w:lang w:eastAsia="en-AU"/>
              </w:rPr>
              <w:t>youth, ado</w:t>
            </w:r>
            <w:r>
              <w:rPr>
                <w:szCs w:val="24"/>
                <w:lang w:eastAsia="en-AU"/>
              </w:rPr>
              <w:t xml:space="preserve">lescent, young person, juvenile” </w:t>
            </w:r>
            <w:r w:rsidRPr="00654CBB">
              <w:rPr>
                <w:szCs w:val="24"/>
                <w:lang w:eastAsia="en-AU"/>
              </w:rPr>
              <w:t>(Moorfield, 2011)</w:t>
            </w:r>
          </w:p>
        </w:tc>
      </w:tr>
      <w:tr w:rsidR="00754C8E" w:rsidRPr="00654CBB" w14:paraId="6FB943DF" w14:textId="77777777" w:rsidTr="00754C8E">
        <w:tc>
          <w:tcPr>
            <w:tcW w:w="1838" w:type="dxa"/>
          </w:tcPr>
          <w:p w14:paraId="1F079AD3" w14:textId="77777777" w:rsidR="00754C8E" w:rsidRPr="00654CBB" w:rsidRDefault="00754C8E" w:rsidP="002A749A">
            <w:pPr>
              <w:jc w:val="left"/>
              <w:rPr>
                <w:b/>
                <w:szCs w:val="24"/>
                <w:lang w:eastAsia="en-AU"/>
              </w:rPr>
            </w:pPr>
            <w:r w:rsidRPr="00654CBB">
              <w:rPr>
                <w:b/>
                <w:szCs w:val="24"/>
                <w:lang w:eastAsia="en-AU"/>
              </w:rPr>
              <w:t>tamariki</w:t>
            </w:r>
          </w:p>
        </w:tc>
        <w:tc>
          <w:tcPr>
            <w:tcW w:w="7178" w:type="dxa"/>
          </w:tcPr>
          <w:p w14:paraId="01CB4F99" w14:textId="77777777" w:rsidR="00754C8E" w:rsidRPr="00654CBB" w:rsidRDefault="00754C8E" w:rsidP="002A749A">
            <w:pPr>
              <w:rPr>
                <w:szCs w:val="24"/>
                <w:lang w:eastAsia="en-AU"/>
              </w:rPr>
            </w:pPr>
            <w:r w:rsidRPr="00654CBB">
              <w:rPr>
                <w:szCs w:val="24"/>
                <w:lang w:eastAsia="en-AU"/>
              </w:rPr>
              <w:t>children (Moorfield, 2011)</w:t>
            </w:r>
          </w:p>
        </w:tc>
      </w:tr>
      <w:tr w:rsidR="00754C8E" w14:paraId="05E64444" w14:textId="77777777" w:rsidTr="00754C8E">
        <w:tc>
          <w:tcPr>
            <w:tcW w:w="1838" w:type="dxa"/>
          </w:tcPr>
          <w:p w14:paraId="316DB10F" w14:textId="77777777" w:rsidR="00754C8E" w:rsidRDefault="00754C8E" w:rsidP="002A749A">
            <w:pPr>
              <w:jc w:val="left"/>
              <w:rPr>
                <w:b/>
                <w:szCs w:val="24"/>
                <w:lang w:eastAsia="en-AU"/>
              </w:rPr>
            </w:pPr>
            <w:r w:rsidRPr="00071D78">
              <w:rPr>
                <w:b/>
                <w:szCs w:val="24"/>
                <w:lang w:eastAsia="en-AU"/>
              </w:rPr>
              <w:t>tāne</w:t>
            </w:r>
          </w:p>
        </w:tc>
        <w:tc>
          <w:tcPr>
            <w:tcW w:w="7178" w:type="dxa"/>
          </w:tcPr>
          <w:p w14:paraId="582E5E58" w14:textId="77777777" w:rsidR="00754C8E" w:rsidRDefault="00754C8E" w:rsidP="002A749A">
            <w:pPr>
              <w:rPr>
                <w:szCs w:val="24"/>
                <w:lang w:eastAsia="en-AU"/>
              </w:rPr>
            </w:pPr>
            <w:r>
              <w:rPr>
                <w:szCs w:val="24"/>
                <w:lang w:eastAsia="en-AU"/>
              </w:rPr>
              <w:t>boy (Moorfield, 2011)</w:t>
            </w:r>
          </w:p>
        </w:tc>
      </w:tr>
      <w:tr w:rsidR="00754C8E" w14:paraId="69046A25" w14:textId="77777777" w:rsidTr="002A749A">
        <w:tc>
          <w:tcPr>
            <w:tcW w:w="1838" w:type="dxa"/>
          </w:tcPr>
          <w:p w14:paraId="6DD5A690" w14:textId="77777777" w:rsidR="00754C8E" w:rsidRDefault="00754C8E" w:rsidP="002A749A">
            <w:pPr>
              <w:jc w:val="left"/>
              <w:rPr>
                <w:b/>
                <w:szCs w:val="24"/>
                <w:lang w:eastAsia="en-AU"/>
              </w:rPr>
            </w:pPr>
            <w:r>
              <w:rPr>
                <w:b/>
                <w:szCs w:val="24"/>
                <w:lang w:eastAsia="en-AU"/>
              </w:rPr>
              <w:lastRenderedPageBreak/>
              <w:t>tautoko</w:t>
            </w:r>
          </w:p>
        </w:tc>
        <w:tc>
          <w:tcPr>
            <w:tcW w:w="7178" w:type="dxa"/>
          </w:tcPr>
          <w:p w14:paraId="3863D58E" w14:textId="77777777" w:rsidR="00754C8E" w:rsidRDefault="00754C8E" w:rsidP="002A749A">
            <w:pPr>
              <w:rPr>
                <w:szCs w:val="24"/>
                <w:lang w:eastAsia="en-AU"/>
              </w:rPr>
            </w:pPr>
            <w:r>
              <w:rPr>
                <w:szCs w:val="24"/>
                <w:lang w:eastAsia="en-AU"/>
              </w:rPr>
              <w:t>support (Moorfield, 2011)</w:t>
            </w:r>
          </w:p>
        </w:tc>
      </w:tr>
      <w:tr w:rsidR="00754C8E" w:rsidRPr="00F83FD0" w14:paraId="586A6E08" w14:textId="77777777" w:rsidTr="002A749A">
        <w:tc>
          <w:tcPr>
            <w:tcW w:w="1838" w:type="dxa"/>
          </w:tcPr>
          <w:p w14:paraId="69690B2B" w14:textId="77777777" w:rsidR="00754C8E" w:rsidRPr="00DF25C5" w:rsidRDefault="00754C8E" w:rsidP="002A749A">
            <w:pPr>
              <w:jc w:val="left"/>
              <w:rPr>
                <w:b/>
              </w:rPr>
            </w:pPr>
            <w:r w:rsidRPr="00F70006">
              <w:rPr>
                <w:b/>
              </w:rPr>
              <w:t>Te Ao Māori</w:t>
            </w:r>
          </w:p>
        </w:tc>
        <w:tc>
          <w:tcPr>
            <w:tcW w:w="7178" w:type="dxa"/>
          </w:tcPr>
          <w:p w14:paraId="7DDE68E1" w14:textId="77777777" w:rsidR="00754C8E" w:rsidRPr="00F83FD0" w:rsidRDefault="00754C8E" w:rsidP="002A749A">
            <w:r>
              <w:t>‘the Māori World’</w:t>
            </w:r>
          </w:p>
        </w:tc>
      </w:tr>
      <w:tr w:rsidR="00754C8E" w14:paraId="6F9A22D8" w14:textId="77777777" w:rsidTr="002A749A">
        <w:tc>
          <w:tcPr>
            <w:tcW w:w="1838" w:type="dxa"/>
          </w:tcPr>
          <w:p w14:paraId="060C1123" w14:textId="77777777" w:rsidR="00754C8E" w:rsidRPr="00DF25C5" w:rsidRDefault="00754C8E" w:rsidP="002A749A">
            <w:pPr>
              <w:jc w:val="left"/>
              <w:rPr>
                <w:b/>
              </w:rPr>
            </w:pPr>
            <w:r w:rsidRPr="00DF25C5">
              <w:rPr>
                <w:b/>
              </w:rPr>
              <w:t>Te Kakano</w:t>
            </w:r>
          </w:p>
        </w:tc>
        <w:tc>
          <w:tcPr>
            <w:tcW w:w="7178" w:type="dxa"/>
          </w:tcPr>
          <w:p w14:paraId="17FA123B" w14:textId="77777777" w:rsidR="00754C8E" w:rsidRDefault="00754C8E" w:rsidP="002A749A">
            <w:r w:rsidRPr="00F83FD0">
              <w:t>Public Health Gambling Harm Minimisation workforce</w:t>
            </w:r>
            <w:r>
              <w:t xml:space="preserve"> (</w:t>
            </w:r>
            <w:r w:rsidRPr="00F83FD0">
              <w:t>http://www.tekakano.ac.nz/</w:t>
            </w:r>
            <w:r>
              <w:t>)</w:t>
            </w:r>
          </w:p>
        </w:tc>
      </w:tr>
      <w:tr w:rsidR="00754C8E" w:rsidRPr="00654CBB" w14:paraId="7202F1DD" w14:textId="77777777" w:rsidTr="002A749A">
        <w:tc>
          <w:tcPr>
            <w:tcW w:w="1838" w:type="dxa"/>
          </w:tcPr>
          <w:p w14:paraId="0737A844" w14:textId="77777777" w:rsidR="00754C8E" w:rsidRPr="00654CBB" w:rsidRDefault="00754C8E" w:rsidP="002A749A">
            <w:pPr>
              <w:jc w:val="left"/>
              <w:rPr>
                <w:b/>
                <w:iCs/>
                <w:szCs w:val="24"/>
                <w:lang w:val="en-US" w:eastAsia="en-AU"/>
              </w:rPr>
            </w:pPr>
            <w:r>
              <w:rPr>
                <w:b/>
                <w:szCs w:val="24"/>
                <w:lang w:eastAsia="en-AU"/>
              </w:rPr>
              <w:t>Te Ngira</w:t>
            </w:r>
          </w:p>
        </w:tc>
        <w:tc>
          <w:tcPr>
            <w:tcW w:w="7178" w:type="dxa"/>
          </w:tcPr>
          <w:p w14:paraId="7D3EEC7A" w14:textId="77777777" w:rsidR="00754C8E" w:rsidRPr="00654CBB" w:rsidRDefault="00754C8E" w:rsidP="002A749A">
            <w:pPr>
              <w:rPr>
                <w:szCs w:val="24"/>
                <w:lang w:eastAsia="en-AU"/>
              </w:rPr>
            </w:pPr>
            <w:r>
              <w:t>The Auckland Problem Gambling Health Promoters’ Collective</w:t>
            </w:r>
          </w:p>
        </w:tc>
      </w:tr>
      <w:tr w:rsidR="00754C8E" w:rsidRPr="00654CBB" w14:paraId="158CB375" w14:textId="77777777" w:rsidTr="002A749A">
        <w:tc>
          <w:tcPr>
            <w:tcW w:w="1838" w:type="dxa"/>
          </w:tcPr>
          <w:p w14:paraId="76059AB3" w14:textId="77777777" w:rsidR="00754C8E" w:rsidRPr="00654CBB" w:rsidRDefault="00754C8E" w:rsidP="002A749A">
            <w:pPr>
              <w:jc w:val="left"/>
              <w:rPr>
                <w:b/>
                <w:iCs/>
                <w:szCs w:val="24"/>
                <w:lang w:val="en-US" w:eastAsia="en-AU"/>
              </w:rPr>
            </w:pPr>
            <w:r>
              <w:rPr>
                <w:b/>
                <w:iCs/>
                <w:szCs w:val="24"/>
                <w:lang w:val="en-US" w:eastAsia="en-AU"/>
              </w:rPr>
              <w:t>T</w:t>
            </w:r>
            <w:r w:rsidRPr="00E11A6D">
              <w:rPr>
                <w:b/>
                <w:iCs/>
                <w:szCs w:val="24"/>
                <w:lang w:val="en-US" w:eastAsia="en-AU"/>
              </w:rPr>
              <w:t>e pā harakeke model</w:t>
            </w:r>
          </w:p>
        </w:tc>
        <w:tc>
          <w:tcPr>
            <w:tcW w:w="7178" w:type="dxa"/>
          </w:tcPr>
          <w:p w14:paraId="500CC920" w14:textId="77777777" w:rsidR="00754C8E" w:rsidRPr="00654CBB" w:rsidRDefault="00754C8E" w:rsidP="002A749A">
            <w:pPr>
              <w:rPr>
                <w:szCs w:val="24"/>
                <w:lang w:eastAsia="en-AU"/>
              </w:rPr>
            </w:pPr>
            <w:r>
              <w:rPr>
                <w:szCs w:val="24"/>
                <w:lang w:eastAsia="en-AU"/>
              </w:rPr>
              <w:t>A whānau centred service approach</w:t>
            </w:r>
          </w:p>
        </w:tc>
      </w:tr>
      <w:tr w:rsidR="00754C8E" w:rsidRPr="00654CBB" w14:paraId="46F42042" w14:textId="77777777" w:rsidTr="002A749A">
        <w:tc>
          <w:tcPr>
            <w:tcW w:w="1838" w:type="dxa"/>
          </w:tcPr>
          <w:p w14:paraId="51CD5962" w14:textId="77777777" w:rsidR="00754C8E" w:rsidRPr="00654CBB" w:rsidRDefault="00754C8E" w:rsidP="002A749A">
            <w:pPr>
              <w:jc w:val="left"/>
              <w:rPr>
                <w:b/>
                <w:szCs w:val="24"/>
                <w:lang w:eastAsia="en-AU"/>
              </w:rPr>
            </w:pPr>
            <w:r w:rsidRPr="00654CBB">
              <w:rPr>
                <w:b/>
                <w:iCs/>
                <w:szCs w:val="24"/>
                <w:lang w:val="en-US" w:eastAsia="en-AU"/>
              </w:rPr>
              <w:t>Te R</w:t>
            </w:r>
            <w:r w:rsidRPr="00654CBB">
              <w:rPr>
                <w:rFonts w:eastAsiaTheme="minorEastAsia"/>
                <w:b/>
                <w:iCs/>
                <w:szCs w:val="24"/>
                <w:lang w:val="en-US" w:eastAsia="en-AU"/>
              </w:rPr>
              <w:t>eo</w:t>
            </w:r>
          </w:p>
        </w:tc>
        <w:tc>
          <w:tcPr>
            <w:tcW w:w="7178" w:type="dxa"/>
          </w:tcPr>
          <w:p w14:paraId="4DEAE230" w14:textId="77777777" w:rsidR="00754C8E" w:rsidRPr="00654CBB" w:rsidRDefault="00754C8E" w:rsidP="002A749A">
            <w:pPr>
              <w:rPr>
                <w:szCs w:val="24"/>
                <w:lang w:eastAsia="en-AU"/>
              </w:rPr>
            </w:pPr>
            <w:r w:rsidRPr="00654CBB">
              <w:rPr>
                <w:szCs w:val="24"/>
                <w:lang w:eastAsia="en-AU"/>
              </w:rPr>
              <w:t>The Māori Language</w:t>
            </w:r>
          </w:p>
        </w:tc>
      </w:tr>
      <w:tr w:rsidR="00754C8E" w:rsidRPr="00654CBB" w14:paraId="269D7067" w14:textId="77777777" w:rsidTr="002A749A">
        <w:tc>
          <w:tcPr>
            <w:tcW w:w="1838" w:type="dxa"/>
          </w:tcPr>
          <w:p w14:paraId="1E864F22" w14:textId="77777777" w:rsidR="00754C8E" w:rsidRPr="00654CBB" w:rsidRDefault="00754C8E" w:rsidP="002A749A">
            <w:pPr>
              <w:jc w:val="left"/>
              <w:rPr>
                <w:b/>
                <w:szCs w:val="24"/>
                <w:lang w:eastAsia="en-AU"/>
              </w:rPr>
            </w:pPr>
            <w:r w:rsidRPr="00654CBB">
              <w:rPr>
                <w:b/>
                <w:szCs w:val="24"/>
                <w:lang w:eastAsia="en-AU"/>
              </w:rPr>
              <w:t>Te Reo me ona Tikanga</w:t>
            </w:r>
          </w:p>
        </w:tc>
        <w:tc>
          <w:tcPr>
            <w:tcW w:w="7178" w:type="dxa"/>
          </w:tcPr>
          <w:p w14:paraId="219685F3" w14:textId="77777777" w:rsidR="00754C8E" w:rsidRPr="00654CBB" w:rsidRDefault="00754C8E" w:rsidP="002A749A">
            <w:pPr>
              <w:rPr>
                <w:szCs w:val="24"/>
                <w:lang w:eastAsia="en-AU"/>
              </w:rPr>
            </w:pPr>
            <w:r w:rsidRPr="00654CBB">
              <w:rPr>
                <w:szCs w:val="24"/>
                <w:lang w:eastAsia="en-AU"/>
              </w:rPr>
              <w:t>The Māori Language and its Customs</w:t>
            </w:r>
          </w:p>
        </w:tc>
      </w:tr>
      <w:tr w:rsidR="00754C8E" w:rsidRPr="00654CBB" w14:paraId="336911D5" w14:textId="77777777" w:rsidTr="002A749A">
        <w:tc>
          <w:tcPr>
            <w:tcW w:w="1838" w:type="dxa"/>
          </w:tcPr>
          <w:p w14:paraId="00EDF0F2" w14:textId="77777777" w:rsidR="00754C8E" w:rsidRPr="00654CBB" w:rsidRDefault="00754C8E" w:rsidP="002A749A">
            <w:pPr>
              <w:jc w:val="left"/>
              <w:rPr>
                <w:b/>
                <w:szCs w:val="24"/>
                <w:lang w:eastAsia="en-AU"/>
              </w:rPr>
            </w:pPr>
            <w:r w:rsidRPr="00654CBB">
              <w:rPr>
                <w:b/>
                <w:szCs w:val="24"/>
                <w:lang w:eastAsia="en-AU"/>
              </w:rPr>
              <w:t>tikanga</w:t>
            </w:r>
          </w:p>
        </w:tc>
        <w:tc>
          <w:tcPr>
            <w:tcW w:w="7178" w:type="dxa"/>
          </w:tcPr>
          <w:p w14:paraId="43411901" w14:textId="77777777" w:rsidR="00754C8E" w:rsidRPr="00654CBB" w:rsidRDefault="00754C8E" w:rsidP="002A749A">
            <w:pPr>
              <w:rPr>
                <w:szCs w:val="24"/>
                <w:lang w:eastAsia="en-AU"/>
              </w:rPr>
            </w:pPr>
            <w:r w:rsidRPr="00654CBB">
              <w:rPr>
                <w:szCs w:val="24"/>
                <w:lang w:eastAsia="en-AU"/>
              </w:rPr>
              <w:t>“correct procedure, custom, habit, lore, method, manner, rule, way, code, meaning, plan, practice, convention” (Moorfield, 2011)</w:t>
            </w:r>
          </w:p>
        </w:tc>
      </w:tr>
      <w:tr w:rsidR="00754C8E" w:rsidRPr="00654CBB" w14:paraId="2D5275C4" w14:textId="77777777" w:rsidTr="002A749A">
        <w:tc>
          <w:tcPr>
            <w:tcW w:w="1838" w:type="dxa"/>
          </w:tcPr>
          <w:p w14:paraId="60DDEED8" w14:textId="77777777" w:rsidR="00754C8E" w:rsidRPr="00CF6A03" w:rsidRDefault="00754C8E" w:rsidP="002A749A">
            <w:pPr>
              <w:jc w:val="left"/>
              <w:rPr>
                <w:b/>
                <w:szCs w:val="24"/>
                <w:lang w:eastAsia="en-AU"/>
              </w:rPr>
            </w:pPr>
            <w:r w:rsidRPr="00CF6A03">
              <w:rPr>
                <w:b/>
              </w:rPr>
              <w:t>waiata</w:t>
            </w:r>
          </w:p>
        </w:tc>
        <w:tc>
          <w:tcPr>
            <w:tcW w:w="7178" w:type="dxa"/>
          </w:tcPr>
          <w:p w14:paraId="3D20C5D6" w14:textId="77777777" w:rsidR="00754C8E" w:rsidRPr="00654CBB" w:rsidRDefault="00754C8E" w:rsidP="002A749A">
            <w:pPr>
              <w:rPr>
                <w:szCs w:val="24"/>
                <w:lang w:eastAsia="en-AU"/>
              </w:rPr>
            </w:pPr>
            <w:r>
              <w:rPr>
                <w:szCs w:val="24"/>
                <w:lang w:eastAsia="en-AU"/>
              </w:rPr>
              <w:t>“</w:t>
            </w:r>
            <w:r w:rsidRPr="00CF6A03">
              <w:rPr>
                <w:szCs w:val="24"/>
                <w:lang w:eastAsia="en-AU"/>
              </w:rPr>
              <w:t>song, chant, psalm</w:t>
            </w:r>
            <w:r>
              <w:rPr>
                <w:szCs w:val="24"/>
                <w:lang w:eastAsia="en-AU"/>
              </w:rPr>
              <w:t xml:space="preserve">” </w:t>
            </w:r>
            <w:r w:rsidRPr="00654CBB">
              <w:rPr>
                <w:szCs w:val="24"/>
                <w:lang w:eastAsia="en-AU"/>
              </w:rPr>
              <w:t>(Moorfield, 2011)</w:t>
            </w:r>
          </w:p>
        </w:tc>
      </w:tr>
      <w:tr w:rsidR="00754C8E" w:rsidRPr="00654CBB" w14:paraId="28CC900F" w14:textId="77777777" w:rsidTr="002A749A">
        <w:tc>
          <w:tcPr>
            <w:tcW w:w="1838" w:type="dxa"/>
          </w:tcPr>
          <w:p w14:paraId="4F7C9D92" w14:textId="77777777" w:rsidR="00754C8E" w:rsidRPr="00654CBB" w:rsidRDefault="00754C8E" w:rsidP="002A749A">
            <w:pPr>
              <w:jc w:val="left"/>
              <w:rPr>
                <w:b/>
                <w:szCs w:val="24"/>
                <w:lang w:eastAsia="en-AU"/>
              </w:rPr>
            </w:pPr>
            <w:r w:rsidRPr="00654CBB">
              <w:rPr>
                <w:b/>
                <w:szCs w:val="24"/>
                <w:lang w:eastAsia="en-AU"/>
              </w:rPr>
              <w:t>waka ama</w:t>
            </w:r>
          </w:p>
        </w:tc>
        <w:tc>
          <w:tcPr>
            <w:tcW w:w="7178" w:type="dxa"/>
          </w:tcPr>
          <w:p w14:paraId="7AB5BACF" w14:textId="77777777" w:rsidR="00754C8E" w:rsidRPr="00654CBB" w:rsidRDefault="00754C8E" w:rsidP="002A749A">
            <w:pPr>
              <w:rPr>
                <w:szCs w:val="24"/>
                <w:lang w:eastAsia="en-AU"/>
              </w:rPr>
            </w:pPr>
            <w:r w:rsidRPr="00654CBB">
              <w:rPr>
                <w:szCs w:val="24"/>
                <w:lang w:eastAsia="en-AU"/>
              </w:rPr>
              <w:t>“outrigger canoe” (Moorfield, 2011)</w:t>
            </w:r>
          </w:p>
        </w:tc>
      </w:tr>
      <w:tr w:rsidR="00754C8E" w14:paraId="41695EA2" w14:textId="77777777" w:rsidTr="002A749A">
        <w:tc>
          <w:tcPr>
            <w:tcW w:w="1838" w:type="dxa"/>
          </w:tcPr>
          <w:p w14:paraId="4ABF68D7" w14:textId="77777777" w:rsidR="00754C8E" w:rsidRPr="00077BC8" w:rsidRDefault="00754C8E" w:rsidP="002A749A">
            <w:pPr>
              <w:jc w:val="left"/>
              <w:rPr>
                <w:b/>
              </w:rPr>
            </w:pPr>
            <w:r w:rsidRPr="00CE3BDD">
              <w:rPr>
                <w:b/>
              </w:rPr>
              <w:t>wānanga</w:t>
            </w:r>
          </w:p>
        </w:tc>
        <w:tc>
          <w:tcPr>
            <w:tcW w:w="7178" w:type="dxa"/>
          </w:tcPr>
          <w:p w14:paraId="2C25CE55" w14:textId="77777777" w:rsidR="00754C8E" w:rsidRDefault="00754C8E" w:rsidP="002A749A">
            <w:pPr>
              <w:rPr>
                <w:szCs w:val="24"/>
                <w:lang w:eastAsia="en-AU"/>
              </w:rPr>
            </w:pPr>
            <w:r>
              <w:rPr>
                <w:szCs w:val="24"/>
                <w:lang w:eastAsia="en-AU"/>
              </w:rPr>
              <w:t>“</w:t>
            </w:r>
            <w:r w:rsidRPr="00CE3BDD">
              <w:rPr>
                <w:szCs w:val="24"/>
                <w:lang w:eastAsia="en-AU"/>
              </w:rPr>
              <w:t>seminar, confere</w:t>
            </w:r>
            <w:r>
              <w:rPr>
                <w:szCs w:val="24"/>
                <w:lang w:eastAsia="en-AU"/>
              </w:rPr>
              <w:t xml:space="preserve">nce, forum, educational seminar” </w:t>
            </w:r>
            <w:r w:rsidRPr="00654CBB">
              <w:rPr>
                <w:szCs w:val="24"/>
                <w:lang w:eastAsia="en-AU"/>
              </w:rPr>
              <w:t>(Moorfield, 2011)</w:t>
            </w:r>
          </w:p>
        </w:tc>
      </w:tr>
      <w:tr w:rsidR="00754C8E" w:rsidRPr="00654CBB" w14:paraId="49C93513" w14:textId="77777777" w:rsidTr="002A749A">
        <w:tc>
          <w:tcPr>
            <w:tcW w:w="1838" w:type="dxa"/>
          </w:tcPr>
          <w:p w14:paraId="026038D5" w14:textId="77777777" w:rsidR="00754C8E" w:rsidRPr="00077BC8" w:rsidRDefault="00754C8E" w:rsidP="002A749A">
            <w:pPr>
              <w:jc w:val="left"/>
              <w:rPr>
                <w:b/>
                <w:szCs w:val="24"/>
                <w:lang w:eastAsia="en-AU"/>
              </w:rPr>
            </w:pPr>
            <w:r w:rsidRPr="00077BC8">
              <w:rPr>
                <w:b/>
              </w:rPr>
              <w:t>whakaaro</w:t>
            </w:r>
          </w:p>
        </w:tc>
        <w:tc>
          <w:tcPr>
            <w:tcW w:w="7178" w:type="dxa"/>
          </w:tcPr>
          <w:p w14:paraId="4070FDE6" w14:textId="77777777" w:rsidR="00754C8E" w:rsidRPr="00654CBB" w:rsidRDefault="00754C8E" w:rsidP="002A749A">
            <w:pPr>
              <w:rPr>
                <w:szCs w:val="24"/>
                <w:lang w:eastAsia="en-AU"/>
              </w:rPr>
            </w:pPr>
            <w:r>
              <w:rPr>
                <w:szCs w:val="24"/>
                <w:lang w:eastAsia="en-AU"/>
              </w:rPr>
              <w:t>“</w:t>
            </w:r>
            <w:r w:rsidRPr="00077BC8">
              <w:rPr>
                <w:szCs w:val="24"/>
                <w:lang w:eastAsia="en-AU"/>
              </w:rPr>
              <w:t>thought, opinion, plan,</w:t>
            </w:r>
            <w:r>
              <w:rPr>
                <w:szCs w:val="24"/>
                <w:lang w:eastAsia="en-AU"/>
              </w:rPr>
              <w:t xml:space="preserve"> understanding, idea, intention…” (</w:t>
            </w:r>
            <w:r w:rsidRPr="00654CBB">
              <w:rPr>
                <w:szCs w:val="24"/>
                <w:lang w:eastAsia="en-AU"/>
              </w:rPr>
              <w:t>Moorfield, 2011)</w:t>
            </w:r>
          </w:p>
        </w:tc>
      </w:tr>
      <w:tr w:rsidR="00754C8E" w14:paraId="2E40059D" w14:textId="77777777" w:rsidTr="002A749A">
        <w:tc>
          <w:tcPr>
            <w:tcW w:w="1838" w:type="dxa"/>
          </w:tcPr>
          <w:p w14:paraId="4706068C" w14:textId="77777777" w:rsidR="00754C8E" w:rsidRDefault="00754C8E" w:rsidP="002A749A">
            <w:pPr>
              <w:jc w:val="left"/>
              <w:rPr>
                <w:b/>
                <w:szCs w:val="24"/>
                <w:lang w:eastAsia="en-AU"/>
              </w:rPr>
            </w:pPr>
            <w:r w:rsidRPr="007577FA">
              <w:rPr>
                <w:b/>
                <w:szCs w:val="24"/>
                <w:lang w:eastAsia="en-AU"/>
              </w:rPr>
              <w:t>whakamā</w:t>
            </w:r>
          </w:p>
        </w:tc>
        <w:tc>
          <w:tcPr>
            <w:tcW w:w="7178" w:type="dxa"/>
          </w:tcPr>
          <w:p w14:paraId="4D36113C" w14:textId="77777777" w:rsidR="00754C8E" w:rsidRDefault="00754C8E" w:rsidP="002A749A">
            <w:pPr>
              <w:rPr>
                <w:szCs w:val="24"/>
                <w:lang w:eastAsia="en-AU"/>
              </w:rPr>
            </w:pPr>
            <w:r>
              <w:rPr>
                <w:szCs w:val="24"/>
                <w:lang w:eastAsia="en-AU"/>
              </w:rPr>
              <w:t>“</w:t>
            </w:r>
            <w:r w:rsidRPr="007577FA">
              <w:rPr>
                <w:szCs w:val="24"/>
                <w:lang w:eastAsia="en-AU"/>
              </w:rPr>
              <w:t>to be ash</w:t>
            </w:r>
            <w:r>
              <w:rPr>
                <w:szCs w:val="24"/>
                <w:lang w:eastAsia="en-AU"/>
              </w:rPr>
              <w:t>amed, shy, bashful, embarrassed” (Moorefield, 2011).</w:t>
            </w:r>
          </w:p>
        </w:tc>
      </w:tr>
      <w:tr w:rsidR="00754C8E" w:rsidRPr="00654CBB" w14:paraId="6245BD6B" w14:textId="77777777" w:rsidTr="002A749A">
        <w:tc>
          <w:tcPr>
            <w:tcW w:w="1838" w:type="dxa"/>
          </w:tcPr>
          <w:p w14:paraId="69241134" w14:textId="77777777" w:rsidR="00754C8E" w:rsidRDefault="00754C8E" w:rsidP="002A749A">
            <w:pPr>
              <w:jc w:val="left"/>
              <w:rPr>
                <w:b/>
                <w:szCs w:val="24"/>
                <w:lang w:eastAsia="en-AU"/>
              </w:rPr>
            </w:pPr>
            <w:r>
              <w:rPr>
                <w:b/>
                <w:szCs w:val="24"/>
                <w:lang w:eastAsia="en-AU"/>
              </w:rPr>
              <w:t>whakapapa</w:t>
            </w:r>
          </w:p>
        </w:tc>
        <w:tc>
          <w:tcPr>
            <w:tcW w:w="7178" w:type="dxa"/>
          </w:tcPr>
          <w:p w14:paraId="27B4E86F" w14:textId="77777777" w:rsidR="00754C8E" w:rsidRPr="00654CBB" w:rsidRDefault="00754C8E" w:rsidP="002A749A">
            <w:pPr>
              <w:rPr>
                <w:szCs w:val="24"/>
                <w:lang w:eastAsia="en-AU"/>
              </w:rPr>
            </w:pPr>
            <w:r>
              <w:rPr>
                <w:szCs w:val="24"/>
                <w:lang w:eastAsia="en-AU"/>
              </w:rPr>
              <w:t>“</w:t>
            </w:r>
            <w:r w:rsidRPr="00653289">
              <w:rPr>
                <w:szCs w:val="24"/>
                <w:lang w:eastAsia="en-AU"/>
              </w:rPr>
              <w:t>genealogy, genealogical table, lineage, descent - reciting whakapapa was, and is, an important skill and reflected the importance of genealogies in Māori society in terms of leadership, land and fishing rights, kinship and status. It is ce</w:t>
            </w:r>
            <w:r>
              <w:rPr>
                <w:szCs w:val="24"/>
                <w:lang w:eastAsia="en-AU"/>
              </w:rPr>
              <w:t>ntral to all Māori institutions…” (Moorfield, 2011).</w:t>
            </w:r>
          </w:p>
        </w:tc>
      </w:tr>
      <w:tr w:rsidR="00754C8E" w:rsidRPr="00654CBB" w14:paraId="4094AE2C" w14:textId="77777777" w:rsidTr="002A749A">
        <w:tc>
          <w:tcPr>
            <w:tcW w:w="1838" w:type="dxa"/>
          </w:tcPr>
          <w:p w14:paraId="28809C92" w14:textId="77777777" w:rsidR="00754C8E" w:rsidRPr="00654CBB" w:rsidRDefault="00754C8E" w:rsidP="002A749A">
            <w:pPr>
              <w:jc w:val="left"/>
              <w:rPr>
                <w:b/>
                <w:szCs w:val="24"/>
                <w:lang w:eastAsia="en-AU"/>
              </w:rPr>
            </w:pPr>
            <w:r w:rsidRPr="00654CBB">
              <w:rPr>
                <w:b/>
                <w:szCs w:val="24"/>
                <w:lang w:eastAsia="en-AU"/>
              </w:rPr>
              <w:t>whānau</w:t>
            </w:r>
          </w:p>
        </w:tc>
        <w:tc>
          <w:tcPr>
            <w:tcW w:w="7178" w:type="dxa"/>
          </w:tcPr>
          <w:p w14:paraId="690359B0" w14:textId="77777777" w:rsidR="00754C8E" w:rsidRPr="00654CBB" w:rsidRDefault="00754C8E" w:rsidP="002A749A">
            <w:pPr>
              <w:rPr>
                <w:szCs w:val="24"/>
                <w:lang w:eastAsia="en-AU"/>
              </w:rPr>
            </w:pPr>
            <w:r w:rsidRPr="00654CBB">
              <w:rPr>
                <w:szCs w:val="24"/>
                <w:lang w:eastAsia="en-AU"/>
              </w:rPr>
              <w:t>“extended family, family group, a familiar term of address to a number of people – the primary economic unit of traditional Māori society.  In the modern context the term is sometimes used to include friends who may not have any kinship ties to other members” (Moorfield, 2011)</w:t>
            </w:r>
          </w:p>
        </w:tc>
      </w:tr>
      <w:tr w:rsidR="00754C8E" w:rsidRPr="00654CBB" w14:paraId="108BC273" w14:textId="77777777" w:rsidTr="002A749A">
        <w:tc>
          <w:tcPr>
            <w:tcW w:w="1838" w:type="dxa"/>
          </w:tcPr>
          <w:p w14:paraId="22EAA3C8" w14:textId="77777777" w:rsidR="00754C8E" w:rsidRPr="00654CBB" w:rsidRDefault="00754C8E" w:rsidP="002A749A">
            <w:pPr>
              <w:jc w:val="left"/>
              <w:rPr>
                <w:b/>
                <w:szCs w:val="24"/>
                <w:lang w:eastAsia="en-AU"/>
              </w:rPr>
            </w:pPr>
            <w:r>
              <w:rPr>
                <w:b/>
                <w:szCs w:val="24"/>
                <w:lang w:eastAsia="en-AU"/>
              </w:rPr>
              <w:t>w</w:t>
            </w:r>
            <w:r w:rsidRPr="00654CBB">
              <w:rPr>
                <w:b/>
                <w:szCs w:val="24"/>
                <w:lang w:eastAsia="en-AU"/>
              </w:rPr>
              <w:t>hānau ora</w:t>
            </w:r>
          </w:p>
        </w:tc>
        <w:tc>
          <w:tcPr>
            <w:tcW w:w="7178" w:type="dxa"/>
          </w:tcPr>
          <w:p w14:paraId="1E99E24F" w14:textId="77777777" w:rsidR="00754C8E" w:rsidRPr="00654CBB" w:rsidRDefault="00754C8E" w:rsidP="002A749A">
            <w:pPr>
              <w:rPr>
                <w:szCs w:val="24"/>
                <w:lang w:eastAsia="en-AU"/>
              </w:rPr>
            </w:pPr>
            <w:r w:rsidRPr="00654CBB">
              <w:rPr>
                <w:szCs w:val="24"/>
                <w:lang w:eastAsia="en-AU"/>
              </w:rPr>
              <w:t xml:space="preserve">“Whānau ora has been used widely within the public sector in New Zealand to describe an overarching goal in the development of Māori specific programmes, strategies and policies” (Kara </w:t>
            </w:r>
            <w:r w:rsidRPr="00654CBB">
              <w:rPr>
                <w:i/>
                <w:szCs w:val="24"/>
                <w:lang w:eastAsia="en-AU"/>
              </w:rPr>
              <w:t>et al</w:t>
            </w:r>
            <w:r w:rsidRPr="00654CBB">
              <w:rPr>
                <w:szCs w:val="24"/>
                <w:lang w:eastAsia="en-AU"/>
              </w:rPr>
              <w:t xml:space="preserve">. 2011, p.102).  Within the health sector the implementation of the whānau ora framework “acknowledges that health and wellbeing are influenced and affected by the “collective” as well as the individual, and the importance of working with people in their social contexts, not just with their physical symptoms” (Kara </w:t>
            </w:r>
            <w:r w:rsidRPr="00654CBB">
              <w:rPr>
                <w:i/>
                <w:szCs w:val="24"/>
                <w:lang w:eastAsia="en-AU"/>
              </w:rPr>
              <w:t>et al</w:t>
            </w:r>
            <w:r w:rsidRPr="00654CBB">
              <w:rPr>
                <w:szCs w:val="24"/>
                <w:lang w:eastAsia="en-AU"/>
              </w:rPr>
              <w:t>. 2011, p.102).</w:t>
            </w:r>
          </w:p>
        </w:tc>
      </w:tr>
      <w:tr w:rsidR="00754C8E" w:rsidRPr="00654CBB" w14:paraId="62B02A65" w14:textId="77777777" w:rsidTr="002A749A">
        <w:tc>
          <w:tcPr>
            <w:tcW w:w="1838" w:type="dxa"/>
          </w:tcPr>
          <w:p w14:paraId="5CAF6FC5" w14:textId="77777777" w:rsidR="00754C8E" w:rsidRPr="00654CBB" w:rsidRDefault="00754C8E" w:rsidP="002A749A">
            <w:pPr>
              <w:jc w:val="left"/>
              <w:rPr>
                <w:b/>
                <w:szCs w:val="24"/>
                <w:lang w:eastAsia="en-AU"/>
              </w:rPr>
            </w:pPr>
            <w:r w:rsidRPr="00654CBB">
              <w:rPr>
                <w:b/>
                <w:szCs w:val="24"/>
                <w:lang w:eastAsia="en-AU"/>
              </w:rPr>
              <w:t>whanaungatanga</w:t>
            </w:r>
          </w:p>
        </w:tc>
        <w:tc>
          <w:tcPr>
            <w:tcW w:w="7178" w:type="dxa"/>
          </w:tcPr>
          <w:p w14:paraId="515FC908" w14:textId="77777777" w:rsidR="00754C8E" w:rsidRPr="00654CBB" w:rsidRDefault="00754C8E" w:rsidP="002A749A">
            <w:pPr>
              <w:rPr>
                <w:szCs w:val="24"/>
                <w:lang w:eastAsia="en-AU"/>
              </w:rPr>
            </w:pPr>
            <w:r w:rsidRPr="00654CBB">
              <w:rPr>
                <w:szCs w:val="24"/>
                <w:lang w:eastAsia="en-AU"/>
              </w:rPr>
              <w:t>“relationship, kinship, sense of family connection –  a relationship through shared experiences and working together which provides people with a sense of belonging.  It develops as a result of kinship rights and obligations, which also serve to strengthen each member of the kin group.  It also extends to others to whom one develops a close familial, friendship or reciprocal relationship” (Moorfield, 2011)</w:t>
            </w:r>
          </w:p>
        </w:tc>
      </w:tr>
    </w:tbl>
    <w:p w14:paraId="4EE66272" w14:textId="77777777" w:rsidR="00654CBB" w:rsidRDefault="00654CBB" w:rsidP="00654CBB">
      <w:pPr>
        <w:pStyle w:val="RepNormal"/>
      </w:pPr>
    </w:p>
    <w:sectPr w:rsidR="00654CBB" w:rsidSect="006F3F70">
      <w:footerReference w:type="default" r:id="rId161"/>
      <w:headerReference w:type="first" r:id="rId16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6784E" w14:textId="77777777" w:rsidR="003D11B2" w:rsidRDefault="003D11B2" w:rsidP="00942DF9">
      <w:pPr>
        <w:spacing w:after="0"/>
      </w:pPr>
      <w:r>
        <w:separator/>
      </w:r>
    </w:p>
    <w:p w14:paraId="4C01F1B2" w14:textId="77777777" w:rsidR="003D11B2" w:rsidRDefault="003D11B2"/>
    <w:p w14:paraId="01A21DB3" w14:textId="77777777" w:rsidR="003D11B2" w:rsidRDefault="003D11B2"/>
    <w:p w14:paraId="4359FBF2" w14:textId="77777777" w:rsidR="003D11B2" w:rsidRDefault="003D11B2"/>
  </w:endnote>
  <w:endnote w:type="continuationSeparator" w:id="0">
    <w:p w14:paraId="5D720C29" w14:textId="77777777" w:rsidR="003D11B2" w:rsidRDefault="003D11B2" w:rsidP="00942DF9">
      <w:pPr>
        <w:spacing w:after="0"/>
      </w:pPr>
      <w:r>
        <w:continuationSeparator/>
      </w:r>
    </w:p>
    <w:p w14:paraId="7B49587B" w14:textId="77777777" w:rsidR="003D11B2" w:rsidRDefault="003D11B2"/>
    <w:p w14:paraId="47D473D9" w14:textId="77777777" w:rsidR="003D11B2" w:rsidRDefault="003D11B2"/>
    <w:p w14:paraId="3C6D2DC4" w14:textId="77777777" w:rsidR="003D11B2" w:rsidRDefault="003D11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03485"/>
      <w:docPartObj>
        <w:docPartGallery w:val="Page Numbers (Bottom of Page)"/>
        <w:docPartUnique/>
      </w:docPartObj>
    </w:sdtPr>
    <w:sdtEndPr>
      <w:rPr>
        <w:noProof/>
      </w:rPr>
    </w:sdtEndPr>
    <w:sdtContent>
      <w:p w14:paraId="31033C5B" w14:textId="77777777" w:rsidR="003D11B2" w:rsidRDefault="003D11B2">
        <w:pPr>
          <w:pStyle w:val="Footer"/>
          <w:jc w:val="right"/>
        </w:pPr>
        <w:r>
          <w:fldChar w:fldCharType="begin"/>
        </w:r>
        <w:r>
          <w:instrText xml:space="preserve"> PAGE   \* MERGEFORMAT </w:instrText>
        </w:r>
        <w:r>
          <w:fldChar w:fldCharType="separate"/>
        </w:r>
        <w:r w:rsidR="006A66DC">
          <w:rPr>
            <w:noProof/>
          </w:rPr>
          <w:t>8</w:t>
        </w:r>
        <w:r>
          <w:rPr>
            <w:noProof/>
          </w:rPr>
          <w:fldChar w:fldCharType="end"/>
        </w:r>
      </w:p>
    </w:sdtContent>
  </w:sdt>
  <w:p w14:paraId="642F3D82" w14:textId="42F488F3" w:rsidR="003D11B2" w:rsidRPr="00A92D96" w:rsidRDefault="003D11B2" w:rsidP="00866A31">
    <w:pPr>
      <w:pStyle w:val="Footer"/>
      <w:spacing w:before="0"/>
      <w:rPr>
        <w:rFonts w:ascii="Arial Narrow" w:hAnsi="Arial Narrow"/>
        <w:sz w:val="18"/>
      </w:rPr>
    </w:pPr>
    <w:r w:rsidRPr="00A92D96">
      <w:rPr>
        <w:rFonts w:ascii="Arial Narrow" w:hAnsi="Arial Narrow"/>
        <w:sz w:val="18"/>
      </w:rPr>
      <w:t xml:space="preserve">Evaluation of Problem Gambling Public Health Services: An analysis of </w:t>
    </w:r>
    <w:r>
      <w:rPr>
        <w:rFonts w:ascii="Arial Narrow" w:hAnsi="Arial Narrow"/>
        <w:sz w:val="18"/>
      </w:rPr>
      <w:t>provider</w:t>
    </w:r>
    <w:r w:rsidRPr="00A92D96">
      <w:rPr>
        <w:rFonts w:ascii="Arial Narrow" w:hAnsi="Arial Narrow"/>
        <w:sz w:val="18"/>
      </w:rPr>
      <w:t xml:space="preserve"> progress reports</w:t>
    </w:r>
    <w:r>
      <w:rPr>
        <w:rFonts w:ascii="Arial Narrow" w:hAnsi="Arial Narrow"/>
        <w:sz w:val="18"/>
      </w:rPr>
      <w:t xml:space="preserve"> -</w:t>
    </w:r>
    <w:r w:rsidRPr="00A02884">
      <w:rPr>
        <w:rFonts w:ascii="Arial Narrow" w:hAnsi="Arial Narrow"/>
        <w:sz w:val="18"/>
      </w:rPr>
      <w:t xml:space="preserve"> </w:t>
    </w:r>
    <w:r w:rsidRPr="00A92D96">
      <w:rPr>
        <w:rFonts w:ascii="Arial Narrow" w:hAnsi="Arial Narrow"/>
        <w:sz w:val="18"/>
      </w:rPr>
      <w:t xml:space="preserve">Supplementary Report No. 2 </w:t>
    </w:r>
    <w:r w:rsidRPr="007B2E68">
      <w:rPr>
        <w:rFonts w:ascii="Arial Narrow" w:hAnsi="Arial Narrow"/>
        <w:color w:val="333333"/>
        <w:sz w:val="18"/>
        <w:szCs w:val="18"/>
      </w:rPr>
      <w:t xml:space="preserve">| </w:t>
    </w:r>
    <w:r w:rsidRPr="00D70A57">
      <w:rPr>
        <w:rFonts w:ascii="Arial Narrow" w:hAnsi="Arial Narrow"/>
        <w:sz w:val="18"/>
      </w:rPr>
      <w:t xml:space="preserve">Evaluation and Clinical Audit of Problem Gambling Intervention and Public Health Services: Final Report </w:t>
    </w:r>
    <w:r w:rsidRPr="00831178">
      <w:rPr>
        <w:rFonts w:ascii="Arial Narrow" w:hAnsi="Arial Narrow"/>
        <w:sz w:val="18"/>
      </w:rPr>
      <w:t xml:space="preserve">| </w:t>
    </w:r>
    <w:r>
      <w:rPr>
        <w:rFonts w:ascii="Arial Narrow" w:hAnsi="Arial Narrow"/>
        <w:sz w:val="18"/>
      </w:rPr>
      <w:t>25</w:t>
    </w:r>
    <w:r w:rsidRPr="00272C1B">
      <w:rPr>
        <w:rFonts w:ascii="Arial Narrow" w:hAnsi="Arial Narrow"/>
        <w:sz w:val="18"/>
      </w:rPr>
      <w:t xml:space="preserve"> September 2015</w:t>
    </w:r>
    <w:r w:rsidRPr="00831178">
      <w:rPr>
        <w:rFonts w:ascii="Arial Narrow" w:hAnsi="Arial Narrow"/>
        <w:sz w:val="18"/>
      </w:rPr>
      <w:t xml:space="preserve"> | Provider</w:t>
    </w:r>
    <w:r w:rsidRPr="00A92D96">
      <w:rPr>
        <w:rFonts w:ascii="Arial Narrow" w:hAnsi="Arial Narrow"/>
        <w:sz w:val="18"/>
      </w:rPr>
      <w:t xml:space="preserve"> No: 467589, Contract Nos: 348109/00 and 01</w:t>
    </w:r>
    <w:r>
      <w:rPr>
        <w:rFonts w:ascii="Arial Narrow" w:hAnsi="Arial Narrow"/>
        <w:sz w:val="18"/>
      </w:rPr>
      <w:t xml:space="preserve"> </w:t>
    </w:r>
    <w:r w:rsidRPr="007B2E68">
      <w:rPr>
        <w:rFonts w:ascii="Arial Narrow" w:hAnsi="Arial Narrow"/>
        <w:color w:val="333333"/>
        <w:sz w:val="18"/>
        <w:szCs w:val="18"/>
      </w:rPr>
      <w:t xml:space="preserve">| </w:t>
    </w:r>
    <w:r w:rsidRPr="00A92D96">
      <w:rPr>
        <w:rFonts w:ascii="Arial Narrow" w:hAnsi="Arial Narrow"/>
        <w:sz w:val="18"/>
      </w:rPr>
      <w:t>Auckland University of Technology, Gambling and Addictions Research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7F281" w14:textId="77777777" w:rsidR="003D11B2" w:rsidRDefault="003D11B2">
      <w:r>
        <w:separator/>
      </w:r>
    </w:p>
  </w:footnote>
  <w:footnote w:type="continuationSeparator" w:id="0">
    <w:p w14:paraId="0FCFF0E7" w14:textId="77777777" w:rsidR="003D11B2" w:rsidRDefault="003D11B2" w:rsidP="00942DF9">
      <w:pPr>
        <w:spacing w:after="0"/>
      </w:pPr>
      <w:r>
        <w:continuationSeparator/>
      </w:r>
    </w:p>
    <w:p w14:paraId="375993E7" w14:textId="77777777" w:rsidR="003D11B2" w:rsidRDefault="003D11B2"/>
    <w:p w14:paraId="028BD16D" w14:textId="77777777" w:rsidR="003D11B2" w:rsidRDefault="003D11B2"/>
    <w:p w14:paraId="48EDE12B" w14:textId="77777777" w:rsidR="003D11B2" w:rsidRDefault="003D11B2"/>
  </w:footnote>
  <w:footnote w:id="1">
    <w:p w14:paraId="2BDAA1CB" w14:textId="77777777" w:rsidR="003D11B2" w:rsidRPr="00A0563A" w:rsidRDefault="003D11B2" w:rsidP="00134F95">
      <w:pPr>
        <w:pStyle w:val="FootnoteText"/>
      </w:pPr>
      <w:r>
        <w:rPr>
          <w:rStyle w:val="FootnoteReference"/>
        </w:rPr>
        <w:footnoteRef/>
      </w:r>
      <w:r>
        <w:t xml:space="preserve"> The Health Sponsorship Council (HSC) is t</w:t>
      </w:r>
      <w:r w:rsidRPr="00A0563A">
        <w:t xml:space="preserve">he previous Crown entity </w:t>
      </w:r>
      <w:r>
        <w:t xml:space="preserve">in New Zealand </w:t>
      </w:r>
      <w:r w:rsidRPr="00A0563A">
        <w:t xml:space="preserve">responsible for health promotion. </w:t>
      </w:r>
      <w:r>
        <w:t xml:space="preserve"> The Health Promotion Agency (</w:t>
      </w:r>
      <w:r w:rsidRPr="00A0563A">
        <w:t>HPA</w:t>
      </w:r>
      <w:r>
        <w:t>)</w:t>
      </w:r>
      <w:r w:rsidRPr="00A0563A">
        <w:t xml:space="preserve"> </w:t>
      </w:r>
      <w:r>
        <w:t xml:space="preserve">took over HSC’s </w:t>
      </w:r>
      <w:r w:rsidRPr="00A0563A">
        <w:t>function as of 1 July 2012</w:t>
      </w:r>
      <w:r>
        <w:t xml:space="preserve">.  The present report uses both terms (HPA and HSC) as used in the original sources of documents cited or examined. </w:t>
      </w:r>
    </w:p>
  </w:footnote>
  <w:footnote w:id="2">
    <w:p w14:paraId="50115C7F" w14:textId="74129FA7" w:rsidR="003D11B2" w:rsidRDefault="003D11B2" w:rsidP="00FC237B">
      <w:pPr>
        <w:pStyle w:val="FootnoteText"/>
        <w:spacing w:before="0"/>
      </w:pPr>
      <w:r>
        <w:rPr>
          <w:rStyle w:val="FootnoteReference"/>
        </w:rPr>
        <w:footnoteRef/>
      </w:r>
      <w:r>
        <w:t xml:space="preserve"> </w:t>
      </w:r>
      <w:r w:rsidRPr="00B30D31">
        <w:t xml:space="preserve">The fact </w:t>
      </w:r>
      <w:r w:rsidRPr="00D5623E">
        <w:t>that there were four providers who were contracted for PGPH-01 but not PGPH-02 and one who was contracted for PGPH-02 but not PGPG-01 may have contributed to this overlap.  In addition, it is worthy of note that among providers offering both purchase</w:t>
      </w:r>
      <w:r w:rsidRPr="00B30D31">
        <w:t xml:space="preserve"> units some have viewed this to be a policy related work area, while others (who had reported on MVE for both purchase units) may have seen overlapping outcomes related to MVEs</w:t>
      </w:r>
      <w:r>
        <w:t>.</w:t>
      </w:r>
    </w:p>
  </w:footnote>
  <w:footnote w:id="3">
    <w:p w14:paraId="54D42811" w14:textId="60F2CB06" w:rsidR="003D11B2" w:rsidRDefault="003D11B2">
      <w:pPr>
        <w:pStyle w:val="FootnoteText"/>
      </w:pPr>
      <w:r>
        <w:rPr>
          <w:rStyle w:val="FootnoteReference"/>
        </w:rPr>
        <w:footnoteRef/>
      </w:r>
      <w:r>
        <w:t xml:space="preserve"> </w:t>
      </w:r>
      <w:r w:rsidRPr="00453FF6">
        <w:t xml:space="preserve">It is common to colloquially refer to a “sinking lid policy”.  While not a “policy” per se, the adoption of a “sinking lid” approach to </w:t>
      </w:r>
      <w:r>
        <w:t>electronic gaming</w:t>
      </w:r>
      <w:r w:rsidRPr="00453FF6">
        <w:t xml:space="preserve"> machine numbers means that when an existing Class 4 venue closes, the Council does not provide consent for its relocation, ownership transfer or for the establishment of a new venue in its place</w:t>
      </w:r>
      <w:r>
        <w:t>,</w:t>
      </w:r>
      <w:r w:rsidRPr="00453FF6">
        <w:t xml:space="preserve"> leading to a declining number of gaming machine venues.</w:t>
      </w:r>
    </w:p>
  </w:footnote>
  <w:footnote w:id="4">
    <w:p w14:paraId="52E79240" w14:textId="1A596269" w:rsidR="003D11B2" w:rsidRDefault="003D11B2" w:rsidP="00FC237B">
      <w:pPr>
        <w:pStyle w:val="FootnoteText"/>
        <w:spacing w:before="0"/>
      </w:pPr>
      <w:r>
        <w:rPr>
          <w:rStyle w:val="FootnoteReference"/>
        </w:rPr>
        <w:footnoteRef/>
      </w:r>
      <w:r>
        <w:t xml:space="preserve"> A Class 4 venue is a non-casino venue with electronic gaming machines.</w:t>
      </w:r>
    </w:p>
  </w:footnote>
  <w:footnote w:id="5">
    <w:p w14:paraId="1B32AEEE" w14:textId="3C18DC57" w:rsidR="003D11B2" w:rsidRDefault="003D11B2">
      <w:pPr>
        <w:pStyle w:val="FootnoteText"/>
      </w:pPr>
      <w:r>
        <w:rPr>
          <w:rStyle w:val="FootnoteReference"/>
        </w:rPr>
        <w:footnoteRef/>
      </w:r>
      <w:r>
        <w:t xml:space="preserve"> </w:t>
      </w:r>
      <w:r w:rsidRPr="00DA73A0">
        <w:t xml:space="preserve">It is common to colloquially refer to a “sinking lid policy”.  While not a “policy” per se, the adoption of a “sinking lid” policy to </w:t>
      </w:r>
      <w:r>
        <w:t>electronic gaming</w:t>
      </w:r>
      <w:r w:rsidRPr="00DA73A0">
        <w:t xml:space="preserve"> machine numbers means that when an existing Class 4 venue closes, the Council does not provide consent for its relocation, ownership transfer or for the establishment of a new venue in its place leading to a declining number of gaming machine venues.</w:t>
      </w:r>
    </w:p>
  </w:footnote>
  <w:footnote w:id="6">
    <w:p w14:paraId="30AA44AE" w14:textId="77777777" w:rsidR="003D11B2" w:rsidRDefault="003D11B2" w:rsidP="00320974">
      <w:pPr>
        <w:pStyle w:val="FootnoteText"/>
      </w:pPr>
      <w:r>
        <w:rPr>
          <w:rStyle w:val="FootnoteReference"/>
        </w:rPr>
        <w:footnoteRef/>
      </w:r>
      <w:r>
        <w:t xml:space="preserve"> “</w:t>
      </w:r>
      <w:r w:rsidRPr="00E92582">
        <w:t>A relocation policy is policy setting out if and when the territorial authority will grant consent in respect of a venue within its district where the venue is intended to replace an existing venue (within the district) to which a class 4 venue licence applies</w:t>
      </w:r>
      <w:r>
        <w:t>”</w:t>
      </w:r>
      <w:r w:rsidRPr="00E92582">
        <w:t xml:space="preserve"> (</w:t>
      </w:r>
      <w:r w:rsidRPr="001C31DE">
        <w:t>The New Zealand Government, 2013</w:t>
      </w:r>
      <w:r>
        <w:t>, p. 98</w:t>
      </w:r>
      <w:r w:rsidRPr="00E92582">
        <w:t>)</w:t>
      </w:r>
    </w:p>
  </w:footnote>
  <w:footnote w:id="7">
    <w:p w14:paraId="2EAC4562" w14:textId="7391E901" w:rsidR="003D11B2" w:rsidRDefault="003D11B2">
      <w:pPr>
        <w:pStyle w:val="FootnoteText"/>
      </w:pPr>
      <w:r>
        <w:rPr>
          <w:rStyle w:val="FootnoteReference"/>
        </w:rPr>
        <w:footnoteRef/>
      </w:r>
      <w:r>
        <w:t xml:space="preserve"> </w:t>
      </w:r>
      <w:r w:rsidRPr="00F00BAB">
        <w:t>This approach is often colloquially referred to as “sinking lid policy”.</w:t>
      </w:r>
    </w:p>
  </w:footnote>
  <w:footnote w:id="8">
    <w:p w14:paraId="2B3E3BEE" w14:textId="345E8C89" w:rsidR="003D11B2" w:rsidRDefault="003D11B2">
      <w:pPr>
        <w:pStyle w:val="FootnoteText"/>
      </w:pPr>
      <w:r>
        <w:rPr>
          <w:rStyle w:val="FootnoteReference"/>
        </w:rPr>
        <w:footnoteRef/>
      </w:r>
      <w:r>
        <w:t xml:space="preserve"> </w:t>
      </w:r>
      <w:r w:rsidRPr="00453FF6">
        <w:t xml:space="preserve">It is common to colloquially refer to a “sinking lid policy”.  While not a “policy” per se, the adoption of a “sinking lid” approach to </w:t>
      </w:r>
      <w:r>
        <w:t>electronic gaming</w:t>
      </w:r>
      <w:r w:rsidRPr="00453FF6">
        <w:t xml:space="preserve"> machine numbers means that when an existing Class 4 venue closes, the Council does not provide consent for its relocation, ownership transfer or for the establishment of a new venue in its place</w:t>
      </w:r>
      <w:r>
        <w:t>,</w:t>
      </w:r>
      <w:r w:rsidRPr="00453FF6">
        <w:t xml:space="preserve"> leading to a declining number of gaming machine venues.</w:t>
      </w:r>
    </w:p>
  </w:footnote>
  <w:footnote w:id="9">
    <w:p w14:paraId="75B0501F" w14:textId="49EC40CD" w:rsidR="003D11B2" w:rsidRDefault="003D11B2">
      <w:pPr>
        <w:pStyle w:val="FootnoteText"/>
      </w:pPr>
      <w:r>
        <w:rPr>
          <w:rStyle w:val="FootnoteReference"/>
        </w:rPr>
        <w:footnoteRef/>
      </w:r>
      <w:r>
        <w:t xml:space="preserve"> </w:t>
      </w:r>
      <w:r w:rsidRPr="00453FF6">
        <w:t xml:space="preserve">It is common to colloquially refer to a “sinking lid policy”.  While not a “policy” per se, the adoption of a “sinking lid” approach to </w:t>
      </w:r>
      <w:r>
        <w:t>electronic gaming</w:t>
      </w:r>
      <w:r w:rsidRPr="00453FF6">
        <w:t xml:space="preserve"> machine numbers means that when an existing Class 4 venue closes, the Council does not provide consent for its relocation, ownership transfer or for the establishment of a new venue in its place</w:t>
      </w:r>
      <w:r>
        <w:t>,</w:t>
      </w:r>
      <w:r w:rsidRPr="00453FF6">
        <w:t xml:space="preserve"> leading to a declining number of gaming machine venues.</w:t>
      </w:r>
    </w:p>
  </w:footnote>
  <w:footnote w:id="10">
    <w:p w14:paraId="1110A580" w14:textId="309B6D21" w:rsidR="003D11B2" w:rsidRDefault="003D11B2" w:rsidP="00FC237B">
      <w:pPr>
        <w:pStyle w:val="FootnoteText"/>
        <w:spacing w:before="0"/>
      </w:pPr>
      <w:r>
        <w:rPr>
          <w:rStyle w:val="FootnoteReference"/>
        </w:rPr>
        <w:footnoteRef/>
      </w:r>
      <w:r>
        <w:t xml:space="preserve"> In some cases providers reported on similar activities or projects for both purchase units.</w:t>
      </w:r>
    </w:p>
  </w:footnote>
  <w:footnote w:id="11">
    <w:p w14:paraId="2891C165" w14:textId="1638ACBE" w:rsidR="003D11B2" w:rsidRDefault="003D11B2" w:rsidP="00FC237B">
      <w:pPr>
        <w:pStyle w:val="FootnoteText"/>
        <w:spacing w:before="0"/>
      </w:pPr>
      <w:r>
        <w:rPr>
          <w:rStyle w:val="FootnoteReference"/>
        </w:rPr>
        <w:footnoteRef/>
      </w:r>
      <w:r>
        <w:t xml:space="preserve"> Multi-venue e</w:t>
      </w:r>
      <w:r w:rsidRPr="007016A2">
        <w:t xml:space="preserve">xclusion (MVE)  was referred to </w:t>
      </w:r>
      <w:r>
        <w:t>within various contexts in</w:t>
      </w:r>
      <w:r w:rsidRPr="007016A2">
        <w:t xml:space="preserve"> </w:t>
      </w:r>
      <w:r>
        <w:t xml:space="preserve">provider </w:t>
      </w:r>
      <w:r w:rsidRPr="007016A2">
        <w:t>reports</w:t>
      </w:r>
      <w:r>
        <w:t>:</w:t>
      </w:r>
      <w:r w:rsidRPr="007016A2">
        <w:t xml:space="preserve"> MVE policy, MVE protocols, MVE orders, MVE process, MVE project, MVE programme, and MVE initiatives depending on the related area of 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AC642" w14:textId="74223406" w:rsidR="003D11B2" w:rsidRDefault="003D11B2" w:rsidP="003A72A7">
    <w:pPr>
      <w:pStyle w:val="Header"/>
      <w:jc w:val="left"/>
    </w:pPr>
    <w:r>
      <w:rPr>
        <w:noProof/>
        <w:lang w:eastAsia="en-NZ"/>
      </w:rPr>
      <w:drawing>
        <wp:inline distT="0" distB="0" distL="0" distR="0" wp14:anchorId="5F32CC2E" wp14:editId="254CAE6B">
          <wp:extent cx="6275608" cy="477509"/>
          <wp:effectExtent l="0" t="0" r="0" b="0"/>
          <wp:docPr id="32" name="Picture 32" descr="GARC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C logo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0070" cy="49382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3541"/>
    <w:multiLevelType w:val="hybridMultilevel"/>
    <w:tmpl w:val="729AF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E27B8"/>
    <w:multiLevelType w:val="hybridMultilevel"/>
    <w:tmpl w:val="BD026A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366462"/>
    <w:multiLevelType w:val="multilevel"/>
    <w:tmpl w:val="ECA2BFD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0A51058B"/>
    <w:multiLevelType w:val="multilevel"/>
    <w:tmpl w:val="E07CB726"/>
    <w:lvl w:ilvl="0">
      <w:start w:val="1"/>
      <w:numFmt w:val="decimal"/>
      <w:lvlText w:val="%1"/>
      <w:lvlJc w:val="left"/>
      <w:pPr>
        <w:ind w:left="360" w:hanging="360"/>
      </w:pPr>
      <w:rPr>
        <w:rFonts w:ascii="Times New Roman" w:hAnsi="Times New Roman"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 w:hanging="170"/>
      </w:pPr>
      <w:rPr>
        <w:rFonts w:hint="default"/>
        <w:color w:val="auto"/>
      </w:rPr>
    </w:lvl>
    <w:lvl w:ilvl="2">
      <w:start w:val="1"/>
      <w:numFmt w:val="decimal"/>
      <w:lvlText w:val="%1.%2.%3"/>
      <w:lvlJc w:val="left"/>
      <w:pPr>
        <w:ind w:left="284" w:hanging="284"/>
      </w:pPr>
      <w:rPr>
        <w:rFonts w:ascii="Times New Roman" w:hAnsi="Times New Roman" w:hint="default"/>
        <w:b w:val="0"/>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D7211F"/>
    <w:multiLevelType w:val="hybridMultilevel"/>
    <w:tmpl w:val="923A40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8945CC"/>
    <w:multiLevelType w:val="hybridMultilevel"/>
    <w:tmpl w:val="E7DEE8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C116A2"/>
    <w:multiLevelType w:val="hybridMultilevel"/>
    <w:tmpl w:val="E96454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EDE6A78"/>
    <w:multiLevelType w:val="hybridMultilevel"/>
    <w:tmpl w:val="92E4CAB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2A9F4706"/>
    <w:multiLevelType w:val="hybridMultilevel"/>
    <w:tmpl w:val="E7CA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210CE"/>
    <w:multiLevelType w:val="hybridMultilevel"/>
    <w:tmpl w:val="DA50A8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F2556AE"/>
    <w:multiLevelType w:val="hybridMultilevel"/>
    <w:tmpl w:val="C4BC1214"/>
    <w:lvl w:ilvl="0" w:tplc="3BDE2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9E6466"/>
    <w:multiLevelType w:val="hybridMultilevel"/>
    <w:tmpl w:val="BEC29B00"/>
    <w:lvl w:ilvl="0" w:tplc="C5A27F1A">
      <w:start w:val="1"/>
      <w:numFmt w:val="lowerLetter"/>
      <w:lvlText w:val="%1)"/>
      <w:lvlJc w:val="left"/>
      <w:pPr>
        <w:ind w:left="1080" w:hanging="360"/>
      </w:pPr>
      <w:rPr>
        <w:rFonts w:ascii="Arial Mäori" w:eastAsia="Times New Roman" w:hAnsi="Arial Mäori" w:cs="Arial Mäo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1F1F5D"/>
    <w:multiLevelType w:val="hybridMultilevel"/>
    <w:tmpl w:val="81C87BB8"/>
    <w:lvl w:ilvl="0" w:tplc="6784A118">
      <w:start w:val="1"/>
      <w:numFmt w:val="lowerLetter"/>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13" w15:restartNumberingAfterBreak="0">
    <w:nsid w:val="3C8C08B0"/>
    <w:multiLevelType w:val="hybridMultilevel"/>
    <w:tmpl w:val="95765F22"/>
    <w:lvl w:ilvl="0" w:tplc="1409000F">
      <w:start w:val="1"/>
      <w:numFmt w:val="decimal"/>
      <w:lvlText w:val="%1."/>
      <w:lvlJc w:val="left"/>
      <w:pPr>
        <w:ind w:left="720" w:hanging="360"/>
      </w:pPr>
    </w:lvl>
    <w:lvl w:ilvl="1" w:tplc="F970CE38">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2B1352E"/>
    <w:multiLevelType w:val="hybridMultilevel"/>
    <w:tmpl w:val="0BFC3804"/>
    <w:lvl w:ilvl="0" w:tplc="4EA6C756">
      <w:start w:val="1"/>
      <w:numFmt w:val="bullet"/>
      <w:lvlText w:val=""/>
      <w:lvlJc w:val="left"/>
      <w:pPr>
        <w:ind w:left="720" w:hanging="360"/>
      </w:pPr>
      <w:rPr>
        <w:rFonts w:ascii="Symbol" w:hAnsi="Symbol" w:hint="default"/>
        <w:color w:val="FFFFFF" w:themeColor="background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2C96D75"/>
    <w:multiLevelType w:val="hybridMultilevel"/>
    <w:tmpl w:val="D15686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379317F"/>
    <w:multiLevelType w:val="hybridMultilevel"/>
    <w:tmpl w:val="01F0A2C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47BF3CC6"/>
    <w:multiLevelType w:val="hybridMultilevel"/>
    <w:tmpl w:val="511E7D78"/>
    <w:lvl w:ilvl="0" w:tplc="29F888BC">
      <w:numFmt w:val="bullet"/>
      <w:lvlText w:val=""/>
      <w:lvlJc w:val="left"/>
      <w:pPr>
        <w:tabs>
          <w:tab w:val="num" w:pos="360"/>
        </w:tabs>
        <w:ind w:left="360" w:hanging="360"/>
      </w:pPr>
      <w:rPr>
        <w:rFonts w:ascii="Symbol" w:eastAsia="Times New Roman"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85401C8"/>
    <w:multiLevelType w:val="hybridMultilevel"/>
    <w:tmpl w:val="E29E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B6A47"/>
    <w:multiLevelType w:val="hybridMultilevel"/>
    <w:tmpl w:val="F912C1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B0364F8"/>
    <w:multiLevelType w:val="multilevel"/>
    <w:tmpl w:val="18CEE092"/>
    <w:lvl w:ilvl="0">
      <w:start w:val="1"/>
      <w:numFmt w:val="decimal"/>
      <w:pStyle w:val="GARC1"/>
      <w:lvlText w:val="%1"/>
      <w:lvlJc w:val="left"/>
      <w:pPr>
        <w:ind w:left="0" w:firstLine="0"/>
      </w:pPr>
      <w:rPr>
        <w:rFonts w:hint="default"/>
      </w:rPr>
    </w:lvl>
    <w:lvl w:ilvl="1">
      <w:start w:val="1"/>
      <w:numFmt w:val="decimal"/>
      <w:pStyle w:val="GARC2"/>
      <w:lvlText w:val="%1.%2"/>
      <w:lvlJc w:val="left"/>
      <w:pPr>
        <w:ind w:left="0" w:firstLine="0"/>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ARC3"/>
      <w:lvlText w:val="%1.%2.%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BA40A95"/>
    <w:multiLevelType w:val="hybridMultilevel"/>
    <w:tmpl w:val="016010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F4B4811"/>
    <w:multiLevelType w:val="hybridMultilevel"/>
    <w:tmpl w:val="D77C5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0033E96"/>
    <w:multiLevelType w:val="hybridMultilevel"/>
    <w:tmpl w:val="6E04ECAE"/>
    <w:lvl w:ilvl="0" w:tplc="5C5A6190">
      <w:start w:val="1"/>
      <w:numFmt w:val="bullet"/>
      <w:lvlText w:val="•"/>
      <w:lvlJc w:val="left"/>
      <w:pPr>
        <w:tabs>
          <w:tab w:val="num" w:pos="720"/>
        </w:tabs>
        <w:ind w:left="720" w:hanging="360"/>
      </w:pPr>
      <w:rPr>
        <w:rFonts w:ascii="Times New Roman" w:hAnsi="Times New Roman" w:hint="default"/>
      </w:rPr>
    </w:lvl>
    <w:lvl w:ilvl="1" w:tplc="27D6C1AA" w:tentative="1">
      <w:start w:val="1"/>
      <w:numFmt w:val="bullet"/>
      <w:lvlText w:val="•"/>
      <w:lvlJc w:val="left"/>
      <w:pPr>
        <w:tabs>
          <w:tab w:val="num" w:pos="1440"/>
        </w:tabs>
        <w:ind w:left="1440" w:hanging="360"/>
      </w:pPr>
      <w:rPr>
        <w:rFonts w:ascii="Times New Roman" w:hAnsi="Times New Roman" w:hint="default"/>
      </w:rPr>
    </w:lvl>
    <w:lvl w:ilvl="2" w:tplc="2008299E" w:tentative="1">
      <w:start w:val="1"/>
      <w:numFmt w:val="bullet"/>
      <w:lvlText w:val="•"/>
      <w:lvlJc w:val="left"/>
      <w:pPr>
        <w:tabs>
          <w:tab w:val="num" w:pos="2160"/>
        </w:tabs>
        <w:ind w:left="2160" w:hanging="360"/>
      </w:pPr>
      <w:rPr>
        <w:rFonts w:ascii="Times New Roman" w:hAnsi="Times New Roman" w:hint="default"/>
      </w:rPr>
    </w:lvl>
    <w:lvl w:ilvl="3" w:tplc="067E8BFA" w:tentative="1">
      <w:start w:val="1"/>
      <w:numFmt w:val="bullet"/>
      <w:lvlText w:val="•"/>
      <w:lvlJc w:val="left"/>
      <w:pPr>
        <w:tabs>
          <w:tab w:val="num" w:pos="2880"/>
        </w:tabs>
        <w:ind w:left="2880" w:hanging="360"/>
      </w:pPr>
      <w:rPr>
        <w:rFonts w:ascii="Times New Roman" w:hAnsi="Times New Roman" w:hint="default"/>
      </w:rPr>
    </w:lvl>
    <w:lvl w:ilvl="4" w:tplc="700CD6D8" w:tentative="1">
      <w:start w:val="1"/>
      <w:numFmt w:val="bullet"/>
      <w:lvlText w:val="•"/>
      <w:lvlJc w:val="left"/>
      <w:pPr>
        <w:tabs>
          <w:tab w:val="num" w:pos="3600"/>
        </w:tabs>
        <w:ind w:left="3600" w:hanging="360"/>
      </w:pPr>
      <w:rPr>
        <w:rFonts w:ascii="Times New Roman" w:hAnsi="Times New Roman" w:hint="default"/>
      </w:rPr>
    </w:lvl>
    <w:lvl w:ilvl="5" w:tplc="CBC83E60" w:tentative="1">
      <w:start w:val="1"/>
      <w:numFmt w:val="bullet"/>
      <w:lvlText w:val="•"/>
      <w:lvlJc w:val="left"/>
      <w:pPr>
        <w:tabs>
          <w:tab w:val="num" w:pos="4320"/>
        </w:tabs>
        <w:ind w:left="4320" w:hanging="360"/>
      </w:pPr>
      <w:rPr>
        <w:rFonts w:ascii="Times New Roman" w:hAnsi="Times New Roman" w:hint="default"/>
      </w:rPr>
    </w:lvl>
    <w:lvl w:ilvl="6" w:tplc="7D824F4E" w:tentative="1">
      <w:start w:val="1"/>
      <w:numFmt w:val="bullet"/>
      <w:lvlText w:val="•"/>
      <w:lvlJc w:val="left"/>
      <w:pPr>
        <w:tabs>
          <w:tab w:val="num" w:pos="5040"/>
        </w:tabs>
        <w:ind w:left="5040" w:hanging="360"/>
      </w:pPr>
      <w:rPr>
        <w:rFonts w:ascii="Times New Roman" w:hAnsi="Times New Roman" w:hint="default"/>
      </w:rPr>
    </w:lvl>
    <w:lvl w:ilvl="7" w:tplc="F98AA428" w:tentative="1">
      <w:start w:val="1"/>
      <w:numFmt w:val="bullet"/>
      <w:lvlText w:val="•"/>
      <w:lvlJc w:val="left"/>
      <w:pPr>
        <w:tabs>
          <w:tab w:val="num" w:pos="5760"/>
        </w:tabs>
        <w:ind w:left="5760" w:hanging="360"/>
      </w:pPr>
      <w:rPr>
        <w:rFonts w:ascii="Times New Roman" w:hAnsi="Times New Roman" w:hint="default"/>
      </w:rPr>
    </w:lvl>
    <w:lvl w:ilvl="8" w:tplc="422621E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0A93C6E"/>
    <w:multiLevelType w:val="hybridMultilevel"/>
    <w:tmpl w:val="F5C4F1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10B489E"/>
    <w:multiLevelType w:val="hybridMultilevel"/>
    <w:tmpl w:val="CE86771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CB1CCF"/>
    <w:multiLevelType w:val="hybridMultilevel"/>
    <w:tmpl w:val="B6CC55F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7" w15:restartNumberingAfterBreak="0">
    <w:nsid w:val="51D52444"/>
    <w:multiLevelType w:val="hybridMultilevel"/>
    <w:tmpl w:val="E33ADD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78256F7"/>
    <w:multiLevelType w:val="hybridMultilevel"/>
    <w:tmpl w:val="13B6AA4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9" w15:restartNumberingAfterBreak="0">
    <w:nsid w:val="58B856FB"/>
    <w:multiLevelType w:val="hybridMultilevel"/>
    <w:tmpl w:val="2124CD8E"/>
    <w:lvl w:ilvl="0" w:tplc="08090001">
      <w:start w:val="1"/>
      <w:numFmt w:val="bullet"/>
      <w:lvlText w:val=""/>
      <w:lvlJc w:val="left"/>
      <w:pPr>
        <w:tabs>
          <w:tab w:val="num" w:pos="703"/>
        </w:tabs>
        <w:ind w:left="703" w:hanging="360"/>
      </w:pPr>
      <w:rPr>
        <w:rFonts w:ascii="Symbol" w:hAnsi="Symbol" w:hint="default"/>
      </w:rPr>
    </w:lvl>
    <w:lvl w:ilvl="1" w:tplc="08090003" w:tentative="1">
      <w:start w:val="1"/>
      <w:numFmt w:val="bullet"/>
      <w:lvlText w:val="o"/>
      <w:lvlJc w:val="left"/>
      <w:pPr>
        <w:tabs>
          <w:tab w:val="num" w:pos="1423"/>
        </w:tabs>
        <w:ind w:left="1423" w:hanging="360"/>
      </w:pPr>
      <w:rPr>
        <w:rFonts w:ascii="Courier New" w:hAnsi="Courier New" w:cs="Courier New" w:hint="default"/>
      </w:rPr>
    </w:lvl>
    <w:lvl w:ilvl="2" w:tplc="08090005" w:tentative="1">
      <w:start w:val="1"/>
      <w:numFmt w:val="bullet"/>
      <w:lvlText w:val=""/>
      <w:lvlJc w:val="left"/>
      <w:pPr>
        <w:tabs>
          <w:tab w:val="num" w:pos="2143"/>
        </w:tabs>
        <w:ind w:left="2143" w:hanging="360"/>
      </w:pPr>
      <w:rPr>
        <w:rFonts w:ascii="Wingdings" w:hAnsi="Wingdings" w:hint="default"/>
      </w:rPr>
    </w:lvl>
    <w:lvl w:ilvl="3" w:tplc="08090001" w:tentative="1">
      <w:start w:val="1"/>
      <w:numFmt w:val="bullet"/>
      <w:lvlText w:val=""/>
      <w:lvlJc w:val="left"/>
      <w:pPr>
        <w:tabs>
          <w:tab w:val="num" w:pos="2863"/>
        </w:tabs>
        <w:ind w:left="2863" w:hanging="360"/>
      </w:pPr>
      <w:rPr>
        <w:rFonts w:ascii="Symbol" w:hAnsi="Symbol" w:hint="default"/>
      </w:rPr>
    </w:lvl>
    <w:lvl w:ilvl="4" w:tplc="08090003" w:tentative="1">
      <w:start w:val="1"/>
      <w:numFmt w:val="bullet"/>
      <w:lvlText w:val="o"/>
      <w:lvlJc w:val="left"/>
      <w:pPr>
        <w:tabs>
          <w:tab w:val="num" w:pos="3583"/>
        </w:tabs>
        <w:ind w:left="3583" w:hanging="360"/>
      </w:pPr>
      <w:rPr>
        <w:rFonts w:ascii="Courier New" w:hAnsi="Courier New" w:cs="Courier New" w:hint="default"/>
      </w:rPr>
    </w:lvl>
    <w:lvl w:ilvl="5" w:tplc="08090005" w:tentative="1">
      <w:start w:val="1"/>
      <w:numFmt w:val="bullet"/>
      <w:lvlText w:val=""/>
      <w:lvlJc w:val="left"/>
      <w:pPr>
        <w:tabs>
          <w:tab w:val="num" w:pos="4303"/>
        </w:tabs>
        <w:ind w:left="4303" w:hanging="360"/>
      </w:pPr>
      <w:rPr>
        <w:rFonts w:ascii="Wingdings" w:hAnsi="Wingdings" w:hint="default"/>
      </w:rPr>
    </w:lvl>
    <w:lvl w:ilvl="6" w:tplc="08090001" w:tentative="1">
      <w:start w:val="1"/>
      <w:numFmt w:val="bullet"/>
      <w:lvlText w:val=""/>
      <w:lvlJc w:val="left"/>
      <w:pPr>
        <w:tabs>
          <w:tab w:val="num" w:pos="5023"/>
        </w:tabs>
        <w:ind w:left="5023" w:hanging="360"/>
      </w:pPr>
      <w:rPr>
        <w:rFonts w:ascii="Symbol" w:hAnsi="Symbol" w:hint="default"/>
      </w:rPr>
    </w:lvl>
    <w:lvl w:ilvl="7" w:tplc="08090003" w:tentative="1">
      <w:start w:val="1"/>
      <w:numFmt w:val="bullet"/>
      <w:lvlText w:val="o"/>
      <w:lvlJc w:val="left"/>
      <w:pPr>
        <w:tabs>
          <w:tab w:val="num" w:pos="5743"/>
        </w:tabs>
        <w:ind w:left="5743" w:hanging="360"/>
      </w:pPr>
      <w:rPr>
        <w:rFonts w:ascii="Courier New" w:hAnsi="Courier New" w:cs="Courier New" w:hint="default"/>
      </w:rPr>
    </w:lvl>
    <w:lvl w:ilvl="8" w:tplc="08090005" w:tentative="1">
      <w:start w:val="1"/>
      <w:numFmt w:val="bullet"/>
      <w:lvlText w:val=""/>
      <w:lvlJc w:val="left"/>
      <w:pPr>
        <w:tabs>
          <w:tab w:val="num" w:pos="6463"/>
        </w:tabs>
        <w:ind w:left="6463" w:hanging="360"/>
      </w:pPr>
      <w:rPr>
        <w:rFonts w:ascii="Wingdings" w:hAnsi="Wingdings" w:hint="default"/>
      </w:rPr>
    </w:lvl>
  </w:abstractNum>
  <w:abstractNum w:abstractNumId="30" w15:restartNumberingAfterBreak="0">
    <w:nsid w:val="609E67E4"/>
    <w:multiLevelType w:val="hybridMultilevel"/>
    <w:tmpl w:val="E9D2D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D50416"/>
    <w:multiLevelType w:val="hybridMultilevel"/>
    <w:tmpl w:val="4EE4DC22"/>
    <w:lvl w:ilvl="0" w:tplc="A60485B0">
      <w:start w:val="11"/>
      <w:numFmt w:val="decimal"/>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32" w15:restartNumberingAfterBreak="0">
    <w:nsid w:val="62D673AD"/>
    <w:multiLevelType w:val="hybridMultilevel"/>
    <w:tmpl w:val="5AD2B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D733FE"/>
    <w:multiLevelType w:val="hybridMultilevel"/>
    <w:tmpl w:val="1E040A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BE214BF"/>
    <w:multiLevelType w:val="hybridMultilevel"/>
    <w:tmpl w:val="42EA7C66"/>
    <w:lvl w:ilvl="0" w:tplc="1B76E35C">
      <w:start w:val="1"/>
      <w:numFmt w:val="bullet"/>
      <w:lvlText w:val="□"/>
      <w:lvlJc w:val="left"/>
      <w:pPr>
        <w:ind w:left="720" w:hanging="360"/>
      </w:pPr>
      <w:rPr>
        <w:rFonts w:ascii="Courier New" w:hAnsi="Courier New"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D3845FD"/>
    <w:multiLevelType w:val="hybridMultilevel"/>
    <w:tmpl w:val="7D84A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1866FFB"/>
    <w:multiLevelType w:val="hybridMultilevel"/>
    <w:tmpl w:val="FB185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682238D"/>
    <w:multiLevelType w:val="multilevel"/>
    <w:tmpl w:val="3992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13"/>
  </w:num>
  <w:num w:numId="4">
    <w:abstractNumId w:val="35"/>
  </w:num>
  <w:num w:numId="5">
    <w:abstractNumId w:val="24"/>
  </w:num>
  <w:num w:numId="6">
    <w:abstractNumId w:val="14"/>
  </w:num>
  <w:num w:numId="7">
    <w:abstractNumId w:val="22"/>
  </w:num>
  <w:num w:numId="8">
    <w:abstractNumId w:val="9"/>
  </w:num>
  <w:num w:numId="9">
    <w:abstractNumId w:val="33"/>
  </w:num>
  <w:num w:numId="10">
    <w:abstractNumId w:val="18"/>
  </w:num>
  <w:num w:numId="11">
    <w:abstractNumId w:val="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21"/>
  </w:num>
  <w:num w:numId="17">
    <w:abstractNumId w:val="1"/>
  </w:num>
  <w:num w:numId="18">
    <w:abstractNumId w:val="34"/>
  </w:num>
  <w:num w:numId="19">
    <w:abstractNumId w:val="7"/>
  </w:num>
  <w:num w:numId="20">
    <w:abstractNumId w:val="6"/>
  </w:num>
  <w:num w:numId="21">
    <w:abstractNumId w:val="20"/>
  </w:num>
  <w:num w:numId="22">
    <w:abstractNumId w:val="2"/>
  </w:num>
  <w:num w:numId="23">
    <w:abstractNumId w:val="0"/>
  </w:num>
  <w:num w:numId="24">
    <w:abstractNumId w:val="20"/>
  </w:num>
  <w:num w:numId="25">
    <w:abstractNumId w:val="5"/>
  </w:num>
  <w:num w:numId="26">
    <w:abstractNumId w:val="29"/>
  </w:num>
  <w:num w:numId="27">
    <w:abstractNumId w:val="19"/>
  </w:num>
  <w:num w:numId="28">
    <w:abstractNumId w:val="17"/>
  </w:num>
  <w:num w:numId="29">
    <w:abstractNumId w:val="16"/>
  </w:num>
  <w:num w:numId="30">
    <w:abstractNumId w:val="27"/>
  </w:num>
  <w:num w:numId="31">
    <w:abstractNumId w:val="37"/>
  </w:num>
  <w:num w:numId="32">
    <w:abstractNumId w:val="30"/>
  </w:num>
  <w:num w:numId="33">
    <w:abstractNumId w:val="32"/>
  </w:num>
  <w:num w:numId="34">
    <w:abstractNumId w:val="11"/>
  </w:num>
  <w:num w:numId="35">
    <w:abstractNumId w:val="10"/>
  </w:num>
  <w:num w:numId="36">
    <w:abstractNumId w:val="25"/>
  </w:num>
  <w:num w:numId="37">
    <w:abstractNumId w:val="20"/>
  </w:num>
  <w:num w:numId="38">
    <w:abstractNumId w:val="12"/>
  </w:num>
  <w:num w:numId="39">
    <w:abstractNumId w:val="31"/>
  </w:num>
  <w:num w:numId="40">
    <w:abstractNumId w:val="15"/>
  </w:num>
  <w:num w:numId="41">
    <w:abstractNumId w:val="23"/>
  </w:num>
  <w:num w:numId="42">
    <w:abstractNumId w:val="20"/>
  </w:num>
  <w:num w:numId="4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NZ" w:vendorID="64" w:dllVersion="131078" w:nlCheck="1" w:checkStyle="1"/>
  <w:activeWritingStyle w:appName="MSWord" w:lang="en-GB" w:vendorID="64" w:dllVersion="131078" w:nlCheck="1" w:checkStyle="1"/>
  <w:activeWritingStyle w:appName="MSWord" w:lang="en-AU" w:vendorID="64" w:dllVersion="131078" w:nlCheck="1" w:checkStyle="1"/>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B8F"/>
    <w:rsid w:val="000000EF"/>
    <w:rsid w:val="000001A5"/>
    <w:rsid w:val="000005FE"/>
    <w:rsid w:val="0000060B"/>
    <w:rsid w:val="0000062D"/>
    <w:rsid w:val="00000659"/>
    <w:rsid w:val="000006E1"/>
    <w:rsid w:val="0000083B"/>
    <w:rsid w:val="00000C84"/>
    <w:rsid w:val="00001133"/>
    <w:rsid w:val="0000167A"/>
    <w:rsid w:val="00001FBC"/>
    <w:rsid w:val="00001FEB"/>
    <w:rsid w:val="00002434"/>
    <w:rsid w:val="00002BAF"/>
    <w:rsid w:val="00002C48"/>
    <w:rsid w:val="00002DCA"/>
    <w:rsid w:val="00002E66"/>
    <w:rsid w:val="00002F7B"/>
    <w:rsid w:val="000032CB"/>
    <w:rsid w:val="00003313"/>
    <w:rsid w:val="000035D2"/>
    <w:rsid w:val="000035E1"/>
    <w:rsid w:val="0000366C"/>
    <w:rsid w:val="000036C6"/>
    <w:rsid w:val="000036CD"/>
    <w:rsid w:val="00003C73"/>
    <w:rsid w:val="00003CA0"/>
    <w:rsid w:val="000042DF"/>
    <w:rsid w:val="000043D5"/>
    <w:rsid w:val="00004493"/>
    <w:rsid w:val="000045AE"/>
    <w:rsid w:val="0000470E"/>
    <w:rsid w:val="0000497E"/>
    <w:rsid w:val="00004980"/>
    <w:rsid w:val="00004D20"/>
    <w:rsid w:val="00004DC1"/>
    <w:rsid w:val="000053A5"/>
    <w:rsid w:val="00005622"/>
    <w:rsid w:val="00005AAF"/>
    <w:rsid w:val="00006340"/>
    <w:rsid w:val="00006449"/>
    <w:rsid w:val="000068EA"/>
    <w:rsid w:val="000069DD"/>
    <w:rsid w:val="00006AAE"/>
    <w:rsid w:val="00006D5D"/>
    <w:rsid w:val="00006FE9"/>
    <w:rsid w:val="000079F6"/>
    <w:rsid w:val="00007A95"/>
    <w:rsid w:val="00007C1B"/>
    <w:rsid w:val="00007FC9"/>
    <w:rsid w:val="00010A88"/>
    <w:rsid w:val="00010AEF"/>
    <w:rsid w:val="00010C2D"/>
    <w:rsid w:val="00010D0D"/>
    <w:rsid w:val="0001149A"/>
    <w:rsid w:val="0001160A"/>
    <w:rsid w:val="00011EEA"/>
    <w:rsid w:val="00011F7B"/>
    <w:rsid w:val="000122EA"/>
    <w:rsid w:val="000127AF"/>
    <w:rsid w:val="000129F1"/>
    <w:rsid w:val="00012A0D"/>
    <w:rsid w:val="00012AD8"/>
    <w:rsid w:val="00012C53"/>
    <w:rsid w:val="00012CE0"/>
    <w:rsid w:val="00012DD2"/>
    <w:rsid w:val="00012FCD"/>
    <w:rsid w:val="00013161"/>
    <w:rsid w:val="000133C8"/>
    <w:rsid w:val="00013B1E"/>
    <w:rsid w:val="00013BDD"/>
    <w:rsid w:val="00013D11"/>
    <w:rsid w:val="00013D3B"/>
    <w:rsid w:val="00013D96"/>
    <w:rsid w:val="00013DF6"/>
    <w:rsid w:val="00013FCD"/>
    <w:rsid w:val="00013FE9"/>
    <w:rsid w:val="00013FF2"/>
    <w:rsid w:val="00014401"/>
    <w:rsid w:val="00014693"/>
    <w:rsid w:val="0001471E"/>
    <w:rsid w:val="0001478C"/>
    <w:rsid w:val="00014930"/>
    <w:rsid w:val="00014C60"/>
    <w:rsid w:val="00014CDD"/>
    <w:rsid w:val="00014EE5"/>
    <w:rsid w:val="00014FE3"/>
    <w:rsid w:val="0001538F"/>
    <w:rsid w:val="00015467"/>
    <w:rsid w:val="000159EA"/>
    <w:rsid w:val="00015F32"/>
    <w:rsid w:val="00016074"/>
    <w:rsid w:val="000161F4"/>
    <w:rsid w:val="00016651"/>
    <w:rsid w:val="0001668E"/>
    <w:rsid w:val="0001671B"/>
    <w:rsid w:val="00016721"/>
    <w:rsid w:val="00016AAE"/>
    <w:rsid w:val="00016CBF"/>
    <w:rsid w:val="00016E0A"/>
    <w:rsid w:val="000170AE"/>
    <w:rsid w:val="000172B6"/>
    <w:rsid w:val="00017825"/>
    <w:rsid w:val="000179F6"/>
    <w:rsid w:val="00017BC0"/>
    <w:rsid w:val="00017E67"/>
    <w:rsid w:val="00017ED7"/>
    <w:rsid w:val="000203FA"/>
    <w:rsid w:val="000204B3"/>
    <w:rsid w:val="00020745"/>
    <w:rsid w:val="000207FC"/>
    <w:rsid w:val="0002083E"/>
    <w:rsid w:val="0002099C"/>
    <w:rsid w:val="000209CC"/>
    <w:rsid w:val="00020D4A"/>
    <w:rsid w:val="00020D86"/>
    <w:rsid w:val="00020E35"/>
    <w:rsid w:val="00021495"/>
    <w:rsid w:val="00021A2C"/>
    <w:rsid w:val="00021AA6"/>
    <w:rsid w:val="00021CB0"/>
    <w:rsid w:val="00021E45"/>
    <w:rsid w:val="00021EBA"/>
    <w:rsid w:val="0002222E"/>
    <w:rsid w:val="0002235C"/>
    <w:rsid w:val="000225B3"/>
    <w:rsid w:val="00022730"/>
    <w:rsid w:val="00022897"/>
    <w:rsid w:val="00022916"/>
    <w:rsid w:val="0002318A"/>
    <w:rsid w:val="00023DE0"/>
    <w:rsid w:val="0002410A"/>
    <w:rsid w:val="00024367"/>
    <w:rsid w:val="0002479C"/>
    <w:rsid w:val="0002481B"/>
    <w:rsid w:val="00024871"/>
    <w:rsid w:val="000248FB"/>
    <w:rsid w:val="00024B69"/>
    <w:rsid w:val="00024C7A"/>
    <w:rsid w:val="00024F56"/>
    <w:rsid w:val="000250EE"/>
    <w:rsid w:val="00025181"/>
    <w:rsid w:val="000252A3"/>
    <w:rsid w:val="0002552A"/>
    <w:rsid w:val="000256ED"/>
    <w:rsid w:val="00025991"/>
    <w:rsid w:val="00025B6A"/>
    <w:rsid w:val="00025E3F"/>
    <w:rsid w:val="00026231"/>
    <w:rsid w:val="0002624F"/>
    <w:rsid w:val="00026378"/>
    <w:rsid w:val="0002637E"/>
    <w:rsid w:val="0002665F"/>
    <w:rsid w:val="00026788"/>
    <w:rsid w:val="00026B1A"/>
    <w:rsid w:val="00026BAD"/>
    <w:rsid w:val="00026C30"/>
    <w:rsid w:val="00026DEE"/>
    <w:rsid w:val="00027008"/>
    <w:rsid w:val="00027180"/>
    <w:rsid w:val="00027479"/>
    <w:rsid w:val="00027714"/>
    <w:rsid w:val="00027884"/>
    <w:rsid w:val="00027921"/>
    <w:rsid w:val="00027A20"/>
    <w:rsid w:val="00027CCA"/>
    <w:rsid w:val="00027D13"/>
    <w:rsid w:val="000303E4"/>
    <w:rsid w:val="0003042D"/>
    <w:rsid w:val="00030AF3"/>
    <w:rsid w:val="00030BF9"/>
    <w:rsid w:val="000310A1"/>
    <w:rsid w:val="00031807"/>
    <w:rsid w:val="00031969"/>
    <w:rsid w:val="00031C23"/>
    <w:rsid w:val="00031DA6"/>
    <w:rsid w:val="00031F37"/>
    <w:rsid w:val="000320F7"/>
    <w:rsid w:val="000320FE"/>
    <w:rsid w:val="000324E3"/>
    <w:rsid w:val="00032B6F"/>
    <w:rsid w:val="00032C36"/>
    <w:rsid w:val="00032E4E"/>
    <w:rsid w:val="0003313C"/>
    <w:rsid w:val="00033234"/>
    <w:rsid w:val="00033374"/>
    <w:rsid w:val="000335AC"/>
    <w:rsid w:val="000339EA"/>
    <w:rsid w:val="00033AB3"/>
    <w:rsid w:val="00033AE0"/>
    <w:rsid w:val="00033DD1"/>
    <w:rsid w:val="00033DE9"/>
    <w:rsid w:val="00033F3A"/>
    <w:rsid w:val="0003403F"/>
    <w:rsid w:val="000340D5"/>
    <w:rsid w:val="000346CC"/>
    <w:rsid w:val="00034821"/>
    <w:rsid w:val="00034A66"/>
    <w:rsid w:val="00034B50"/>
    <w:rsid w:val="00034BD6"/>
    <w:rsid w:val="00034C20"/>
    <w:rsid w:val="00034F4F"/>
    <w:rsid w:val="0003538F"/>
    <w:rsid w:val="00035533"/>
    <w:rsid w:val="00035606"/>
    <w:rsid w:val="000358AA"/>
    <w:rsid w:val="00035BA6"/>
    <w:rsid w:val="00035C09"/>
    <w:rsid w:val="00035D57"/>
    <w:rsid w:val="000360C5"/>
    <w:rsid w:val="000360FA"/>
    <w:rsid w:val="00036367"/>
    <w:rsid w:val="000366F0"/>
    <w:rsid w:val="00036B46"/>
    <w:rsid w:val="00036CCE"/>
    <w:rsid w:val="00036F0A"/>
    <w:rsid w:val="0003743E"/>
    <w:rsid w:val="00037616"/>
    <w:rsid w:val="00037759"/>
    <w:rsid w:val="00037821"/>
    <w:rsid w:val="0003784D"/>
    <w:rsid w:val="00037940"/>
    <w:rsid w:val="000379E0"/>
    <w:rsid w:val="00037C1A"/>
    <w:rsid w:val="00037C27"/>
    <w:rsid w:val="00037C6F"/>
    <w:rsid w:val="00037D8E"/>
    <w:rsid w:val="00037E00"/>
    <w:rsid w:val="00040164"/>
    <w:rsid w:val="00040246"/>
    <w:rsid w:val="000409DB"/>
    <w:rsid w:val="00040C2E"/>
    <w:rsid w:val="00040CF8"/>
    <w:rsid w:val="00040D06"/>
    <w:rsid w:val="00040E3F"/>
    <w:rsid w:val="00040E9E"/>
    <w:rsid w:val="0004106A"/>
    <w:rsid w:val="000418BD"/>
    <w:rsid w:val="000420C5"/>
    <w:rsid w:val="000424CF"/>
    <w:rsid w:val="00042864"/>
    <w:rsid w:val="00042B18"/>
    <w:rsid w:val="00042CDF"/>
    <w:rsid w:val="00042F3C"/>
    <w:rsid w:val="00043569"/>
    <w:rsid w:val="0004360F"/>
    <w:rsid w:val="00043847"/>
    <w:rsid w:val="00043BC5"/>
    <w:rsid w:val="00043FB9"/>
    <w:rsid w:val="000446EC"/>
    <w:rsid w:val="0004472C"/>
    <w:rsid w:val="000447B3"/>
    <w:rsid w:val="000449D1"/>
    <w:rsid w:val="00044D2E"/>
    <w:rsid w:val="00044E40"/>
    <w:rsid w:val="000450B5"/>
    <w:rsid w:val="000453DB"/>
    <w:rsid w:val="00045670"/>
    <w:rsid w:val="0004573F"/>
    <w:rsid w:val="00045A41"/>
    <w:rsid w:val="00045AC0"/>
    <w:rsid w:val="00045CA2"/>
    <w:rsid w:val="00045FA8"/>
    <w:rsid w:val="00046001"/>
    <w:rsid w:val="00046419"/>
    <w:rsid w:val="000469D2"/>
    <w:rsid w:val="00046D58"/>
    <w:rsid w:val="00046EE1"/>
    <w:rsid w:val="00046EE4"/>
    <w:rsid w:val="0004709E"/>
    <w:rsid w:val="000470AE"/>
    <w:rsid w:val="00047201"/>
    <w:rsid w:val="00047299"/>
    <w:rsid w:val="00047461"/>
    <w:rsid w:val="00047685"/>
    <w:rsid w:val="00047932"/>
    <w:rsid w:val="0004799A"/>
    <w:rsid w:val="00047BF3"/>
    <w:rsid w:val="00047ED6"/>
    <w:rsid w:val="00050039"/>
    <w:rsid w:val="000503B5"/>
    <w:rsid w:val="0005042E"/>
    <w:rsid w:val="00050625"/>
    <w:rsid w:val="000507B1"/>
    <w:rsid w:val="00050CF3"/>
    <w:rsid w:val="00050EE9"/>
    <w:rsid w:val="00051152"/>
    <w:rsid w:val="00051257"/>
    <w:rsid w:val="00051E93"/>
    <w:rsid w:val="0005201B"/>
    <w:rsid w:val="000520E7"/>
    <w:rsid w:val="000524E0"/>
    <w:rsid w:val="0005287E"/>
    <w:rsid w:val="00052A94"/>
    <w:rsid w:val="00052B9B"/>
    <w:rsid w:val="00053149"/>
    <w:rsid w:val="000531A2"/>
    <w:rsid w:val="0005365E"/>
    <w:rsid w:val="000538FB"/>
    <w:rsid w:val="00053976"/>
    <w:rsid w:val="00053A0C"/>
    <w:rsid w:val="000540DA"/>
    <w:rsid w:val="00054378"/>
    <w:rsid w:val="00054440"/>
    <w:rsid w:val="00054655"/>
    <w:rsid w:val="00054D7E"/>
    <w:rsid w:val="00055032"/>
    <w:rsid w:val="0005518F"/>
    <w:rsid w:val="000552D9"/>
    <w:rsid w:val="00055B33"/>
    <w:rsid w:val="00055DEB"/>
    <w:rsid w:val="0005618A"/>
    <w:rsid w:val="0005619A"/>
    <w:rsid w:val="000561B7"/>
    <w:rsid w:val="0005682C"/>
    <w:rsid w:val="00056A24"/>
    <w:rsid w:val="00056D33"/>
    <w:rsid w:val="00056D81"/>
    <w:rsid w:val="00057122"/>
    <w:rsid w:val="00057124"/>
    <w:rsid w:val="00057506"/>
    <w:rsid w:val="00057567"/>
    <w:rsid w:val="000576C5"/>
    <w:rsid w:val="00057BB0"/>
    <w:rsid w:val="00057D2D"/>
    <w:rsid w:val="00057E1D"/>
    <w:rsid w:val="000602B6"/>
    <w:rsid w:val="000602B8"/>
    <w:rsid w:val="00060359"/>
    <w:rsid w:val="000604A7"/>
    <w:rsid w:val="000606BF"/>
    <w:rsid w:val="00060862"/>
    <w:rsid w:val="00060A75"/>
    <w:rsid w:val="00060ADA"/>
    <w:rsid w:val="00060F2A"/>
    <w:rsid w:val="00061169"/>
    <w:rsid w:val="00061670"/>
    <w:rsid w:val="00061887"/>
    <w:rsid w:val="00061994"/>
    <w:rsid w:val="00061E10"/>
    <w:rsid w:val="00061EBF"/>
    <w:rsid w:val="00061F80"/>
    <w:rsid w:val="00062316"/>
    <w:rsid w:val="00062436"/>
    <w:rsid w:val="000625B6"/>
    <w:rsid w:val="00062B62"/>
    <w:rsid w:val="00062CC9"/>
    <w:rsid w:val="00062D27"/>
    <w:rsid w:val="00063CC8"/>
    <w:rsid w:val="00063DB5"/>
    <w:rsid w:val="00064AD9"/>
    <w:rsid w:val="00064C37"/>
    <w:rsid w:val="00064D45"/>
    <w:rsid w:val="00064E13"/>
    <w:rsid w:val="00064F23"/>
    <w:rsid w:val="000650DA"/>
    <w:rsid w:val="00065110"/>
    <w:rsid w:val="000654A0"/>
    <w:rsid w:val="00065751"/>
    <w:rsid w:val="00065806"/>
    <w:rsid w:val="000658F8"/>
    <w:rsid w:val="00065D44"/>
    <w:rsid w:val="00066122"/>
    <w:rsid w:val="000661B2"/>
    <w:rsid w:val="0006635D"/>
    <w:rsid w:val="0006642A"/>
    <w:rsid w:val="0006642D"/>
    <w:rsid w:val="00066876"/>
    <w:rsid w:val="00066AFB"/>
    <w:rsid w:val="00066DFA"/>
    <w:rsid w:val="00066EC8"/>
    <w:rsid w:val="00067C1D"/>
    <w:rsid w:val="00070050"/>
    <w:rsid w:val="0007031F"/>
    <w:rsid w:val="000703D5"/>
    <w:rsid w:val="0007049D"/>
    <w:rsid w:val="00070575"/>
    <w:rsid w:val="000707AF"/>
    <w:rsid w:val="00070CC8"/>
    <w:rsid w:val="00070DBC"/>
    <w:rsid w:val="00071106"/>
    <w:rsid w:val="00071227"/>
    <w:rsid w:val="000715F3"/>
    <w:rsid w:val="0007168D"/>
    <w:rsid w:val="000717BF"/>
    <w:rsid w:val="00071871"/>
    <w:rsid w:val="00071B47"/>
    <w:rsid w:val="00071C60"/>
    <w:rsid w:val="00071E3A"/>
    <w:rsid w:val="00071FE3"/>
    <w:rsid w:val="0007229D"/>
    <w:rsid w:val="00072534"/>
    <w:rsid w:val="0007277C"/>
    <w:rsid w:val="00072A66"/>
    <w:rsid w:val="00072B22"/>
    <w:rsid w:val="00072CE0"/>
    <w:rsid w:val="00072E37"/>
    <w:rsid w:val="0007329A"/>
    <w:rsid w:val="00073418"/>
    <w:rsid w:val="000734A9"/>
    <w:rsid w:val="0007380E"/>
    <w:rsid w:val="00073895"/>
    <w:rsid w:val="00073ACC"/>
    <w:rsid w:val="00073CB4"/>
    <w:rsid w:val="00073FBC"/>
    <w:rsid w:val="00074406"/>
    <w:rsid w:val="000746E9"/>
    <w:rsid w:val="00074DCB"/>
    <w:rsid w:val="00075045"/>
    <w:rsid w:val="000751C9"/>
    <w:rsid w:val="000757A4"/>
    <w:rsid w:val="0007588F"/>
    <w:rsid w:val="00075A08"/>
    <w:rsid w:val="00075A84"/>
    <w:rsid w:val="00075DF0"/>
    <w:rsid w:val="00076460"/>
    <w:rsid w:val="00076626"/>
    <w:rsid w:val="00076873"/>
    <w:rsid w:val="000769BB"/>
    <w:rsid w:val="00076F0B"/>
    <w:rsid w:val="00076F2A"/>
    <w:rsid w:val="000771E4"/>
    <w:rsid w:val="0007739E"/>
    <w:rsid w:val="0007749E"/>
    <w:rsid w:val="000777B0"/>
    <w:rsid w:val="000777C2"/>
    <w:rsid w:val="00077B87"/>
    <w:rsid w:val="00077F13"/>
    <w:rsid w:val="00077FFA"/>
    <w:rsid w:val="0008098D"/>
    <w:rsid w:val="00080AD1"/>
    <w:rsid w:val="00080BDE"/>
    <w:rsid w:val="0008103A"/>
    <w:rsid w:val="0008128E"/>
    <w:rsid w:val="000814FA"/>
    <w:rsid w:val="000816EF"/>
    <w:rsid w:val="000817F0"/>
    <w:rsid w:val="000818EC"/>
    <w:rsid w:val="000819C6"/>
    <w:rsid w:val="00081DBB"/>
    <w:rsid w:val="00081E6F"/>
    <w:rsid w:val="000822EB"/>
    <w:rsid w:val="00082703"/>
    <w:rsid w:val="000828D5"/>
    <w:rsid w:val="00082E31"/>
    <w:rsid w:val="00083079"/>
    <w:rsid w:val="0008340A"/>
    <w:rsid w:val="00083621"/>
    <w:rsid w:val="000836D9"/>
    <w:rsid w:val="000838C2"/>
    <w:rsid w:val="0008393D"/>
    <w:rsid w:val="00083962"/>
    <w:rsid w:val="00083F17"/>
    <w:rsid w:val="00084527"/>
    <w:rsid w:val="00084982"/>
    <w:rsid w:val="00084B32"/>
    <w:rsid w:val="00084BC9"/>
    <w:rsid w:val="00084CF4"/>
    <w:rsid w:val="00084D07"/>
    <w:rsid w:val="00084D5A"/>
    <w:rsid w:val="00085332"/>
    <w:rsid w:val="000854F6"/>
    <w:rsid w:val="000856EC"/>
    <w:rsid w:val="00085845"/>
    <w:rsid w:val="00085887"/>
    <w:rsid w:val="00085E66"/>
    <w:rsid w:val="00085E9E"/>
    <w:rsid w:val="00086311"/>
    <w:rsid w:val="000863A3"/>
    <w:rsid w:val="000865D5"/>
    <w:rsid w:val="000868B5"/>
    <w:rsid w:val="00086E62"/>
    <w:rsid w:val="00086FD8"/>
    <w:rsid w:val="0008709D"/>
    <w:rsid w:val="00087211"/>
    <w:rsid w:val="000875BB"/>
    <w:rsid w:val="000877EC"/>
    <w:rsid w:val="000878D8"/>
    <w:rsid w:val="00087E03"/>
    <w:rsid w:val="00087F33"/>
    <w:rsid w:val="00090008"/>
    <w:rsid w:val="000904D1"/>
    <w:rsid w:val="00090527"/>
    <w:rsid w:val="00090605"/>
    <w:rsid w:val="00090ED7"/>
    <w:rsid w:val="00090FCB"/>
    <w:rsid w:val="000911B9"/>
    <w:rsid w:val="00091201"/>
    <w:rsid w:val="000912F8"/>
    <w:rsid w:val="000913F4"/>
    <w:rsid w:val="000915ED"/>
    <w:rsid w:val="000917FE"/>
    <w:rsid w:val="00091813"/>
    <w:rsid w:val="00091BC7"/>
    <w:rsid w:val="00091DDD"/>
    <w:rsid w:val="00091DE3"/>
    <w:rsid w:val="000921D2"/>
    <w:rsid w:val="00092573"/>
    <w:rsid w:val="00092841"/>
    <w:rsid w:val="00092878"/>
    <w:rsid w:val="000928AD"/>
    <w:rsid w:val="00092A62"/>
    <w:rsid w:val="00092F24"/>
    <w:rsid w:val="00092FE3"/>
    <w:rsid w:val="00093009"/>
    <w:rsid w:val="0009313D"/>
    <w:rsid w:val="00093D70"/>
    <w:rsid w:val="00094176"/>
    <w:rsid w:val="0009421F"/>
    <w:rsid w:val="00094253"/>
    <w:rsid w:val="0009449D"/>
    <w:rsid w:val="0009461D"/>
    <w:rsid w:val="0009481A"/>
    <w:rsid w:val="000949E0"/>
    <w:rsid w:val="00094AAD"/>
    <w:rsid w:val="00094BA2"/>
    <w:rsid w:val="00094BB7"/>
    <w:rsid w:val="00094FF3"/>
    <w:rsid w:val="00095588"/>
    <w:rsid w:val="000956B5"/>
    <w:rsid w:val="000956BC"/>
    <w:rsid w:val="0009598D"/>
    <w:rsid w:val="00095B18"/>
    <w:rsid w:val="00095D71"/>
    <w:rsid w:val="00095DEB"/>
    <w:rsid w:val="00095FD8"/>
    <w:rsid w:val="000960A8"/>
    <w:rsid w:val="00096203"/>
    <w:rsid w:val="00096215"/>
    <w:rsid w:val="00096643"/>
    <w:rsid w:val="0009689F"/>
    <w:rsid w:val="00096BC7"/>
    <w:rsid w:val="00096CDC"/>
    <w:rsid w:val="00096CFB"/>
    <w:rsid w:val="00096D37"/>
    <w:rsid w:val="00096D65"/>
    <w:rsid w:val="0009709A"/>
    <w:rsid w:val="0009713D"/>
    <w:rsid w:val="00097261"/>
    <w:rsid w:val="00097273"/>
    <w:rsid w:val="000972C6"/>
    <w:rsid w:val="00097553"/>
    <w:rsid w:val="000976DA"/>
    <w:rsid w:val="000978D1"/>
    <w:rsid w:val="0009791D"/>
    <w:rsid w:val="00097E64"/>
    <w:rsid w:val="00097FA2"/>
    <w:rsid w:val="000A00ED"/>
    <w:rsid w:val="000A021B"/>
    <w:rsid w:val="000A0368"/>
    <w:rsid w:val="000A0470"/>
    <w:rsid w:val="000A04DD"/>
    <w:rsid w:val="000A0885"/>
    <w:rsid w:val="000A0C52"/>
    <w:rsid w:val="000A0CF8"/>
    <w:rsid w:val="000A0DCB"/>
    <w:rsid w:val="000A0EE5"/>
    <w:rsid w:val="000A112D"/>
    <w:rsid w:val="000A1187"/>
    <w:rsid w:val="000A12C0"/>
    <w:rsid w:val="000A1888"/>
    <w:rsid w:val="000A1D02"/>
    <w:rsid w:val="000A1E95"/>
    <w:rsid w:val="000A216C"/>
    <w:rsid w:val="000A2248"/>
    <w:rsid w:val="000A28D2"/>
    <w:rsid w:val="000A29A7"/>
    <w:rsid w:val="000A2CA7"/>
    <w:rsid w:val="000A2D2E"/>
    <w:rsid w:val="000A30FD"/>
    <w:rsid w:val="000A3310"/>
    <w:rsid w:val="000A3632"/>
    <w:rsid w:val="000A3F4E"/>
    <w:rsid w:val="000A4123"/>
    <w:rsid w:val="000A43C1"/>
    <w:rsid w:val="000A465A"/>
    <w:rsid w:val="000A49AC"/>
    <w:rsid w:val="000A4ABB"/>
    <w:rsid w:val="000A4AC6"/>
    <w:rsid w:val="000A4DA5"/>
    <w:rsid w:val="000A4EA7"/>
    <w:rsid w:val="000A4FD3"/>
    <w:rsid w:val="000A5595"/>
    <w:rsid w:val="000A5AEF"/>
    <w:rsid w:val="000A5D08"/>
    <w:rsid w:val="000A600B"/>
    <w:rsid w:val="000A6335"/>
    <w:rsid w:val="000A67AC"/>
    <w:rsid w:val="000A6B7E"/>
    <w:rsid w:val="000A6DE1"/>
    <w:rsid w:val="000A704B"/>
    <w:rsid w:val="000A719A"/>
    <w:rsid w:val="000A77E2"/>
    <w:rsid w:val="000A78BB"/>
    <w:rsid w:val="000A7A01"/>
    <w:rsid w:val="000A7F37"/>
    <w:rsid w:val="000B0082"/>
    <w:rsid w:val="000B01E6"/>
    <w:rsid w:val="000B0539"/>
    <w:rsid w:val="000B0816"/>
    <w:rsid w:val="000B0856"/>
    <w:rsid w:val="000B0945"/>
    <w:rsid w:val="000B105A"/>
    <w:rsid w:val="000B1060"/>
    <w:rsid w:val="000B1447"/>
    <w:rsid w:val="000B1496"/>
    <w:rsid w:val="000B1CAE"/>
    <w:rsid w:val="000B1CB6"/>
    <w:rsid w:val="000B2038"/>
    <w:rsid w:val="000B23E2"/>
    <w:rsid w:val="000B2430"/>
    <w:rsid w:val="000B2477"/>
    <w:rsid w:val="000B262C"/>
    <w:rsid w:val="000B27CC"/>
    <w:rsid w:val="000B2816"/>
    <w:rsid w:val="000B28C2"/>
    <w:rsid w:val="000B29A4"/>
    <w:rsid w:val="000B2A45"/>
    <w:rsid w:val="000B2FE9"/>
    <w:rsid w:val="000B3407"/>
    <w:rsid w:val="000B34B8"/>
    <w:rsid w:val="000B357B"/>
    <w:rsid w:val="000B3ED2"/>
    <w:rsid w:val="000B443A"/>
    <w:rsid w:val="000B47F8"/>
    <w:rsid w:val="000B4AB7"/>
    <w:rsid w:val="000B4B21"/>
    <w:rsid w:val="000B4D68"/>
    <w:rsid w:val="000B4E7D"/>
    <w:rsid w:val="000B52A2"/>
    <w:rsid w:val="000B5776"/>
    <w:rsid w:val="000B57D9"/>
    <w:rsid w:val="000B5AA4"/>
    <w:rsid w:val="000B5AFE"/>
    <w:rsid w:val="000B5B56"/>
    <w:rsid w:val="000B5C95"/>
    <w:rsid w:val="000B5F8B"/>
    <w:rsid w:val="000B6344"/>
    <w:rsid w:val="000B648C"/>
    <w:rsid w:val="000B6745"/>
    <w:rsid w:val="000B6907"/>
    <w:rsid w:val="000B6BF8"/>
    <w:rsid w:val="000B6F36"/>
    <w:rsid w:val="000B6FCB"/>
    <w:rsid w:val="000B6FE6"/>
    <w:rsid w:val="000B7140"/>
    <w:rsid w:val="000B72C7"/>
    <w:rsid w:val="000B73C8"/>
    <w:rsid w:val="000B74CB"/>
    <w:rsid w:val="000B790C"/>
    <w:rsid w:val="000B7943"/>
    <w:rsid w:val="000B7A48"/>
    <w:rsid w:val="000B7ABE"/>
    <w:rsid w:val="000B7B3B"/>
    <w:rsid w:val="000B7F3A"/>
    <w:rsid w:val="000C02B4"/>
    <w:rsid w:val="000C0339"/>
    <w:rsid w:val="000C037D"/>
    <w:rsid w:val="000C0588"/>
    <w:rsid w:val="000C0D32"/>
    <w:rsid w:val="000C0DD2"/>
    <w:rsid w:val="000C11D1"/>
    <w:rsid w:val="000C1919"/>
    <w:rsid w:val="000C1CAD"/>
    <w:rsid w:val="000C2267"/>
    <w:rsid w:val="000C239F"/>
    <w:rsid w:val="000C23E4"/>
    <w:rsid w:val="000C24E4"/>
    <w:rsid w:val="000C2553"/>
    <w:rsid w:val="000C27B6"/>
    <w:rsid w:val="000C2A22"/>
    <w:rsid w:val="000C2AFB"/>
    <w:rsid w:val="000C2C23"/>
    <w:rsid w:val="000C2D43"/>
    <w:rsid w:val="000C31F1"/>
    <w:rsid w:val="000C3822"/>
    <w:rsid w:val="000C3919"/>
    <w:rsid w:val="000C3A76"/>
    <w:rsid w:val="000C3C55"/>
    <w:rsid w:val="000C4623"/>
    <w:rsid w:val="000C473F"/>
    <w:rsid w:val="000C4765"/>
    <w:rsid w:val="000C47AE"/>
    <w:rsid w:val="000C48A3"/>
    <w:rsid w:val="000C4B87"/>
    <w:rsid w:val="000C4E93"/>
    <w:rsid w:val="000C4E96"/>
    <w:rsid w:val="000C50E7"/>
    <w:rsid w:val="000C5418"/>
    <w:rsid w:val="000C5CD9"/>
    <w:rsid w:val="000C5FEE"/>
    <w:rsid w:val="000C608E"/>
    <w:rsid w:val="000C60AE"/>
    <w:rsid w:val="000C6573"/>
    <w:rsid w:val="000C6765"/>
    <w:rsid w:val="000C67DC"/>
    <w:rsid w:val="000C6CDB"/>
    <w:rsid w:val="000C6F01"/>
    <w:rsid w:val="000C6FEB"/>
    <w:rsid w:val="000C7026"/>
    <w:rsid w:val="000C760E"/>
    <w:rsid w:val="000C765C"/>
    <w:rsid w:val="000C7D5E"/>
    <w:rsid w:val="000C7FC6"/>
    <w:rsid w:val="000D0804"/>
    <w:rsid w:val="000D09BA"/>
    <w:rsid w:val="000D1840"/>
    <w:rsid w:val="000D1B27"/>
    <w:rsid w:val="000D1EAB"/>
    <w:rsid w:val="000D1F9A"/>
    <w:rsid w:val="000D1FF0"/>
    <w:rsid w:val="000D209C"/>
    <w:rsid w:val="000D22B3"/>
    <w:rsid w:val="000D283B"/>
    <w:rsid w:val="000D2AF2"/>
    <w:rsid w:val="000D2B10"/>
    <w:rsid w:val="000D2C8A"/>
    <w:rsid w:val="000D2CF0"/>
    <w:rsid w:val="000D2FD0"/>
    <w:rsid w:val="000D3572"/>
    <w:rsid w:val="000D389E"/>
    <w:rsid w:val="000D391A"/>
    <w:rsid w:val="000D3CB5"/>
    <w:rsid w:val="000D3FA5"/>
    <w:rsid w:val="000D3FF8"/>
    <w:rsid w:val="000D40B4"/>
    <w:rsid w:val="000D43E5"/>
    <w:rsid w:val="000D4CDE"/>
    <w:rsid w:val="000D4D3E"/>
    <w:rsid w:val="000D4E24"/>
    <w:rsid w:val="000D4FCD"/>
    <w:rsid w:val="000D505D"/>
    <w:rsid w:val="000D517A"/>
    <w:rsid w:val="000D51F6"/>
    <w:rsid w:val="000D5C76"/>
    <w:rsid w:val="000D68E6"/>
    <w:rsid w:val="000D6D3F"/>
    <w:rsid w:val="000D6F3E"/>
    <w:rsid w:val="000D7676"/>
    <w:rsid w:val="000D7754"/>
    <w:rsid w:val="000D7856"/>
    <w:rsid w:val="000D787E"/>
    <w:rsid w:val="000D7981"/>
    <w:rsid w:val="000D7C94"/>
    <w:rsid w:val="000D7F27"/>
    <w:rsid w:val="000E003F"/>
    <w:rsid w:val="000E008A"/>
    <w:rsid w:val="000E008E"/>
    <w:rsid w:val="000E04A4"/>
    <w:rsid w:val="000E04EC"/>
    <w:rsid w:val="000E07AF"/>
    <w:rsid w:val="000E07DA"/>
    <w:rsid w:val="000E095C"/>
    <w:rsid w:val="000E0DF3"/>
    <w:rsid w:val="000E0E84"/>
    <w:rsid w:val="000E0F1F"/>
    <w:rsid w:val="000E1063"/>
    <w:rsid w:val="000E1334"/>
    <w:rsid w:val="000E13C1"/>
    <w:rsid w:val="000E1BEE"/>
    <w:rsid w:val="000E1D39"/>
    <w:rsid w:val="000E2005"/>
    <w:rsid w:val="000E2460"/>
    <w:rsid w:val="000E24D5"/>
    <w:rsid w:val="000E2BE0"/>
    <w:rsid w:val="000E2CF5"/>
    <w:rsid w:val="000E2DD5"/>
    <w:rsid w:val="000E2F2A"/>
    <w:rsid w:val="000E306A"/>
    <w:rsid w:val="000E40A2"/>
    <w:rsid w:val="000E4255"/>
    <w:rsid w:val="000E4BDF"/>
    <w:rsid w:val="000E4D8A"/>
    <w:rsid w:val="000E4F62"/>
    <w:rsid w:val="000E51E0"/>
    <w:rsid w:val="000E5A22"/>
    <w:rsid w:val="000E5E28"/>
    <w:rsid w:val="000E6188"/>
    <w:rsid w:val="000E6299"/>
    <w:rsid w:val="000E6656"/>
    <w:rsid w:val="000E6E55"/>
    <w:rsid w:val="000E711B"/>
    <w:rsid w:val="000E71E9"/>
    <w:rsid w:val="000E7564"/>
    <w:rsid w:val="000E79B4"/>
    <w:rsid w:val="000E7FA6"/>
    <w:rsid w:val="000F0181"/>
    <w:rsid w:val="000F06BD"/>
    <w:rsid w:val="000F0864"/>
    <w:rsid w:val="000F0975"/>
    <w:rsid w:val="000F0AC6"/>
    <w:rsid w:val="000F0E7F"/>
    <w:rsid w:val="000F1106"/>
    <w:rsid w:val="000F110F"/>
    <w:rsid w:val="000F11DD"/>
    <w:rsid w:val="000F1A71"/>
    <w:rsid w:val="000F1B61"/>
    <w:rsid w:val="000F1D52"/>
    <w:rsid w:val="000F1DA1"/>
    <w:rsid w:val="000F20D8"/>
    <w:rsid w:val="000F2297"/>
    <w:rsid w:val="000F2D86"/>
    <w:rsid w:val="000F2F10"/>
    <w:rsid w:val="000F3056"/>
    <w:rsid w:val="000F3149"/>
    <w:rsid w:val="000F3305"/>
    <w:rsid w:val="000F34F0"/>
    <w:rsid w:val="000F35A1"/>
    <w:rsid w:val="000F388E"/>
    <w:rsid w:val="000F3940"/>
    <w:rsid w:val="000F3A17"/>
    <w:rsid w:val="000F3E95"/>
    <w:rsid w:val="000F43A7"/>
    <w:rsid w:val="000F48D9"/>
    <w:rsid w:val="000F4AB2"/>
    <w:rsid w:val="000F4CA9"/>
    <w:rsid w:val="000F5063"/>
    <w:rsid w:val="000F532A"/>
    <w:rsid w:val="000F5A48"/>
    <w:rsid w:val="000F5BB1"/>
    <w:rsid w:val="000F618F"/>
    <w:rsid w:val="000F61C6"/>
    <w:rsid w:val="000F657B"/>
    <w:rsid w:val="000F6621"/>
    <w:rsid w:val="000F6974"/>
    <w:rsid w:val="000F6B46"/>
    <w:rsid w:val="000F6C77"/>
    <w:rsid w:val="000F6D29"/>
    <w:rsid w:val="000F7426"/>
    <w:rsid w:val="000F75CE"/>
    <w:rsid w:val="000F75DA"/>
    <w:rsid w:val="000F7D3B"/>
    <w:rsid w:val="00100489"/>
    <w:rsid w:val="00100862"/>
    <w:rsid w:val="001008E8"/>
    <w:rsid w:val="00100CB6"/>
    <w:rsid w:val="00100D64"/>
    <w:rsid w:val="00101236"/>
    <w:rsid w:val="001012C6"/>
    <w:rsid w:val="001012F1"/>
    <w:rsid w:val="0010146F"/>
    <w:rsid w:val="001014AD"/>
    <w:rsid w:val="0010195F"/>
    <w:rsid w:val="00101D22"/>
    <w:rsid w:val="00101DCD"/>
    <w:rsid w:val="00101EE3"/>
    <w:rsid w:val="00102421"/>
    <w:rsid w:val="00102459"/>
    <w:rsid w:val="0010247C"/>
    <w:rsid w:val="001024A9"/>
    <w:rsid w:val="00102561"/>
    <w:rsid w:val="001026F1"/>
    <w:rsid w:val="0010291E"/>
    <w:rsid w:val="00102C3C"/>
    <w:rsid w:val="00102C81"/>
    <w:rsid w:val="00102EA7"/>
    <w:rsid w:val="00103229"/>
    <w:rsid w:val="00103C82"/>
    <w:rsid w:val="00103DA0"/>
    <w:rsid w:val="00103EEE"/>
    <w:rsid w:val="00103FF3"/>
    <w:rsid w:val="001040B6"/>
    <w:rsid w:val="0010414A"/>
    <w:rsid w:val="00104786"/>
    <w:rsid w:val="001048D5"/>
    <w:rsid w:val="001048E2"/>
    <w:rsid w:val="00104B4F"/>
    <w:rsid w:val="00104BD9"/>
    <w:rsid w:val="00104D4F"/>
    <w:rsid w:val="00104F29"/>
    <w:rsid w:val="00104FD1"/>
    <w:rsid w:val="00104FE9"/>
    <w:rsid w:val="00105205"/>
    <w:rsid w:val="00105360"/>
    <w:rsid w:val="0010539F"/>
    <w:rsid w:val="001056A5"/>
    <w:rsid w:val="001056F2"/>
    <w:rsid w:val="0010577B"/>
    <w:rsid w:val="0010599A"/>
    <w:rsid w:val="00105C5D"/>
    <w:rsid w:val="00105DB9"/>
    <w:rsid w:val="0010615A"/>
    <w:rsid w:val="001061D5"/>
    <w:rsid w:val="0010655D"/>
    <w:rsid w:val="001069D1"/>
    <w:rsid w:val="00106A2D"/>
    <w:rsid w:val="00107675"/>
    <w:rsid w:val="00107C09"/>
    <w:rsid w:val="00107CB6"/>
    <w:rsid w:val="00107DDE"/>
    <w:rsid w:val="00107FE4"/>
    <w:rsid w:val="00110171"/>
    <w:rsid w:val="001103F4"/>
    <w:rsid w:val="00110B9E"/>
    <w:rsid w:val="00110C5E"/>
    <w:rsid w:val="001110F8"/>
    <w:rsid w:val="001112D3"/>
    <w:rsid w:val="001113E3"/>
    <w:rsid w:val="001116D1"/>
    <w:rsid w:val="0011199E"/>
    <w:rsid w:val="001119D3"/>
    <w:rsid w:val="00111E13"/>
    <w:rsid w:val="001122F1"/>
    <w:rsid w:val="00112544"/>
    <w:rsid w:val="00112639"/>
    <w:rsid w:val="001126AD"/>
    <w:rsid w:val="00112714"/>
    <w:rsid w:val="00112734"/>
    <w:rsid w:val="00112911"/>
    <w:rsid w:val="00112C7E"/>
    <w:rsid w:val="00113183"/>
    <w:rsid w:val="00113656"/>
    <w:rsid w:val="001136BA"/>
    <w:rsid w:val="001137AD"/>
    <w:rsid w:val="00113C5E"/>
    <w:rsid w:val="00113CA0"/>
    <w:rsid w:val="00114376"/>
    <w:rsid w:val="001143EF"/>
    <w:rsid w:val="00115907"/>
    <w:rsid w:val="00115951"/>
    <w:rsid w:val="00115AB4"/>
    <w:rsid w:val="00115BBB"/>
    <w:rsid w:val="00115C2E"/>
    <w:rsid w:val="00115D93"/>
    <w:rsid w:val="00115E3A"/>
    <w:rsid w:val="00115FB8"/>
    <w:rsid w:val="0011613B"/>
    <w:rsid w:val="00116364"/>
    <w:rsid w:val="0011642D"/>
    <w:rsid w:val="0011691B"/>
    <w:rsid w:val="00116A29"/>
    <w:rsid w:val="00116C8A"/>
    <w:rsid w:val="00116FF3"/>
    <w:rsid w:val="0011775D"/>
    <w:rsid w:val="00117F0D"/>
    <w:rsid w:val="00117FD2"/>
    <w:rsid w:val="00120270"/>
    <w:rsid w:val="001203BE"/>
    <w:rsid w:val="0012084C"/>
    <w:rsid w:val="00120AC3"/>
    <w:rsid w:val="00120C8F"/>
    <w:rsid w:val="00121548"/>
    <w:rsid w:val="001219A1"/>
    <w:rsid w:val="00121D9F"/>
    <w:rsid w:val="00121DE0"/>
    <w:rsid w:val="00121E98"/>
    <w:rsid w:val="0012290B"/>
    <w:rsid w:val="00122B33"/>
    <w:rsid w:val="00122DFB"/>
    <w:rsid w:val="00122E1D"/>
    <w:rsid w:val="00122EFB"/>
    <w:rsid w:val="001230B6"/>
    <w:rsid w:val="001234B0"/>
    <w:rsid w:val="001234DE"/>
    <w:rsid w:val="00123537"/>
    <w:rsid w:val="00123923"/>
    <w:rsid w:val="0012392C"/>
    <w:rsid w:val="00123982"/>
    <w:rsid w:val="00123BFF"/>
    <w:rsid w:val="00123D3D"/>
    <w:rsid w:val="001241B0"/>
    <w:rsid w:val="0012424A"/>
    <w:rsid w:val="0012427C"/>
    <w:rsid w:val="00124473"/>
    <w:rsid w:val="00124890"/>
    <w:rsid w:val="00124934"/>
    <w:rsid w:val="00124DDC"/>
    <w:rsid w:val="00124E6C"/>
    <w:rsid w:val="00125134"/>
    <w:rsid w:val="001251DA"/>
    <w:rsid w:val="0012536D"/>
    <w:rsid w:val="0012561B"/>
    <w:rsid w:val="00125939"/>
    <w:rsid w:val="00125973"/>
    <w:rsid w:val="00125EE4"/>
    <w:rsid w:val="00125FE4"/>
    <w:rsid w:val="0012610B"/>
    <w:rsid w:val="00126C50"/>
    <w:rsid w:val="00126F95"/>
    <w:rsid w:val="00127435"/>
    <w:rsid w:val="00127471"/>
    <w:rsid w:val="0012768F"/>
    <w:rsid w:val="0012791C"/>
    <w:rsid w:val="00127A1C"/>
    <w:rsid w:val="00127F63"/>
    <w:rsid w:val="00127F92"/>
    <w:rsid w:val="00130435"/>
    <w:rsid w:val="00130586"/>
    <w:rsid w:val="0013067E"/>
    <w:rsid w:val="001306A6"/>
    <w:rsid w:val="0013071E"/>
    <w:rsid w:val="0013085C"/>
    <w:rsid w:val="00130961"/>
    <w:rsid w:val="00130A47"/>
    <w:rsid w:val="00130E6A"/>
    <w:rsid w:val="00130FED"/>
    <w:rsid w:val="0013122F"/>
    <w:rsid w:val="00131844"/>
    <w:rsid w:val="00131BCD"/>
    <w:rsid w:val="00131E71"/>
    <w:rsid w:val="001322FC"/>
    <w:rsid w:val="001324CF"/>
    <w:rsid w:val="00132563"/>
    <w:rsid w:val="001325D3"/>
    <w:rsid w:val="001326CB"/>
    <w:rsid w:val="00132724"/>
    <w:rsid w:val="001327DC"/>
    <w:rsid w:val="00132C79"/>
    <w:rsid w:val="00132D97"/>
    <w:rsid w:val="00132EE2"/>
    <w:rsid w:val="00132F38"/>
    <w:rsid w:val="00133476"/>
    <w:rsid w:val="00133575"/>
    <w:rsid w:val="00133DE1"/>
    <w:rsid w:val="0013419B"/>
    <w:rsid w:val="0013432B"/>
    <w:rsid w:val="0013487C"/>
    <w:rsid w:val="0013490E"/>
    <w:rsid w:val="00134910"/>
    <w:rsid w:val="00134A38"/>
    <w:rsid w:val="00134E5F"/>
    <w:rsid w:val="00134F95"/>
    <w:rsid w:val="00135021"/>
    <w:rsid w:val="0013514A"/>
    <w:rsid w:val="00135691"/>
    <w:rsid w:val="00135B1E"/>
    <w:rsid w:val="00135F31"/>
    <w:rsid w:val="00135F50"/>
    <w:rsid w:val="0013607F"/>
    <w:rsid w:val="00136118"/>
    <w:rsid w:val="001364A9"/>
    <w:rsid w:val="00136529"/>
    <w:rsid w:val="0013658F"/>
    <w:rsid w:val="0013669F"/>
    <w:rsid w:val="00136722"/>
    <w:rsid w:val="001369ED"/>
    <w:rsid w:val="001369EF"/>
    <w:rsid w:val="00136A0B"/>
    <w:rsid w:val="00136B99"/>
    <w:rsid w:val="00136D54"/>
    <w:rsid w:val="00137836"/>
    <w:rsid w:val="001379A2"/>
    <w:rsid w:val="00137B34"/>
    <w:rsid w:val="00137D75"/>
    <w:rsid w:val="00137DA2"/>
    <w:rsid w:val="00137F82"/>
    <w:rsid w:val="001401B2"/>
    <w:rsid w:val="00140224"/>
    <w:rsid w:val="00140259"/>
    <w:rsid w:val="001402D1"/>
    <w:rsid w:val="001403E2"/>
    <w:rsid w:val="001405AF"/>
    <w:rsid w:val="00140799"/>
    <w:rsid w:val="00140BF7"/>
    <w:rsid w:val="00140CA8"/>
    <w:rsid w:val="00140D6E"/>
    <w:rsid w:val="00140DA9"/>
    <w:rsid w:val="00140E98"/>
    <w:rsid w:val="00141207"/>
    <w:rsid w:val="0014135C"/>
    <w:rsid w:val="001413D4"/>
    <w:rsid w:val="001415E8"/>
    <w:rsid w:val="0014160C"/>
    <w:rsid w:val="0014195F"/>
    <w:rsid w:val="0014196C"/>
    <w:rsid w:val="001419AB"/>
    <w:rsid w:val="00141A7B"/>
    <w:rsid w:val="00141CA3"/>
    <w:rsid w:val="00141CCA"/>
    <w:rsid w:val="00141E69"/>
    <w:rsid w:val="00141E7B"/>
    <w:rsid w:val="0014202C"/>
    <w:rsid w:val="001420B6"/>
    <w:rsid w:val="00142183"/>
    <w:rsid w:val="001421AC"/>
    <w:rsid w:val="0014226B"/>
    <w:rsid w:val="001423A9"/>
    <w:rsid w:val="0014245C"/>
    <w:rsid w:val="001424A5"/>
    <w:rsid w:val="00142AC9"/>
    <w:rsid w:val="00142CF1"/>
    <w:rsid w:val="0014311D"/>
    <w:rsid w:val="001433F8"/>
    <w:rsid w:val="001434F5"/>
    <w:rsid w:val="00143720"/>
    <w:rsid w:val="00143C98"/>
    <w:rsid w:val="00144019"/>
    <w:rsid w:val="001440C0"/>
    <w:rsid w:val="001444F0"/>
    <w:rsid w:val="00144764"/>
    <w:rsid w:val="0014494E"/>
    <w:rsid w:val="00144A63"/>
    <w:rsid w:val="00144B80"/>
    <w:rsid w:val="00144B88"/>
    <w:rsid w:val="00144DDD"/>
    <w:rsid w:val="0014536D"/>
    <w:rsid w:val="001457B6"/>
    <w:rsid w:val="00145D54"/>
    <w:rsid w:val="00145EDF"/>
    <w:rsid w:val="00145F17"/>
    <w:rsid w:val="00146033"/>
    <w:rsid w:val="00146265"/>
    <w:rsid w:val="0014643E"/>
    <w:rsid w:val="0014715F"/>
    <w:rsid w:val="0014751B"/>
    <w:rsid w:val="001475A9"/>
    <w:rsid w:val="001475D5"/>
    <w:rsid w:val="0014760B"/>
    <w:rsid w:val="0014773C"/>
    <w:rsid w:val="00147812"/>
    <w:rsid w:val="0014793D"/>
    <w:rsid w:val="0014796C"/>
    <w:rsid w:val="001479F6"/>
    <w:rsid w:val="00147D10"/>
    <w:rsid w:val="00147D35"/>
    <w:rsid w:val="00150135"/>
    <w:rsid w:val="0015027D"/>
    <w:rsid w:val="001508E4"/>
    <w:rsid w:val="00150C4B"/>
    <w:rsid w:val="00150E77"/>
    <w:rsid w:val="00150FFB"/>
    <w:rsid w:val="00151372"/>
    <w:rsid w:val="00151527"/>
    <w:rsid w:val="00151547"/>
    <w:rsid w:val="00151839"/>
    <w:rsid w:val="001518A7"/>
    <w:rsid w:val="001518DF"/>
    <w:rsid w:val="001518E3"/>
    <w:rsid w:val="00151CED"/>
    <w:rsid w:val="00152006"/>
    <w:rsid w:val="001521B0"/>
    <w:rsid w:val="00152287"/>
    <w:rsid w:val="0015231C"/>
    <w:rsid w:val="00152459"/>
    <w:rsid w:val="00152730"/>
    <w:rsid w:val="00152872"/>
    <w:rsid w:val="0015293D"/>
    <w:rsid w:val="00152BEB"/>
    <w:rsid w:val="00152EB8"/>
    <w:rsid w:val="0015305C"/>
    <w:rsid w:val="001533BD"/>
    <w:rsid w:val="00153682"/>
    <w:rsid w:val="001537BB"/>
    <w:rsid w:val="001539D7"/>
    <w:rsid w:val="00153CA4"/>
    <w:rsid w:val="00153FF7"/>
    <w:rsid w:val="0015413B"/>
    <w:rsid w:val="001542B6"/>
    <w:rsid w:val="0015452E"/>
    <w:rsid w:val="001545E6"/>
    <w:rsid w:val="001548CA"/>
    <w:rsid w:val="001549C7"/>
    <w:rsid w:val="001549FB"/>
    <w:rsid w:val="001552EC"/>
    <w:rsid w:val="001553CD"/>
    <w:rsid w:val="001553F7"/>
    <w:rsid w:val="001554B4"/>
    <w:rsid w:val="00155604"/>
    <w:rsid w:val="0015588B"/>
    <w:rsid w:val="00155AD6"/>
    <w:rsid w:val="00155D9A"/>
    <w:rsid w:val="00156253"/>
    <w:rsid w:val="0015658D"/>
    <w:rsid w:val="001565D8"/>
    <w:rsid w:val="00156684"/>
    <w:rsid w:val="00156830"/>
    <w:rsid w:val="00156A6A"/>
    <w:rsid w:val="00156EA0"/>
    <w:rsid w:val="00157445"/>
    <w:rsid w:val="0015771D"/>
    <w:rsid w:val="001577D7"/>
    <w:rsid w:val="00157878"/>
    <w:rsid w:val="00157BEB"/>
    <w:rsid w:val="00157D1B"/>
    <w:rsid w:val="00157E64"/>
    <w:rsid w:val="00160225"/>
    <w:rsid w:val="0016059D"/>
    <w:rsid w:val="0016061D"/>
    <w:rsid w:val="0016065B"/>
    <w:rsid w:val="001606C5"/>
    <w:rsid w:val="00160884"/>
    <w:rsid w:val="00160F38"/>
    <w:rsid w:val="001610E5"/>
    <w:rsid w:val="0016119D"/>
    <w:rsid w:val="00161363"/>
    <w:rsid w:val="0016165B"/>
    <w:rsid w:val="001616E4"/>
    <w:rsid w:val="001621E0"/>
    <w:rsid w:val="0016238A"/>
    <w:rsid w:val="001624C7"/>
    <w:rsid w:val="00162C23"/>
    <w:rsid w:val="00162C94"/>
    <w:rsid w:val="00162F29"/>
    <w:rsid w:val="001630C9"/>
    <w:rsid w:val="0016334C"/>
    <w:rsid w:val="00163530"/>
    <w:rsid w:val="0016358A"/>
    <w:rsid w:val="00163603"/>
    <w:rsid w:val="00163854"/>
    <w:rsid w:val="001639FB"/>
    <w:rsid w:val="00163BE5"/>
    <w:rsid w:val="00163E6E"/>
    <w:rsid w:val="0016406B"/>
    <w:rsid w:val="001640AD"/>
    <w:rsid w:val="00164389"/>
    <w:rsid w:val="00164657"/>
    <w:rsid w:val="001646F1"/>
    <w:rsid w:val="001649A0"/>
    <w:rsid w:val="00164A09"/>
    <w:rsid w:val="00164D63"/>
    <w:rsid w:val="00164F74"/>
    <w:rsid w:val="00165292"/>
    <w:rsid w:val="001655A3"/>
    <w:rsid w:val="001655C6"/>
    <w:rsid w:val="00165750"/>
    <w:rsid w:val="00165B84"/>
    <w:rsid w:val="00165F1B"/>
    <w:rsid w:val="001660DC"/>
    <w:rsid w:val="00166109"/>
    <w:rsid w:val="00166252"/>
    <w:rsid w:val="0016656E"/>
    <w:rsid w:val="00166866"/>
    <w:rsid w:val="00166C3D"/>
    <w:rsid w:val="00167134"/>
    <w:rsid w:val="0016719A"/>
    <w:rsid w:val="001672A5"/>
    <w:rsid w:val="0016761E"/>
    <w:rsid w:val="0016770C"/>
    <w:rsid w:val="00167856"/>
    <w:rsid w:val="00167FE6"/>
    <w:rsid w:val="00170B0C"/>
    <w:rsid w:val="00170CCE"/>
    <w:rsid w:val="00170CD2"/>
    <w:rsid w:val="00170D0B"/>
    <w:rsid w:val="00170E36"/>
    <w:rsid w:val="00171271"/>
    <w:rsid w:val="001712E4"/>
    <w:rsid w:val="00171506"/>
    <w:rsid w:val="001718E1"/>
    <w:rsid w:val="00171ACC"/>
    <w:rsid w:val="00172657"/>
    <w:rsid w:val="00172661"/>
    <w:rsid w:val="0017272D"/>
    <w:rsid w:val="00172945"/>
    <w:rsid w:val="00172C9D"/>
    <w:rsid w:val="00172D9E"/>
    <w:rsid w:val="00172EF2"/>
    <w:rsid w:val="001731CB"/>
    <w:rsid w:val="00173681"/>
    <w:rsid w:val="0017397C"/>
    <w:rsid w:val="00173A85"/>
    <w:rsid w:val="00173DB7"/>
    <w:rsid w:val="00174517"/>
    <w:rsid w:val="001746DE"/>
    <w:rsid w:val="001749E7"/>
    <w:rsid w:val="00175165"/>
    <w:rsid w:val="001759B5"/>
    <w:rsid w:val="00175CB5"/>
    <w:rsid w:val="00175DC6"/>
    <w:rsid w:val="00175E49"/>
    <w:rsid w:val="00176233"/>
    <w:rsid w:val="0017623B"/>
    <w:rsid w:val="00176508"/>
    <w:rsid w:val="0017654A"/>
    <w:rsid w:val="001766B4"/>
    <w:rsid w:val="00176725"/>
    <w:rsid w:val="00176B54"/>
    <w:rsid w:val="00176B86"/>
    <w:rsid w:val="00176C2B"/>
    <w:rsid w:val="00176D0C"/>
    <w:rsid w:val="00177065"/>
    <w:rsid w:val="0017728B"/>
    <w:rsid w:val="00177444"/>
    <w:rsid w:val="0017783B"/>
    <w:rsid w:val="00177B21"/>
    <w:rsid w:val="00177D88"/>
    <w:rsid w:val="00180028"/>
    <w:rsid w:val="0018059A"/>
    <w:rsid w:val="001805B0"/>
    <w:rsid w:val="00180704"/>
    <w:rsid w:val="00180D41"/>
    <w:rsid w:val="00180E08"/>
    <w:rsid w:val="0018129B"/>
    <w:rsid w:val="0018143A"/>
    <w:rsid w:val="0018158F"/>
    <w:rsid w:val="0018159C"/>
    <w:rsid w:val="00181795"/>
    <w:rsid w:val="00181AA2"/>
    <w:rsid w:val="00181D1E"/>
    <w:rsid w:val="001821E7"/>
    <w:rsid w:val="00182289"/>
    <w:rsid w:val="0018275E"/>
    <w:rsid w:val="0018297D"/>
    <w:rsid w:val="00182CCE"/>
    <w:rsid w:val="00182E2A"/>
    <w:rsid w:val="001830EB"/>
    <w:rsid w:val="001830F3"/>
    <w:rsid w:val="00183BA1"/>
    <w:rsid w:val="00183FAD"/>
    <w:rsid w:val="0018464B"/>
    <w:rsid w:val="001848BF"/>
    <w:rsid w:val="00184C0F"/>
    <w:rsid w:val="00184DB2"/>
    <w:rsid w:val="00185202"/>
    <w:rsid w:val="001852AF"/>
    <w:rsid w:val="00185425"/>
    <w:rsid w:val="00185582"/>
    <w:rsid w:val="001859A7"/>
    <w:rsid w:val="00185DFF"/>
    <w:rsid w:val="00185E20"/>
    <w:rsid w:val="00185E28"/>
    <w:rsid w:val="00185FAA"/>
    <w:rsid w:val="00186390"/>
    <w:rsid w:val="00186729"/>
    <w:rsid w:val="00186B7E"/>
    <w:rsid w:val="00186BA5"/>
    <w:rsid w:val="00186CA8"/>
    <w:rsid w:val="00186D57"/>
    <w:rsid w:val="00186DD3"/>
    <w:rsid w:val="00186EED"/>
    <w:rsid w:val="00187201"/>
    <w:rsid w:val="001872FE"/>
    <w:rsid w:val="001875FF"/>
    <w:rsid w:val="0018768E"/>
    <w:rsid w:val="00187904"/>
    <w:rsid w:val="00187C16"/>
    <w:rsid w:val="00187E10"/>
    <w:rsid w:val="00187E9F"/>
    <w:rsid w:val="0019031D"/>
    <w:rsid w:val="00190CAC"/>
    <w:rsid w:val="00190F51"/>
    <w:rsid w:val="001910BF"/>
    <w:rsid w:val="001919BB"/>
    <w:rsid w:val="00191F5A"/>
    <w:rsid w:val="00192035"/>
    <w:rsid w:val="0019246B"/>
    <w:rsid w:val="00192560"/>
    <w:rsid w:val="00192768"/>
    <w:rsid w:val="00192A4C"/>
    <w:rsid w:val="00192DBE"/>
    <w:rsid w:val="00192EBF"/>
    <w:rsid w:val="00193089"/>
    <w:rsid w:val="001930AA"/>
    <w:rsid w:val="001939D3"/>
    <w:rsid w:val="00193B1B"/>
    <w:rsid w:val="00193C3B"/>
    <w:rsid w:val="001940AA"/>
    <w:rsid w:val="00194400"/>
    <w:rsid w:val="00194687"/>
    <w:rsid w:val="001947A2"/>
    <w:rsid w:val="001947F0"/>
    <w:rsid w:val="0019480F"/>
    <w:rsid w:val="00194A6F"/>
    <w:rsid w:val="00194D12"/>
    <w:rsid w:val="00194DF9"/>
    <w:rsid w:val="00194E2C"/>
    <w:rsid w:val="0019557B"/>
    <w:rsid w:val="001955C7"/>
    <w:rsid w:val="00195976"/>
    <w:rsid w:val="00195DDE"/>
    <w:rsid w:val="00195E11"/>
    <w:rsid w:val="00196189"/>
    <w:rsid w:val="0019665B"/>
    <w:rsid w:val="00196709"/>
    <w:rsid w:val="00196EB9"/>
    <w:rsid w:val="00196FAD"/>
    <w:rsid w:val="00197590"/>
    <w:rsid w:val="001975F3"/>
    <w:rsid w:val="00197880"/>
    <w:rsid w:val="00197A43"/>
    <w:rsid w:val="00197AB9"/>
    <w:rsid w:val="00197CFC"/>
    <w:rsid w:val="00197F06"/>
    <w:rsid w:val="001A03EF"/>
    <w:rsid w:val="001A0528"/>
    <w:rsid w:val="001A054B"/>
    <w:rsid w:val="001A10B2"/>
    <w:rsid w:val="001A10C0"/>
    <w:rsid w:val="001A1162"/>
    <w:rsid w:val="001A13A3"/>
    <w:rsid w:val="001A14C6"/>
    <w:rsid w:val="001A1786"/>
    <w:rsid w:val="001A19DA"/>
    <w:rsid w:val="001A21EF"/>
    <w:rsid w:val="001A23ED"/>
    <w:rsid w:val="001A2D8C"/>
    <w:rsid w:val="001A2F03"/>
    <w:rsid w:val="001A2FE6"/>
    <w:rsid w:val="001A334E"/>
    <w:rsid w:val="001A35B1"/>
    <w:rsid w:val="001A3769"/>
    <w:rsid w:val="001A3839"/>
    <w:rsid w:val="001A3919"/>
    <w:rsid w:val="001A3924"/>
    <w:rsid w:val="001A3D33"/>
    <w:rsid w:val="001A4089"/>
    <w:rsid w:val="001A41B4"/>
    <w:rsid w:val="001A4231"/>
    <w:rsid w:val="001A4477"/>
    <w:rsid w:val="001A4730"/>
    <w:rsid w:val="001A4A0A"/>
    <w:rsid w:val="001A4D57"/>
    <w:rsid w:val="001A532D"/>
    <w:rsid w:val="001A5669"/>
    <w:rsid w:val="001A58F8"/>
    <w:rsid w:val="001A5A98"/>
    <w:rsid w:val="001A6343"/>
    <w:rsid w:val="001A64EC"/>
    <w:rsid w:val="001A68C3"/>
    <w:rsid w:val="001A6A6B"/>
    <w:rsid w:val="001A6AC4"/>
    <w:rsid w:val="001A6BB4"/>
    <w:rsid w:val="001A6E38"/>
    <w:rsid w:val="001A71D2"/>
    <w:rsid w:val="001A72FA"/>
    <w:rsid w:val="001A7407"/>
    <w:rsid w:val="001A76C2"/>
    <w:rsid w:val="001A783E"/>
    <w:rsid w:val="001A7D34"/>
    <w:rsid w:val="001A7E5A"/>
    <w:rsid w:val="001B01D1"/>
    <w:rsid w:val="001B02E9"/>
    <w:rsid w:val="001B078D"/>
    <w:rsid w:val="001B09D8"/>
    <w:rsid w:val="001B0A28"/>
    <w:rsid w:val="001B1116"/>
    <w:rsid w:val="001B1321"/>
    <w:rsid w:val="001B148D"/>
    <w:rsid w:val="001B17F1"/>
    <w:rsid w:val="001B1B9B"/>
    <w:rsid w:val="001B2443"/>
    <w:rsid w:val="001B272B"/>
    <w:rsid w:val="001B27A9"/>
    <w:rsid w:val="001B2F9B"/>
    <w:rsid w:val="001B3294"/>
    <w:rsid w:val="001B35DA"/>
    <w:rsid w:val="001B37CB"/>
    <w:rsid w:val="001B393D"/>
    <w:rsid w:val="001B3976"/>
    <w:rsid w:val="001B3A6F"/>
    <w:rsid w:val="001B3B6C"/>
    <w:rsid w:val="001B3BD1"/>
    <w:rsid w:val="001B42B4"/>
    <w:rsid w:val="001B4566"/>
    <w:rsid w:val="001B4795"/>
    <w:rsid w:val="001B480A"/>
    <w:rsid w:val="001B49E2"/>
    <w:rsid w:val="001B4E5D"/>
    <w:rsid w:val="001B4F1D"/>
    <w:rsid w:val="001B542D"/>
    <w:rsid w:val="001B5543"/>
    <w:rsid w:val="001B59BA"/>
    <w:rsid w:val="001B5C07"/>
    <w:rsid w:val="001B5F3D"/>
    <w:rsid w:val="001B6103"/>
    <w:rsid w:val="001B61EC"/>
    <w:rsid w:val="001B6380"/>
    <w:rsid w:val="001B6B2B"/>
    <w:rsid w:val="001B6F6D"/>
    <w:rsid w:val="001B7039"/>
    <w:rsid w:val="001B716D"/>
    <w:rsid w:val="001B7185"/>
    <w:rsid w:val="001B7492"/>
    <w:rsid w:val="001B749E"/>
    <w:rsid w:val="001B750B"/>
    <w:rsid w:val="001B7B76"/>
    <w:rsid w:val="001B7D30"/>
    <w:rsid w:val="001B7EC9"/>
    <w:rsid w:val="001B7F40"/>
    <w:rsid w:val="001C038C"/>
    <w:rsid w:val="001C0421"/>
    <w:rsid w:val="001C06FB"/>
    <w:rsid w:val="001C0773"/>
    <w:rsid w:val="001C081B"/>
    <w:rsid w:val="001C0C64"/>
    <w:rsid w:val="001C1208"/>
    <w:rsid w:val="001C134C"/>
    <w:rsid w:val="001C1524"/>
    <w:rsid w:val="001C1675"/>
    <w:rsid w:val="001C19F3"/>
    <w:rsid w:val="001C1CA6"/>
    <w:rsid w:val="001C200E"/>
    <w:rsid w:val="001C2393"/>
    <w:rsid w:val="001C240F"/>
    <w:rsid w:val="001C250B"/>
    <w:rsid w:val="001C2820"/>
    <w:rsid w:val="001C2E28"/>
    <w:rsid w:val="001C2E7C"/>
    <w:rsid w:val="001C2EAE"/>
    <w:rsid w:val="001C30C8"/>
    <w:rsid w:val="001C31DE"/>
    <w:rsid w:val="001C3458"/>
    <w:rsid w:val="001C3698"/>
    <w:rsid w:val="001C3788"/>
    <w:rsid w:val="001C38D2"/>
    <w:rsid w:val="001C3D43"/>
    <w:rsid w:val="001C402C"/>
    <w:rsid w:val="001C4151"/>
    <w:rsid w:val="001C41ED"/>
    <w:rsid w:val="001C4270"/>
    <w:rsid w:val="001C4335"/>
    <w:rsid w:val="001C4C13"/>
    <w:rsid w:val="001C5048"/>
    <w:rsid w:val="001C5392"/>
    <w:rsid w:val="001C5442"/>
    <w:rsid w:val="001C552C"/>
    <w:rsid w:val="001C5963"/>
    <w:rsid w:val="001C5A81"/>
    <w:rsid w:val="001C5C37"/>
    <w:rsid w:val="001C5E4F"/>
    <w:rsid w:val="001C6003"/>
    <w:rsid w:val="001C6589"/>
    <w:rsid w:val="001C661A"/>
    <w:rsid w:val="001C668B"/>
    <w:rsid w:val="001C689E"/>
    <w:rsid w:val="001C6A18"/>
    <w:rsid w:val="001C6B1F"/>
    <w:rsid w:val="001C6BAD"/>
    <w:rsid w:val="001C6C71"/>
    <w:rsid w:val="001C6FEB"/>
    <w:rsid w:val="001C704B"/>
    <w:rsid w:val="001C7342"/>
    <w:rsid w:val="001C7415"/>
    <w:rsid w:val="001C7585"/>
    <w:rsid w:val="001C798C"/>
    <w:rsid w:val="001C7BE3"/>
    <w:rsid w:val="001C7EEB"/>
    <w:rsid w:val="001D02A0"/>
    <w:rsid w:val="001D03DC"/>
    <w:rsid w:val="001D049D"/>
    <w:rsid w:val="001D06B6"/>
    <w:rsid w:val="001D0821"/>
    <w:rsid w:val="001D097F"/>
    <w:rsid w:val="001D0CE9"/>
    <w:rsid w:val="001D1200"/>
    <w:rsid w:val="001D1310"/>
    <w:rsid w:val="001D13C0"/>
    <w:rsid w:val="001D1672"/>
    <w:rsid w:val="001D1D82"/>
    <w:rsid w:val="001D2077"/>
    <w:rsid w:val="001D2228"/>
    <w:rsid w:val="001D2562"/>
    <w:rsid w:val="001D26BD"/>
    <w:rsid w:val="001D277D"/>
    <w:rsid w:val="001D2ADB"/>
    <w:rsid w:val="001D2CFF"/>
    <w:rsid w:val="001D2DA6"/>
    <w:rsid w:val="001D3367"/>
    <w:rsid w:val="001D339E"/>
    <w:rsid w:val="001D34FC"/>
    <w:rsid w:val="001D36B7"/>
    <w:rsid w:val="001D3A6B"/>
    <w:rsid w:val="001D3BC3"/>
    <w:rsid w:val="001D41DA"/>
    <w:rsid w:val="001D43F8"/>
    <w:rsid w:val="001D45CB"/>
    <w:rsid w:val="001D46AE"/>
    <w:rsid w:val="001D476D"/>
    <w:rsid w:val="001D4A16"/>
    <w:rsid w:val="001D4BEB"/>
    <w:rsid w:val="001D4C8D"/>
    <w:rsid w:val="001D4CDB"/>
    <w:rsid w:val="001D512D"/>
    <w:rsid w:val="001D5347"/>
    <w:rsid w:val="001D5628"/>
    <w:rsid w:val="001D5903"/>
    <w:rsid w:val="001D590D"/>
    <w:rsid w:val="001D5B19"/>
    <w:rsid w:val="001D5B22"/>
    <w:rsid w:val="001D5C8A"/>
    <w:rsid w:val="001D5F8A"/>
    <w:rsid w:val="001D5FBC"/>
    <w:rsid w:val="001D62FB"/>
    <w:rsid w:val="001D6500"/>
    <w:rsid w:val="001D65E1"/>
    <w:rsid w:val="001D684B"/>
    <w:rsid w:val="001D6953"/>
    <w:rsid w:val="001D6A54"/>
    <w:rsid w:val="001D6A76"/>
    <w:rsid w:val="001D6BCD"/>
    <w:rsid w:val="001D6C5A"/>
    <w:rsid w:val="001D6D6D"/>
    <w:rsid w:val="001D702C"/>
    <w:rsid w:val="001D70CB"/>
    <w:rsid w:val="001D71B6"/>
    <w:rsid w:val="001D71B9"/>
    <w:rsid w:val="001D7C70"/>
    <w:rsid w:val="001D7DAD"/>
    <w:rsid w:val="001D7DCA"/>
    <w:rsid w:val="001E0074"/>
    <w:rsid w:val="001E012D"/>
    <w:rsid w:val="001E039B"/>
    <w:rsid w:val="001E03FD"/>
    <w:rsid w:val="001E0535"/>
    <w:rsid w:val="001E0943"/>
    <w:rsid w:val="001E0A66"/>
    <w:rsid w:val="001E0ADB"/>
    <w:rsid w:val="001E0B89"/>
    <w:rsid w:val="001E0CED"/>
    <w:rsid w:val="001E0E71"/>
    <w:rsid w:val="001E0F09"/>
    <w:rsid w:val="001E1496"/>
    <w:rsid w:val="001E163D"/>
    <w:rsid w:val="001E20CC"/>
    <w:rsid w:val="001E245D"/>
    <w:rsid w:val="001E24E3"/>
    <w:rsid w:val="001E309D"/>
    <w:rsid w:val="001E3369"/>
    <w:rsid w:val="001E3508"/>
    <w:rsid w:val="001E3860"/>
    <w:rsid w:val="001E3C44"/>
    <w:rsid w:val="001E3C4E"/>
    <w:rsid w:val="001E3EC4"/>
    <w:rsid w:val="001E4052"/>
    <w:rsid w:val="001E4160"/>
    <w:rsid w:val="001E41F7"/>
    <w:rsid w:val="001E423D"/>
    <w:rsid w:val="001E493A"/>
    <w:rsid w:val="001E4E12"/>
    <w:rsid w:val="001E4E82"/>
    <w:rsid w:val="001E4ED6"/>
    <w:rsid w:val="001E50F1"/>
    <w:rsid w:val="001E56D9"/>
    <w:rsid w:val="001E5BF1"/>
    <w:rsid w:val="001E5FC7"/>
    <w:rsid w:val="001E7390"/>
    <w:rsid w:val="001E7415"/>
    <w:rsid w:val="001E78F8"/>
    <w:rsid w:val="001E7CFA"/>
    <w:rsid w:val="001E7DD0"/>
    <w:rsid w:val="001F01D2"/>
    <w:rsid w:val="001F035E"/>
    <w:rsid w:val="001F0450"/>
    <w:rsid w:val="001F06CC"/>
    <w:rsid w:val="001F0E48"/>
    <w:rsid w:val="001F11BE"/>
    <w:rsid w:val="001F134A"/>
    <w:rsid w:val="001F1463"/>
    <w:rsid w:val="001F154F"/>
    <w:rsid w:val="001F1611"/>
    <w:rsid w:val="001F1689"/>
    <w:rsid w:val="001F176A"/>
    <w:rsid w:val="001F18BE"/>
    <w:rsid w:val="001F192E"/>
    <w:rsid w:val="001F1D79"/>
    <w:rsid w:val="001F1DD1"/>
    <w:rsid w:val="001F1DDA"/>
    <w:rsid w:val="001F22F6"/>
    <w:rsid w:val="001F272F"/>
    <w:rsid w:val="001F2837"/>
    <w:rsid w:val="001F28DE"/>
    <w:rsid w:val="001F2AE4"/>
    <w:rsid w:val="001F3022"/>
    <w:rsid w:val="001F3111"/>
    <w:rsid w:val="001F312D"/>
    <w:rsid w:val="001F3330"/>
    <w:rsid w:val="001F3471"/>
    <w:rsid w:val="001F36B8"/>
    <w:rsid w:val="001F36DD"/>
    <w:rsid w:val="001F37BC"/>
    <w:rsid w:val="001F3934"/>
    <w:rsid w:val="001F3AC2"/>
    <w:rsid w:val="001F3B8A"/>
    <w:rsid w:val="001F3FC3"/>
    <w:rsid w:val="001F4227"/>
    <w:rsid w:val="001F45C9"/>
    <w:rsid w:val="001F46C5"/>
    <w:rsid w:val="001F4947"/>
    <w:rsid w:val="001F4BA0"/>
    <w:rsid w:val="001F4CDB"/>
    <w:rsid w:val="001F4D96"/>
    <w:rsid w:val="001F524B"/>
    <w:rsid w:val="001F5368"/>
    <w:rsid w:val="001F5433"/>
    <w:rsid w:val="001F561F"/>
    <w:rsid w:val="001F570F"/>
    <w:rsid w:val="001F59F3"/>
    <w:rsid w:val="001F5AC1"/>
    <w:rsid w:val="001F5B37"/>
    <w:rsid w:val="001F5C2E"/>
    <w:rsid w:val="001F5E3C"/>
    <w:rsid w:val="001F5FA7"/>
    <w:rsid w:val="001F5FE3"/>
    <w:rsid w:val="001F6596"/>
    <w:rsid w:val="001F69E2"/>
    <w:rsid w:val="001F6AEA"/>
    <w:rsid w:val="001F6B96"/>
    <w:rsid w:val="001F6E5E"/>
    <w:rsid w:val="001F6F6D"/>
    <w:rsid w:val="001F708D"/>
    <w:rsid w:val="001F734C"/>
    <w:rsid w:val="001F7500"/>
    <w:rsid w:val="001F7A42"/>
    <w:rsid w:val="001F7ABB"/>
    <w:rsid w:val="001F7BE0"/>
    <w:rsid w:val="00200248"/>
    <w:rsid w:val="00200575"/>
    <w:rsid w:val="002008AF"/>
    <w:rsid w:val="0020090B"/>
    <w:rsid w:val="00200DF7"/>
    <w:rsid w:val="00200E28"/>
    <w:rsid w:val="00200F45"/>
    <w:rsid w:val="00201194"/>
    <w:rsid w:val="002014C9"/>
    <w:rsid w:val="002016AD"/>
    <w:rsid w:val="002016C2"/>
    <w:rsid w:val="002016CC"/>
    <w:rsid w:val="0020185E"/>
    <w:rsid w:val="002018B3"/>
    <w:rsid w:val="00202055"/>
    <w:rsid w:val="00202502"/>
    <w:rsid w:val="00202756"/>
    <w:rsid w:val="0020288B"/>
    <w:rsid w:val="00202E00"/>
    <w:rsid w:val="00202E1B"/>
    <w:rsid w:val="002030B9"/>
    <w:rsid w:val="00203139"/>
    <w:rsid w:val="002031D9"/>
    <w:rsid w:val="00203791"/>
    <w:rsid w:val="0020399C"/>
    <w:rsid w:val="00203CB4"/>
    <w:rsid w:val="00203E6F"/>
    <w:rsid w:val="00203ED3"/>
    <w:rsid w:val="002042A6"/>
    <w:rsid w:val="00204AAD"/>
    <w:rsid w:val="00204BC3"/>
    <w:rsid w:val="00204CF2"/>
    <w:rsid w:val="00204D56"/>
    <w:rsid w:val="00204EDD"/>
    <w:rsid w:val="00205566"/>
    <w:rsid w:val="0020593B"/>
    <w:rsid w:val="00205966"/>
    <w:rsid w:val="00205ED4"/>
    <w:rsid w:val="0020608A"/>
    <w:rsid w:val="002064F7"/>
    <w:rsid w:val="00206689"/>
    <w:rsid w:val="00206719"/>
    <w:rsid w:val="00206756"/>
    <w:rsid w:val="002069B8"/>
    <w:rsid w:val="002069E3"/>
    <w:rsid w:val="00206AD3"/>
    <w:rsid w:val="00206BF4"/>
    <w:rsid w:val="00206DE5"/>
    <w:rsid w:val="00206FAA"/>
    <w:rsid w:val="002070B0"/>
    <w:rsid w:val="002073E0"/>
    <w:rsid w:val="002075E6"/>
    <w:rsid w:val="00207D5B"/>
    <w:rsid w:val="00210005"/>
    <w:rsid w:val="00210253"/>
    <w:rsid w:val="0021034A"/>
    <w:rsid w:val="0021036B"/>
    <w:rsid w:val="002103E8"/>
    <w:rsid w:val="00210494"/>
    <w:rsid w:val="0021053E"/>
    <w:rsid w:val="002105D2"/>
    <w:rsid w:val="00210831"/>
    <w:rsid w:val="0021089E"/>
    <w:rsid w:val="002108CA"/>
    <w:rsid w:val="0021097B"/>
    <w:rsid w:val="002109DD"/>
    <w:rsid w:val="00210D8E"/>
    <w:rsid w:val="00210EBA"/>
    <w:rsid w:val="0021163C"/>
    <w:rsid w:val="0021182F"/>
    <w:rsid w:val="002119B2"/>
    <w:rsid w:val="00211B3B"/>
    <w:rsid w:val="00211DCD"/>
    <w:rsid w:val="00211EC3"/>
    <w:rsid w:val="00211FDD"/>
    <w:rsid w:val="00212122"/>
    <w:rsid w:val="0021219E"/>
    <w:rsid w:val="00212885"/>
    <w:rsid w:val="00212CF7"/>
    <w:rsid w:val="00212E1D"/>
    <w:rsid w:val="00212E50"/>
    <w:rsid w:val="00213066"/>
    <w:rsid w:val="00213150"/>
    <w:rsid w:val="0021351D"/>
    <w:rsid w:val="00213744"/>
    <w:rsid w:val="0021383D"/>
    <w:rsid w:val="002138AA"/>
    <w:rsid w:val="00213BA8"/>
    <w:rsid w:val="00213E21"/>
    <w:rsid w:val="00213FC0"/>
    <w:rsid w:val="00214150"/>
    <w:rsid w:val="002147CD"/>
    <w:rsid w:val="00214992"/>
    <w:rsid w:val="002151FA"/>
    <w:rsid w:val="00215282"/>
    <w:rsid w:val="0021567B"/>
    <w:rsid w:val="0021574D"/>
    <w:rsid w:val="00215896"/>
    <w:rsid w:val="00215CAF"/>
    <w:rsid w:val="0021626E"/>
    <w:rsid w:val="00216550"/>
    <w:rsid w:val="00216F43"/>
    <w:rsid w:val="0021700D"/>
    <w:rsid w:val="0021755B"/>
    <w:rsid w:val="00217641"/>
    <w:rsid w:val="00217965"/>
    <w:rsid w:val="00217B41"/>
    <w:rsid w:val="00217CE9"/>
    <w:rsid w:val="00217E73"/>
    <w:rsid w:val="002202B1"/>
    <w:rsid w:val="00220619"/>
    <w:rsid w:val="002208B4"/>
    <w:rsid w:val="00220BD4"/>
    <w:rsid w:val="00220D1B"/>
    <w:rsid w:val="00220E85"/>
    <w:rsid w:val="00221395"/>
    <w:rsid w:val="002218E5"/>
    <w:rsid w:val="00221B60"/>
    <w:rsid w:val="00221F7B"/>
    <w:rsid w:val="00221FA8"/>
    <w:rsid w:val="0022222C"/>
    <w:rsid w:val="0022274B"/>
    <w:rsid w:val="00222959"/>
    <w:rsid w:val="00222A1E"/>
    <w:rsid w:val="00222C19"/>
    <w:rsid w:val="002232EA"/>
    <w:rsid w:val="002235D2"/>
    <w:rsid w:val="0022367C"/>
    <w:rsid w:val="00223787"/>
    <w:rsid w:val="00223CBB"/>
    <w:rsid w:val="00223F33"/>
    <w:rsid w:val="00223F60"/>
    <w:rsid w:val="00224284"/>
    <w:rsid w:val="002244FE"/>
    <w:rsid w:val="002248D8"/>
    <w:rsid w:val="00224901"/>
    <w:rsid w:val="00224D40"/>
    <w:rsid w:val="00224DF4"/>
    <w:rsid w:val="00224E48"/>
    <w:rsid w:val="0022532E"/>
    <w:rsid w:val="00225467"/>
    <w:rsid w:val="00225A83"/>
    <w:rsid w:val="00225EE0"/>
    <w:rsid w:val="00225F05"/>
    <w:rsid w:val="002260B0"/>
    <w:rsid w:val="00226107"/>
    <w:rsid w:val="002264E6"/>
    <w:rsid w:val="00226E4F"/>
    <w:rsid w:val="00227114"/>
    <w:rsid w:val="00227142"/>
    <w:rsid w:val="002271DA"/>
    <w:rsid w:val="0022737A"/>
    <w:rsid w:val="00227437"/>
    <w:rsid w:val="002275B2"/>
    <w:rsid w:val="002275CD"/>
    <w:rsid w:val="002279FD"/>
    <w:rsid w:val="00227AD9"/>
    <w:rsid w:val="00227B8E"/>
    <w:rsid w:val="0023056B"/>
    <w:rsid w:val="00230766"/>
    <w:rsid w:val="00230B99"/>
    <w:rsid w:val="00230BDF"/>
    <w:rsid w:val="002311AD"/>
    <w:rsid w:val="002311DC"/>
    <w:rsid w:val="0023127A"/>
    <w:rsid w:val="00231495"/>
    <w:rsid w:val="00231618"/>
    <w:rsid w:val="00231CC3"/>
    <w:rsid w:val="002320DF"/>
    <w:rsid w:val="0023211C"/>
    <w:rsid w:val="002322A3"/>
    <w:rsid w:val="002322FD"/>
    <w:rsid w:val="00232340"/>
    <w:rsid w:val="002327E6"/>
    <w:rsid w:val="00232850"/>
    <w:rsid w:val="00232EAA"/>
    <w:rsid w:val="00233159"/>
    <w:rsid w:val="002333E3"/>
    <w:rsid w:val="00233561"/>
    <w:rsid w:val="0023395F"/>
    <w:rsid w:val="00233965"/>
    <w:rsid w:val="002339C0"/>
    <w:rsid w:val="00233B12"/>
    <w:rsid w:val="0023417F"/>
    <w:rsid w:val="0023420B"/>
    <w:rsid w:val="0023453E"/>
    <w:rsid w:val="0023493F"/>
    <w:rsid w:val="00234A08"/>
    <w:rsid w:val="00234C37"/>
    <w:rsid w:val="00234E94"/>
    <w:rsid w:val="002354B9"/>
    <w:rsid w:val="00235B5B"/>
    <w:rsid w:val="00235B94"/>
    <w:rsid w:val="00235ED8"/>
    <w:rsid w:val="002362F4"/>
    <w:rsid w:val="002363F7"/>
    <w:rsid w:val="00236573"/>
    <w:rsid w:val="00236688"/>
    <w:rsid w:val="00236A60"/>
    <w:rsid w:val="00236A9D"/>
    <w:rsid w:val="0023721A"/>
    <w:rsid w:val="002372AD"/>
    <w:rsid w:val="0023769F"/>
    <w:rsid w:val="0023781F"/>
    <w:rsid w:val="00237949"/>
    <w:rsid w:val="00237AAB"/>
    <w:rsid w:val="00237E00"/>
    <w:rsid w:val="00237FD2"/>
    <w:rsid w:val="00240828"/>
    <w:rsid w:val="00240DC5"/>
    <w:rsid w:val="0024112E"/>
    <w:rsid w:val="00241143"/>
    <w:rsid w:val="002416DB"/>
    <w:rsid w:val="0024171B"/>
    <w:rsid w:val="00241EA9"/>
    <w:rsid w:val="0024269A"/>
    <w:rsid w:val="0024274D"/>
    <w:rsid w:val="00243188"/>
    <w:rsid w:val="00243277"/>
    <w:rsid w:val="0024343E"/>
    <w:rsid w:val="0024392E"/>
    <w:rsid w:val="002439A2"/>
    <w:rsid w:val="00243A0E"/>
    <w:rsid w:val="00243B8A"/>
    <w:rsid w:val="00243BA5"/>
    <w:rsid w:val="00243C01"/>
    <w:rsid w:val="00243D09"/>
    <w:rsid w:val="00243DC8"/>
    <w:rsid w:val="00244019"/>
    <w:rsid w:val="00244114"/>
    <w:rsid w:val="00244A1F"/>
    <w:rsid w:val="00244EDB"/>
    <w:rsid w:val="00244F19"/>
    <w:rsid w:val="00245A2A"/>
    <w:rsid w:val="00245B6F"/>
    <w:rsid w:val="00245C12"/>
    <w:rsid w:val="002460B7"/>
    <w:rsid w:val="00246506"/>
    <w:rsid w:val="002465E0"/>
    <w:rsid w:val="00246DAE"/>
    <w:rsid w:val="00247259"/>
    <w:rsid w:val="002474D9"/>
    <w:rsid w:val="00247A7C"/>
    <w:rsid w:val="00247DAD"/>
    <w:rsid w:val="00247DE4"/>
    <w:rsid w:val="00247DE6"/>
    <w:rsid w:val="00247FBD"/>
    <w:rsid w:val="00250012"/>
    <w:rsid w:val="00250075"/>
    <w:rsid w:val="00250387"/>
    <w:rsid w:val="002503A9"/>
    <w:rsid w:val="00250617"/>
    <w:rsid w:val="002507EC"/>
    <w:rsid w:val="002509EA"/>
    <w:rsid w:val="00250BE7"/>
    <w:rsid w:val="00250CAF"/>
    <w:rsid w:val="00250CE4"/>
    <w:rsid w:val="00250ED7"/>
    <w:rsid w:val="00250F49"/>
    <w:rsid w:val="00251396"/>
    <w:rsid w:val="00251D5E"/>
    <w:rsid w:val="002521D1"/>
    <w:rsid w:val="00252EAA"/>
    <w:rsid w:val="00252FB8"/>
    <w:rsid w:val="002538C7"/>
    <w:rsid w:val="00253B79"/>
    <w:rsid w:val="00253BE1"/>
    <w:rsid w:val="00253D5E"/>
    <w:rsid w:val="00253E27"/>
    <w:rsid w:val="00253F38"/>
    <w:rsid w:val="00254BB9"/>
    <w:rsid w:val="0025554E"/>
    <w:rsid w:val="002558EE"/>
    <w:rsid w:val="002559CC"/>
    <w:rsid w:val="00255EF1"/>
    <w:rsid w:val="00255FE6"/>
    <w:rsid w:val="00256001"/>
    <w:rsid w:val="0025630C"/>
    <w:rsid w:val="002563D5"/>
    <w:rsid w:val="002566EF"/>
    <w:rsid w:val="00257054"/>
    <w:rsid w:val="002578EE"/>
    <w:rsid w:val="00257AFF"/>
    <w:rsid w:val="00257F2C"/>
    <w:rsid w:val="00260142"/>
    <w:rsid w:val="002609C2"/>
    <w:rsid w:val="00260AA4"/>
    <w:rsid w:val="00260C8D"/>
    <w:rsid w:val="00260CF5"/>
    <w:rsid w:val="00260E9B"/>
    <w:rsid w:val="0026125A"/>
    <w:rsid w:val="00261332"/>
    <w:rsid w:val="00261350"/>
    <w:rsid w:val="0026144D"/>
    <w:rsid w:val="0026165B"/>
    <w:rsid w:val="00261BD1"/>
    <w:rsid w:val="00262437"/>
    <w:rsid w:val="002625C5"/>
    <w:rsid w:val="002626B4"/>
    <w:rsid w:val="00262819"/>
    <w:rsid w:val="00262C26"/>
    <w:rsid w:val="00262CBB"/>
    <w:rsid w:val="00263449"/>
    <w:rsid w:val="00263952"/>
    <w:rsid w:val="00263E59"/>
    <w:rsid w:val="00263F5D"/>
    <w:rsid w:val="0026416D"/>
    <w:rsid w:val="00264184"/>
    <w:rsid w:val="00264418"/>
    <w:rsid w:val="0026477A"/>
    <w:rsid w:val="00264938"/>
    <w:rsid w:val="00264AD0"/>
    <w:rsid w:val="00264CC9"/>
    <w:rsid w:val="00264EF0"/>
    <w:rsid w:val="00264F94"/>
    <w:rsid w:val="00264FEA"/>
    <w:rsid w:val="002650D5"/>
    <w:rsid w:val="002659E1"/>
    <w:rsid w:val="00265C53"/>
    <w:rsid w:val="0026642F"/>
    <w:rsid w:val="002664E0"/>
    <w:rsid w:val="0026677C"/>
    <w:rsid w:val="0026684B"/>
    <w:rsid w:val="002669B4"/>
    <w:rsid w:val="00266AE6"/>
    <w:rsid w:val="00266D63"/>
    <w:rsid w:val="00266E33"/>
    <w:rsid w:val="00266F3F"/>
    <w:rsid w:val="00266F96"/>
    <w:rsid w:val="0026702B"/>
    <w:rsid w:val="00267126"/>
    <w:rsid w:val="002674F8"/>
    <w:rsid w:val="002676A4"/>
    <w:rsid w:val="002677CD"/>
    <w:rsid w:val="002677E1"/>
    <w:rsid w:val="002679B7"/>
    <w:rsid w:val="00267E56"/>
    <w:rsid w:val="00270568"/>
    <w:rsid w:val="002705BA"/>
    <w:rsid w:val="002705F3"/>
    <w:rsid w:val="00270984"/>
    <w:rsid w:val="00270C79"/>
    <w:rsid w:val="00270E47"/>
    <w:rsid w:val="00271649"/>
    <w:rsid w:val="0027205C"/>
    <w:rsid w:val="00272407"/>
    <w:rsid w:val="002725E5"/>
    <w:rsid w:val="00272A8D"/>
    <w:rsid w:val="00272C1B"/>
    <w:rsid w:val="00272CFD"/>
    <w:rsid w:val="00272F73"/>
    <w:rsid w:val="002731A8"/>
    <w:rsid w:val="002732A2"/>
    <w:rsid w:val="002732C7"/>
    <w:rsid w:val="002734F4"/>
    <w:rsid w:val="0027352B"/>
    <w:rsid w:val="0027372F"/>
    <w:rsid w:val="00273A5A"/>
    <w:rsid w:val="00273B5F"/>
    <w:rsid w:val="00273CB7"/>
    <w:rsid w:val="00273FAE"/>
    <w:rsid w:val="002740C0"/>
    <w:rsid w:val="00274285"/>
    <w:rsid w:val="00274CF6"/>
    <w:rsid w:val="00274EE6"/>
    <w:rsid w:val="002751EA"/>
    <w:rsid w:val="0027549B"/>
    <w:rsid w:val="002754C6"/>
    <w:rsid w:val="00275875"/>
    <w:rsid w:val="0027599D"/>
    <w:rsid w:val="00275B16"/>
    <w:rsid w:val="00275B48"/>
    <w:rsid w:val="00275F61"/>
    <w:rsid w:val="002761B6"/>
    <w:rsid w:val="0027666E"/>
    <w:rsid w:val="002767C1"/>
    <w:rsid w:val="00276896"/>
    <w:rsid w:val="00276AF5"/>
    <w:rsid w:val="00276B0F"/>
    <w:rsid w:val="00276BA4"/>
    <w:rsid w:val="00276C33"/>
    <w:rsid w:val="0027707E"/>
    <w:rsid w:val="00277256"/>
    <w:rsid w:val="002773D9"/>
    <w:rsid w:val="00277634"/>
    <w:rsid w:val="00277908"/>
    <w:rsid w:val="002779B8"/>
    <w:rsid w:val="00277C07"/>
    <w:rsid w:val="00277E26"/>
    <w:rsid w:val="0028013B"/>
    <w:rsid w:val="0028016E"/>
    <w:rsid w:val="0028051D"/>
    <w:rsid w:val="00280589"/>
    <w:rsid w:val="002805FC"/>
    <w:rsid w:val="00280F31"/>
    <w:rsid w:val="00280FCB"/>
    <w:rsid w:val="002811E7"/>
    <w:rsid w:val="002812D0"/>
    <w:rsid w:val="00281328"/>
    <w:rsid w:val="00281399"/>
    <w:rsid w:val="0028153E"/>
    <w:rsid w:val="00281AF1"/>
    <w:rsid w:val="00281CE5"/>
    <w:rsid w:val="00281E24"/>
    <w:rsid w:val="00281FEE"/>
    <w:rsid w:val="0028200A"/>
    <w:rsid w:val="00282114"/>
    <w:rsid w:val="0028297D"/>
    <w:rsid w:val="002829AF"/>
    <w:rsid w:val="00282CAF"/>
    <w:rsid w:val="00282D2A"/>
    <w:rsid w:val="00282D88"/>
    <w:rsid w:val="002832B6"/>
    <w:rsid w:val="0028343F"/>
    <w:rsid w:val="00283534"/>
    <w:rsid w:val="002839E1"/>
    <w:rsid w:val="00283DFE"/>
    <w:rsid w:val="00283F5D"/>
    <w:rsid w:val="00283F77"/>
    <w:rsid w:val="00284158"/>
    <w:rsid w:val="00284226"/>
    <w:rsid w:val="0028448A"/>
    <w:rsid w:val="00284794"/>
    <w:rsid w:val="00284E0E"/>
    <w:rsid w:val="0028546A"/>
    <w:rsid w:val="002859BB"/>
    <w:rsid w:val="002859E0"/>
    <w:rsid w:val="00285A39"/>
    <w:rsid w:val="00285A74"/>
    <w:rsid w:val="00285E5A"/>
    <w:rsid w:val="002860D6"/>
    <w:rsid w:val="002861EB"/>
    <w:rsid w:val="002862EE"/>
    <w:rsid w:val="002862FA"/>
    <w:rsid w:val="0028688B"/>
    <w:rsid w:val="00286B4A"/>
    <w:rsid w:val="00286CCC"/>
    <w:rsid w:val="00286E4C"/>
    <w:rsid w:val="00286FCF"/>
    <w:rsid w:val="00287205"/>
    <w:rsid w:val="0028735C"/>
    <w:rsid w:val="002873FB"/>
    <w:rsid w:val="0028748D"/>
    <w:rsid w:val="00287565"/>
    <w:rsid w:val="0028765E"/>
    <w:rsid w:val="002877BA"/>
    <w:rsid w:val="00287B28"/>
    <w:rsid w:val="00287D6B"/>
    <w:rsid w:val="00287E98"/>
    <w:rsid w:val="00290051"/>
    <w:rsid w:val="00290316"/>
    <w:rsid w:val="00290732"/>
    <w:rsid w:val="00290836"/>
    <w:rsid w:val="00290A44"/>
    <w:rsid w:val="00290D2E"/>
    <w:rsid w:val="00290F4B"/>
    <w:rsid w:val="00291022"/>
    <w:rsid w:val="002911CD"/>
    <w:rsid w:val="002915B7"/>
    <w:rsid w:val="002916E0"/>
    <w:rsid w:val="002919C6"/>
    <w:rsid w:val="00291DBE"/>
    <w:rsid w:val="00291E6E"/>
    <w:rsid w:val="002922A2"/>
    <w:rsid w:val="00292564"/>
    <w:rsid w:val="00292773"/>
    <w:rsid w:val="00292916"/>
    <w:rsid w:val="00292B25"/>
    <w:rsid w:val="00292C78"/>
    <w:rsid w:val="00293307"/>
    <w:rsid w:val="00293319"/>
    <w:rsid w:val="0029335B"/>
    <w:rsid w:val="00293548"/>
    <w:rsid w:val="002935CB"/>
    <w:rsid w:val="00293B11"/>
    <w:rsid w:val="00293FFF"/>
    <w:rsid w:val="00294860"/>
    <w:rsid w:val="0029490C"/>
    <w:rsid w:val="00294995"/>
    <w:rsid w:val="00294F0F"/>
    <w:rsid w:val="00295052"/>
    <w:rsid w:val="002957E2"/>
    <w:rsid w:val="00295DA2"/>
    <w:rsid w:val="00296118"/>
    <w:rsid w:val="00296338"/>
    <w:rsid w:val="002964D8"/>
    <w:rsid w:val="00296A05"/>
    <w:rsid w:val="00296A65"/>
    <w:rsid w:val="00297045"/>
    <w:rsid w:val="00297198"/>
    <w:rsid w:val="00297339"/>
    <w:rsid w:val="00297762"/>
    <w:rsid w:val="00297877"/>
    <w:rsid w:val="002978F8"/>
    <w:rsid w:val="002979B0"/>
    <w:rsid w:val="00297FD4"/>
    <w:rsid w:val="002A01BC"/>
    <w:rsid w:val="002A0383"/>
    <w:rsid w:val="002A051C"/>
    <w:rsid w:val="002A0872"/>
    <w:rsid w:val="002A0899"/>
    <w:rsid w:val="002A0C4B"/>
    <w:rsid w:val="002A0CF7"/>
    <w:rsid w:val="002A0FEA"/>
    <w:rsid w:val="002A1010"/>
    <w:rsid w:val="002A1020"/>
    <w:rsid w:val="002A138F"/>
    <w:rsid w:val="002A13D1"/>
    <w:rsid w:val="002A1688"/>
    <w:rsid w:val="002A1786"/>
    <w:rsid w:val="002A1825"/>
    <w:rsid w:val="002A1BB5"/>
    <w:rsid w:val="002A1E60"/>
    <w:rsid w:val="002A1E73"/>
    <w:rsid w:val="002A1F81"/>
    <w:rsid w:val="002A1FD0"/>
    <w:rsid w:val="002A2256"/>
    <w:rsid w:val="002A242D"/>
    <w:rsid w:val="002A2494"/>
    <w:rsid w:val="002A2529"/>
    <w:rsid w:val="002A26ED"/>
    <w:rsid w:val="002A285C"/>
    <w:rsid w:val="002A2A2D"/>
    <w:rsid w:val="002A2A78"/>
    <w:rsid w:val="002A2B04"/>
    <w:rsid w:val="002A2D48"/>
    <w:rsid w:val="002A2DD7"/>
    <w:rsid w:val="002A3127"/>
    <w:rsid w:val="002A3188"/>
    <w:rsid w:val="002A33BD"/>
    <w:rsid w:val="002A363D"/>
    <w:rsid w:val="002A36F6"/>
    <w:rsid w:val="002A3797"/>
    <w:rsid w:val="002A3861"/>
    <w:rsid w:val="002A3D11"/>
    <w:rsid w:val="002A3D39"/>
    <w:rsid w:val="002A410C"/>
    <w:rsid w:val="002A4244"/>
    <w:rsid w:val="002A4269"/>
    <w:rsid w:val="002A42F9"/>
    <w:rsid w:val="002A4359"/>
    <w:rsid w:val="002A4688"/>
    <w:rsid w:val="002A47F8"/>
    <w:rsid w:val="002A48B6"/>
    <w:rsid w:val="002A49C6"/>
    <w:rsid w:val="002A4AED"/>
    <w:rsid w:val="002A4C02"/>
    <w:rsid w:val="002A5175"/>
    <w:rsid w:val="002A547D"/>
    <w:rsid w:val="002A5562"/>
    <w:rsid w:val="002A56B8"/>
    <w:rsid w:val="002A5AFD"/>
    <w:rsid w:val="002A5B58"/>
    <w:rsid w:val="002A624D"/>
    <w:rsid w:val="002A6398"/>
    <w:rsid w:val="002A63EA"/>
    <w:rsid w:val="002A6532"/>
    <w:rsid w:val="002A6851"/>
    <w:rsid w:val="002A6AFB"/>
    <w:rsid w:val="002A6B12"/>
    <w:rsid w:val="002A6BA9"/>
    <w:rsid w:val="002A6CE8"/>
    <w:rsid w:val="002A717F"/>
    <w:rsid w:val="002A724D"/>
    <w:rsid w:val="002A749A"/>
    <w:rsid w:val="002A76B5"/>
    <w:rsid w:val="002A7992"/>
    <w:rsid w:val="002A7A2B"/>
    <w:rsid w:val="002A7A65"/>
    <w:rsid w:val="002A7FE9"/>
    <w:rsid w:val="002B0039"/>
    <w:rsid w:val="002B0099"/>
    <w:rsid w:val="002B00C0"/>
    <w:rsid w:val="002B02A1"/>
    <w:rsid w:val="002B0368"/>
    <w:rsid w:val="002B0895"/>
    <w:rsid w:val="002B0BCB"/>
    <w:rsid w:val="002B0D05"/>
    <w:rsid w:val="002B1504"/>
    <w:rsid w:val="002B156F"/>
    <w:rsid w:val="002B1636"/>
    <w:rsid w:val="002B1D11"/>
    <w:rsid w:val="002B2190"/>
    <w:rsid w:val="002B236B"/>
    <w:rsid w:val="002B2755"/>
    <w:rsid w:val="002B2802"/>
    <w:rsid w:val="002B2937"/>
    <w:rsid w:val="002B2B2D"/>
    <w:rsid w:val="002B2C6F"/>
    <w:rsid w:val="002B2CE5"/>
    <w:rsid w:val="002B2D02"/>
    <w:rsid w:val="002B2E1C"/>
    <w:rsid w:val="002B2E8B"/>
    <w:rsid w:val="002B2F22"/>
    <w:rsid w:val="002B3184"/>
    <w:rsid w:val="002B3772"/>
    <w:rsid w:val="002B3898"/>
    <w:rsid w:val="002B3A95"/>
    <w:rsid w:val="002B3C3F"/>
    <w:rsid w:val="002B3EBA"/>
    <w:rsid w:val="002B41A6"/>
    <w:rsid w:val="002B422D"/>
    <w:rsid w:val="002B426E"/>
    <w:rsid w:val="002B46B7"/>
    <w:rsid w:val="002B46E6"/>
    <w:rsid w:val="002B4B54"/>
    <w:rsid w:val="002B4EC1"/>
    <w:rsid w:val="002B4F9F"/>
    <w:rsid w:val="002B4FF3"/>
    <w:rsid w:val="002B54F7"/>
    <w:rsid w:val="002B57C8"/>
    <w:rsid w:val="002B581C"/>
    <w:rsid w:val="002B5861"/>
    <w:rsid w:val="002B5CBA"/>
    <w:rsid w:val="002B624E"/>
    <w:rsid w:val="002B638D"/>
    <w:rsid w:val="002B6814"/>
    <w:rsid w:val="002B68A3"/>
    <w:rsid w:val="002B6CFE"/>
    <w:rsid w:val="002B702A"/>
    <w:rsid w:val="002B73FA"/>
    <w:rsid w:val="002B7439"/>
    <w:rsid w:val="002B74BA"/>
    <w:rsid w:val="002B74CE"/>
    <w:rsid w:val="002B78E7"/>
    <w:rsid w:val="002B7AB3"/>
    <w:rsid w:val="002B7FDC"/>
    <w:rsid w:val="002C0185"/>
    <w:rsid w:val="002C03AD"/>
    <w:rsid w:val="002C0463"/>
    <w:rsid w:val="002C065C"/>
    <w:rsid w:val="002C06B2"/>
    <w:rsid w:val="002C0B69"/>
    <w:rsid w:val="002C0BAD"/>
    <w:rsid w:val="002C129A"/>
    <w:rsid w:val="002C12FA"/>
    <w:rsid w:val="002C1338"/>
    <w:rsid w:val="002C13F5"/>
    <w:rsid w:val="002C14AD"/>
    <w:rsid w:val="002C1588"/>
    <w:rsid w:val="002C15EF"/>
    <w:rsid w:val="002C1769"/>
    <w:rsid w:val="002C1872"/>
    <w:rsid w:val="002C188D"/>
    <w:rsid w:val="002C1B4B"/>
    <w:rsid w:val="002C1E65"/>
    <w:rsid w:val="002C1ECF"/>
    <w:rsid w:val="002C2084"/>
    <w:rsid w:val="002C21E8"/>
    <w:rsid w:val="002C2398"/>
    <w:rsid w:val="002C2605"/>
    <w:rsid w:val="002C2704"/>
    <w:rsid w:val="002C2979"/>
    <w:rsid w:val="002C2BC3"/>
    <w:rsid w:val="002C2E08"/>
    <w:rsid w:val="002C3031"/>
    <w:rsid w:val="002C30F1"/>
    <w:rsid w:val="002C3109"/>
    <w:rsid w:val="002C3346"/>
    <w:rsid w:val="002C3392"/>
    <w:rsid w:val="002C3829"/>
    <w:rsid w:val="002C3CA6"/>
    <w:rsid w:val="002C3D39"/>
    <w:rsid w:val="002C3E11"/>
    <w:rsid w:val="002C42DC"/>
    <w:rsid w:val="002C4345"/>
    <w:rsid w:val="002C43BA"/>
    <w:rsid w:val="002C48EB"/>
    <w:rsid w:val="002C4BB5"/>
    <w:rsid w:val="002C4BF6"/>
    <w:rsid w:val="002C4C33"/>
    <w:rsid w:val="002C4E1D"/>
    <w:rsid w:val="002C4FC7"/>
    <w:rsid w:val="002C5390"/>
    <w:rsid w:val="002C53D4"/>
    <w:rsid w:val="002C548E"/>
    <w:rsid w:val="002C576B"/>
    <w:rsid w:val="002C5D55"/>
    <w:rsid w:val="002C5DDE"/>
    <w:rsid w:val="002C60AE"/>
    <w:rsid w:val="002C6348"/>
    <w:rsid w:val="002C65C6"/>
    <w:rsid w:val="002C674D"/>
    <w:rsid w:val="002C68D7"/>
    <w:rsid w:val="002C6AF3"/>
    <w:rsid w:val="002C6D36"/>
    <w:rsid w:val="002C6F5C"/>
    <w:rsid w:val="002C730C"/>
    <w:rsid w:val="002C7336"/>
    <w:rsid w:val="002C78BC"/>
    <w:rsid w:val="002C7E40"/>
    <w:rsid w:val="002D0B53"/>
    <w:rsid w:val="002D0C56"/>
    <w:rsid w:val="002D0E9E"/>
    <w:rsid w:val="002D112A"/>
    <w:rsid w:val="002D11D0"/>
    <w:rsid w:val="002D11E7"/>
    <w:rsid w:val="002D127B"/>
    <w:rsid w:val="002D146D"/>
    <w:rsid w:val="002D18F8"/>
    <w:rsid w:val="002D1B9B"/>
    <w:rsid w:val="002D1C13"/>
    <w:rsid w:val="002D1CEA"/>
    <w:rsid w:val="002D1D35"/>
    <w:rsid w:val="002D1DB6"/>
    <w:rsid w:val="002D1DD5"/>
    <w:rsid w:val="002D21C0"/>
    <w:rsid w:val="002D21D3"/>
    <w:rsid w:val="002D2578"/>
    <w:rsid w:val="002D25D9"/>
    <w:rsid w:val="002D2B43"/>
    <w:rsid w:val="002D2C94"/>
    <w:rsid w:val="002D3297"/>
    <w:rsid w:val="002D36E2"/>
    <w:rsid w:val="002D3941"/>
    <w:rsid w:val="002D3B1F"/>
    <w:rsid w:val="002D3F85"/>
    <w:rsid w:val="002D4381"/>
    <w:rsid w:val="002D46CA"/>
    <w:rsid w:val="002D5188"/>
    <w:rsid w:val="002D5372"/>
    <w:rsid w:val="002D53DB"/>
    <w:rsid w:val="002D57C1"/>
    <w:rsid w:val="002D5FA6"/>
    <w:rsid w:val="002D601B"/>
    <w:rsid w:val="002D681B"/>
    <w:rsid w:val="002D6883"/>
    <w:rsid w:val="002D6A1B"/>
    <w:rsid w:val="002D705F"/>
    <w:rsid w:val="002D7362"/>
    <w:rsid w:val="002D77C1"/>
    <w:rsid w:val="002D7BED"/>
    <w:rsid w:val="002D7D36"/>
    <w:rsid w:val="002D7EA1"/>
    <w:rsid w:val="002D7FDE"/>
    <w:rsid w:val="002E00DF"/>
    <w:rsid w:val="002E0104"/>
    <w:rsid w:val="002E04CD"/>
    <w:rsid w:val="002E0E15"/>
    <w:rsid w:val="002E0F68"/>
    <w:rsid w:val="002E15A1"/>
    <w:rsid w:val="002E1732"/>
    <w:rsid w:val="002E1A05"/>
    <w:rsid w:val="002E1AD3"/>
    <w:rsid w:val="002E2120"/>
    <w:rsid w:val="002E2145"/>
    <w:rsid w:val="002E2220"/>
    <w:rsid w:val="002E248F"/>
    <w:rsid w:val="002E2697"/>
    <w:rsid w:val="002E2727"/>
    <w:rsid w:val="002E28E6"/>
    <w:rsid w:val="002E2AD0"/>
    <w:rsid w:val="002E32C0"/>
    <w:rsid w:val="002E3319"/>
    <w:rsid w:val="002E351C"/>
    <w:rsid w:val="002E3CC5"/>
    <w:rsid w:val="002E3D60"/>
    <w:rsid w:val="002E4152"/>
    <w:rsid w:val="002E4265"/>
    <w:rsid w:val="002E440B"/>
    <w:rsid w:val="002E4719"/>
    <w:rsid w:val="002E4960"/>
    <w:rsid w:val="002E4B96"/>
    <w:rsid w:val="002E4BA2"/>
    <w:rsid w:val="002E4E7B"/>
    <w:rsid w:val="002E4FE5"/>
    <w:rsid w:val="002E5093"/>
    <w:rsid w:val="002E50AD"/>
    <w:rsid w:val="002E54CB"/>
    <w:rsid w:val="002E5671"/>
    <w:rsid w:val="002E5848"/>
    <w:rsid w:val="002E600B"/>
    <w:rsid w:val="002E6128"/>
    <w:rsid w:val="002E61D9"/>
    <w:rsid w:val="002E6362"/>
    <w:rsid w:val="002E6423"/>
    <w:rsid w:val="002E6C5A"/>
    <w:rsid w:val="002E6E7C"/>
    <w:rsid w:val="002E6E94"/>
    <w:rsid w:val="002E70D3"/>
    <w:rsid w:val="002E712C"/>
    <w:rsid w:val="002E72E1"/>
    <w:rsid w:val="002E75A3"/>
    <w:rsid w:val="002E774D"/>
    <w:rsid w:val="002E7C7C"/>
    <w:rsid w:val="002E7F35"/>
    <w:rsid w:val="002F00AB"/>
    <w:rsid w:val="002F0180"/>
    <w:rsid w:val="002F01CA"/>
    <w:rsid w:val="002F02BC"/>
    <w:rsid w:val="002F09B1"/>
    <w:rsid w:val="002F0D63"/>
    <w:rsid w:val="002F0E0F"/>
    <w:rsid w:val="002F133B"/>
    <w:rsid w:val="002F1658"/>
    <w:rsid w:val="002F1715"/>
    <w:rsid w:val="002F195B"/>
    <w:rsid w:val="002F1A30"/>
    <w:rsid w:val="002F1E81"/>
    <w:rsid w:val="002F2319"/>
    <w:rsid w:val="002F2628"/>
    <w:rsid w:val="002F2729"/>
    <w:rsid w:val="002F2C44"/>
    <w:rsid w:val="002F3689"/>
    <w:rsid w:val="002F3A27"/>
    <w:rsid w:val="002F3A72"/>
    <w:rsid w:val="002F3AA9"/>
    <w:rsid w:val="002F45AB"/>
    <w:rsid w:val="002F4633"/>
    <w:rsid w:val="002F4899"/>
    <w:rsid w:val="002F4AD9"/>
    <w:rsid w:val="002F4D76"/>
    <w:rsid w:val="002F4E31"/>
    <w:rsid w:val="002F4E3E"/>
    <w:rsid w:val="002F5057"/>
    <w:rsid w:val="002F55BA"/>
    <w:rsid w:val="002F5664"/>
    <w:rsid w:val="002F5686"/>
    <w:rsid w:val="002F6025"/>
    <w:rsid w:val="002F6049"/>
    <w:rsid w:val="002F6107"/>
    <w:rsid w:val="002F62BD"/>
    <w:rsid w:val="002F647E"/>
    <w:rsid w:val="002F65D7"/>
    <w:rsid w:val="002F6727"/>
    <w:rsid w:val="002F6924"/>
    <w:rsid w:val="002F6AF3"/>
    <w:rsid w:val="002F6C45"/>
    <w:rsid w:val="002F7238"/>
    <w:rsid w:val="002F7411"/>
    <w:rsid w:val="002F7743"/>
    <w:rsid w:val="002F7963"/>
    <w:rsid w:val="002F7A29"/>
    <w:rsid w:val="002F7C94"/>
    <w:rsid w:val="002F7F9C"/>
    <w:rsid w:val="0030000E"/>
    <w:rsid w:val="0030049F"/>
    <w:rsid w:val="00300BC4"/>
    <w:rsid w:val="0030128A"/>
    <w:rsid w:val="003012C6"/>
    <w:rsid w:val="0030144A"/>
    <w:rsid w:val="00301879"/>
    <w:rsid w:val="003018B0"/>
    <w:rsid w:val="0030195D"/>
    <w:rsid w:val="003019DE"/>
    <w:rsid w:val="00301AA8"/>
    <w:rsid w:val="00301D86"/>
    <w:rsid w:val="00302197"/>
    <w:rsid w:val="00302342"/>
    <w:rsid w:val="00302578"/>
    <w:rsid w:val="00302EEB"/>
    <w:rsid w:val="00303036"/>
    <w:rsid w:val="00303810"/>
    <w:rsid w:val="00303814"/>
    <w:rsid w:val="00303C2D"/>
    <w:rsid w:val="00303CD2"/>
    <w:rsid w:val="00303E4D"/>
    <w:rsid w:val="00303FFE"/>
    <w:rsid w:val="00304423"/>
    <w:rsid w:val="0030486E"/>
    <w:rsid w:val="00304ED5"/>
    <w:rsid w:val="00305109"/>
    <w:rsid w:val="00305122"/>
    <w:rsid w:val="003052BF"/>
    <w:rsid w:val="00305841"/>
    <w:rsid w:val="00305BB4"/>
    <w:rsid w:val="00305BD0"/>
    <w:rsid w:val="00305C44"/>
    <w:rsid w:val="00305CDC"/>
    <w:rsid w:val="00305CE1"/>
    <w:rsid w:val="0030602C"/>
    <w:rsid w:val="0030613D"/>
    <w:rsid w:val="003061D8"/>
    <w:rsid w:val="003063C4"/>
    <w:rsid w:val="00306431"/>
    <w:rsid w:val="0030650D"/>
    <w:rsid w:val="003065E0"/>
    <w:rsid w:val="00306685"/>
    <w:rsid w:val="0030684F"/>
    <w:rsid w:val="003068A6"/>
    <w:rsid w:val="003069CF"/>
    <w:rsid w:val="003069E2"/>
    <w:rsid w:val="003073C2"/>
    <w:rsid w:val="003079C7"/>
    <w:rsid w:val="00307B01"/>
    <w:rsid w:val="00307B10"/>
    <w:rsid w:val="00307CDD"/>
    <w:rsid w:val="00307FDB"/>
    <w:rsid w:val="00310127"/>
    <w:rsid w:val="003104C7"/>
    <w:rsid w:val="00310E30"/>
    <w:rsid w:val="00310E4E"/>
    <w:rsid w:val="00311068"/>
    <w:rsid w:val="0031127A"/>
    <w:rsid w:val="00311316"/>
    <w:rsid w:val="0031152A"/>
    <w:rsid w:val="00311556"/>
    <w:rsid w:val="00311A14"/>
    <w:rsid w:val="00312166"/>
    <w:rsid w:val="00312319"/>
    <w:rsid w:val="003123DA"/>
    <w:rsid w:val="00312416"/>
    <w:rsid w:val="003125B3"/>
    <w:rsid w:val="00313126"/>
    <w:rsid w:val="00313269"/>
    <w:rsid w:val="00313523"/>
    <w:rsid w:val="00313789"/>
    <w:rsid w:val="003138BB"/>
    <w:rsid w:val="003138F1"/>
    <w:rsid w:val="00313C0A"/>
    <w:rsid w:val="00314320"/>
    <w:rsid w:val="00314556"/>
    <w:rsid w:val="003147F9"/>
    <w:rsid w:val="00314B66"/>
    <w:rsid w:val="00314B94"/>
    <w:rsid w:val="00314D27"/>
    <w:rsid w:val="00314F10"/>
    <w:rsid w:val="00315002"/>
    <w:rsid w:val="00315045"/>
    <w:rsid w:val="003150EB"/>
    <w:rsid w:val="003153F4"/>
    <w:rsid w:val="00315898"/>
    <w:rsid w:val="003158F1"/>
    <w:rsid w:val="00315D23"/>
    <w:rsid w:val="00316316"/>
    <w:rsid w:val="00316461"/>
    <w:rsid w:val="003164F7"/>
    <w:rsid w:val="003168D3"/>
    <w:rsid w:val="00316D47"/>
    <w:rsid w:val="00316FE1"/>
    <w:rsid w:val="0031722B"/>
    <w:rsid w:val="0031729A"/>
    <w:rsid w:val="0031734E"/>
    <w:rsid w:val="0031738C"/>
    <w:rsid w:val="0031758C"/>
    <w:rsid w:val="003177E9"/>
    <w:rsid w:val="003202F8"/>
    <w:rsid w:val="00320330"/>
    <w:rsid w:val="00320765"/>
    <w:rsid w:val="00320875"/>
    <w:rsid w:val="00320915"/>
    <w:rsid w:val="00320974"/>
    <w:rsid w:val="00320B56"/>
    <w:rsid w:val="00320C8B"/>
    <w:rsid w:val="003211F3"/>
    <w:rsid w:val="003212ED"/>
    <w:rsid w:val="003213B8"/>
    <w:rsid w:val="0032174B"/>
    <w:rsid w:val="00321824"/>
    <w:rsid w:val="00321C80"/>
    <w:rsid w:val="003222CD"/>
    <w:rsid w:val="00322ABF"/>
    <w:rsid w:val="00322AC0"/>
    <w:rsid w:val="00322B62"/>
    <w:rsid w:val="00322BFB"/>
    <w:rsid w:val="00322EF2"/>
    <w:rsid w:val="00322F7A"/>
    <w:rsid w:val="003239CF"/>
    <w:rsid w:val="00323CF1"/>
    <w:rsid w:val="00323DA2"/>
    <w:rsid w:val="0032446A"/>
    <w:rsid w:val="0032466A"/>
    <w:rsid w:val="003248A1"/>
    <w:rsid w:val="0032551E"/>
    <w:rsid w:val="00325728"/>
    <w:rsid w:val="003257A0"/>
    <w:rsid w:val="00325C77"/>
    <w:rsid w:val="00326049"/>
    <w:rsid w:val="003262BF"/>
    <w:rsid w:val="00326514"/>
    <w:rsid w:val="003267A9"/>
    <w:rsid w:val="003267B1"/>
    <w:rsid w:val="00326844"/>
    <w:rsid w:val="0032688A"/>
    <w:rsid w:val="00326B92"/>
    <w:rsid w:val="00326BBB"/>
    <w:rsid w:val="00326EAA"/>
    <w:rsid w:val="0032733E"/>
    <w:rsid w:val="00327602"/>
    <w:rsid w:val="003276BA"/>
    <w:rsid w:val="003277B4"/>
    <w:rsid w:val="00327898"/>
    <w:rsid w:val="003279BD"/>
    <w:rsid w:val="00330827"/>
    <w:rsid w:val="0033096A"/>
    <w:rsid w:val="00330C6A"/>
    <w:rsid w:val="00330C94"/>
    <w:rsid w:val="00330DCF"/>
    <w:rsid w:val="00330F4C"/>
    <w:rsid w:val="003310BF"/>
    <w:rsid w:val="003311B6"/>
    <w:rsid w:val="00331488"/>
    <w:rsid w:val="0033188B"/>
    <w:rsid w:val="00332A8C"/>
    <w:rsid w:val="00332DFD"/>
    <w:rsid w:val="00332E0C"/>
    <w:rsid w:val="00333213"/>
    <w:rsid w:val="003336D0"/>
    <w:rsid w:val="00333A05"/>
    <w:rsid w:val="00333D95"/>
    <w:rsid w:val="003343C1"/>
    <w:rsid w:val="00334589"/>
    <w:rsid w:val="003345EB"/>
    <w:rsid w:val="003347F7"/>
    <w:rsid w:val="003348AA"/>
    <w:rsid w:val="003349B6"/>
    <w:rsid w:val="00334B65"/>
    <w:rsid w:val="00334BEB"/>
    <w:rsid w:val="00334D4D"/>
    <w:rsid w:val="0033511D"/>
    <w:rsid w:val="00335183"/>
    <w:rsid w:val="00335231"/>
    <w:rsid w:val="00335366"/>
    <w:rsid w:val="0033538A"/>
    <w:rsid w:val="0033548D"/>
    <w:rsid w:val="00335916"/>
    <w:rsid w:val="0033598F"/>
    <w:rsid w:val="00335A6A"/>
    <w:rsid w:val="00335AD1"/>
    <w:rsid w:val="00335C46"/>
    <w:rsid w:val="00335D8F"/>
    <w:rsid w:val="0033610F"/>
    <w:rsid w:val="003361FD"/>
    <w:rsid w:val="00336437"/>
    <w:rsid w:val="003364C0"/>
    <w:rsid w:val="00336736"/>
    <w:rsid w:val="00336B83"/>
    <w:rsid w:val="00336E31"/>
    <w:rsid w:val="00336E58"/>
    <w:rsid w:val="00336E72"/>
    <w:rsid w:val="0033708E"/>
    <w:rsid w:val="003371A3"/>
    <w:rsid w:val="003374C1"/>
    <w:rsid w:val="00337672"/>
    <w:rsid w:val="00337B91"/>
    <w:rsid w:val="00337CAC"/>
    <w:rsid w:val="00337CE4"/>
    <w:rsid w:val="00337F37"/>
    <w:rsid w:val="003403B3"/>
    <w:rsid w:val="003405FC"/>
    <w:rsid w:val="003407A3"/>
    <w:rsid w:val="00340B36"/>
    <w:rsid w:val="00340E51"/>
    <w:rsid w:val="00340EBA"/>
    <w:rsid w:val="003412E2"/>
    <w:rsid w:val="003413B4"/>
    <w:rsid w:val="00341434"/>
    <w:rsid w:val="00341E69"/>
    <w:rsid w:val="00341FFC"/>
    <w:rsid w:val="00342037"/>
    <w:rsid w:val="00342123"/>
    <w:rsid w:val="0034243F"/>
    <w:rsid w:val="0034246B"/>
    <w:rsid w:val="003425CA"/>
    <w:rsid w:val="00342969"/>
    <w:rsid w:val="003430AD"/>
    <w:rsid w:val="0034313C"/>
    <w:rsid w:val="00343154"/>
    <w:rsid w:val="003431AF"/>
    <w:rsid w:val="003431DC"/>
    <w:rsid w:val="003434AC"/>
    <w:rsid w:val="00343575"/>
    <w:rsid w:val="0034368C"/>
    <w:rsid w:val="00344034"/>
    <w:rsid w:val="003440BD"/>
    <w:rsid w:val="0034415A"/>
    <w:rsid w:val="00344821"/>
    <w:rsid w:val="00344C29"/>
    <w:rsid w:val="00344CD1"/>
    <w:rsid w:val="00344FFA"/>
    <w:rsid w:val="003451CE"/>
    <w:rsid w:val="003454B9"/>
    <w:rsid w:val="00345525"/>
    <w:rsid w:val="003455B6"/>
    <w:rsid w:val="003456E8"/>
    <w:rsid w:val="00345864"/>
    <w:rsid w:val="00345E79"/>
    <w:rsid w:val="0034614B"/>
    <w:rsid w:val="00346373"/>
    <w:rsid w:val="00346492"/>
    <w:rsid w:val="003465C8"/>
    <w:rsid w:val="0034665D"/>
    <w:rsid w:val="0034676F"/>
    <w:rsid w:val="00346A19"/>
    <w:rsid w:val="00346ACA"/>
    <w:rsid w:val="00346B9A"/>
    <w:rsid w:val="00346C93"/>
    <w:rsid w:val="00346CA9"/>
    <w:rsid w:val="00346D91"/>
    <w:rsid w:val="00346D9B"/>
    <w:rsid w:val="00346E6E"/>
    <w:rsid w:val="0034724A"/>
    <w:rsid w:val="00347655"/>
    <w:rsid w:val="003477A2"/>
    <w:rsid w:val="00347AE7"/>
    <w:rsid w:val="00347F32"/>
    <w:rsid w:val="003500E6"/>
    <w:rsid w:val="003502AD"/>
    <w:rsid w:val="003502B0"/>
    <w:rsid w:val="00350A45"/>
    <w:rsid w:val="00350A5C"/>
    <w:rsid w:val="00350D1D"/>
    <w:rsid w:val="00350EE8"/>
    <w:rsid w:val="00350F88"/>
    <w:rsid w:val="00351153"/>
    <w:rsid w:val="003516C2"/>
    <w:rsid w:val="0035187E"/>
    <w:rsid w:val="00351A9F"/>
    <w:rsid w:val="0035206B"/>
    <w:rsid w:val="003523B5"/>
    <w:rsid w:val="00352524"/>
    <w:rsid w:val="003526CA"/>
    <w:rsid w:val="00352924"/>
    <w:rsid w:val="00352B30"/>
    <w:rsid w:val="00352F57"/>
    <w:rsid w:val="0035309E"/>
    <w:rsid w:val="00353300"/>
    <w:rsid w:val="00353356"/>
    <w:rsid w:val="003534F8"/>
    <w:rsid w:val="00353A6C"/>
    <w:rsid w:val="00353BC7"/>
    <w:rsid w:val="00353C18"/>
    <w:rsid w:val="00353C35"/>
    <w:rsid w:val="00354158"/>
    <w:rsid w:val="0035472B"/>
    <w:rsid w:val="00354CE0"/>
    <w:rsid w:val="00354CF6"/>
    <w:rsid w:val="00354D2E"/>
    <w:rsid w:val="003554A4"/>
    <w:rsid w:val="00355F53"/>
    <w:rsid w:val="00355FA7"/>
    <w:rsid w:val="00356057"/>
    <w:rsid w:val="00356462"/>
    <w:rsid w:val="003566F2"/>
    <w:rsid w:val="003567F1"/>
    <w:rsid w:val="003568CC"/>
    <w:rsid w:val="00356A27"/>
    <w:rsid w:val="00356C03"/>
    <w:rsid w:val="00357619"/>
    <w:rsid w:val="003578C2"/>
    <w:rsid w:val="003578E9"/>
    <w:rsid w:val="003578F2"/>
    <w:rsid w:val="0035795E"/>
    <w:rsid w:val="00357980"/>
    <w:rsid w:val="003579B7"/>
    <w:rsid w:val="00357B06"/>
    <w:rsid w:val="00357B86"/>
    <w:rsid w:val="00357C8E"/>
    <w:rsid w:val="00357FC7"/>
    <w:rsid w:val="003600C0"/>
    <w:rsid w:val="00360453"/>
    <w:rsid w:val="0036068C"/>
    <w:rsid w:val="003606B3"/>
    <w:rsid w:val="003608C3"/>
    <w:rsid w:val="00360989"/>
    <w:rsid w:val="00360A69"/>
    <w:rsid w:val="00360CF4"/>
    <w:rsid w:val="00360E4D"/>
    <w:rsid w:val="00360F75"/>
    <w:rsid w:val="00361082"/>
    <w:rsid w:val="00361232"/>
    <w:rsid w:val="00361499"/>
    <w:rsid w:val="003616CC"/>
    <w:rsid w:val="003618C8"/>
    <w:rsid w:val="00361C50"/>
    <w:rsid w:val="00361CB7"/>
    <w:rsid w:val="00361CE7"/>
    <w:rsid w:val="0036205B"/>
    <w:rsid w:val="0036216A"/>
    <w:rsid w:val="0036245E"/>
    <w:rsid w:val="0036248A"/>
    <w:rsid w:val="00362AFA"/>
    <w:rsid w:val="00362F88"/>
    <w:rsid w:val="00363137"/>
    <w:rsid w:val="00363240"/>
    <w:rsid w:val="003633D0"/>
    <w:rsid w:val="0036350C"/>
    <w:rsid w:val="003635A9"/>
    <w:rsid w:val="00364632"/>
    <w:rsid w:val="00364806"/>
    <w:rsid w:val="00364CE8"/>
    <w:rsid w:val="00365504"/>
    <w:rsid w:val="0036574D"/>
    <w:rsid w:val="00365B92"/>
    <w:rsid w:val="00365D62"/>
    <w:rsid w:val="00365FD7"/>
    <w:rsid w:val="003661AB"/>
    <w:rsid w:val="00366258"/>
    <w:rsid w:val="00366835"/>
    <w:rsid w:val="0036691F"/>
    <w:rsid w:val="00366A49"/>
    <w:rsid w:val="00366ABB"/>
    <w:rsid w:val="00366BC6"/>
    <w:rsid w:val="00366E1F"/>
    <w:rsid w:val="00366EE6"/>
    <w:rsid w:val="0036706C"/>
    <w:rsid w:val="0036757C"/>
    <w:rsid w:val="00367655"/>
    <w:rsid w:val="00367C1B"/>
    <w:rsid w:val="00367C85"/>
    <w:rsid w:val="00367C9F"/>
    <w:rsid w:val="00367F32"/>
    <w:rsid w:val="00370039"/>
    <w:rsid w:val="0037078A"/>
    <w:rsid w:val="003709C9"/>
    <w:rsid w:val="00370EC4"/>
    <w:rsid w:val="0037106D"/>
    <w:rsid w:val="00371340"/>
    <w:rsid w:val="003715AB"/>
    <w:rsid w:val="003715F1"/>
    <w:rsid w:val="0037167E"/>
    <w:rsid w:val="003716A0"/>
    <w:rsid w:val="0037176C"/>
    <w:rsid w:val="00371829"/>
    <w:rsid w:val="00371DEE"/>
    <w:rsid w:val="0037270F"/>
    <w:rsid w:val="00372BD5"/>
    <w:rsid w:val="00372CB8"/>
    <w:rsid w:val="00373214"/>
    <w:rsid w:val="0037335E"/>
    <w:rsid w:val="00373486"/>
    <w:rsid w:val="003734F7"/>
    <w:rsid w:val="0037394C"/>
    <w:rsid w:val="00373A5D"/>
    <w:rsid w:val="003741C5"/>
    <w:rsid w:val="003748CD"/>
    <w:rsid w:val="00374ADA"/>
    <w:rsid w:val="003750BC"/>
    <w:rsid w:val="00375762"/>
    <w:rsid w:val="0037594D"/>
    <w:rsid w:val="00375BFA"/>
    <w:rsid w:val="00375E6E"/>
    <w:rsid w:val="00375F1D"/>
    <w:rsid w:val="00375F37"/>
    <w:rsid w:val="003760ED"/>
    <w:rsid w:val="00376185"/>
    <w:rsid w:val="003762BD"/>
    <w:rsid w:val="0037654E"/>
    <w:rsid w:val="003769B2"/>
    <w:rsid w:val="00376C6B"/>
    <w:rsid w:val="00376D64"/>
    <w:rsid w:val="00376FB3"/>
    <w:rsid w:val="00377182"/>
    <w:rsid w:val="003772E2"/>
    <w:rsid w:val="0037736A"/>
    <w:rsid w:val="00377518"/>
    <w:rsid w:val="00377A5A"/>
    <w:rsid w:val="003800C7"/>
    <w:rsid w:val="0038020A"/>
    <w:rsid w:val="00380366"/>
    <w:rsid w:val="00380376"/>
    <w:rsid w:val="00380518"/>
    <w:rsid w:val="00380869"/>
    <w:rsid w:val="00380CD2"/>
    <w:rsid w:val="00380F27"/>
    <w:rsid w:val="00380F3A"/>
    <w:rsid w:val="0038177C"/>
    <w:rsid w:val="0038199A"/>
    <w:rsid w:val="00381A6D"/>
    <w:rsid w:val="00381B1D"/>
    <w:rsid w:val="00381BDA"/>
    <w:rsid w:val="00381E0A"/>
    <w:rsid w:val="00382062"/>
    <w:rsid w:val="0038291E"/>
    <w:rsid w:val="00382DC2"/>
    <w:rsid w:val="003839D3"/>
    <w:rsid w:val="00383D89"/>
    <w:rsid w:val="00383E85"/>
    <w:rsid w:val="00384005"/>
    <w:rsid w:val="003843C5"/>
    <w:rsid w:val="0038442C"/>
    <w:rsid w:val="003844BD"/>
    <w:rsid w:val="00384537"/>
    <w:rsid w:val="0038467B"/>
    <w:rsid w:val="003846D4"/>
    <w:rsid w:val="00384899"/>
    <w:rsid w:val="00384D2D"/>
    <w:rsid w:val="00384DF6"/>
    <w:rsid w:val="00384F1F"/>
    <w:rsid w:val="00385148"/>
    <w:rsid w:val="003851FD"/>
    <w:rsid w:val="003853C8"/>
    <w:rsid w:val="003856CF"/>
    <w:rsid w:val="003856D1"/>
    <w:rsid w:val="003856EF"/>
    <w:rsid w:val="00385902"/>
    <w:rsid w:val="00385A8B"/>
    <w:rsid w:val="00385E47"/>
    <w:rsid w:val="00385F42"/>
    <w:rsid w:val="00386028"/>
    <w:rsid w:val="00386141"/>
    <w:rsid w:val="00386154"/>
    <w:rsid w:val="0038640C"/>
    <w:rsid w:val="00386520"/>
    <w:rsid w:val="0038655B"/>
    <w:rsid w:val="00386642"/>
    <w:rsid w:val="00386680"/>
    <w:rsid w:val="00386A13"/>
    <w:rsid w:val="00386A25"/>
    <w:rsid w:val="00386A26"/>
    <w:rsid w:val="00386ABA"/>
    <w:rsid w:val="00386AC3"/>
    <w:rsid w:val="00386C0B"/>
    <w:rsid w:val="00387A4C"/>
    <w:rsid w:val="00387A78"/>
    <w:rsid w:val="00387B5B"/>
    <w:rsid w:val="00387CF8"/>
    <w:rsid w:val="0039005B"/>
    <w:rsid w:val="003903F5"/>
    <w:rsid w:val="00390453"/>
    <w:rsid w:val="003906EA"/>
    <w:rsid w:val="003909D3"/>
    <w:rsid w:val="00390B99"/>
    <w:rsid w:val="00390F55"/>
    <w:rsid w:val="003911C3"/>
    <w:rsid w:val="003917D2"/>
    <w:rsid w:val="003918C0"/>
    <w:rsid w:val="00391AEC"/>
    <w:rsid w:val="00391D16"/>
    <w:rsid w:val="00391EE9"/>
    <w:rsid w:val="00391F5C"/>
    <w:rsid w:val="00392009"/>
    <w:rsid w:val="003921B5"/>
    <w:rsid w:val="003923DE"/>
    <w:rsid w:val="0039273F"/>
    <w:rsid w:val="0039294E"/>
    <w:rsid w:val="00392BC0"/>
    <w:rsid w:val="00392D6E"/>
    <w:rsid w:val="0039311D"/>
    <w:rsid w:val="00393395"/>
    <w:rsid w:val="00393966"/>
    <w:rsid w:val="003939C7"/>
    <w:rsid w:val="00393CA0"/>
    <w:rsid w:val="00393E83"/>
    <w:rsid w:val="00394130"/>
    <w:rsid w:val="00394234"/>
    <w:rsid w:val="00394633"/>
    <w:rsid w:val="0039464A"/>
    <w:rsid w:val="00394ADF"/>
    <w:rsid w:val="00394B35"/>
    <w:rsid w:val="00394E99"/>
    <w:rsid w:val="003950B3"/>
    <w:rsid w:val="00395150"/>
    <w:rsid w:val="0039554E"/>
    <w:rsid w:val="003959F2"/>
    <w:rsid w:val="003960A4"/>
    <w:rsid w:val="003966CC"/>
    <w:rsid w:val="00396B2C"/>
    <w:rsid w:val="00396EEA"/>
    <w:rsid w:val="003971F2"/>
    <w:rsid w:val="003972EA"/>
    <w:rsid w:val="003974B6"/>
    <w:rsid w:val="003976A6"/>
    <w:rsid w:val="0039773D"/>
    <w:rsid w:val="003978FB"/>
    <w:rsid w:val="00397C81"/>
    <w:rsid w:val="00397DBD"/>
    <w:rsid w:val="003A02AC"/>
    <w:rsid w:val="003A02B8"/>
    <w:rsid w:val="003A0418"/>
    <w:rsid w:val="003A0887"/>
    <w:rsid w:val="003A08D5"/>
    <w:rsid w:val="003A0B77"/>
    <w:rsid w:val="003A0F58"/>
    <w:rsid w:val="003A136B"/>
    <w:rsid w:val="003A1561"/>
    <w:rsid w:val="003A171F"/>
    <w:rsid w:val="003A1722"/>
    <w:rsid w:val="003A1C29"/>
    <w:rsid w:val="003A1F4F"/>
    <w:rsid w:val="003A1F74"/>
    <w:rsid w:val="003A1FDC"/>
    <w:rsid w:val="003A21B0"/>
    <w:rsid w:val="003A2285"/>
    <w:rsid w:val="003A24D6"/>
    <w:rsid w:val="003A251D"/>
    <w:rsid w:val="003A298F"/>
    <w:rsid w:val="003A2ACA"/>
    <w:rsid w:val="003A2FEC"/>
    <w:rsid w:val="003A35B7"/>
    <w:rsid w:val="003A3907"/>
    <w:rsid w:val="003A3CFC"/>
    <w:rsid w:val="003A409E"/>
    <w:rsid w:val="003A4161"/>
    <w:rsid w:val="003A42B4"/>
    <w:rsid w:val="003A43F4"/>
    <w:rsid w:val="003A4781"/>
    <w:rsid w:val="003A4AB1"/>
    <w:rsid w:val="003A4CB5"/>
    <w:rsid w:val="003A5027"/>
    <w:rsid w:val="003A54CA"/>
    <w:rsid w:val="003A583A"/>
    <w:rsid w:val="003A5BBD"/>
    <w:rsid w:val="003A5E19"/>
    <w:rsid w:val="003A5E4C"/>
    <w:rsid w:val="003A600B"/>
    <w:rsid w:val="003A6082"/>
    <w:rsid w:val="003A60E0"/>
    <w:rsid w:val="003A60ED"/>
    <w:rsid w:val="003A6140"/>
    <w:rsid w:val="003A62A9"/>
    <w:rsid w:val="003A64F7"/>
    <w:rsid w:val="003A6932"/>
    <w:rsid w:val="003A6B66"/>
    <w:rsid w:val="003A6CE9"/>
    <w:rsid w:val="003A6FC5"/>
    <w:rsid w:val="003A7008"/>
    <w:rsid w:val="003A72A7"/>
    <w:rsid w:val="003A7D96"/>
    <w:rsid w:val="003A7EAD"/>
    <w:rsid w:val="003A7F0C"/>
    <w:rsid w:val="003A7F0E"/>
    <w:rsid w:val="003B0225"/>
    <w:rsid w:val="003B04E9"/>
    <w:rsid w:val="003B08FC"/>
    <w:rsid w:val="003B0E19"/>
    <w:rsid w:val="003B0E1C"/>
    <w:rsid w:val="003B0F62"/>
    <w:rsid w:val="003B14C6"/>
    <w:rsid w:val="003B15B5"/>
    <w:rsid w:val="003B1652"/>
    <w:rsid w:val="003B179C"/>
    <w:rsid w:val="003B19A3"/>
    <w:rsid w:val="003B1E62"/>
    <w:rsid w:val="003B1E7C"/>
    <w:rsid w:val="003B20DB"/>
    <w:rsid w:val="003B235B"/>
    <w:rsid w:val="003B25A4"/>
    <w:rsid w:val="003B25B9"/>
    <w:rsid w:val="003B2AA8"/>
    <w:rsid w:val="003B2C85"/>
    <w:rsid w:val="003B2E21"/>
    <w:rsid w:val="003B3044"/>
    <w:rsid w:val="003B30D2"/>
    <w:rsid w:val="003B332B"/>
    <w:rsid w:val="003B34AB"/>
    <w:rsid w:val="003B4109"/>
    <w:rsid w:val="003B4336"/>
    <w:rsid w:val="003B435C"/>
    <w:rsid w:val="003B43D5"/>
    <w:rsid w:val="003B460F"/>
    <w:rsid w:val="003B4723"/>
    <w:rsid w:val="003B4AF4"/>
    <w:rsid w:val="003B4BCD"/>
    <w:rsid w:val="003B4E4E"/>
    <w:rsid w:val="003B5194"/>
    <w:rsid w:val="003B5289"/>
    <w:rsid w:val="003B5386"/>
    <w:rsid w:val="003B5A9B"/>
    <w:rsid w:val="003B5B9D"/>
    <w:rsid w:val="003B5DFE"/>
    <w:rsid w:val="003B6288"/>
    <w:rsid w:val="003B639E"/>
    <w:rsid w:val="003B6B4F"/>
    <w:rsid w:val="003B6C97"/>
    <w:rsid w:val="003B6D0B"/>
    <w:rsid w:val="003B7AD9"/>
    <w:rsid w:val="003B7E50"/>
    <w:rsid w:val="003B7EC3"/>
    <w:rsid w:val="003C00AB"/>
    <w:rsid w:val="003C00D1"/>
    <w:rsid w:val="003C0266"/>
    <w:rsid w:val="003C038D"/>
    <w:rsid w:val="003C0673"/>
    <w:rsid w:val="003C06FB"/>
    <w:rsid w:val="003C07F0"/>
    <w:rsid w:val="003C0870"/>
    <w:rsid w:val="003C0E26"/>
    <w:rsid w:val="003C1428"/>
    <w:rsid w:val="003C1EDA"/>
    <w:rsid w:val="003C27A1"/>
    <w:rsid w:val="003C282B"/>
    <w:rsid w:val="003C28E6"/>
    <w:rsid w:val="003C2BAB"/>
    <w:rsid w:val="003C2C68"/>
    <w:rsid w:val="003C2CD1"/>
    <w:rsid w:val="003C2D30"/>
    <w:rsid w:val="003C2F4C"/>
    <w:rsid w:val="003C31A2"/>
    <w:rsid w:val="003C3B15"/>
    <w:rsid w:val="003C400F"/>
    <w:rsid w:val="003C4175"/>
    <w:rsid w:val="003C41FA"/>
    <w:rsid w:val="003C43A1"/>
    <w:rsid w:val="003C43BA"/>
    <w:rsid w:val="003C441A"/>
    <w:rsid w:val="003C4AB5"/>
    <w:rsid w:val="003C4F50"/>
    <w:rsid w:val="003C5203"/>
    <w:rsid w:val="003C555B"/>
    <w:rsid w:val="003C5592"/>
    <w:rsid w:val="003C564D"/>
    <w:rsid w:val="003C60A8"/>
    <w:rsid w:val="003C6C47"/>
    <w:rsid w:val="003C6D82"/>
    <w:rsid w:val="003C6FA5"/>
    <w:rsid w:val="003C711D"/>
    <w:rsid w:val="003C7318"/>
    <w:rsid w:val="003C74B9"/>
    <w:rsid w:val="003C7659"/>
    <w:rsid w:val="003C774C"/>
    <w:rsid w:val="003C778B"/>
    <w:rsid w:val="003C790A"/>
    <w:rsid w:val="003C7FB1"/>
    <w:rsid w:val="003C7FC2"/>
    <w:rsid w:val="003D04FA"/>
    <w:rsid w:val="003D051C"/>
    <w:rsid w:val="003D088C"/>
    <w:rsid w:val="003D09FE"/>
    <w:rsid w:val="003D11B2"/>
    <w:rsid w:val="003D11F6"/>
    <w:rsid w:val="003D149B"/>
    <w:rsid w:val="003D16A6"/>
    <w:rsid w:val="003D183F"/>
    <w:rsid w:val="003D1A58"/>
    <w:rsid w:val="003D1D14"/>
    <w:rsid w:val="003D1DD1"/>
    <w:rsid w:val="003D254A"/>
    <w:rsid w:val="003D26BF"/>
    <w:rsid w:val="003D2740"/>
    <w:rsid w:val="003D27E0"/>
    <w:rsid w:val="003D2C56"/>
    <w:rsid w:val="003D2D2A"/>
    <w:rsid w:val="003D2FBF"/>
    <w:rsid w:val="003D3101"/>
    <w:rsid w:val="003D3174"/>
    <w:rsid w:val="003D3332"/>
    <w:rsid w:val="003D3625"/>
    <w:rsid w:val="003D365D"/>
    <w:rsid w:val="003D387C"/>
    <w:rsid w:val="003D41BC"/>
    <w:rsid w:val="003D426B"/>
    <w:rsid w:val="003D4434"/>
    <w:rsid w:val="003D44C0"/>
    <w:rsid w:val="003D47DA"/>
    <w:rsid w:val="003D4A21"/>
    <w:rsid w:val="003D4AF6"/>
    <w:rsid w:val="003D4DB0"/>
    <w:rsid w:val="003D4EC4"/>
    <w:rsid w:val="003D52A7"/>
    <w:rsid w:val="003D5560"/>
    <w:rsid w:val="003D56DA"/>
    <w:rsid w:val="003D56E8"/>
    <w:rsid w:val="003D59EC"/>
    <w:rsid w:val="003D5D82"/>
    <w:rsid w:val="003D5EBC"/>
    <w:rsid w:val="003D5EE3"/>
    <w:rsid w:val="003D63CB"/>
    <w:rsid w:val="003D65DF"/>
    <w:rsid w:val="003D6659"/>
    <w:rsid w:val="003D67DB"/>
    <w:rsid w:val="003D6918"/>
    <w:rsid w:val="003D692A"/>
    <w:rsid w:val="003D6ABC"/>
    <w:rsid w:val="003D7602"/>
    <w:rsid w:val="003D7739"/>
    <w:rsid w:val="003D77C2"/>
    <w:rsid w:val="003D7873"/>
    <w:rsid w:val="003D79DE"/>
    <w:rsid w:val="003D7ABF"/>
    <w:rsid w:val="003E05A6"/>
    <w:rsid w:val="003E0639"/>
    <w:rsid w:val="003E0AF3"/>
    <w:rsid w:val="003E0C0F"/>
    <w:rsid w:val="003E0EF0"/>
    <w:rsid w:val="003E1188"/>
    <w:rsid w:val="003E1479"/>
    <w:rsid w:val="003E1509"/>
    <w:rsid w:val="003E15B0"/>
    <w:rsid w:val="003E1E35"/>
    <w:rsid w:val="003E234D"/>
    <w:rsid w:val="003E2489"/>
    <w:rsid w:val="003E25AB"/>
    <w:rsid w:val="003E2871"/>
    <w:rsid w:val="003E2B70"/>
    <w:rsid w:val="003E2DED"/>
    <w:rsid w:val="003E2ECF"/>
    <w:rsid w:val="003E2FC8"/>
    <w:rsid w:val="003E34E3"/>
    <w:rsid w:val="003E36F5"/>
    <w:rsid w:val="003E3772"/>
    <w:rsid w:val="003E3826"/>
    <w:rsid w:val="003E3862"/>
    <w:rsid w:val="003E38C9"/>
    <w:rsid w:val="003E390D"/>
    <w:rsid w:val="003E3CFC"/>
    <w:rsid w:val="003E3E76"/>
    <w:rsid w:val="003E42EB"/>
    <w:rsid w:val="003E44E0"/>
    <w:rsid w:val="003E44EB"/>
    <w:rsid w:val="003E4507"/>
    <w:rsid w:val="003E455C"/>
    <w:rsid w:val="003E4966"/>
    <w:rsid w:val="003E4C3E"/>
    <w:rsid w:val="003E5793"/>
    <w:rsid w:val="003E5897"/>
    <w:rsid w:val="003E5B7B"/>
    <w:rsid w:val="003E5F09"/>
    <w:rsid w:val="003E609E"/>
    <w:rsid w:val="003E6557"/>
    <w:rsid w:val="003E67F8"/>
    <w:rsid w:val="003E6A12"/>
    <w:rsid w:val="003E6BFD"/>
    <w:rsid w:val="003E6D07"/>
    <w:rsid w:val="003E6D90"/>
    <w:rsid w:val="003E6EEC"/>
    <w:rsid w:val="003E7011"/>
    <w:rsid w:val="003E7398"/>
    <w:rsid w:val="003E77D6"/>
    <w:rsid w:val="003E788A"/>
    <w:rsid w:val="003E788E"/>
    <w:rsid w:val="003F01B5"/>
    <w:rsid w:val="003F0243"/>
    <w:rsid w:val="003F034D"/>
    <w:rsid w:val="003F03A7"/>
    <w:rsid w:val="003F03C9"/>
    <w:rsid w:val="003F0540"/>
    <w:rsid w:val="003F054D"/>
    <w:rsid w:val="003F07EC"/>
    <w:rsid w:val="003F0D44"/>
    <w:rsid w:val="003F0ECA"/>
    <w:rsid w:val="003F0FF5"/>
    <w:rsid w:val="003F12E0"/>
    <w:rsid w:val="003F13D2"/>
    <w:rsid w:val="003F18C6"/>
    <w:rsid w:val="003F1A3E"/>
    <w:rsid w:val="003F1AF6"/>
    <w:rsid w:val="003F1D8A"/>
    <w:rsid w:val="003F25DF"/>
    <w:rsid w:val="003F2A25"/>
    <w:rsid w:val="003F2B01"/>
    <w:rsid w:val="003F3092"/>
    <w:rsid w:val="003F32FE"/>
    <w:rsid w:val="003F3363"/>
    <w:rsid w:val="003F35A5"/>
    <w:rsid w:val="003F3613"/>
    <w:rsid w:val="003F368C"/>
    <w:rsid w:val="003F3BA6"/>
    <w:rsid w:val="003F3EDC"/>
    <w:rsid w:val="003F4049"/>
    <w:rsid w:val="003F41E3"/>
    <w:rsid w:val="003F4440"/>
    <w:rsid w:val="003F4603"/>
    <w:rsid w:val="003F4662"/>
    <w:rsid w:val="003F4B62"/>
    <w:rsid w:val="003F4EE5"/>
    <w:rsid w:val="003F58A8"/>
    <w:rsid w:val="003F5CCA"/>
    <w:rsid w:val="003F5D2D"/>
    <w:rsid w:val="003F5F31"/>
    <w:rsid w:val="003F6632"/>
    <w:rsid w:val="003F6783"/>
    <w:rsid w:val="003F6903"/>
    <w:rsid w:val="003F6927"/>
    <w:rsid w:val="003F695D"/>
    <w:rsid w:val="003F7ADA"/>
    <w:rsid w:val="003F7F4B"/>
    <w:rsid w:val="0040005C"/>
    <w:rsid w:val="004000A2"/>
    <w:rsid w:val="0040016D"/>
    <w:rsid w:val="004005C5"/>
    <w:rsid w:val="0040075A"/>
    <w:rsid w:val="004007DE"/>
    <w:rsid w:val="00400A7C"/>
    <w:rsid w:val="00400B07"/>
    <w:rsid w:val="00400EE5"/>
    <w:rsid w:val="00400F27"/>
    <w:rsid w:val="00400FFE"/>
    <w:rsid w:val="00401104"/>
    <w:rsid w:val="00401135"/>
    <w:rsid w:val="00401242"/>
    <w:rsid w:val="00401353"/>
    <w:rsid w:val="004014F0"/>
    <w:rsid w:val="004015ED"/>
    <w:rsid w:val="00401657"/>
    <w:rsid w:val="0040165C"/>
    <w:rsid w:val="004017F8"/>
    <w:rsid w:val="00401B63"/>
    <w:rsid w:val="00401C09"/>
    <w:rsid w:val="00401E5F"/>
    <w:rsid w:val="00401F18"/>
    <w:rsid w:val="00401FEF"/>
    <w:rsid w:val="0040205E"/>
    <w:rsid w:val="0040234E"/>
    <w:rsid w:val="00402425"/>
    <w:rsid w:val="00402475"/>
    <w:rsid w:val="004025D0"/>
    <w:rsid w:val="004027C3"/>
    <w:rsid w:val="0040286F"/>
    <w:rsid w:val="00402AD5"/>
    <w:rsid w:val="00402DD4"/>
    <w:rsid w:val="00402EF8"/>
    <w:rsid w:val="004030CB"/>
    <w:rsid w:val="0040328F"/>
    <w:rsid w:val="0040343C"/>
    <w:rsid w:val="004034F6"/>
    <w:rsid w:val="0040382D"/>
    <w:rsid w:val="004039A4"/>
    <w:rsid w:val="004040F5"/>
    <w:rsid w:val="00404157"/>
    <w:rsid w:val="0040425D"/>
    <w:rsid w:val="004045B8"/>
    <w:rsid w:val="00404703"/>
    <w:rsid w:val="00404BE1"/>
    <w:rsid w:val="00404C4C"/>
    <w:rsid w:val="00404C5A"/>
    <w:rsid w:val="00404C91"/>
    <w:rsid w:val="00404EFF"/>
    <w:rsid w:val="00405119"/>
    <w:rsid w:val="004052EA"/>
    <w:rsid w:val="00405410"/>
    <w:rsid w:val="00405588"/>
    <w:rsid w:val="004055F4"/>
    <w:rsid w:val="00405631"/>
    <w:rsid w:val="00405EC2"/>
    <w:rsid w:val="0040673A"/>
    <w:rsid w:val="00406D89"/>
    <w:rsid w:val="00406F7A"/>
    <w:rsid w:val="0040707A"/>
    <w:rsid w:val="004070B9"/>
    <w:rsid w:val="004071B5"/>
    <w:rsid w:val="004072D8"/>
    <w:rsid w:val="004074AD"/>
    <w:rsid w:val="0040759F"/>
    <w:rsid w:val="00407921"/>
    <w:rsid w:val="004079F0"/>
    <w:rsid w:val="00407C82"/>
    <w:rsid w:val="00410025"/>
    <w:rsid w:val="00410046"/>
    <w:rsid w:val="004101CC"/>
    <w:rsid w:val="00410443"/>
    <w:rsid w:val="00410560"/>
    <w:rsid w:val="004105E8"/>
    <w:rsid w:val="004106B8"/>
    <w:rsid w:val="004107A1"/>
    <w:rsid w:val="00411252"/>
    <w:rsid w:val="00411B74"/>
    <w:rsid w:val="00411E20"/>
    <w:rsid w:val="00411E79"/>
    <w:rsid w:val="004120AC"/>
    <w:rsid w:val="00412410"/>
    <w:rsid w:val="00412719"/>
    <w:rsid w:val="00412814"/>
    <w:rsid w:val="00412E12"/>
    <w:rsid w:val="0041302B"/>
    <w:rsid w:val="0041394C"/>
    <w:rsid w:val="0041395A"/>
    <w:rsid w:val="00413A6A"/>
    <w:rsid w:val="00413B90"/>
    <w:rsid w:val="00413D52"/>
    <w:rsid w:val="00413EFA"/>
    <w:rsid w:val="00413EFE"/>
    <w:rsid w:val="00414626"/>
    <w:rsid w:val="00414676"/>
    <w:rsid w:val="0041482A"/>
    <w:rsid w:val="00414A7F"/>
    <w:rsid w:val="00414C29"/>
    <w:rsid w:val="00414CE1"/>
    <w:rsid w:val="0041501E"/>
    <w:rsid w:val="00415360"/>
    <w:rsid w:val="004153DD"/>
    <w:rsid w:val="004156F0"/>
    <w:rsid w:val="00415C95"/>
    <w:rsid w:val="00415E20"/>
    <w:rsid w:val="00415EA3"/>
    <w:rsid w:val="00416155"/>
    <w:rsid w:val="0041638D"/>
    <w:rsid w:val="004168FF"/>
    <w:rsid w:val="00416A4A"/>
    <w:rsid w:val="00416DD7"/>
    <w:rsid w:val="00416F12"/>
    <w:rsid w:val="004171A2"/>
    <w:rsid w:val="0041724A"/>
    <w:rsid w:val="00417294"/>
    <w:rsid w:val="004172FD"/>
    <w:rsid w:val="00417354"/>
    <w:rsid w:val="0041748D"/>
    <w:rsid w:val="004176B4"/>
    <w:rsid w:val="004177BE"/>
    <w:rsid w:val="00417852"/>
    <w:rsid w:val="00417ADC"/>
    <w:rsid w:val="00417AE7"/>
    <w:rsid w:val="00417C00"/>
    <w:rsid w:val="00417D22"/>
    <w:rsid w:val="00417FDD"/>
    <w:rsid w:val="004201DD"/>
    <w:rsid w:val="0042040A"/>
    <w:rsid w:val="0042042A"/>
    <w:rsid w:val="004205EB"/>
    <w:rsid w:val="004210DE"/>
    <w:rsid w:val="004214C0"/>
    <w:rsid w:val="0042164C"/>
    <w:rsid w:val="00421893"/>
    <w:rsid w:val="00421921"/>
    <w:rsid w:val="0042197F"/>
    <w:rsid w:val="00421A3E"/>
    <w:rsid w:val="00421A74"/>
    <w:rsid w:val="00421D14"/>
    <w:rsid w:val="00421DEE"/>
    <w:rsid w:val="00421E47"/>
    <w:rsid w:val="00421F68"/>
    <w:rsid w:val="00421FF2"/>
    <w:rsid w:val="00422217"/>
    <w:rsid w:val="004228DC"/>
    <w:rsid w:val="004229CC"/>
    <w:rsid w:val="00422B04"/>
    <w:rsid w:val="00422E32"/>
    <w:rsid w:val="004231C8"/>
    <w:rsid w:val="00423365"/>
    <w:rsid w:val="0042347B"/>
    <w:rsid w:val="0042363F"/>
    <w:rsid w:val="004236B6"/>
    <w:rsid w:val="004239FF"/>
    <w:rsid w:val="00423CBD"/>
    <w:rsid w:val="00423F9E"/>
    <w:rsid w:val="004240A8"/>
    <w:rsid w:val="004241F9"/>
    <w:rsid w:val="00424315"/>
    <w:rsid w:val="00424486"/>
    <w:rsid w:val="0042448A"/>
    <w:rsid w:val="004247EC"/>
    <w:rsid w:val="00425116"/>
    <w:rsid w:val="0042535F"/>
    <w:rsid w:val="00425487"/>
    <w:rsid w:val="0042574C"/>
    <w:rsid w:val="00425919"/>
    <w:rsid w:val="00426231"/>
    <w:rsid w:val="00426246"/>
    <w:rsid w:val="004262A9"/>
    <w:rsid w:val="004263BC"/>
    <w:rsid w:val="004266C7"/>
    <w:rsid w:val="004266EE"/>
    <w:rsid w:val="00426D42"/>
    <w:rsid w:val="00426D7A"/>
    <w:rsid w:val="00427135"/>
    <w:rsid w:val="00427665"/>
    <w:rsid w:val="004277CB"/>
    <w:rsid w:val="00427A98"/>
    <w:rsid w:val="00427C8B"/>
    <w:rsid w:val="00427CB5"/>
    <w:rsid w:val="00427CE2"/>
    <w:rsid w:val="004300FC"/>
    <w:rsid w:val="0043047A"/>
    <w:rsid w:val="004304D5"/>
    <w:rsid w:val="0043093B"/>
    <w:rsid w:val="004309B0"/>
    <w:rsid w:val="004309D7"/>
    <w:rsid w:val="00430B12"/>
    <w:rsid w:val="00430C1F"/>
    <w:rsid w:val="00430C79"/>
    <w:rsid w:val="00430DCD"/>
    <w:rsid w:val="00431047"/>
    <w:rsid w:val="0043143E"/>
    <w:rsid w:val="0043153F"/>
    <w:rsid w:val="004315A8"/>
    <w:rsid w:val="00431634"/>
    <w:rsid w:val="00431DCB"/>
    <w:rsid w:val="00431DD9"/>
    <w:rsid w:val="00431E8D"/>
    <w:rsid w:val="00431F2A"/>
    <w:rsid w:val="00431F8B"/>
    <w:rsid w:val="004322CF"/>
    <w:rsid w:val="0043275A"/>
    <w:rsid w:val="004327D3"/>
    <w:rsid w:val="00432C07"/>
    <w:rsid w:val="00433524"/>
    <w:rsid w:val="00433607"/>
    <w:rsid w:val="004338F9"/>
    <w:rsid w:val="00433986"/>
    <w:rsid w:val="00433C18"/>
    <w:rsid w:val="00433DAA"/>
    <w:rsid w:val="00433DE0"/>
    <w:rsid w:val="00433E6A"/>
    <w:rsid w:val="00433F96"/>
    <w:rsid w:val="0043400A"/>
    <w:rsid w:val="004342E0"/>
    <w:rsid w:val="004343E7"/>
    <w:rsid w:val="0043456D"/>
    <w:rsid w:val="004348F0"/>
    <w:rsid w:val="00434A90"/>
    <w:rsid w:val="00434AAA"/>
    <w:rsid w:val="00434C54"/>
    <w:rsid w:val="00434EC1"/>
    <w:rsid w:val="00434FEA"/>
    <w:rsid w:val="004358EE"/>
    <w:rsid w:val="00435D82"/>
    <w:rsid w:val="00436247"/>
    <w:rsid w:val="004362DB"/>
    <w:rsid w:val="00436504"/>
    <w:rsid w:val="00436726"/>
    <w:rsid w:val="00436A3B"/>
    <w:rsid w:val="004370D7"/>
    <w:rsid w:val="004372EA"/>
    <w:rsid w:val="004373B0"/>
    <w:rsid w:val="00437503"/>
    <w:rsid w:val="00437B8F"/>
    <w:rsid w:val="00437EE5"/>
    <w:rsid w:val="00437EFF"/>
    <w:rsid w:val="0044066C"/>
    <w:rsid w:val="004406B0"/>
    <w:rsid w:val="00440841"/>
    <w:rsid w:val="00440D3C"/>
    <w:rsid w:val="004415F5"/>
    <w:rsid w:val="00441C15"/>
    <w:rsid w:val="00441EB0"/>
    <w:rsid w:val="004421F7"/>
    <w:rsid w:val="00442263"/>
    <w:rsid w:val="00442334"/>
    <w:rsid w:val="00442348"/>
    <w:rsid w:val="004423C8"/>
    <w:rsid w:val="004423F9"/>
    <w:rsid w:val="0044276A"/>
    <w:rsid w:val="004428D2"/>
    <w:rsid w:val="00442A4D"/>
    <w:rsid w:val="00442B2E"/>
    <w:rsid w:val="00442C3B"/>
    <w:rsid w:val="004430B5"/>
    <w:rsid w:val="004430BE"/>
    <w:rsid w:val="0044313F"/>
    <w:rsid w:val="00443386"/>
    <w:rsid w:val="0044357E"/>
    <w:rsid w:val="0044370B"/>
    <w:rsid w:val="004438BC"/>
    <w:rsid w:val="00443EC6"/>
    <w:rsid w:val="004446F1"/>
    <w:rsid w:val="004449F4"/>
    <w:rsid w:val="00444DB3"/>
    <w:rsid w:val="00444DED"/>
    <w:rsid w:val="00444F96"/>
    <w:rsid w:val="0044502E"/>
    <w:rsid w:val="00445107"/>
    <w:rsid w:val="004453FB"/>
    <w:rsid w:val="00445B07"/>
    <w:rsid w:val="00445D9B"/>
    <w:rsid w:val="0044618D"/>
    <w:rsid w:val="00446B54"/>
    <w:rsid w:val="00446D1A"/>
    <w:rsid w:val="00446EA0"/>
    <w:rsid w:val="0044704F"/>
    <w:rsid w:val="00447097"/>
    <w:rsid w:val="00447364"/>
    <w:rsid w:val="00447658"/>
    <w:rsid w:val="004501FB"/>
    <w:rsid w:val="00450B10"/>
    <w:rsid w:val="00450EA7"/>
    <w:rsid w:val="00451217"/>
    <w:rsid w:val="00451309"/>
    <w:rsid w:val="004515B0"/>
    <w:rsid w:val="00451714"/>
    <w:rsid w:val="0045171B"/>
    <w:rsid w:val="00451733"/>
    <w:rsid w:val="004517F7"/>
    <w:rsid w:val="004519E8"/>
    <w:rsid w:val="00451EE6"/>
    <w:rsid w:val="004526F5"/>
    <w:rsid w:val="0045271A"/>
    <w:rsid w:val="00452875"/>
    <w:rsid w:val="00452BF7"/>
    <w:rsid w:val="00452C8E"/>
    <w:rsid w:val="00452E3C"/>
    <w:rsid w:val="00452E9A"/>
    <w:rsid w:val="00452FCB"/>
    <w:rsid w:val="00453113"/>
    <w:rsid w:val="004535D1"/>
    <w:rsid w:val="00453690"/>
    <w:rsid w:val="0045369A"/>
    <w:rsid w:val="004536A8"/>
    <w:rsid w:val="00453BCA"/>
    <w:rsid w:val="00453FF6"/>
    <w:rsid w:val="004542E5"/>
    <w:rsid w:val="00454550"/>
    <w:rsid w:val="004547B2"/>
    <w:rsid w:val="00454858"/>
    <w:rsid w:val="004548BB"/>
    <w:rsid w:val="00454C12"/>
    <w:rsid w:val="0045500C"/>
    <w:rsid w:val="00455028"/>
    <w:rsid w:val="0045512C"/>
    <w:rsid w:val="00455373"/>
    <w:rsid w:val="004554C5"/>
    <w:rsid w:val="004555C9"/>
    <w:rsid w:val="00455AC4"/>
    <w:rsid w:val="00455B0A"/>
    <w:rsid w:val="00455B63"/>
    <w:rsid w:val="00455E51"/>
    <w:rsid w:val="0045626F"/>
    <w:rsid w:val="0045689F"/>
    <w:rsid w:val="00456CA2"/>
    <w:rsid w:val="00456D3E"/>
    <w:rsid w:val="00456D9D"/>
    <w:rsid w:val="004570AB"/>
    <w:rsid w:val="004578DA"/>
    <w:rsid w:val="00457997"/>
    <w:rsid w:val="004602D3"/>
    <w:rsid w:val="004603BB"/>
    <w:rsid w:val="00460408"/>
    <w:rsid w:val="004604B4"/>
    <w:rsid w:val="004604F5"/>
    <w:rsid w:val="00460523"/>
    <w:rsid w:val="00460548"/>
    <w:rsid w:val="00460C6A"/>
    <w:rsid w:val="00460F78"/>
    <w:rsid w:val="00460FD0"/>
    <w:rsid w:val="004611EA"/>
    <w:rsid w:val="004616B9"/>
    <w:rsid w:val="004618A4"/>
    <w:rsid w:val="00461E00"/>
    <w:rsid w:val="0046250E"/>
    <w:rsid w:val="00462558"/>
    <w:rsid w:val="00462D0C"/>
    <w:rsid w:val="00462D36"/>
    <w:rsid w:val="00463094"/>
    <w:rsid w:val="00463760"/>
    <w:rsid w:val="00463BDA"/>
    <w:rsid w:val="00464044"/>
    <w:rsid w:val="00464083"/>
    <w:rsid w:val="004643D7"/>
    <w:rsid w:val="004643DB"/>
    <w:rsid w:val="004644EF"/>
    <w:rsid w:val="00464756"/>
    <w:rsid w:val="00464814"/>
    <w:rsid w:val="004649CF"/>
    <w:rsid w:val="00464C6D"/>
    <w:rsid w:val="004650CB"/>
    <w:rsid w:val="004652F0"/>
    <w:rsid w:val="00465363"/>
    <w:rsid w:val="004655B0"/>
    <w:rsid w:val="00465652"/>
    <w:rsid w:val="004657B3"/>
    <w:rsid w:val="004658E8"/>
    <w:rsid w:val="00465A92"/>
    <w:rsid w:val="00465AC7"/>
    <w:rsid w:val="00465C85"/>
    <w:rsid w:val="0046610C"/>
    <w:rsid w:val="0046632D"/>
    <w:rsid w:val="004667F0"/>
    <w:rsid w:val="00466A4E"/>
    <w:rsid w:val="00467092"/>
    <w:rsid w:val="004670F9"/>
    <w:rsid w:val="004671EF"/>
    <w:rsid w:val="00467566"/>
    <w:rsid w:val="0046774F"/>
    <w:rsid w:val="00467C4E"/>
    <w:rsid w:val="00467F80"/>
    <w:rsid w:val="004700B1"/>
    <w:rsid w:val="004704DB"/>
    <w:rsid w:val="004708A7"/>
    <w:rsid w:val="0047090B"/>
    <w:rsid w:val="00470AD1"/>
    <w:rsid w:val="00470EC9"/>
    <w:rsid w:val="0047106C"/>
    <w:rsid w:val="0047124C"/>
    <w:rsid w:val="00471B5E"/>
    <w:rsid w:val="00471C53"/>
    <w:rsid w:val="00471D7F"/>
    <w:rsid w:val="00471D9E"/>
    <w:rsid w:val="0047201A"/>
    <w:rsid w:val="0047217A"/>
    <w:rsid w:val="00472256"/>
    <w:rsid w:val="0047239D"/>
    <w:rsid w:val="00472622"/>
    <w:rsid w:val="00472A7C"/>
    <w:rsid w:val="00472C28"/>
    <w:rsid w:val="00472D68"/>
    <w:rsid w:val="0047301D"/>
    <w:rsid w:val="00473081"/>
    <w:rsid w:val="004735FD"/>
    <w:rsid w:val="004739AC"/>
    <w:rsid w:val="00473F29"/>
    <w:rsid w:val="00473FC7"/>
    <w:rsid w:val="00474068"/>
    <w:rsid w:val="00474276"/>
    <w:rsid w:val="0047459B"/>
    <w:rsid w:val="004745A0"/>
    <w:rsid w:val="004745BD"/>
    <w:rsid w:val="004746E5"/>
    <w:rsid w:val="00474CD7"/>
    <w:rsid w:val="00474D35"/>
    <w:rsid w:val="004751B3"/>
    <w:rsid w:val="004753B2"/>
    <w:rsid w:val="00475593"/>
    <w:rsid w:val="00475729"/>
    <w:rsid w:val="004757F5"/>
    <w:rsid w:val="004758BF"/>
    <w:rsid w:val="00475B7D"/>
    <w:rsid w:val="00475E8A"/>
    <w:rsid w:val="00476052"/>
    <w:rsid w:val="004760C3"/>
    <w:rsid w:val="0047626A"/>
    <w:rsid w:val="004767E0"/>
    <w:rsid w:val="00476D3E"/>
    <w:rsid w:val="00476F3E"/>
    <w:rsid w:val="00476F6B"/>
    <w:rsid w:val="004770E9"/>
    <w:rsid w:val="00477489"/>
    <w:rsid w:val="0047765E"/>
    <w:rsid w:val="004776BD"/>
    <w:rsid w:val="004778A2"/>
    <w:rsid w:val="004778E1"/>
    <w:rsid w:val="00477B2E"/>
    <w:rsid w:val="00477DDA"/>
    <w:rsid w:val="004800B1"/>
    <w:rsid w:val="00480757"/>
    <w:rsid w:val="00480CE7"/>
    <w:rsid w:val="00480D7B"/>
    <w:rsid w:val="0048103E"/>
    <w:rsid w:val="004810D1"/>
    <w:rsid w:val="0048124B"/>
    <w:rsid w:val="0048173A"/>
    <w:rsid w:val="00481C16"/>
    <w:rsid w:val="0048205D"/>
    <w:rsid w:val="004820C9"/>
    <w:rsid w:val="00482364"/>
    <w:rsid w:val="0048247B"/>
    <w:rsid w:val="004827D7"/>
    <w:rsid w:val="004827F3"/>
    <w:rsid w:val="00482816"/>
    <w:rsid w:val="00482BA3"/>
    <w:rsid w:val="00482E2B"/>
    <w:rsid w:val="00483411"/>
    <w:rsid w:val="004838A9"/>
    <w:rsid w:val="00483A7C"/>
    <w:rsid w:val="00483BAC"/>
    <w:rsid w:val="00483C4A"/>
    <w:rsid w:val="00483D2D"/>
    <w:rsid w:val="00483D31"/>
    <w:rsid w:val="00483E1B"/>
    <w:rsid w:val="00483EC7"/>
    <w:rsid w:val="004841B7"/>
    <w:rsid w:val="00484413"/>
    <w:rsid w:val="0048471C"/>
    <w:rsid w:val="00484763"/>
    <w:rsid w:val="00484A27"/>
    <w:rsid w:val="00484BB3"/>
    <w:rsid w:val="00484D05"/>
    <w:rsid w:val="00484E5C"/>
    <w:rsid w:val="00484F22"/>
    <w:rsid w:val="004850E2"/>
    <w:rsid w:val="00485341"/>
    <w:rsid w:val="0048538D"/>
    <w:rsid w:val="004856C7"/>
    <w:rsid w:val="0048586A"/>
    <w:rsid w:val="004858E5"/>
    <w:rsid w:val="00485AAA"/>
    <w:rsid w:val="00485FDA"/>
    <w:rsid w:val="0048604F"/>
    <w:rsid w:val="004866D7"/>
    <w:rsid w:val="004866FD"/>
    <w:rsid w:val="00486710"/>
    <w:rsid w:val="00486766"/>
    <w:rsid w:val="00486AF0"/>
    <w:rsid w:val="00486DFB"/>
    <w:rsid w:val="0048739D"/>
    <w:rsid w:val="00487583"/>
    <w:rsid w:val="00487727"/>
    <w:rsid w:val="004878A0"/>
    <w:rsid w:val="00487BC1"/>
    <w:rsid w:val="00487D46"/>
    <w:rsid w:val="00487DCA"/>
    <w:rsid w:val="00487E1C"/>
    <w:rsid w:val="00487EC1"/>
    <w:rsid w:val="00487FCF"/>
    <w:rsid w:val="00490749"/>
    <w:rsid w:val="0049098B"/>
    <w:rsid w:val="00490D89"/>
    <w:rsid w:val="00490E80"/>
    <w:rsid w:val="00490F2D"/>
    <w:rsid w:val="00491324"/>
    <w:rsid w:val="004913D6"/>
    <w:rsid w:val="004915F7"/>
    <w:rsid w:val="00491988"/>
    <w:rsid w:val="00491A41"/>
    <w:rsid w:val="00491F08"/>
    <w:rsid w:val="00491F5B"/>
    <w:rsid w:val="0049208A"/>
    <w:rsid w:val="00492138"/>
    <w:rsid w:val="00492285"/>
    <w:rsid w:val="0049235F"/>
    <w:rsid w:val="004923E9"/>
    <w:rsid w:val="00492500"/>
    <w:rsid w:val="00492627"/>
    <w:rsid w:val="00492837"/>
    <w:rsid w:val="0049289D"/>
    <w:rsid w:val="004928D5"/>
    <w:rsid w:val="00492A16"/>
    <w:rsid w:val="00492CE0"/>
    <w:rsid w:val="00493010"/>
    <w:rsid w:val="004934BD"/>
    <w:rsid w:val="00493976"/>
    <w:rsid w:val="0049399E"/>
    <w:rsid w:val="004945DA"/>
    <w:rsid w:val="004946C1"/>
    <w:rsid w:val="004947C8"/>
    <w:rsid w:val="0049498C"/>
    <w:rsid w:val="004949B2"/>
    <w:rsid w:val="00494D0C"/>
    <w:rsid w:val="00495D25"/>
    <w:rsid w:val="00495E60"/>
    <w:rsid w:val="004960AE"/>
    <w:rsid w:val="00496250"/>
    <w:rsid w:val="0049628A"/>
    <w:rsid w:val="004963BE"/>
    <w:rsid w:val="00496451"/>
    <w:rsid w:val="00496570"/>
    <w:rsid w:val="004965CB"/>
    <w:rsid w:val="00496718"/>
    <w:rsid w:val="0049681A"/>
    <w:rsid w:val="00496843"/>
    <w:rsid w:val="00496BC2"/>
    <w:rsid w:val="00496BC3"/>
    <w:rsid w:val="00496C47"/>
    <w:rsid w:val="00497180"/>
    <w:rsid w:val="00497341"/>
    <w:rsid w:val="00497BE2"/>
    <w:rsid w:val="00497E25"/>
    <w:rsid w:val="00497FEA"/>
    <w:rsid w:val="004A01B2"/>
    <w:rsid w:val="004A0771"/>
    <w:rsid w:val="004A0969"/>
    <w:rsid w:val="004A0A47"/>
    <w:rsid w:val="004A0BB8"/>
    <w:rsid w:val="004A1055"/>
    <w:rsid w:val="004A10A2"/>
    <w:rsid w:val="004A14CA"/>
    <w:rsid w:val="004A1527"/>
    <w:rsid w:val="004A15E5"/>
    <w:rsid w:val="004A19B8"/>
    <w:rsid w:val="004A1B4A"/>
    <w:rsid w:val="004A1B4E"/>
    <w:rsid w:val="004A1B9C"/>
    <w:rsid w:val="004A1D26"/>
    <w:rsid w:val="004A1FE1"/>
    <w:rsid w:val="004A2544"/>
    <w:rsid w:val="004A2697"/>
    <w:rsid w:val="004A2812"/>
    <w:rsid w:val="004A2813"/>
    <w:rsid w:val="004A2AA1"/>
    <w:rsid w:val="004A31C7"/>
    <w:rsid w:val="004A3339"/>
    <w:rsid w:val="004A34DE"/>
    <w:rsid w:val="004A369C"/>
    <w:rsid w:val="004A394E"/>
    <w:rsid w:val="004A3953"/>
    <w:rsid w:val="004A3A1A"/>
    <w:rsid w:val="004A3A42"/>
    <w:rsid w:val="004A3BBE"/>
    <w:rsid w:val="004A3BCB"/>
    <w:rsid w:val="004A3C6B"/>
    <w:rsid w:val="004A4620"/>
    <w:rsid w:val="004A46CC"/>
    <w:rsid w:val="004A4734"/>
    <w:rsid w:val="004A478C"/>
    <w:rsid w:val="004A4C64"/>
    <w:rsid w:val="004A5325"/>
    <w:rsid w:val="004A53CD"/>
    <w:rsid w:val="004A54A6"/>
    <w:rsid w:val="004A565A"/>
    <w:rsid w:val="004A566E"/>
    <w:rsid w:val="004A5948"/>
    <w:rsid w:val="004A5A48"/>
    <w:rsid w:val="004A5D4F"/>
    <w:rsid w:val="004A61A1"/>
    <w:rsid w:val="004A623C"/>
    <w:rsid w:val="004A62BA"/>
    <w:rsid w:val="004A6361"/>
    <w:rsid w:val="004A6914"/>
    <w:rsid w:val="004A69E9"/>
    <w:rsid w:val="004A6CFA"/>
    <w:rsid w:val="004A6DE8"/>
    <w:rsid w:val="004A70F3"/>
    <w:rsid w:val="004A7122"/>
    <w:rsid w:val="004A7345"/>
    <w:rsid w:val="004A79F1"/>
    <w:rsid w:val="004A7C17"/>
    <w:rsid w:val="004B01FC"/>
    <w:rsid w:val="004B0B14"/>
    <w:rsid w:val="004B0B62"/>
    <w:rsid w:val="004B0E5F"/>
    <w:rsid w:val="004B1158"/>
    <w:rsid w:val="004B13A1"/>
    <w:rsid w:val="004B14DA"/>
    <w:rsid w:val="004B1760"/>
    <w:rsid w:val="004B17A1"/>
    <w:rsid w:val="004B1985"/>
    <w:rsid w:val="004B1A92"/>
    <w:rsid w:val="004B1C46"/>
    <w:rsid w:val="004B1C47"/>
    <w:rsid w:val="004B218C"/>
    <w:rsid w:val="004B21B8"/>
    <w:rsid w:val="004B2552"/>
    <w:rsid w:val="004B2EFA"/>
    <w:rsid w:val="004B31A1"/>
    <w:rsid w:val="004B34FE"/>
    <w:rsid w:val="004B3595"/>
    <w:rsid w:val="004B38AF"/>
    <w:rsid w:val="004B3C65"/>
    <w:rsid w:val="004B3E7C"/>
    <w:rsid w:val="004B3F83"/>
    <w:rsid w:val="004B4087"/>
    <w:rsid w:val="004B414F"/>
    <w:rsid w:val="004B4260"/>
    <w:rsid w:val="004B466D"/>
    <w:rsid w:val="004B4AAB"/>
    <w:rsid w:val="004B4C76"/>
    <w:rsid w:val="004B4E5E"/>
    <w:rsid w:val="004B52BA"/>
    <w:rsid w:val="004B5373"/>
    <w:rsid w:val="004B54BD"/>
    <w:rsid w:val="004B5728"/>
    <w:rsid w:val="004B5774"/>
    <w:rsid w:val="004B5FD4"/>
    <w:rsid w:val="004B5FD7"/>
    <w:rsid w:val="004B64A0"/>
    <w:rsid w:val="004B66D7"/>
    <w:rsid w:val="004B6847"/>
    <w:rsid w:val="004B6916"/>
    <w:rsid w:val="004B6C75"/>
    <w:rsid w:val="004B6E8E"/>
    <w:rsid w:val="004B7074"/>
    <w:rsid w:val="004B7169"/>
    <w:rsid w:val="004B71E5"/>
    <w:rsid w:val="004B7201"/>
    <w:rsid w:val="004B7531"/>
    <w:rsid w:val="004B7B3E"/>
    <w:rsid w:val="004B7C88"/>
    <w:rsid w:val="004B7E88"/>
    <w:rsid w:val="004C039D"/>
    <w:rsid w:val="004C057A"/>
    <w:rsid w:val="004C07E2"/>
    <w:rsid w:val="004C0949"/>
    <w:rsid w:val="004C096E"/>
    <w:rsid w:val="004C0EC2"/>
    <w:rsid w:val="004C10E2"/>
    <w:rsid w:val="004C198D"/>
    <w:rsid w:val="004C1C4F"/>
    <w:rsid w:val="004C1D23"/>
    <w:rsid w:val="004C1EDE"/>
    <w:rsid w:val="004C1F00"/>
    <w:rsid w:val="004C1F1C"/>
    <w:rsid w:val="004C20CC"/>
    <w:rsid w:val="004C2357"/>
    <w:rsid w:val="004C23C2"/>
    <w:rsid w:val="004C243A"/>
    <w:rsid w:val="004C292A"/>
    <w:rsid w:val="004C29FA"/>
    <w:rsid w:val="004C2A53"/>
    <w:rsid w:val="004C2BD8"/>
    <w:rsid w:val="004C2DFD"/>
    <w:rsid w:val="004C3030"/>
    <w:rsid w:val="004C33AA"/>
    <w:rsid w:val="004C34EA"/>
    <w:rsid w:val="004C35A0"/>
    <w:rsid w:val="004C35B6"/>
    <w:rsid w:val="004C35E2"/>
    <w:rsid w:val="004C3A02"/>
    <w:rsid w:val="004C3DA9"/>
    <w:rsid w:val="004C4944"/>
    <w:rsid w:val="004C4D28"/>
    <w:rsid w:val="004C53EE"/>
    <w:rsid w:val="004C5460"/>
    <w:rsid w:val="004C5497"/>
    <w:rsid w:val="004C5918"/>
    <w:rsid w:val="004C5928"/>
    <w:rsid w:val="004C59C2"/>
    <w:rsid w:val="004C59F0"/>
    <w:rsid w:val="004C5AE4"/>
    <w:rsid w:val="004C5CA6"/>
    <w:rsid w:val="004C5E84"/>
    <w:rsid w:val="004C5FE3"/>
    <w:rsid w:val="004C60F0"/>
    <w:rsid w:val="004C6386"/>
    <w:rsid w:val="004C63E6"/>
    <w:rsid w:val="004C646C"/>
    <w:rsid w:val="004C67AC"/>
    <w:rsid w:val="004C688F"/>
    <w:rsid w:val="004C6FFB"/>
    <w:rsid w:val="004C7311"/>
    <w:rsid w:val="004C7775"/>
    <w:rsid w:val="004C7B0F"/>
    <w:rsid w:val="004C7B30"/>
    <w:rsid w:val="004C7BD2"/>
    <w:rsid w:val="004C7D02"/>
    <w:rsid w:val="004C7E40"/>
    <w:rsid w:val="004D0019"/>
    <w:rsid w:val="004D05DC"/>
    <w:rsid w:val="004D0A7E"/>
    <w:rsid w:val="004D0C84"/>
    <w:rsid w:val="004D0CAA"/>
    <w:rsid w:val="004D1283"/>
    <w:rsid w:val="004D133C"/>
    <w:rsid w:val="004D182B"/>
    <w:rsid w:val="004D1858"/>
    <w:rsid w:val="004D1949"/>
    <w:rsid w:val="004D1A3A"/>
    <w:rsid w:val="004D1AE2"/>
    <w:rsid w:val="004D1C20"/>
    <w:rsid w:val="004D1E73"/>
    <w:rsid w:val="004D213E"/>
    <w:rsid w:val="004D2295"/>
    <w:rsid w:val="004D2431"/>
    <w:rsid w:val="004D292D"/>
    <w:rsid w:val="004D2CA6"/>
    <w:rsid w:val="004D2F23"/>
    <w:rsid w:val="004D364C"/>
    <w:rsid w:val="004D3793"/>
    <w:rsid w:val="004D3929"/>
    <w:rsid w:val="004D3D42"/>
    <w:rsid w:val="004D3DB2"/>
    <w:rsid w:val="004D40ED"/>
    <w:rsid w:val="004D4670"/>
    <w:rsid w:val="004D46E9"/>
    <w:rsid w:val="004D47B3"/>
    <w:rsid w:val="004D4A6E"/>
    <w:rsid w:val="004D5413"/>
    <w:rsid w:val="004D548E"/>
    <w:rsid w:val="004D5745"/>
    <w:rsid w:val="004D5A8C"/>
    <w:rsid w:val="004D5C3D"/>
    <w:rsid w:val="004D5D46"/>
    <w:rsid w:val="004D5E5B"/>
    <w:rsid w:val="004D628D"/>
    <w:rsid w:val="004D6450"/>
    <w:rsid w:val="004D6690"/>
    <w:rsid w:val="004D6795"/>
    <w:rsid w:val="004D682B"/>
    <w:rsid w:val="004D6959"/>
    <w:rsid w:val="004D6A73"/>
    <w:rsid w:val="004D6B58"/>
    <w:rsid w:val="004D6C7E"/>
    <w:rsid w:val="004D6C87"/>
    <w:rsid w:val="004D6CC6"/>
    <w:rsid w:val="004D6DC6"/>
    <w:rsid w:val="004D6F1A"/>
    <w:rsid w:val="004D719B"/>
    <w:rsid w:val="004D71B2"/>
    <w:rsid w:val="004D71D7"/>
    <w:rsid w:val="004D751C"/>
    <w:rsid w:val="004D79B4"/>
    <w:rsid w:val="004D7B9E"/>
    <w:rsid w:val="004D7F7E"/>
    <w:rsid w:val="004E019D"/>
    <w:rsid w:val="004E0650"/>
    <w:rsid w:val="004E0823"/>
    <w:rsid w:val="004E0D7B"/>
    <w:rsid w:val="004E107F"/>
    <w:rsid w:val="004E122F"/>
    <w:rsid w:val="004E137D"/>
    <w:rsid w:val="004E15FC"/>
    <w:rsid w:val="004E1763"/>
    <w:rsid w:val="004E1875"/>
    <w:rsid w:val="004E1881"/>
    <w:rsid w:val="004E1A48"/>
    <w:rsid w:val="004E1DDF"/>
    <w:rsid w:val="004E22D1"/>
    <w:rsid w:val="004E23DB"/>
    <w:rsid w:val="004E271D"/>
    <w:rsid w:val="004E27E7"/>
    <w:rsid w:val="004E2900"/>
    <w:rsid w:val="004E29FC"/>
    <w:rsid w:val="004E2B18"/>
    <w:rsid w:val="004E2D29"/>
    <w:rsid w:val="004E2DC9"/>
    <w:rsid w:val="004E2FFA"/>
    <w:rsid w:val="004E366B"/>
    <w:rsid w:val="004E3AA2"/>
    <w:rsid w:val="004E3AE1"/>
    <w:rsid w:val="004E3B28"/>
    <w:rsid w:val="004E3D48"/>
    <w:rsid w:val="004E3EB8"/>
    <w:rsid w:val="004E442B"/>
    <w:rsid w:val="004E4D0B"/>
    <w:rsid w:val="004E4FEE"/>
    <w:rsid w:val="004E5458"/>
    <w:rsid w:val="004E5563"/>
    <w:rsid w:val="004E566D"/>
    <w:rsid w:val="004E5BF3"/>
    <w:rsid w:val="004E5CB2"/>
    <w:rsid w:val="004E612B"/>
    <w:rsid w:val="004E6142"/>
    <w:rsid w:val="004E63FA"/>
    <w:rsid w:val="004E64D2"/>
    <w:rsid w:val="004E6608"/>
    <w:rsid w:val="004E673D"/>
    <w:rsid w:val="004E6C2F"/>
    <w:rsid w:val="004E6F7E"/>
    <w:rsid w:val="004E72F9"/>
    <w:rsid w:val="004E74CC"/>
    <w:rsid w:val="004E7652"/>
    <w:rsid w:val="004E76D7"/>
    <w:rsid w:val="004E7837"/>
    <w:rsid w:val="004E7A7C"/>
    <w:rsid w:val="004F0565"/>
    <w:rsid w:val="004F0771"/>
    <w:rsid w:val="004F097B"/>
    <w:rsid w:val="004F0ACA"/>
    <w:rsid w:val="004F0E09"/>
    <w:rsid w:val="004F1282"/>
    <w:rsid w:val="004F151A"/>
    <w:rsid w:val="004F1740"/>
    <w:rsid w:val="004F1AB2"/>
    <w:rsid w:val="004F1B70"/>
    <w:rsid w:val="004F1CCA"/>
    <w:rsid w:val="004F1CED"/>
    <w:rsid w:val="004F1E3C"/>
    <w:rsid w:val="004F1F56"/>
    <w:rsid w:val="004F2056"/>
    <w:rsid w:val="004F2268"/>
    <w:rsid w:val="004F2293"/>
    <w:rsid w:val="004F22C8"/>
    <w:rsid w:val="004F23E6"/>
    <w:rsid w:val="004F2533"/>
    <w:rsid w:val="004F2DE0"/>
    <w:rsid w:val="004F2F68"/>
    <w:rsid w:val="004F2FAB"/>
    <w:rsid w:val="004F32FF"/>
    <w:rsid w:val="004F3D19"/>
    <w:rsid w:val="004F3E1E"/>
    <w:rsid w:val="004F3E43"/>
    <w:rsid w:val="004F4020"/>
    <w:rsid w:val="004F413B"/>
    <w:rsid w:val="004F413E"/>
    <w:rsid w:val="004F45AF"/>
    <w:rsid w:val="004F4752"/>
    <w:rsid w:val="004F48F9"/>
    <w:rsid w:val="004F4A6A"/>
    <w:rsid w:val="004F4DE4"/>
    <w:rsid w:val="004F4DFF"/>
    <w:rsid w:val="004F51C3"/>
    <w:rsid w:val="004F57DC"/>
    <w:rsid w:val="004F5D9A"/>
    <w:rsid w:val="004F5E36"/>
    <w:rsid w:val="004F61C0"/>
    <w:rsid w:val="004F61C5"/>
    <w:rsid w:val="004F61EE"/>
    <w:rsid w:val="004F626F"/>
    <w:rsid w:val="004F62A0"/>
    <w:rsid w:val="004F63D9"/>
    <w:rsid w:val="004F6476"/>
    <w:rsid w:val="004F656C"/>
    <w:rsid w:val="004F686E"/>
    <w:rsid w:val="004F68AF"/>
    <w:rsid w:val="004F68C7"/>
    <w:rsid w:val="004F6B77"/>
    <w:rsid w:val="004F6D01"/>
    <w:rsid w:val="004F6F78"/>
    <w:rsid w:val="004F7943"/>
    <w:rsid w:val="004F7966"/>
    <w:rsid w:val="004F7C3E"/>
    <w:rsid w:val="004F7C9B"/>
    <w:rsid w:val="00500020"/>
    <w:rsid w:val="00501297"/>
    <w:rsid w:val="0050130F"/>
    <w:rsid w:val="005018BF"/>
    <w:rsid w:val="00501D2D"/>
    <w:rsid w:val="00501DA5"/>
    <w:rsid w:val="005020AB"/>
    <w:rsid w:val="005023F1"/>
    <w:rsid w:val="00502804"/>
    <w:rsid w:val="00502869"/>
    <w:rsid w:val="00502BD8"/>
    <w:rsid w:val="00503239"/>
    <w:rsid w:val="005033AC"/>
    <w:rsid w:val="00503549"/>
    <w:rsid w:val="00503568"/>
    <w:rsid w:val="005035D6"/>
    <w:rsid w:val="005038BC"/>
    <w:rsid w:val="00503BFE"/>
    <w:rsid w:val="005042CC"/>
    <w:rsid w:val="00504695"/>
    <w:rsid w:val="0050472F"/>
    <w:rsid w:val="00504B86"/>
    <w:rsid w:val="00504E71"/>
    <w:rsid w:val="005050F9"/>
    <w:rsid w:val="00505494"/>
    <w:rsid w:val="0050555E"/>
    <w:rsid w:val="0050568F"/>
    <w:rsid w:val="00505743"/>
    <w:rsid w:val="005059A1"/>
    <w:rsid w:val="005059C4"/>
    <w:rsid w:val="00505E30"/>
    <w:rsid w:val="00505E67"/>
    <w:rsid w:val="00505FA0"/>
    <w:rsid w:val="00505FFC"/>
    <w:rsid w:val="00506386"/>
    <w:rsid w:val="00506449"/>
    <w:rsid w:val="005069C5"/>
    <w:rsid w:val="00506FF3"/>
    <w:rsid w:val="00507017"/>
    <w:rsid w:val="005073E4"/>
    <w:rsid w:val="005073FD"/>
    <w:rsid w:val="00507476"/>
    <w:rsid w:val="0050778E"/>
    <w:rsid w:val="00507C0E"/>
    <w:rsid w:val="00507D20"/>
    <w:rsid w:val="00507D57"/>
    <w:rsid w:val="00510461"/>
    <w:rsid w:val="00510656"/>
    <w:rsid w:val="0051088C"/>
    <w:rsid w:val="005108B9"/>
    <w:rsid w:val="00510968"/>
    <w:rsid w:val="00510BB2"/>
    <w:rsid w:val="00510C18"/>
    <w:rsid w:val="00510DD9"/>
    <w:rsid w:val="00510F36"/>
    <w:rsid w:val="00510F5C"/>
    <w:rsid w:val="00511008"/>
    <w:rsid w:val="005113DB"/>
    <w:rsid w:val="005113F0"/>
    <w:rsid w:val="0051158C"/>
    <w:rsid w:val="005117A9"/>
    <w:rsid w:val="0051185A"/>
    <w:rsid w:val="005119D2"/>
    <w:rsid w:val="00511AED"/>
    <w:rsid w:val="00511CFC"/>
    <w:rsid w:val="0051205E"/>
    <w:rsid w:val="00512080"/>
    <w:rsid w:val="0051219D"/>
    <w:rsid w:val="00512E2D"/>
    <w:rsid w:val="00512EB2"/>
    <w:rsid w:val="00512F2B"/>
    <w:rsid w:val="00512FB0"/>
    <w:rsid w:val="00513020"/>
    <w:rsid w:val="00513271"/>
    <w:rsid w:val="00513303"/>
    <w:rsid w:val="00513392"/>
    <w:rsid w:val="005134A5"/>
    <w:rsid w:val="00513683"/>
    <w:rsid w:val="005137DC"/>
    <w:rsid w:val="0051479E"/>
    <w:rsid w:val="00514944"/>
    <w:rsid w:val="00514AE6"/>
    <w:rsid w:val="00514B3D"/>
    <w:rsid w:val="00514D28"/>
    <w:rsid w:val="00514F5A"/>
    <w:rsid w:val="0051532C"/>
    <w:rsid w:val="00515629"/>
    <w:rsid w:val="0051564B"/>
    <w:rsid w:val="00515A48"/>
    <w:rsid w:val="00515A79"/>
    <w:rsid w:val="00515AAA"/>
    <w:rsid w:val="00515C54"/>
    <w:rsid w:val="00515CD8"/>
    <w:rsid w:val="00515E4F"/>
    <w:rsid w:val="005166D9"/>
    <w:rsid w:val="00516713"/>
    <w:rsid w:val="005167AA"/>
    <w:rsid w:val="0051694F"/>
    <w:rsid w:val="00516B97"/>
    <w:rsid w:val="005170C9"/>
    <w:rsid w:val="005176AE"/>
    <w:rsid w:val="005176F9"/>
    <w:rsid w:val="00517D54"/>
    <w:rsid w:val="00517DAF"/>
    <w:rsid w:val="005202C1"/>
    <w:rsid w:val="0052031A"/>
    <w:rsid w:val="0052077F"/>
    <w:rsid w:val="00520A64"/>
    <w:rsid w:val="00520F96"/>
    <w:rsid w:val="00521219"/>
    <w:rsid w:val="005213F7"/>
    <w:rsid w:val="00521410"/>
    <w:rsid w:val="005215EA"/>
    <w:rsid w:val="00521728"/>
    <w:rsid w:val="00521924"/>
    <w:rsid w:val="00521E5A"/>
    <w:rsid w:val="00522175"/>
    <w:rsid w:val="005224B0"/>
    <w:rsid w:val="00522820"/>
    <w:rsid w:val="00522AD2"/>
    <w:rsid w:val="0052302C"/>
    <w:rsid w:val="00523092"/>
    <w:rsid w:val="00523280"/>
    <w:rsid w:val="00523C1B"/>
    <w:rsid w:val="00523C51"/>
    <w:rsid w:val="00524019"/>
    <w:rsid w:val="0052416F"/>
    <w:rsid w:val="00524207"/>
    <w:rsid w:val="005242C4"/>
    <w:rsid w:val="00524314"/>
    <w:rsid w:val="00524330"/>
    <w:rsid w:val="005246FC"/>
    <w:rsid w:val="00524F10"/>
    <w:rsid w:val="005253E2"/>
    <w:rsid w:val="00525938"/>
    <w:rsid w:val="00525965"/>
    <w:rsid w:val="005259D5"/>
    <w:rsid w:val="00525B80"/>
    <w:rsid w:val="00525C47"/>
    <w:rsid w:val="00525C5B"/>
    <w:rsid w:val="00525DDD"/>
    <w:rsid w:val="00525E3A"/>
    <w:rsid w:val="00526242"/>
    <w:rsid w:val="00526734"/>
    <w:rsid w:val="00526C02"/>
    <w:rsid w:val="005276F7"/>
    <w:rsid w:val="005279CE"/>
    <w:rsid w:val="00527AA0"/>
    <w:rsid w:val="00527B95"/>
    <w:rsid w:val="00527D87"/>
    <w:rsid w:val="00527DCD"/>
    <w:rsid w:val="00527EE0"/>
    <w:rsid w:val="005301AA"/>
    <w:rsid w:val="005301CA"/>
    <w:rsid w:val="0053049C"/>
    <w:rsid w:val="00530596"/>
    <w:rsid w:val="005307BF"/>
    <w:rsid w:val="005308BD"/>
    <w:rsid w:val="00530940"/>
    <w:rsid w:val="00530CB2"/>
    <w:rsid w:val="00530EE3"/>
    <w:rsid w:val="00530F36"/>
    <w:rsid w:val="0053116F"/>
    <w:rsid w:val="005312F7"/>
    <w:rsid w:val="00531439"/>
    <w:rsid w:val="00531872"/>
    <w:rsid w:val="00531B1C"/>
    <w:rsid w:val="00531B4F"/>
    <w:rsid w:val="00531C5A"/>
    <w:rsid w:val="00532012"/>
    <w:rsid w:val="005321B9"/>
    <w:rsid w:val="00532B0D"/>
    <w:rsid w:val="00532B7D"/>
    <w:rsid w:val="00532BD4"/>
    <w:rsid w:val="00532E2A"/>
    <w:rsid w:val="00532FAC"/>
    <w:rsid w:val="0053330C"/>
    <w:rsid w:val="0053350E"/>
    <w:rsid w:val="0053355D"/>
    <w:rsid w:val="005335B7"/>
    <w:rsid w:val="005336AC"/>
    <w:rsid w:val="005337D7"/>
    <w:rsid w:val="00533A03"/>
    <w:rsid w:val="00533B35"/>
    <w:rsid w:val="00533D60"/>
    <w:rsid w:val="00533DD9"/>
    <w:rsid w:val="00533E40"/>
    <w:rsid w:val="00533F56"/>
    <w:rsid w:val="0053424F"/>
    <w:rsid w:val="005342BA"/>
    <w:rsid w:val="00534560"/>
    <w:rsid w:val="00534A1C"/>
    <w:rsid w:val="00534BE4"/>
    <w:rsid w:val="00534DD2"/>
    <w:rsid w:val="00535001"/>
    <w:rsid w:val="005352AE"/>
    <w:rsid w:val="005353BD"/>
    <w:rsid w:val="005354FA"/>
    <w:rsid w:val="00535B72"/>
    <w:rsid w:val="00535D4C"/>
    <w:rsid w:val="005360B6"/>
    <w:rsid w:val="00536744"/>
    <w:rsid w:val="00536781"/>
    <w:rsid w:val="005367EB"/>
    <w:rsid w:val="00536B46"/>
    <w:rsid w:val="00536CA3"/>
    <w:rsid w:val="00536D72"/>
    <w:rsid w:val="005371A2"/>
    <w:rsid w:val="005372A9"/>
    <w:rsid w:val="005373A1"/>
    <w:rsid w:val="00537582"/>
    <w:rsid w:val="00537919"/>
    <w:rsid w:val="00537967"/>
    <w:rsid w:val="00537A0A"/>
    <w:rsid w:val="00537DFB"/>
    <w:rsid w:val="00540174"/>
    <w:rsid w:val="005405F6"/>
    <w:rsid w:val="00540860"/>
    <w:rsid w:val="00540888"/>
    <w:rsid w:val="00540C6A"/>
    <w:rsid w:val="00540F29"/>
    <w:rsid w:val="00541054"/>
    <w:rsid w:val="00541101"/>
    <w:rsid w:val="00541320"/>
    <w:rsid w:val="00541384"/>
    <w:rsid w:val="00541588"/>
    <w:rsid w:val="00541843"/>
    <w:rsid w:val="00541A69"/>
    <w:rsid w:val="00541C46"/>
    <w:rsid w:val="00541D73"/>
    <w:rsid w:val="00542053"/>
    <w:rsid w:val="0054244E"/>
    <w:rsid w:val="0054247C"/>
    <w:rsid w:val="005424B8"/>
    <w:rsid w:val="00542657"/>
    <w:rsid w:val="00542898"/>
    <w:rsid w:val="005428BC"/>
    <w:rsid w:val="00542969"/>
    <w:rsid w:val="00542AF7"/>
    <w:rsid w:val="00542BCB"/>
    <w:rsid w:val="00542BE1"/>
    <w:rsid w:val="0054302D"/>
    <w:rsid w:val="005432EF"/>
    <w:rsid w:val="00543333"/>
    <w:rsid w:val="00543502"/>
    <w:rsid w:val="0054359E"/>
    <w:rsid w:val="00543883"/>
    <w:rsid w:val="00543B19"/>
    <w:rsid w:val="00543BD1"/>
    <w:rsid w:val="00543DA1"/>
    <w:rsid w:val="00544040"/>
    <w:rsid w:val="005441A9"/>
    <w:rsid w:val="005442C6"/>
    <w:rsid w:val="005442F7"/>
    <w:rsid w:val="00544866"/>
    <w:rsid w:val="005449FB"/>
    <w:rsid w:val="00544FD8"/>
    <w:rsid w:val="005452DD"/>
    <w:rsid w:val="0054539D"/>
    <w:rsid w:val="005455D4"/>
    <w:rsid w:val="00545A36"/>
    <w:rsid w:val="00545B83"/>
    <w:rsid w:val="00545BC0"/>
    <w:rsid w:val="00545BC6"/>
    <w:rsid w:val="00545C75"/>
    <w:rsid w:val="00545D6F"/>
    <w:rsid w:val="005462F4"/>
    <w:rsid w:val="00546590"/>
    <w:rsid w:val="0054694E"/>
    <w:rsid w:val="00546B42"/>
    <w:rsid w:val="00546C8B"/>
    <w:rsid w:val="00546CAF"/>
    <w:rsid w:val="00546D4D"/>
    <w:rsid w:val="00546F8D"/>
    <w:rsid w:val="005472F3"/>
    <w:rsid w:val="005476A1"/>
    <w:rsid w:val="005476E5"/>
    <w:rsid w:val="00547748"/>
    <w:rsid w:val="005478E2"/>
    <w:rsid w:val="00547EC2"/>
    <w:rsid w:val="005503F3"/>
    <w:rsid w:val="0055040D"/>
    <w:rsid w:val="00550517"/>
    <w:rsid w:val="00550670"/>
    <w:rsid w:val="00550784"/>
    <w:rsid w:val="00550882"/>
    <w:rsid w:val="00550A5F"/>
    <w:rsid w:val="00550C22"/>
    <w:rsid w:val="00550DEC"/>
    <w:rsid w:val="0055109B"/>
    <w:rsid w:val="00551220"/>
    <w:rsid w:val="00551446"/>
    <w:rsid w:val="00551453"/>
    <w:rsid w:val="00551787"/>
    <w:rsid w:val="005517DE"/>
    <w:rsid w:val="00552129"/>
    <w:rsid w:val="0055247C"/>
    <w:rsid w:val="0055248D"/>
    <w:rsid w:val="005524A8"/>
    <w:rsid w:val="00552684"/>
    <w:rsid w:val="00552FF9"/>
    <w:rsid w:val="00553F16"/>
    <w:rsid w:val="00553F62"/>
    <w:rsid w:val="005542C5"/>
    <w:rsid w:val="005544AE"/>
    <w:rsid w:val="00554CE2"/>
    <w:rsid w:val="00554FD9"/>
    <w:rsid w:val="005551F0"/>
    <w:rsid w:val="005553DB"/>
    <w:rsid w:val="00555457"/>
    <w:rsid w:val="005559BF"/>
    <w:rsid w:val="00555DE5"/>
    <w:rsid w:val="00555F7B"/>
    <w:rsid w:val="00555FAC"/>
    <w:rsid w:val="00555FBD"/>
    <w:rsid w:val="0055630A"/>
    <w:rsid w:val="0055667E"/>
    <w:rsid w:val="00556905"/>
    <w:rsid w:val="00556929"/>
    <w:rsid w:val="005572A5"/>
    <w:rsid w:val="005579DE"/>
    <w:rsid w:val="00557B00"/>
    <w:rsid w:val="00557C11"/>
    <w:rsid w:val="00557E4D"/>
    <w:rsid w:val="00557FD5"/>
    <w:rsid w:val="00560305"/>
    <w:rsid w:val="005603A3"/>
    <w:rsid w:val="0056053A"/>
    <w:rsid w:val="0056062A"/>
    <w:rsid w:val="005609F3"/>
    <w:rsid w:val="00560A85"/>
    <w:rsid w:val="00560FCE"/>
    <w:rsid w:val="005611E2"/>
    <w:rsid w:val="0056148C"/>
    <w:rsid w:val="005619B6"/>
    <w:rsid w:val="00561AF0"/>
    <w:rsid w:val="00561C47"/>
    <w:rsid w:val="00561E68"/>
    <w:rsid w:val="00561FF1"/>
    <w:rsid w:val="005623B2"/>
    <w:rsid w:val="005625A6"/>
    <w:rsid w:val="0056276A"/>
    <w:rsid w:val="0056279E"/>
    <w:rsid w:val="00562BB6"/>
    <w:rsid w:val="00562BCB"/>
    <w:rsid w:val="005630A7"/>
    <w:rsid w:val="005631F1"/>
    <w:rsid w:val="00563251"/>
    <w:rsid w:val="0056335C"/>
    <w:rsid w:val="00563514"/>
    <w:rsid w:val="0056374E"/>
    <w:rsid w:val="00563E41"/>
    <w:rsid w:val="00563E51"/>
    <w:rsid w:val="00564008"/>
    <w:rsid w:val="00564306"/>
    <w:rsid w:val="0056438A"/>
    <w:rsid w:val="00564411"/>
    <w:rsid w:val="0056445C"/>
    <w:rsid w:val="005648A8"/>
    <w:rsid w:val="00564AA5"/>
    <w:rsid w:val="00564B23"/>
    <w:rsid w:val="00564CE5"/>
    <w:rsid w:val="00565203"/>
    <w:rsid w:val="005656F5"/>
    <w:rsid w:val="005659C4"/>
    <w:rsid w:val="00565BC0"/>
    <w:rsid w:val="00565BEA"/>
    <w:rsid w:val="00565C8A"/>
    <w:rsid w:val="00565CBA"/>
    <w:rsid w:val="00565D6E"/>
    <w:rsid w:val="00565E33"/>
    <w:rsid w:val="00565E3E"/>
    <w:rsid w:val="0056602C"/>
    <w:rsid w:val="005661AF"/>
    <w:rsid w:val="005665FF"/>
    <w:rsid w:val="005668A6"/>
    <w:rsid w:val="005668B9"/>
    <w:rsid w:val="00566BEE"/>
    <w:rsid w:val="005671C8"/>
    <w:rsid w:val="00567526"/>
    <w:rsid w:val="005675BB"/>
    <w:rsid w:val="005675ED"/>
    <w:rsid w:val="0056763C"/>
    <w:rsid w:val="00567C59"/>
    <w:rsid w:val="00567EFC"/>
    <w:rsid w:val="0057006C"/>
    <w:rsid w:val="005701B6"/>
    <w:rsid w:val="005705A5"/>
    <w:rsid w:val="005706D2"/>
    <w:rsid w:val="00570714"/>
    <w:rsid w:val="00570991"/>
    <w:rsid w:val="00570ED2"/>
    <w:rsid w:val="00571144"/>
    <w:rsid w:val="0057123C"/>
    <w:rsid w:val="005718A7"/>
    <w:rsid w:val="005721F0"/>
    <w:rsid w:val="0057227B"/>
    <w:rsid w:val="00572983"/>
    <w:rsid w:val="00572E4A"/>
    <w:rsid w:val="00573187"/>
    <w:rsid w:val="005731C8"/>
    <w:rsid w:val="005739C6"/>
    <w:rsid w:val="00573BCE"/>
    <w:rsid w:val="00573F53"/>
    <w:rsid w:val="00573FE7"/>
    <w:rsid w:val="0057461F"/>
    <w:rsid w:val="00574874"/>
    <w:rsid w:val="005748C3"/>
    <w:rsid w:val="0057492A"/>
    <w:rsid w:val="00574BC7"/>
    <w:rsid w:val="00574CDF"/>
    <w:rsid w:val="00575144"/>
    <w:rsid w:val="00575298"/>
    <w:rsid w:val="005752B3"/>
    <w:rsid w:val="00575882"/>
    <w:rsid w:val="00575B7A"/>
    <w:rsid w:val="00575B82"/>
    <w:rsid w:val="00575FDD"/>
    <w:rsid w:val="00576D1E"/>
    <w:rsid w:val="00576DB6"/>
    <w:rsid w:val="00576DD7"/>
    <w:rsid w:val="00577892"/>
    <w:rsid w:val="00577B5C"/>
    <w:rsid w:val="00577C3D"/>
    <w:rsid w:val="00577D16"/>
    <w:rsid w:val="005806DD"/>
    <w:rsid w:val="00580B93"/>
    <w:rsid w:val="00580EAD"/>
    <w:rsid w:val="00580F58"/>
    <w:rsid w:val="00580FED"/>
    <w:rsid w:val="00580FF5"/>
    <w:rsid w:val="005812F1"/>
    <w:rsid w:val="005813A1"/>
    <w:rsid w:val="005815B1"/>
    <w:rsid w:val="00581874"/>
    <w:rsid w:val="00581F69"/>
    <w:rsid w:val="00581FFC"/>
    <w:rsid w:val="005824EC"/>
    <w:rsid w:val="0058291F"/>
    <w:rsid w:val="00582A26"/>
    <w:rsid w:val="00582B6B"/>
    <w:rsid w:val="00582B9C"/>
    <w:rsid w:val="00582DD5"/>
    <w:rsid w:val="00582E92"/>
    <w:rsid w:val="0058308F"/>
    <w:rsid w:val="00583269"/>
    <w:rsid w:val="00583CD7"/>
    <w:rsid w:val="0058403B"/>
    <w:rsid w:val="005840A0"/>
    <w:rsid w:val="00584797"/>
    <w:rsid w:val="0058479F"/>
    <w:rsid w:val="005847C4"/>
    <w:rsid w:val="00584866"/>
    <w:rsid w:val="00584A82"/>
    <w:rsid w:val="00584CCC"/>
    <w:rsid w:val="00584DD8"/>
    <w:rsid w:val="00584E8C"/>
    <w:rsid w:val="00585C10"/>
    <w:rsid w:val="00585C84"/>
    <w:rsid w:val="00585F4F"/>
    <w:rsid w:val="00585FC8"/>
    <w:rsid w:val="005861D5"/>
    <w:rsid w:val="00586303"/>
    <w:rsid w:val="0058638D"/>
    <w:rsid w:val="005866D4"/>
    <w:rsid w:val="0058692C"/>
    <w:rsid w:val="005869C1"/>
    <w:rsid w:val="00586DAE"/>
    <w:rsid w:val="00586F8A"/>
    <w:rsid w:val="00586FAF"/>
    <w:rsid w:val="00587052"/>
    <w:rsid w:val="0058726A"/>
    <w:rsid w:val="005875DC"/>
    <w:rsid w:val="0058767D"/>
    <w:rsid w:val="0058778E"/>
    <w:rsid w:val="00587DC6"/>
    <w:rsid w:val="00587E9C"/>
    <w:rsid w:val="005909BA"/>
    <w:rsid w:val="00590DC2"/>
    <w:rsid w:val="00590E90"/>
    <w:rsid w:val="005910AC"/>
    <w:rsid w:val="005910EA"/>
    <w:rsid w:val="0059141F"/>
    <w:rsid w:val="00591567"/>
    <w:rsid w:val="00591824"/>
    <w:rsid w:val="00591CE0"/>
    <w:rsid w:val="00591DDE"/>
    <w:rsid w:val="00591F9B"/>
    <w:rsid w:val="005922EB"/>
    <w:rsid w:val="00592501"/>
    <w:rsid w:val="005926A6"/>
    <w:rsid w:val="005928E4"/>
    <w:rsid w:val="005929B0"/>
    <w:rsid w:val="005930F4"/>
    <w:rsid w:val="00593550"/>
    <w:rsid w:val="0059375D"/>
    <w:rsid w:val="00593C0F"/>
    <w:rsid w:val="00593CA4"/>
    <w:rsid w:val="00594402"/>
    <w:rsid w:val="005946EA"/>
    <w:rsid w:val="0059472F"/>
    <w:rsid w:val="0059488E"/>
    <w:rsid w:val="005948CD"/>
    <w:rsid w:val="005949BA"/>
    <w:rsid w:val="005949CD"/>
    <w:rsid w:val="00594D7D"/>
    <w:rsid w:val="00594ED7"/>
    <w:rsid w:val="00594F13"/>
    <w:rsid w:val="00594F2F"/>
    <w:rsid w:val="005950CC"/>
    <w:rsid w:val="005954E8"/>
    <w:rsid w:val="00595C96"/>
    <w:rsid w:val="00595EB0"/>
    <w:rsid w:val="005960CC"/>
    <w:rsid w:val="005960E0"/>
    <w:rsid w:val="00596119"/>
    <w:rsid w:val="00596497"/>
    <w:rsid w:val="00596596"/>
    <w:rsid w:val="00596C24"/>
    <w:rsid w:val="00596E3A"/>
    <w:rsid w:val="00596E5B"/>
    <w:rsid w:val="00596EA8"/>
    <w:rsid w:val="00597437"/>
    <w:rsid w:val="005976CA"/>
    <w:rsid w:val="0059782C"/>
    <w:rsid w:val="00597FC6"/>
    <w:rsid w:val="005A0265"/>
    <w:rsid w:val="005A0578"/>
    <w:rsid w:val="005A0625"/>
    <w:rsid w:val="005A0772"/>
    <w:rsid w:val="005A07AB"/>
    <w:rsid w:val="005A0978"/>
    <w:rsid w:val="005A0D95"/>
    <w:rsid w:val="005A114E"/>
    <w:rsid w:val="005A13B2"/>
    <w:rsid w:val="005A17C4"/>
    <w:rsid w:val="005A18FA"/>
    <w:rsid w:val="005A1B87"/>
    <w:rsid w:val="005A1C49"/>
    <w:rsid w:val="005A1F2A"/>
    <w:rsid w:val="005A2150"/>
    <w:rsid w:val="005A25D7"/>
    <w:rsid w:val="005A2688"/>
    <w:rsid w:val="005A26C7"/>
    <w:rsid w:val="005A26FB"/>
    <w:rsid w:val="005A29E7"/>
    <w:rsid w:val="005A2AB7"/>
    <w:rsid w:val="005A2C60"/>
    <w:rsid w:val="005A2FE8"/>
    <w:rsid w:val="005A3080"/>
    <w:rsid w:val="005A3289"/>
    <w:rsid w:val="005A329B"/>
    <w:rsid w:val="005A34D0"/>
    <w:rsid w:val="005A36E9"/>
    <w:rsid w:val="005A3754"/>
    <w:rsid w:val="005A394F"/>
    <w:rsid w:val="005A3E4B"/>
    <w:rsid w:val="005A419E"/>
    <w:rsid w:val="005A434B"/>
    <w:rsid w:val="005A4354"/>
    <w:rsid w:val="005A46B0"/>
    <w:rsid w:val="005A4759"/>
    <w:rsid w:val="005A496B"/>
    <w:rsid w:val="005A4BD2"/>
    <w:rsid w:val="005A4CBF"/>
    <w:rsid w:val="005A4EA5"/>
    <w:rsid w:val="005A5B6B"/>
    <w:rsid w:val="005A5E35"/>
    <w:rsid w:val="005A5FB0"/>
    <w:rsid w:val="005A6107"/>
    <w:rsid w:val="005A61F3"/>
    <w:rsid w:val="005A626F"/>
    <w:rsid w:val="005A6575"/>
    <w:rsid w:val="005A6D8D"/>
    <w:rsid w:val="005A7262"/>
    <w:rsid w:val="005A7988"/>
    <w:rsid w:val="005A7B4E"/>
    <w:rsid w:val="005A7EB8"/>
    <w:rsid w:val="005B050E"/>
    <w:rsid w:val="005B0717"/>
    <w:rsid w:val="005B0D9C"/>
    <w:rsid w:val="005B0DB9"/>
    <w:rsid w:val="005B0DDA"/>
    <w:rsid w:val="005B0E99"/>
    <w:rsid w:val="005B1334"/>
    <w:rsid w:val="005B19BA"/>
    <w:rsid w:val="005B1AC0"/>
    <w:rsid w:val="005B1C16"/>
    <w:rsid w:val="005B1D32"/>
    <w:rsid w:val="005B1DB5"/>
    <w:rsid w:val="005B1F6C"/>
    <w:rsid w:val="005B237E"/>
    <w:rsid w:val="005B2514"/>
    <w:rsid w:val="005B27F9"/>
    <w:rsid w:val="005B2BBD"/>
    <w:rsid w:val="005B2E30"/>
    <w:rsid w:val="005B30DA"/>
    <w:rsid w:val="005B32F8"/>
    <w:rsid w:val="005B34EE"/>
    <w:rsid w:val="005B36CC"/>
    <w:rsid w:val="005B3742"/>
    <w:rsid w:val="005B3EEB"/>
    <w:rsid w:val="005B3F0F"/>
    <w:rsid w:val="005B3FA3"/>
    <w:rsid w:val="005B428A"/>
    <w:rsid w:val="005B4703"/>
    <w:rsid w:val="005B4810"/>
    <w:rsid w:val="005B4A49"/>
    <w:rsid w:val="005B4B48"/>
    <w:rsid w:val="005B4D78"/>
    <w:rsid w:val="005B5045"/>
    <w:rsid w:val="005B531B"/>
    <w:rsid w:val="005B5478"/>
    <w:rsid w:val="005B5720"/>
    <w:rsid w:val="005B5969"/>
    <w:rsid w:val="005B5980"/>
    <w:rsid w:val="005B5A7C"/>
    <w:rsid w:val="005B5AC5"/>
    <w:rsid w:val="005B5D92"/>
    <w:rsid w:val="005B62DD"/>
    <w:rsid w:val="005B6477"/>
    <w:rsid w:val="005B6619"/>
    <w:rsid w:val="005B68BC"/>
    <w:rsid w:val="005B6C02"/>
    <w:rsid w:val="005B712A"/>
    <w:rsid w:val="005B7868"/>
    <w:rsid w:val="005B78CF"/>
    <w:rsid w:val="005B7B2F"/>
    <w:rsid w:val="005B7D18"/>
    <w:rsid w:val="005B7F60"/>
    <w:rsid w:val="005C00F2"/>
    <w:rsid w:val="005C0167"/>
    <w:rsid w:val="005C0392"/>
    <w:rsid w:val="005C0617"/>
    <w:rsid w:val="005C0662"/>
    <w:rsid w:val="005C07E2"/>
    <w:rsid w:val="005C0845"/>
    <w:rsid w:val="005C091E"/>
    <w:rsid w:val="005C0D14"/>
    <w:rsid w:val="005C0DB1"/>
    <w:rsid w:val="005C0E3A"/>
    <w:rsid w:val="005C0E9F"/>
    <w:rsid w:val="005C0F2C"/>
    <w:rsid w:val="005C100D"/>
    <w:rsid w:val="005C153C"/>
    <w:rsid w:val="005C1591"/>
    <w:rsid w:val="005C2077"/>
    <w:rsid w:val="005C249F"/>
    <w:rsid w:val="005C24A5"/>
    <w:rsid w:val="005C2993"/>
    <w:rsid w:val="005C2BB8"/>
    <w:rsid w:val="005C2E10"/>
    <w:rsid w:val="005C2FC2"/>
    <w:rsid w:val="005C3019"/>
    <w:rsid w:val="005C36B6"/>
    <w:rsid w:val="005C3AA1"/>
    <w:rsid w:val="005C3F87"/>
    <w:rsid w:val="005C401B"/>
    <w:rsid w:val="005C4517"/>
    <w:rsid w:val="005C45E5"/>
    <w:rsid w:val="005C5248"/>
    <w:rsid w:val="005C5280"/>
    <w:rsid w:val="005C5407"/>
    <w:rsid w:val="005C5421"/>
    <w:rsid w:val="005C5640"/>
    <w:rsid w:val="005C5D8E"/>
    <w:rsid w:val="005C5F16"/>
    <w:rsid w:val="005C5FF1"/>
    <w:rsid w:val="005C605A"/>
    <w:rsid w:val="005C63E1"/>
    <w:rsid w:val="005C65FB"/>
    <w:rsid w:val="005C6638"/>
    <w:rsid w:val="005C673B"/>
    <w:rsid w:val="005C6C95"/>
    <w:rsid w:val="005C6E59"/>
    <w:rsid w:val="005C6F8E"/>
    <w:rsid w:val="005C705D"/>
    <w:rsid w:val="005C741F"/>
    <w:rsid w:val="005C76AA"/>
    <w:rsid w:val="005C78EA"/>
    <w:rsid w:val="005C79EA"/>
    <w:rsid w:val="005C7C2E"/>
    <w:rsid w:val="005C7D5D"/>
    <w:rsid w:val="005C7F10"/>
    <w:rsid w:val="005D00D9"/>
    <w:rsid w:val="005D0551"/>
    <w:rsid w:val="005D08A0"/>
    <w:rsid w:val="005D0CE0"/>
    <w:rsid w:val="005D0E4E"/>
    <w:rsid w:val="005D12A0"/>
    <w:rsid w:val="005D1329"/>
    <w:rsid w:val="005D1558"/>
    <w:rsid w:val="005D17D4"/>
    <w:rsid w:val="005D1838"/>
    <w:rsid w:val="005D18AD"/>
    <w:rsid w:val="005D1F72"/>
    <w:rsid w:val="005D2226"/>
    <w:rsid w:val="005D2492"/>
    <w:rsid w:val="005D2816"/>
    <w:rsid w:val="005D2A04"/>
    <w:rsid w:val="005D2C4B"/>
    <w:rsid w:val="005D2F58"/>
    <w:rsid w:val="005D354A"/>
    <w:rsid w:val="005D36C3"/>
    <w:rsid w:val="005D391A"/>
    <w:rsid w:val="005D39D2"/>
    <w:rsid w:val="005D3B79"/>
    <w:rsid w:val="005D43CA"/>
    <w:rsid w:val="005D476E"/>
    <w:rsid w:val="005D4996"/>
    <w:rsid w:val="005D4AC1"/>
    <w:rsid w:val="005D4B15"/>
    <w:rsid w:val="005D4B78"/>
    <w:rsid w:val="005D4CA5"/>
    <w:rsid w:val="005D511F"/>
    <w:rsid w:val="005D5539"/>
    <w:rsid w:val="005D57DF"/>
    <w:rsid w:val="005D5A1F"/>
    <w:rsid w:val="005D5A43"/>
    <w:rsid w:val="005D5C84"/>
    <w:rsid w:val="005D60B1"/>
    <w:rsid w:val="005D6511"/>
    <w:rsid w:val="005D69CB"/>
    <w:rsid w:val="005D6BDB"/>
    <w:rsid w:val="005D6CD1"/>
    <w:rsid w:val="005D6CD8"/>
    <w:rsid w:val="005D6E0F"/>
    <w:rsid w:val="005D6EAF"/>
    <w:rsid w:val="005D6ECF"/>
    <w:rsid w:val="005D71B1"/>
    <w:rsid w:val="005D7218"/>
    <w:rsid w:val="005D7373"/>
    <w:rsid w:val="005D73A7"/>
    <w:rsid w:val="005D76B1"/>
    <w:rsid w:val="005D7736"/>
    <w:rsid w:val="005D77C1"/>
    <w:rsid w:val="005D7EC8"/>
    <w:rsid w:val="005E0326"/>
    <w:rsid w:val="005E052F"/>
    <w:rsid w:val="005E0959"/>
    <w:rsid w:val="005E0B2D"/>
    <w:rsid w:val="005E0CA1"/>
    <w:rsid w:val="005E0EFD"/>
    <w:rsid w:val="005E0FA3"/>
    <w:rsid w:val="005E1128"/>
    <w:rsid w:val="005E11F2"/>
    <w:rsid w:val="005E123C"/>
    <w:rsid w:val="005E1544"/>
    <w:rsid w:val="005E1597"/>
    <w:rsid w:val="005E1626"/>
    <w:rsid w:val="005E1651"/>
    <w:rsid w:val="005E1695"/>
    <w:rsid w:val="005E177D"/>
    <w:rsid w:val="005E18BA"/>
    <w:rsid w:val="005E18BC"/>
    <w:rsid w:val="005E18DD"/>
    <w:rsid w:val="005E18FA"/>
    <w:rsid w:val="005E1986"/>
    <w:rsid w:val="005E1A37"/>
    <w:rsid w:val="005E1CBF"/>
    <w:rsid w:val="005E1D8D"/>
    <w:rsid w:val="005E20E7"/>
    <w:rsid w:val="005E220C"/>
    <w:rsid w:val="005E23B8"/>
    <w:rsid w:val="005E24D8"/>
    <w:rsid w:val="005E2B6B"/>
    <w:rsid w:val="005E2B9D"/>
    <w:rsid w:val="005E3001"/>
    <w:rsid w:val="005E35D8"/>
    <w:rsid w:val="005E3D2F"/>
    <w:rsid w:val="005E3EB9"/>
    <w:rsid w:val="005E3F29"/>
    <w:rsid w:val="005E42E3"/>
    <w:rsid w:val="005E4324"/>
    <w:rsid w:val="005E4446"/>
    <w:rsid w:val="005E45E8"/>
    <w:rsid w:val="005E46C1"/>
    <w:rsid w:val="005E47C9"/>
    <w:rsid w:val="005E49A4"/>
    <w:rsid w:val="005E4DCE"/>
    <w:rsid w:val="005E517C"/>
    <w:rsid w:val="005E52C8"/>
    <w:rsid w:val="005E5335"/>
    <w:rsid w:val="005E55BE"/>
    <w:rsid w:val="005E58DA"/>
    <w:rsid w:val="005E5AE8"/>
    <w:rsid w:val="005E5B9A"/>
    <w:rsid w:val="005E5BBE"/>
    <w:rsid w:val="005E5C31"/>
    <w:rsid w:val="005E5FC5"/>
    <w:rsid w:val="005E5FD4"/>
    <w:rsid w:val="005E61FE"/>
    <w:rsid w:val="005E6797"/>
    <w:rsid w:val="005E6807"/>
    <w:rsid w:val="005E70E3"/>
    <w:rsid w:val="005E7186"/>
    <w:rsid w:val="005E7314"/>
    <w:rsid w:val="005E7557"/>
    <w:rsid w:val="005E77E4"/>
    <w:rsid w:val="005E794F"/>
    <w:rsid w:val="005E7A8A"/>
    <w:rsid w:val="005E7B49"/>
    <w:rsid w:val="005F03D7"/>
    <w:rsid w:val="005F04DE"/>
    <w:rsid w:val="005F065D"/>
    <w:rsid w:val="005F0671"/>
    <w:rsid w:val="005F1056"/>
    <w:rsid w:val="005F1089"/>
    <w:rsid w:val="005F1148"/>
    <w:rsid w:val="005F1204"/>
    <w:rsid w:val="005F1361"/>
    <w:rsid w:val="005F1387"/>
    <w:rsid w:val="005F1656"/>
    <w:rsid w:val="005F1715"/>
    <w:rsid w:val="005F17EA"/>
    <w:rsid w:val="005F1894"/>
    <w:rsid w:val="005F18CC"/>
    <w:rsid w:val="005F1945"/>
    <w:rsid w:val="005F1BB0"/>
    <w:rsid w:val="005F1DDB"/>
    <w:rsid w:val="005F1E69"/>
    <w:rsid w:val="005F2047"/>
    <w:rsid w:val="005F214A"/>
    <w:rsid w:val="005F24AB"/>
    <w:rsid w:val="005F253E"/>
    <w:rsid w:val="005F28E4"/>
    <w:rsid w:val="005F28F3"/>
    <w:rsid w:val="005F2A4A"/>
    <w:rsid w:val="005F2DAB"/>
    <w:rsid w:val="005F319F"/>
    <w:rsid w:val="005F369F"/>
    <w:rsid w:val="005F37E1"/>
    <w:rsid w:val="005F391C"/>
    <w:rsid w:val="005F3CCC"/>
    <w:rsid w:val="005F3E32"/>
    <w:rsid w:val="005F46B4"/>
    <w:rsid w:val="005F52BD"/>
    <w:rsid w:val="005F569A"/>
    <w:rsid w:val="005F5B33"/>
    <w:rsid w:val="005F5CD6"/>
    <w:rsid w:val="005F5E5A"/>
    <w:rsid w:val="005F5F8F"/>
    <w:rsid w:val="005F6093"/>
    <w:rsid w:val="005F6104"/>
    <w:rsid w:val="005F62B2"/>
    <w:rsid w:val="005F63FE"/>
    <w:rsid w:val="005F680A"/>
    <w:rsid w:val="005F69A3"/>
    <w:rsid w:val="005F6A16"/>
    <w:rsid w:val="005F6C32"/>
    <w:rsid w:val="005F6D1E"/>
    <w:rsid w:val="005F6E20"/>
    <w:rsid w:val="005F7370"/>
    <w:rsid w:val="005F78CE"/>
    <w:rsid w:val="006000C4"/>
    <w:rsid w:val="00600462"/>
    <w:rsid w:val="006004E5"/>
    <w:rsid w:val="00600598"/>
    <w:rsid w:val="006007D7"/>
    <w:rsid w:val="00600BA4"/>
    <w:rsid w:val="00600CDD"/>
    <w:rsid w:val="00600D5D"/>
    <w:rsid w:val="00600ED7"/>
    <w:rsid w:val="00600EEA"/>
    <w:rsid w:val="00601271"/>
    <w:rsid w:val="0060129F"/>
    <w:rsid w:val="00601594"/>
    <w:rsid w:val="0060162C"/>
    <w:rsid w:val="0060164C"/>
    <w:rsid w:val="006018C0"/>
    <w:rsid w:val="006019E9"/>
    <w:rsid w:val="00601C58"/>
    <w:rsid w:val="00601CB4"/>
    <w:rsid w:val="00601F5E"/>
    <w:rsid w:val="00601FE4"/>
    <w:rsid w:val="006020C7"/>
    <w:rsid w:val="00602368"/>
    <w:rsid w:val="006023CD"/>
    <w:rsid w:val="006025A3"/>
    <w:rsid w:val="0060277C"/>
    <w:rsid w:val="00602A6A"/>
    <w:rsid w:val="00602C7C"/>
    <w:rsid w:val="00602CF9"/>
    <w:rsid w:val="00602FF4"/>
    <w:rsid w:val="00603674"/>
    <w:rsid w:val="0060379E"/>
    <w:rsid w:val="00603B2B"/>
    <w:rsid w:val="00603B3B"/>
    <w:rsid w:val="00603BF7"/>
    <w:rsid w:val="00603E02"/>
    <w:rsid w:val="00603E39"/>
    <w:rsid w:val="00604557"/>
    <w:rsid w:val="006047E1"/>
    <w:rsid w:val="00604CFC"/>
    <w:rsid w:val="00604CFE"/>
    <w:rsid w:val="00604DFD"/>
    <w:rsid w:val="0060502A"/>
    <w:rsid w:val="0060521F"/>
    <w:rsid w:val="006052EF"/>
    <w:rsid w:val="006056AF"/>
    <w:rsid w:val="00605853"/>
    <w:rsid w:val="00606073"/>
    <w:rsid w:val="00606457"/>
    <w:rsid w:val="006065C8"/>
    <w:rsid w:val="006067ED"/>
    <w:rsid w:val="00606BF1"/>
    <w:rsid w:val="00606E69"/>
    <w:rsid w:val="006072BE"/>
    <w:rsid w:val="006072C4"/>
    <w:rsid w:val="0060742D"/>
    <w:rsid w:val="0060770F"/>
    <w:rsid w:val="0060772C"/>
    <w:rsid w:val="006078D7"/>
    <w:rsid w:val="00607AD2"/>
    <w:rsid w:val="00607D43"/>
    <w:rsid w:val="00610131"/>
    <w:rsid w:val="006105EC"/>
    <w:rsid w:val="00610CB2"/>
    <w:rsid w:val="00611299"/>
    <w:rsid w:val="0061180E"/>
    <w:rsid w:val="006119BC"/>
    <w:rsid w:val="00611A10"/>
    <w:rsid w:val="00611AC6"/>
    <w:rsid w:val="00611C25"/>
    <w:rsid w:val="00611D3E"/>
    <w:rsid w:val="00611D5B"/>
    <w:rsid w:val="00611D66"/>
    <w:rsid w:val="00611DFC"/>
    <w:rsid w:val="006120E3"/>
    <w:rsid w:val="00612115"/>
    <w:rsid w:val="0061223C"/>
    <w:rsid w:val="00612566"/>
    <w:rsid w:val="00612582"/>
    <w:rsid w:val="006127FE"/>
    <w:rsid w:val="006129A0"/>
    <w:rsid w:val="00612D98"/>
    <w:rsid w:val="00612FAE"/>
    <w:rsid w:val="0061301E"/>
    <w:rsid w:val="0061313A"/>
    <w:rsid w:val="006132CD"/>
    <w:rsid w:val="00613AAC"/>
    <w:rsid w:val="00613B4E"/>
    <w:rsid w:val="00613CF8"/>
    <w:rsid w:val="006144D8"/>
    <w:rsid w:val="00614801"/>
    <w:rsid w:val="006149D3"/>
    <w:rsid w:val="00614BB9"/>
    <w:rsid w:val="00614D80"/>
    <w:rsid w:val="00615263"/>
    <w:rsid w:val="006155F3"/>
    <w:rsid w:val="00615693"/>
    <w:rsid w:val="00615A33"/>
    <w:rsid w:val="00615CB9"/>
    <w:rsid w:val="00616776"/>
    <w:rsid w:val="00616840"/>
    <w:rsid w:val="006169B0"/>
    <w:rsid w:val="0061732C"/>
    <w:rsid w:val="00617744"/>
    <w:rsid w:val="00617CF8"/>
    <w:rsid w:val="00617DC3"/>
    <w:rsid w:val="00617F8E"/>
    <w:rsid w:val="0062015C"/>
    <w:rsid w:val="006201AD"/>
    <w:rsid w:val="00620378"/>
    <w:rsid w:val="006203E8"/>
    <w:rsid w:val="0062047A"/>
    <w:rsid w:val="0062066B"/>
    <w:rsid w:val="006208DF"/>
    <w:rsid w:val="0062093B"/>
    <w:rsid w:val="006209BF"/>
    <w:rsid w:val="00620B99"/>
    <w:rsid w:val="00620BA5"/>
    <w:rsid w:val="00620CBA"/>
    <w:rsid w:val="00620E59"/>
    <w:rsid w:val="006214C7"/>
    <w:rsid w:val="00621675"/>
    <w:rsid w:val="0062193B"/>
    <w:rsid w:val="00621AC7"/>
    <w:rsid w:val="00621D5E"/>
    <w:rsid w:val="00621F72"/>
    <w:rsid w:val="00621F74"/>
    <w:rsid w:val="00621F95"/>
    <w:rsid w:val="006221A0"/>
    <w:rsid w:val="00622444"/>
    <w:rsid w:val="00622F37"/>
    <w:rsid w:val="006230F5"/>
    <w:rsid w:val="0062314F"/>
    <w:rsid w:val="006232DC"/>
    <w:rsid w:val="00623D4A"/>
    <w:rsid w:val="0062432E"/>
    <w:rsid w:val="0062445D"/>
    <w:rsid w:val="00624687"/>
    <w:rsid w:val="006246AA"/>
    <w:rsid w:val="006247B1"/>
    <w:rsid w:val="006248E0"/>
    <w:rsid w:val="00624EAD"/>
    <w:rsid w:val="00624F2D"/>
    <w:rsid w:val="006252B3"/>
    <w:rsid w:val="00625A89"/>
    <w:rsid w:val="00625C2C"/>
    <w:rsid w:val="00625E93"/>
    <w:rsid w:val="0062603B"/>
    <w:rsid w:val="0062652B"/>
    <w:rsid w:val="0062671A"/>
    <w:rsid w:val="00626787"/>
    <w:rsid w:val="00626E4E"/>
    <w:rsid w:val="00627149"/>
    <w:rsid w:val="0062760F"/>
    <w:rsid w:val="00627C5E"/>
    <w:rsid w:val="00627C82"/>
    <w:rsid w:val="00630237"/>
    <w:rsid w:val="00630365"/>
    <w:rsid w:val="00630BF5"/>
    <w:rsid w:val="00630C13"/>
    <w:rsid w:val="00630FCE"/>
    <w:rsid w:val="00631581"/>
    <w:rsid w:val="00631602"/>
    <w:rsid w:val="006316A4"/>
    <w:rsid w:val="006316C3"/>
    <w:rsid w:val="006317B5"/>
    <w:rsid w:val="00631851"/>
    <w:rsid w:val="0063189E"/>
    <w:rsid w:val="00631D99"/>
    <w:rsid w:val="00631EEA"/>
    <w:rsid w:val="00631FD5"/>
    <w:rsid w:val="006323F4"/>
    <w:rsid w:val="00632452"/>
    <w:rsid w:val="0063267B"/>
    <w:rsid w:val="00632C3E"/>
    <w:rsid w:val="00632F01"/>
    <w:rsid w:val="00632F43"/>
    <w:rsid w:val="006334A1"/>
    <w:rsid w:val="00633524"/>
    <w:rsid w:val="00633774"/>
    <w:rsid w:val="00633A8F"/>
    <w:rsid w:val="00633BA9"/>
    <w:rsid w:val="00633CDA"/>
    <w:rsid w:val="0063461E"/>
    <w:rsid w:val="0063484D"/>
    <w:rsid w:val="00634AC1"/>
    <w:rsid w:val="00634DD6"/>
    <w:rsid w:val="006359F5"/>
    <w:rsid w:val="00635A39"/>
    <w:rsid w:val="00635CD3"/>
    <w:rsid w:val="00635D1C"/>
    <w:rsid w:val="00635DF5"/>
    <w:rsid w:val="0063608F"/>
    <w:rsid w:val="006362F0"/>
    <w:rsid w:val="0063630D"/>
    <w:rsid w:val="00636325"/>
    <w:rsid w:val="00636A1D"/>
    <w:rsid w:val="00636FFE"/>
    <w:rsid w:val="0063709D"/>
    <w:rsid w:val="00637243"/>
    <w:rsid w:val="00637588"/>
    <w:rsid w:val="00637770"/>
    <w:rsid w:val="00637997"/>
    <w:rsid w:val="006379EA"/>
    <w:rsid w:val="00637A49"/>
    <w:rsid w:val="00637AEE"/>
    <w:rsid w:val="00637FF5"/>
    <w:rsid w:val="00640ABB"/>
    <w:rsid w:val="00640BC5"/>
    <w:rsid w:val="00640C71"/>
    <w:rsid w:val="00641207"/>
    <w:rsid w:val="006412EB"/>
    <w:rsid w:val="00641661"/>
    <w:rsid w:val="006416AB"/>
    <w:rsid w:val="0064194F"/>
    <w:rsid w:val="00641BD5"/>
    <w:rsid w:val="00641DF5"/>
    <w:rsid w:val="00641E5C"/>
    <w:rsid w:val="00641EFB"/>
    <w:rsid w:val="006422B9"/>
    <w:rsid w:val="006423F1"/>
    <w:rsid w:val="006424B0"/>
    <w:rsid w:val="006424ED"/>
    <w:rsid w:val="006425AF"/>
    <w:rsid w:val="006428F2"/>
    <w:rsid w:val="00642B4F"/>
    <w:rsid w:val="00642FE1"/>
    <w:rsid w:val="00642FE5"/>
    <w:rsid w:val="006430D8"/>
    <w:rsid w:val="006432B6"/>
    <w:rsid w:val="00643599"/>
    <w:rsid w:val="00643611"/>
    <w:rsid w:val="0064364E"/>
    <w:rsid w:val="00643A15"/>
    <w:rsid w:val="00643CB9"/>
    <w:rsid w:val="00643FEF"/>
    <w:rsid w:val="00644027"/>
    <w:rsid w:val="006440EF"/>
    <w:rsid w:val="006448E1"/>
    <w:rsid w:val="006449F8"/>
    <w:rsid w:val="00644AE5"/>
    <w:rsid w:val="00644B03"/>
    <w:rsid w:val="00644B4F"/>
    <w:rsid w:val="00644B85"/>
    <w:rsid w:val="00644F75"/>
    <w:rsid w:val="006450C5"/>
    <w:rsid w:val="00645289"/>
    <w:rsid w:val="00645300"/>
    <w:rsid w:val="00645453"/>
    <w:rsid w:val="00645751"/>
    <w:rsid w:val="00645969"/>
    <w:rsid w:val="00645B3D"/>
    <w:rsid w:val="00645B6F"/>
    <w:rsid w:val="00645EE1"/>
    <w:rsid w:val="00646058"/>
    <w:rsid w:val="006461B1"/>
    <w:rsid w:val="006465BD"/>
    <w:rsid w:val="0064699E"/>
    <w:rsid w:val="006469A0"/>
    <w:rsid w:val="00646A85"/>
    <w:rsid w:val="00646B6D"/>
    <w:rsid w:val="00646C27"/>
    <w:rsid w:val="00646CBB"/>
    <w:rsid w:val="00646D58"/>
    <w:rsid w:val="006472C8"/>
    <w:rsid w:val="0064741D"/>
    <w:rsid w:val="00647448"/>
    <w:rsid w:val="00647A96"/>
    <w:rsid w:val="00647E71"/>
    <w:rsid w:val="00650066"/>
    <w:rsid w:val="00650158"/>
    <w:rsid w:val="00650250"/>
    <w:rsid w:val="00650271"/>
    <w:rsid w:val="006503C9"/>
    <w:rsid w:val="006505B1"/>
    <w:rsid w:val="006516E5"/>
    <w:rsid w:val="006518F4"/>
    <w:rsid w:val="006519BD"/>
    <w:rsid w:val="00651F06"/>
    <w:rsid w:val="00651F2D"/>
    <w:rsid w:val="006520C3"/>
    <w:rsid w:val="00652374"/>
    <w:rsid w:val="0065256C"/>
    <w:rsid w:val="00652AE6"/>
    <w:rsid w:val="00652B7C"/>
    <w:rsid w:val="00652C0D"/>
    <w:rsid w:val="00652E08"/>
    <w:rsid w:val="00652EA4"/>
    <w:rsid w:val="00653004"/>
    <w:rsid w:val="00653123"/>
    <w:rsid w:val="0065352D"/>
    <w:rsid w:val="0065380A"/>
    <w:rsid w:val="006538BB"/>
    <w:rsid w:val="00653A57"/>
    <w:rsid w:val="0065431E"/>
    <w:rsid w:val="0065446E"/>
    <w:rsid w:val="006544FF"/>
    <w:rsid w:val="00654846"/>
    <w:rsid w:val="006549CE"/>
    <w:rsid w:val="00654CBB"/>
    <w:rsid w:val="00654DBD"/>
    <w:rsid w:val="00654EF2"/>
    <w:rsid w:val="00655184"/>
    <w:rsid w:val="0065564E"/>
    <w:rsid w:val="00655B00"/>
    <w:rsid w:val="00655B3C"/>
    <w:rsid w:val="00655C71"/>
    <w:rsid w:val="00655FD5"/>
    <w:rsid w:val="006560ED"/>
    <w:rsid w:val="0065639D"/>
    <w:rsid w:val="006565A5"/>
    <w:rsid w:val="00656941"/>
    <w:rsid w:val="00656B9F"/>
    <w:rsid w:val="00656DD3"/>
    <w:rsid w:val="006570CD"/>
    <w:rsid w:val="006572D0"/>
    <w:rsid w:val="0065774E"/>
    <w:rsid w:val="006578F6"/>
    <w:rsid w:val="00657A24"/>
    <w:rsid w:val="00657BC8"/>
    <w:rsid w:val="006601EE"/>
    <w:rsid w:val="00660376"/>
    <w:rsid w:val="006604F1"/>
    <w:rsid w:val="00660947"/>
    <w:rsid w:val="00660B81"/>
    <w:rsid w:val="00660CB8"/>
    <w:rsid w:val="00660CDE"/>
    <w:rsid w:val="00661223"/>
    <w:rsid w:val="00661772"/>
    <w:rsid w:val="0066194C"/>
    <w:rsid w:val="00661978"/>
    <w:rsid w:val="00661F18"/>
    <w:rsid w:val="006621BC"/>
    <w:rsid w:val="00662248"/>
    <w:rsid w:val="006623CD"/>
    <w:rsid w:val="00662586"/>
    <w:rsid w:val="0066261C"/>
    <w:rsid w:val="00662657"/>
    <w:rsid w:val="006626D6"/>
    <w:rsid w:val="0066273A"/>
    <w:rsid w:val="00662AF5"/>
    <w:rsid w:val="00662B62"/>
    <w:rsid w:val="00663784"/>
    <w:rsid w:val="006638F0"/>
    <w:rsid w:val="006639ED"/>
    <w:rsid w:val="00663B80"/>
    <w:rsid w:val="00664279"/>
    <w:rsid w:val="006644B6"/>
    <w:rsid w:val="006644DE"/>
    <w:rsid w:val="006645CE"/>
    <w:rsid w:val="00664771"/>
    <w:rsid w:val="006647CC"/>
    <w:rsid w:val="0066491D"/>
    <w:rsid w:val="00664D44"/>
    <w:rsid w:val="00664F89"/>
    <w:rsid w:val="00664FC4"/>
    <w:rsid w:val="00665294"/>
    <w:rsid w:val="006654AD"/>
    <w:rsid w:val="00665539"/>
    <w:rsid w:val="00665C3A"/>
    <w:rsid w:val="00665DD5"/>
    <w:rsid w:val="00665E54"/>
    <w:rsid w:val="006662BA"/>
    <w:rsid w:val="006668DD"/>
    <w:rsid w:val="006677F0"/>
    <w:rsid w:val="0066783A"/>
    <w:rsid w:val="00667AB6"/>
    <w:rsid w:val="00667D9A"/>
    <w:rsid w:val="00670474"/>
    <w:rsid w:val="0067048C"/>
    <w:rsid w:val="006704A5"/>
    <w:rsid w:val="006706B0"/>
    <w:rsid w:val="00670A6C"/>
    <w:rsid w:val="00670C4C"/>
    <w:rsid w:val="00670FEF"/>
    <w:rsid w:val="006717AA"/>
    <w:rsid w:val="00671987"/>
    <w:rsid w:val="0067199B"/>
    <w:rsid w:val="00671D0F"/>
    <w:rsid w:val="006720C7"/>
    <w:rsid w:val="0067219F"/>
    <w:rsid w:val="006721C3"/>
    <w:rsid w:val="00672A8F"/>
    <w:rsid w:val="0067362D"/>
    <w:rsid w:val="00673A54"/>
    <w:rsid w:val="00673B06"/>
    <w:rsid w:val="00673B3D"/>
    <w:rsid w:val="00673BCC"/>
    <w:rsid w:val="00673C34"/>
    <w:rsid w:val="00673F1E"/>
    <w:rsid w:val="006744F7"/>
    <w:rsid w:val="006747F5"/>
    <w:rsid w:val="006748B0"/>
    <w:rsid w:val="006749D6"/>
    <w:rsid w:val="00674ABF"/>
    <w:rsid w:val="00674BCB"/>
    <w:rsid w:val="00674C47"/>
    <w:rsid w:val="00674E5A"/>
    <w:rsid w:val="00674F0F"/>
    <w:rsid w:val="0067504F"/>
    <w:rsid w:val="006750D0"/>
    <w:rsid w:val="006756D0"/>
    <w:rsid w:val="0067577D"/>
    <w:rsid w:val="00675822"/>
    <w:rsid w:val="0067589F"/>
    <w:rsid w:val="00675E3E"/>
    <w:rsid w:val="00675FDC"/>
    <w:rsid w:val="0067607A"/>
    <w:rsid w:val="0067672F"/>
    <w:rsid w:val="00676E1F"/>
    <w:rsid w:val="00676E6A"/>
    <w:rsid w:val="00676E7F"/>
    <w:rsid w:val="00676FC6"/>
    <w:rsid w:val="006777CD"/>
    <w:rsid w:val="0067788B"/>
    <w:rsid w:val="00677A64"/>
    <w:rsid w:val="00677B96"/>
    <w:rsid w:val="00677E7E"/>
    <w:rsid w:val="00680137"/>
    <w:rsid w:val="00680363"/>
    <w:rsid w:val="00680471"/>
    <w:rsid w:val="006806D9"/>
    <w:rsid w:val="00680B29"/>
    <w:rsid w:val="00680C63"/>
    <w:rsid w:val="00680CC9"/>
    <w:rsid w:val="00680E56"/>
    <w:rsid w:val="00681B6E"/>
    <w:rsid w:val="00681C2D"/>
    <w:rsid w:val="00681E35"/>
    <w:rsid w:val="00681E99"/>
    <w:rsid w:val="00681EC6"/>
    <w:rsid w:val="00682432"/>
    <w:rsid w:val="00682485"/>
    <w:rsid w:val="00682B78"/>
    <w:rsid w:val="00682BC6"/>
    <w:rsid w:val="00682DF1"/>
    <w:rsid w:val="00682DFF"/>
    <w:rsid w:val="00682F9C"/>
    <w:rsid w:val="00683214"/>
    <w:rsid w:val="00683500"/>
    <w:rsid w:val="00683558"/>
    <w:rsid w:val="0068374F"/>
    <w:rsid w:val="006837C0"/>
    <w:rsid w:val="00683972"/>
    <w:rsid w:val="00683B43"/>
    <w:rsid w:val="00683BD1"/>
    <w:rsid w:val="00684786"/>
    <w:rsid w:val="00684DF5"/>
    <w:rsid w:val="00684E3A"/>
    <w:rsid w:val="00685460"/>
    <w:rsid w:val="006855F3"/>
    <w:rsid w:val="006857A4"/>
    <w:rsid w:val="00685AC6"/>
    <w:rsid w:val="00685AC9"/>
    <w:rsid w:val="00685B57"/>
    <w:rsid w:val="00685CF5"/>
    <w:rsid w:val="006860A6"/>
    <w:rsid w:val="006861E3"/>
    <w:rsid w:val="006863B0"/>
    <w:rsid w:val="00686406"/>
    <w:rsid w:val="006867FF"/>
    <w:rsid w:val="00686B17"/>
    <w:rsid w:val="00686DA2"/>
    <w:rsid w:val="00686DBB"/>
    <w:rsid w:val="0068701D"/>
    <w:rsid w:val="006871DB"/>
    <w:rsid w:val="00687484"/>
    <w:rsid w:val="006874B9"/>
    <w:rsid w:val="00687558"/>
    <w:rsid w:val="006877C6"/>
    <w:rsid w:val="00687997"/>
    <w:rsid w:val="00687D03"/>
    <w:rsid w:val="006901A9"/>
    <w:rsid w:val="00690A20"/>
    <w:rsid w:val="00690B6E"/>
    <w:rsid w:val="00690CCF"/>
    <w:rsid w:val="00690D36"/>
    <w:rsid w:val="00691291"/>
    <w:rsid w:val="0069146A"/>
    <w:rsid w:val="00691918"/>
    <w:rsid w:val="00691919"/>
    <w:rsid w:val="00691B51"/>
    <w:rsid w:val="00691C8D"/>
    <w:rsid w:val="00691F75"/>
    <w:rsid w:val="0069224E"/>
    <w:rsid w:val="006924A6"/>
    <w:rsid w:val="006926F7"/>
    <w:rsid w:val="0069297D"/>
    <w:rsid w:val="00692BB2"/>
    <w:rsid w:val="00692C91"/>
    <w:rsid w:val="00692F5A"/>
    <w:rsid w:val="00692FA3"/>
    <w:rsid w:val="00692FB4"/>
    <w:rsid w:val="006932B7"/>
    <w:rsid w:val="006933B0"/>
    <w:rsid w:val="00693598"/>
    <w:rsid w:val="00693600"/>
    <w:rsid w:val="006937FB"/>
    <w:rsid w:val="00694455"/>
    <w:rsid w:val="00694B1D"/>
    <w:rsid w:val="00694DB0"/>
    <w:rsid w:val="00694DB4"/>
    <w:rsid w:val="00694DFE"/>
    <w:rsid w:val="00694E28"/>
    <w:rsid w:val="00694EBD"/>
    <w:rsid w:val="0069511E"/>
    <w:rsid w:val="006951BC"/>
    <w:rsid w:val="006954A3"/>
    <w:rsid w:val="0069558B"/>
    <w:rsid w:val="00695600"/>
    <w:rsid w:val="006956E2"/>
    <w:rsid w:val="00695BD5"/>
    <w:rsid w:val="0069605A"/>
    <w:rsid w:val="00696140"/>
    <w:rsid w:val="00696219"/>
    <w:rsid w:val="0069631C"/>
    <w:rsid w:val="0069684A"/>
    <w:rsid w:val="00696866"/>
    <w:rsid w:val="006969BF"/>
    <w:rsid w:val="00696A96"/>
    <w:rsid w:val="006971BE"/>
    <w:rsid w:val="0069723D"/>
    <w:rsid w:val="006973B2"/>
    <w:rsid w:val="0069758A"/>
    <w:rsid w:val="00697674"/>
    <w:rsid w:val="00697B94"/>
    <w:rsid w:val="006A0161"/>
    <w:rsid w:val="006A01A2"/>
    <w:rsid w:val="006A0202"/>
    <w:rsid w:val="006A04E6"/>
    <w:rsid w:val="006A0510"/>
    <w:rsid w:val="006A0EC5"/>
    <w:rsid w:val="006A104E"/>
    <w:rsid w:val="006A1096"/>
    <w:rsid w:val="006A10B5"/>
    <w:rsid w:val="006A116D"/>
    <w:rsid w:val="006A134A"/>
    <w:rsid w:val="006A1438"/>
    <w:rsid w:val="006A1AED"/>
    <w:rsid w:val="006A1B5E"/>
    <w:rsid w:val="006A1BC5"/>
    <w:rsid w:val="006A1D98"/>
    <w:rsid w:val="006A1EA4"/>
    <w:rsid w:val="006A239E"/>
    <w:rsid w:val="006A23DF"/>
    <w:rsid w:val="006A2CC5"/>
    <w:rsid w:val="006A2D16"/>
    <w:rsid w:val="006A33F7"/>
    <w:rsid w:val="006A351D"/>
    <w:rsid w:val="006A35A8"/>
    <w:rsid w:val="006A38A6"/>
    <w:rsid w:val="006A38D7"/>
    <w:rsid w:val="006A3944"/>
    <w:rsid w:val="006A3C7E"/>
    <w:rsid w:val="006A3CB2"/>
    <w:rsid w:val="006A3D1C"/>
    <w:rsid w:val="006A40F1"/>
    <w:rsid w:val="006A411B"/>
    <w:rsid w:val="006A44B0"/>
    <w:rsid w:val="006A47CE"/>
    <w:rsid w:val="006A483B"/>
    <w:rsid w:val="006A4A30"/>
    <w:rsid w:val="006A4A62"/>
    <w:rsid w:val="006A4A6B"/>
    <w:rsid w:val="006A4BD6"/>
    <w:rsid w:val="006A4C95"/>
    <w:rsid w:val="006A4E92"/>
    <w:rsid w:val="006A51D9"/>
    <w:rsid w:val="006A531D"/>
    <w:rsid w:val="006A5821"/>
    <w:rsid w:val="006A5A56"/>
    <w:rsid w:val="006A5A7E"/>
    <w:rsid w:val="006A5A85"/>
    <w:rsid w:val="006A6108"/>
    <w:rsid w:val="006A63F1"/>
    <w:rsid w:val="006A63F5"/>
    <w:rsid w:val="006A655A"/>
    <w:rsid w:val="006A6693"/>
    <w:rsid w:val="006A66DC"/>
    <w:rsid w:val="006A6920"/>
    <w:rsid w:val="006A6F45"/>
    <w:rsid w:val="006A757D"/>
    <w:rsid w:val="006A7843"/>
    <w:rsid w:val="006A797F"/>
    <w:rsid w:val="006A7BA1"/>
    <w:rsid w:val="006A7F83"/>
    <w:rsid w:val="006B0096"/>
    <w:rsid w:val="006B04DD"/>
    <w:rsid w:val="006B0669"/>
    <w:rsid w:val="006B1166"/>
    <w:rsid w:val="006B1278"/>
    <w:rsid w:val="006B142D"/>
    <w:rsid w:val="006B15CF"/>
    <w:rsid w:val="006B165A"/>
    <w:rsid w:val="006B166D"/>
    <w:rsid w:val="006B1824"/>
    <w:rsid w:val="006B1A90"/>
    <w:rsid w:val="006B1BE7"/>
    <w:rsid w:val="006B2013"/>
    <w:rsid w:val="006B20D5"/>
    <w:rsid w:val="006B2290"/>
    <w:rsid w:val="006B22AD"/>
    <w:rsid w:val="006B23B9"/>
    <w:rsid w:val="006B24FD"/>
    <w:rsid w:val="006B27E8"/>
    <w:rsid w:val="006B284B"/>
    <w:rsid w:val="006B2E3B"/>
    <w:rsid w:val="006B3017"/>
    <w:rsid w:val="006B309B"/>
    <w:rsid w:val="006B373C"/>
    <w:rsid w:val="006B38D9"/>
    <w:rsid w:val="006B3A2B"/>
    <w:rsid w:val="006B3AD1"/>
    <w:rsid w:val="006B3C6B"/>
    <w:rsid w:val="006B3CC4"/>
    <w:rsid w:val="006B3D0A"/>
    <w:rsid w:val="006B3E43"/>
    <w:rsid w:val="006B4162"/>
    <w:rsid w:val="006B41A2"/>
    <w:rsid w:val="006B41F7"/>
    <w:rsid w:val="006B42E2"/>
    <w:rsid w:val="006B43FA"/>
    <w:rsid w:val="006B44D4"/>
    <w:rsid w:val="006B47C4"/>
    <w:rsid w:val="006B49DE"/>
    <w:rsid w:val="006B4B51"/>
    <w:rsid w:val="006B512A"/>
    <w:rsid w:val="006B5165"/>
    <w:rsid w:val="006B517A"/>
    <w:rsid w:val="006B51E1"/>
    <w:rsid w:val="006B57A3"/>
    <w:rsid w:val="006B5DF0"/>
    <w:rsid w:val="006B5F6E"/>
    <w:rsid w:val="006B5FB5"/>
    <w:rsid w:val="006B62C8"/>
    <w:rsid w:val="006B63C3"/>
    <w:rsid w:val="006B66A9"/>
    <w:rsid w:val="006B671E"/>
    <w:rsid w:val="006B6763"/>
    <w:rsid w:val="006B694B"/>
    <w:rsid w:val="006B6CBF"/>
    <w:rsid w:val="006B6D48"/>
    <w:rsid w:val="006B6EC8"/>
    <w:rsid w:val="006B7163"/>
    <w:rsid w:val="006B74D2"/>
    <w:rsid w:val="006B772E"/>
    <w:rsid w:val="006B7742"/>
    <w:rsid w:val="006B7A71"/>
    <w:rsid w:val="006B7BE1"/>
    <w:rsid w:val="006C00B2"/>
    <w:rsid w:val="006C010C"/>
    <w:rsid w:val="006C0579"/>
    <w:rsid w:val="006C0923"/>
    <w:rsid w:val="006C0ADF"/>
    <w:rsid w:val="006C0CB7"/>
    <w:rsid w:val="006C1207"/>
    <w:rsid w:val="006C13BF"/>
    <w:rsid w:val="006C16F7"/>
    <w:rsid w:val="006C1817"/>
    <w:rsid w:val="006C18D5"/>
    <w:rsid w:val="006C1E1B"/>
    <w:rsid w:val="006C1F7B"/>
    <w:rsid w:val="006C28A9"/>
    <w:rsid w:val="006C2B2A"/>
    <w:rsid w:val="006C2C1A"/>
    <w:rsid w:val="006C2E93"/>
    <w:rsid w:val="006C2EEF"/>
    <w:rsid w:val="006C2F1E"/>
    <w:rsid w:val="006C3159"/>
    <w:rsid w:val="006C3352"/>
    <w:rsid w:val="006C344F"/>
    <w:rsid w:val="006C3536"/>
    <w:rsid w:val="006C354A"/>
    <w:rsid w:val="006C357E"/>
    <w:rsid w:val="006C375B"/>
    <w:rsid w:val="006C389D"/>
    <w:rsid w:val="006C3D55"/>
    <w:rsid w:val="006C3D65"/>
    <w:rsid w:val="006C3E45"/>
    <w:rsid w:val="006C3F25"/>
    <w:rsid w:val="006C3F65"/>
    <w:rsid w:val="006C40E8"/>
    <w:rsid w:val="006C4183"/>
    <w:rsid w:val="006C42C7"/>
    <w:rsid w:val="006C4354"/>
    <w:rsid w:val="006C47E9"/>
    <w:rsid w:val="006C48A9"/>
    <w:rsid w:val="006C4BEC"/>
    <w:rsid w:val="006C4C5C"/>
    <w:rsid w:val="006C4CBD"/>
    <w:rsid w:val="006C4D06"/>
    <w:rsid w:val="006C4DBF"/>
    <w:rsid w:val="006C4F16"/>
    <w:rsid w:val="006C4FDF"/>
    <w:rsid w:val="006C5023"/>
    <w:rsid w:val="006C50B0"/>
    <w:rsid w:val="006C5108"/>
    <w:rsid w:val="006C52BF"/>
    <w:rsid w:val="006C5ACB"/>
    <w:rsid w:val="006C5DDB"/>
    <w:rsid w:val="006C5F46"/>
    <w:rsid w:val="006C5F70"/>
    <w:rsid w:val="006C6071"/>
    <w:rsid w:val="006C6540"/>
    <w:rsid w:val="006C6C99"/>
    <w:rsid w:val="006C7033"/>
    <w:rsid w:val="006C724B"/>
    <w:rsid w:val="006C760A"/>
    <w:rsid w:val="006C773D"/>
    <w:rsid w:val="006C7768"/>
    <w:rsid w:val="006C78D7"/>
    <w:rsid w:val="006C792E"/>
    <w:rsid w:val="006C7B4D"/>
    <w:rsid w:val="006C7CDF"/>
    <w:rsid w:val="006D01DF"/>
    <w:rsid w:val="006D0853"/>
    <w:rsid w:val="006D08D2"/>
    <w:rsid w:val="006D09DE"/>
    <w:rsid w:val="006D0B16"/>
    <w:rsid w:val="006D0B64"/>
    <w:rsid w:val="006D12E6"/>
    <w:rsid w:val="006D14D0"/>
    <w:rsid w:val="006D1677"/>
    <w:rsid w:val="006D16B8"/>
    <w:rsid w:val="006D177C"/>
    <w:rsid w:val="006D177D"/>
    <w:rsid w:val="006D196F"/>
    <w:rsid w:val="006D19F7"/>
    <w:rsid w:val="006D20B9"/>
    <w:rsid w:val="006D213F"/>
    <w:rsid w:val="006D2571"/>
    <w:rsid w:val="006D25A9"/>
    <w:rsid w:val="006D260D"/>
    <w:rsid w:val="006D2612"/>
    <w:rsid w:val="006D2697"/>
    <w:rsid w:val="006D2E31"/>
    <w:rsid w:val="006D3301"/>
    <w:rsid w:val="006D33DC"/>
    <w:rsid w:val="006D36A3"/>
    <w:rsid w:val="006D3859"/>
    <w:rsid w:val="006D422E"/>
    <w:rsid w:val="006D42FC"/>
    <w:rsid w:val="006D4357"/>
    <w:rsid w:val="006D4543"/>
    <w:rsid w:val="006D45D4"/>
    <w:rsid w:val="006D4AFE"/>
    <w:rsid w:val="006D4C31"/>
    <w:rsid w:val="006D4ECC"/>
    <w:rsid w:val="006D50DB"/>
    <w:rsid w:val="006D54FA"/>
    <w:rsid w:val="006D55C6"/>
    <w:rsid w:val="006D5860"/>
    <w:rsid w:val="006D5913"/>
    <w:rsid w:val="006D5AC7"/>
    <w:rsid w:val="006D5D34"/>
    <w:rsid w:val="006D5D94"/>
    <w:rsid w:val="006D61DA"/>
    <w:rsid w:val="006D643E"/>
    <w:rsid w:val="006D6673"/>
    <w:rsid w:val="006D67C7"/>
    <w:rsid w:val="006D697A"/>
    <w:rsid w:val="006D6A3E"/>
    <w:rsid w:val="006D703B"/>
    <w:rsid w:val="006D746D"/>
    <w:rsid w:val="006D7866"/>
    <w:rsid w:val="006D7E85"/>
    <w:rsid w:val="006D7F03"/>
    <w:rsid w:val="006E0390"/>
    <w:rsid w:val="006E03C0"/>
    <w:rsid w:val="006E06C0"/>
    <w:rsid w:val="006E0739"/>
    <w:rsid w:val="006E09F1"/>
    <w:rsid w:val="006E0C92"/>
    <w:rsid w:val="006E0E85"/>
    <w:rsid w:val="006E0F32"/>
    <w:rsid w:val="006E111D"/>
    <w:rsid w:val="006E11D0"/>
    <w:rsid w:val="006E1624"/>
    <w:rsid w:val="006E1C1F"/>
    <w:rsid w:val="006E1F73"/>
    <w:rsid w:val="006E1FD3"/>
    <w:rsid w:val="006E2105"/>
    <w:rsid w:val="006E2128"/>
    <w:rsid w:val="006E213C"/>
    <w:rsid w:val="006E21EB"/>
    <w:rsid w:val="006E2258"/>
    <w:rsid w:val="006E25F4"/>
    <w:rsid w:val="006E2624"/>
    <w:rsid w:val="006E280F"/>
    <w:rsid w:val="006E285D"/>
    <w:rsid w:val="006E32A5"/>
    <w:rsid w:val="006E3355"/>
    <w:rsid w:val="006E3520"/>
    <w:rsid w:val="006E3752"/>
    <w:rsid w:val="006E384A"/>
    <w:rsid w:val="006E3F12"/>
    <w:rsid w:val="006E44C8"/>
    <w:rsid w:val="006E4F7E"/>
    <w:rsid w:val="006E51B3"/>
    <w:rsid w:val="006E5378"/>
    <w:rsid w:val="006E58BE"/>
    <w:rsid w:val="006E59EC"/>
    <w:rsid w:val="006E5A19"/>
    <w:rsid w:val="006E5B7E"/>
    <w:rsid w:val="006E600C"/>
    <w:rsid w:val="006E65FA"/>
    <w:rsid w:val="006E6810"/>
    <w:rsid w:val="006E6A9B"/>
    <w:rsid w:val="006E6B80"/>
    <w:rsid w:val="006E6C1C"/>
    <w:rsid w:val="006E6CD2"/>
    <w:rsid w:val="006E7001"/>
    <w:rsid w:val="006E7043"/>
    <w:rsid w:val="006E747A"/>
    <w:rsid w:val="006E74B7"/>
    <w:rsid w:val="006E75C5"/>
    <w:rsid w:val="006E7FBF"/>
    <w:rsid w:val="006F03AF"/>
    <w:rsid w:val="006F063A"/>
    <w:rsid w:val="006F0860"/>
    <w:rsid w:val="006F0B64"/>
    <w:rsid w:val="006F0BA5"/>
    <w:rsid w:val="006F0E07"/>
    <w:rsid w:val="006F0E3A"/>
    <w:rsid w:val="006F1079"/>
    <w:rsid w:val="006F151F"/>
    <w:rsid w:val="006F1C6D"/>
    <w:rsid w:val="006F1CEE"/>
    <w:rsid w:val="006F23C2"/>
    <w:rsid w:val="006F23C8"/>
    <w:rsid w:val="006F2423"/>
    <w:rsid w:val="006F2C5A"/>
    <w:rsid w:val="006F2E8B"/>
    <w:rsid w:val="006F2E8C"/>
    <w:rsid w:val="006F2EE0"/>
    <w:rsid w:val="006F367B"/>
    <w:rsid w:val="006F3692"/>
    <w:rsid w:val="006F36B2"/>
    <w:rsid w:val="006F36E9"/>
    <w:rsid w:val="006F3964"/>
    <w:rsid w:val="006F399B"/>
    <w:rsid w:val="006F3A70"/>
    <w:rsid w:val="006F3BCB"/>
    <w:rsid w:val="006F3DEC"/>
    <w:rsid w:val="006F3E57"/>
    <w:rsid w:val="006F3F70"/>
    <w:rsid w:val="006F4065"/>
    <w:rsid w:val="006F4659"/>
    <w:rsid w:val="006F4780"/>
    <w:rsid w:val="006F495A"/>
    <w:rsid w:val="006F4B4F"/>
    <w:rsid w:val="006F4BD3"/>
    <w:rsid w:val="006F4C66"/>
    <w:rsid w:val="006F51D7"/>
    <w:rsid w:val="006F548D"/>
    <w:rsid w:val="006F5607"/>
    <w:rsid w:val="006F5654"/>
    <w:rsid w:val="006F59B6"/>
    <w:rsid w:val="006F5E9D"/>
    <w:rsid w:val="006F621C"/>
    <w:rsid w:val="006F6436"/>
    <w:rsid w:val="006F669F"/>
    <w:rsid w:val="006F6AFC"/>
    <w:rsid w:val="006F6B44"/>
    <w:rsid w:val="006F6BB8"/>
    <w:rsid w:val="006F6C51"/>
    <w:rsid w:val="006F73F0"/>
    <w:rsid w:val="006F7506"/>
    <w:rsid w:val="006F787D"/>
    <w:rsid w:val="006F7D1E"/>
    <w:rsid w:val="007004C0"/>
    <w:rsid w:val="0070083E"/>
    <w:rsid w:val="0070157E"/>
    <w:rsid w:val="007016A2"/>
    <w:rsid w:val="00701743"/>
    <w:rsid w:val="00701BE5"/>
    <w:rsid w:val="00701E00"/>
    <w:rsid w:val="007020A2"/>
    <w:rsid w:val="0070215B"/>
    <w:rsid w:val="007021DC"/>
    <w:rsid w:val="0070276B"/>
    <w:rsid w:val="00702AAE"/>
    <w:rsid w:val="00702E34"/>
    <w:rsid w:val="0070317A"/>
    <w:rsid w:val="00703302"/>
    <w:rsid w:val="00703404"/>
    <w:rsid w:val="0070383F"/>
    <w:rsid w:val="00703A18"/>
    <w:rsid w:val="00703AD4"/>
    <w:rsid w:val="0070401D"/>
    <w:rsid w:val="0070412D"/>
    <w:rsid w:val="007041CC"/>
    <w:rsid w:val="0070421E"/>
    <w:rsid w:val="007042E7"/>
    <w:rsid w:val="007048D5"/>
    <w:rsid w:val="00704932"/>
    <w:rsid w:val="00704A18"/>
    <w:rsid w:val="00704F0A"/>
    <w:rsid w:val="00705065"/>
    <w:rsid w:val="00705265"/>
    <w:rsid w:val="00705303"/>
    <w:rsid w:val="007055F3"/>
    <w:rsid w:val="007057FC"/>
    <w:rsid w:val="00705B26"/>
    <w:rsid w:val="007060E5"/>
    <w:rsid w:val="0070615D"/>
    <w:rsid w:val="007062EC"/>
    <w:rsid w:val="00706512"/>
    <w:rsid w:val="00706597"/>
    <w:rsid w:val="0070699C"/>
    <w:rsid w:val="00706A27"/>
    <w:rsid w:val="00707223"/>
    <w:rsid w:val="007073D2"/>
    <w:rsid w:val="007075FB"/>
    <w:rsid w:val="007079F2"/>
    <w:rsid w:val="00707DFF"/>
    <w:rsid w:val="00710102"/>
    <w:rsid w:val="00710229"/>
    <w:rsid w:val="0071038F"/>
    <w:rsid w:val="0071041D"/>
    <w:rsid w:val="007108BF"/>
    <w:rsid w:val="00710B37"/>
    <w:rsid w:val="007112E3"/>
    <w:rsid w:val="0071150D"/>
    <w:rsid w:val="007115B8"/>
    <w:rsid w:val="00711884"/>
    <w:rsid w:val="007118C8"/>
    <w:rsid w:val="00711951"/>
    <w:rsid w:val="00711A92"/>
    <w:rsid w:val="00711B9E"/>
    <w:rsid w:val="00712209"/>
    <w:rsid w:val="007122CA"/>
    <w:rsid w:val="007124C7"/>
    <w:rsid w:val="0071258B"/>
    <w:rsid w:val="007127E8"/>
    <w:rsid w:val="0071286F"/>
    <w:rsid w:val="00712981"/>
    <w:rsid w:val="00712BD3"/>
    <w:rsid w:val="00712CB3"/>
    <w:rsid w:val="0071300F"/>
    <w:rsid w:val="00713B47"/>
    <w:rsid w:val="00713D05"/>
    <w:rsid w:val="00713FB6"/>
    <w:rsid w:val="00714434"/>
    <w:rsid w:val="00714633"/>
    <w:rsid w:val="00714731"/>
    <w:rsid w:val="007147E1"/>
    <w:rsid w:val="007149A6"/>
    <w:rsid w:val="00715001"/>
    <w:rsid w:val="007152C1"/>
    <w:rsid w:val="00715373"/>
    <w:rsid w:val="00715783"/>
    <w:rsid w:val="007157D9"/>
    <w:rsid w:val="007159F2"/>
    <w:rsid w:val="00716070"/>
    <w:rsid w:val="00716F22"/>
    <w:rsid w:val="00717281"/>
    <w:rsid w:val="007172A0"/>
    <w:rsid w:val="00717389"/>
    <w:rsid w:val="00717827"/>
    <w:rsid w:val="00717AE3"/>
    <w:rsid w:val="00717EC4"/>
    <w:rsid w:val="00717F4D"/>
    <w:rsid w:val="0072003E"/>
    <w:rsid w:val="00720307"/>
    <w:rsid w:val="007204BB"/>
    <w:rsid w:val="007204C7"/>
    <w:rsid w:val="007204D4"/>
    <w:rsid w:val="007205E8"/>
    <w:rsid w:val="0072061E"/>
    <w:rsid w:val="00720990"/>
    <w:rsid w:val="00720AA4"/>
    <w:rsid w:val="00720FCC"/>
    <w:rsid w:val="00721591"/>
    <w:rsid w:val="007215EA"/>
    <w:rsid w:val="007215F1"/>
    <w:rsid w:val="007216A0"/>
    <w:rsid w:val="0072176B"/>
    <w:rsid w:val="007217FD"/>
    <w:rsid w:val="00721AEB"/>
    <w:rsid w:val="00721F2B"/>
    <w:rsid w:val="00721F81"/>
    <w:rsid w:val="00722331"/>
    <w:rsid w:val="00722DA5"/>
    <w:rsid w:val="00723923"/>
    <w:rsid w:val="00723A76"/>
    <w:rsid w:val="00723B88"/>
    <w:rsid w:val="00723D58"/>
    <w:rsid w:val="00723E03"/>
    <w:rsid w:val="00724281"/>
    <w:rsid w:val="00724312"/>
    <w:rsid w:val="0072435D"/>
    <w:rsid w:val="007243AF"/>
    <w:rsid w:val="007250CD"/>
    <w:rsid w:val="0072510A"/>
    <w:rsid w:val="00725914"/>
    <w:rsid w:val="00725DE0"/>
    <w:rsid w:val="0072609C"/>
    <w:rsid w:val="007269AB"/>
    <w:rsid w:val="00726A2E"/>
    <w:rsid w:val="00726A80"/>
    <w:rsid w:val="00726AA4"/>
    <w:rsid w:val="00726B02"/>
    <w:rsid w:val="00726F93"/>
    <w:rsid w:val="0072758C"/>
    <w:rsid w:val="0072759F"/>
    <w:rsid w:val="00727722"/>
    <w:rsid w:val="00727A4C"/>
    <w:rsid w:val="00727A89"/>
    <w:rsid w:val="00727AB4"/>
    <w:rsid w:val="00727F9E"/>
    <w:rsid w:val="007303F3"/>
    <w:rsid w:val="007309E8"/>
    <w:rsid w:val="00730BD5"/>
    <w:rsid w:val="00730CA5"/>
    <w:rsid w:val="00730F49"/>
    <w:rsid w:val="00731008"/>
    <w:rsid w:val="00731493"/>
    <w:rsid w:val="0073160B"/>
    <w:rsid w:val="007318BC"/>
    <w:rsid w:val="007319AF"/>
    <w:rsid w:val="00731A04"/>
    <w:rsid w:val="0073205B"/>
    <w:rsid w:val="0073215B"/>
    <w:rsid w:val="007322DA"/>
    <w:rsid w:val="007323DE"/>
    <w:rsid w:val="0073295E"/>
    <w:rsid w:val="0073296E"/>
    <w:rsid w:val="00733020"/>
    <w:rsid w:val="0073306D"/>
    <w:rsid w:val="007335C8"/>
    <w:rsid w:val="00733827"/>
    <w:rsid w:val="007339FE"/>
    <w:rsid w:val="00733A93"/>
    <w:rsid w:val="00733AAB"/>
    <w:rsid w:val="00733CCF"/>
    <w:rsid w:val="00734510"/>
    <w:rsid w:val="00734691"/>
    <w:rsid w:val="007346C8"/>
    <w:rsid w:val="0073475E"/>
    <w:rsid w:val="00734953"/>
    <w:rsid w:val="007349C0"/>
    <w:rsid w:val="00734AEE"/>
    <w:rsid w:val="00734C71"/>
    <w:rsid w:val="00735476"/>
    <w:rsid w:val="0073561B"/>
    <w:rsid w:val="00735687"/>
    <w:rsid w:val="007357F9"/>
    <w:rsid w:val="00735A75"/>
    <w:rsid w:val="00735B99"/>
    <w:rsid w:val="00735DF2"/>
    <w:rsid w:val="00735E6B"/>
    <w:rsid w:val="00735F2D"/>
    <w:rsid w:val="0073601F"/>
    <w:rsid w:val="00736143"/>
    <w:rsid w:val="0073635B"/>
    <w:rsid w:val="00736378"/>
    <w:rsid w:val="007369D6"/>
    <w:rsid w:val="00736D79"/>
    <w:rsid w:val="00736E73"/>
    <w:rsid w:val="00736F17"/>
    <w:rsid w:val="0073740A"/>
    <w:rsid w:val="00737506"/>
    <w:rsid w:val="00737629"/>
    <w:rsid w:val="0073769E"/>
    <w:rsid w:val="0074060F"/>
    <w:rsid w:val="00740FA1"/>
    <w:rsid w:val="00741170"/>
    <w:rsid w:val="0074154E"/>
    <w:rsid w:val="0074221C"/>
    <w:rsid w:val="00742825"/>
    <w:rsid w:val="00742974"/>
    <w:rsid w:val="00742B75"/>
    <w:rsid w:val="00742D11"/>
    <w:rsid w:val="00742FFF"/>
    <w:rsid w:val="00743175"/>
    <w:rsid w:val="007433D5"/>
    <w:rsid w:val="007433DF"/>
    <w:rsid w:val="00743708"/>
    <w:rsid w:val="00743B61"/>
    <w:rsid w:val="00743C51"/>
    <w:rsid w:val="0074440E"/>
    <w:rsid w:val="0074463B"/>
    <w:rsid w:val="00744798"/>
    <w:rsid w:val="0074486A"/>
    <w:rsid w:val="00744AC1"/>
    <w:rsid w:val="00744EAE"/>
    <w:rsid w:val="00745382"/>
    <w:rsid w:val="00745722"/>
    <w:rsid w:val="00745888"/>
    <w:rsid w:val="007458BA"/>
    <w:rsid w:val="00745A7D"/>
    <w:rsid w:val="00745CB6"/>
    <w:rsid w:val="00745E31"/>
    <w:rsid w:val="00745ED5"/>
    <w:rsid w:val="0074610B"/>
    <w:rsid w:val="0074616D"/>
    <w:rsid w:val="007462CA"/>
    <w:rsid w:val="007463BB"/>
    <w:rsid w:val="0074640C"/>
    <w:rsid w:val="007464CB"/>
    <w:rsid w:val="007464FA"/>
    <w:rsid w:val="0074659D"/>
    <w:rsid w:val="00746852"/>
    <w:rsid w:val="007469CD"/>
    <w:rsid w:val="007469D0"/>
    <w:rsid w:val="00747161"/>
    <w:rsid w:val="0074716F"/>
    <w:rsid w:val="007472D2"/>
    <w:rsid w:val="00747427"/>
    <w:rsid w:val="0074749A"/>
    <w:rsid w:val="0074754A"/>
    <w:rsid w:val="00747C09"/>
    <w:rsid w:val="00750861"/>
    <w:rsid w:val="0075155D"/>
    <w:rsid w:val="00751B4C"/>
    <w:rsid w:val="00751E61"/>
    <w:rsid w:val="00752126"/>
    <w:rsid w:val="00752471"/>
    <w:rsid w:val="00752563"/>
    <w:rsid w:val="0075258F"/>
    <w:rsid w:val="007525BA"/>
    <w:rsid w:val="00752643"/>
    <w:rsid w:val="00752737"/>
    <w:rsid w:val="0075289E"/>
    <w:rsid w:val="00752A5A"/>
    <w:rsid w:val="00752D4B"/>
    <w:rsid w:val="00752D78"/>
    <w:rsid w:val="00753264"/>
    <w:rsid w:val="0075350D"/>
    <w:rsid w:val="00753878"/>
    <w:rsid w:val="00753FA6"/>
    <w:rsid w:val="00754023"/>
    <w:rsid w:val="0075452B"/>
    <w:rsid w:val="00754729"/>
    <w:rsid w:val="0075475D"/>
    <w:rsid w:val="00754958"/>
    <w:rsid w:val="00754C8E"/>
    <w:rsid w:val="00755345"/>
    <w:rsid w:val="00755375"/>
    <w:rsid w:val="007554DA"/>
    <w:rsid w:val="00755805"/>
    <w:rsid w:val="007558A5"/>
    <w:rsid w:val="007558E5"/>
    <w:rsid w:val="007559D1"/>
    <w:rsid w:val="00755A9A"/>
    <w:rsid w:val="00755D23"/>
    <w:rsid w:val="00755E0B"/>
    <w:rsid w:val="00755E1A"/>
    <w:rsid w:val="00756137"/>
    <w:rsid w:val="007562F2"/>
    <w:rsid w:val="0075686C"/>
    <w:rsid w:val="00756983"/>
    <w:rsid w:val="00756A0E"/>
    <w:rsid w:val="00756CD3"/>
    <w:rsid w:val="00756E23"/>
    <w:rsid w:val="00756FC0"/>
    <w:rsid w:val="007571C5"/>
    <w:rsid w:val="007571DA"/>
    <w:rsid w:val="0075737B"/>
    <w:rsid w:val="00757B51"/>
    <w:rsid w:val="00757D17"/>
    <w:rsid w:val="00757D71"/>
    <w:rsid w:val="00760943"/>
    <w:rsid w:val="00760A49"/>
    <w:rsid w:val="00760AF5"/>
    <w:rsid w:val="007613B3"/>
    <w:rsid w:val="00762358"/>
    <w:rsid w:val="007623A0"/>
    <w:rsid w:val="007627F1"/>
    <w:rsid w:val="00762A79"/>
    <w:rsid w:val="00762B07"/>
    <w:rsid w:val="00762BCD"/>
    <w:rsid w:val="00762D5C"/>
    <w:rsid w:val="00762FA4"/>
    <w:rsid w:val="0076330B"/>
    <w:rsid w:val="007633AD"/>
    <w:rsid w:val="0076372D"/>
    <w:rsid w:val="007637EE"/>
    <w:rsid w:val="007639BB"/>
    <w:rsid w:val="00763CDF"/>
    <w:rsid w:val="00764025"/>
    <w:rsid w:val="007640FB"/>
    <w:rsid w:val="00764181"/>
    <w:rsid w:val="0076429B"/>
    <w:rsid w:val="0076468E"/>
    <w:rsid w:val="00764747"/>
    <w:rsid w:val="00764B7F"/>
    <w:rsid w:val="00764D27"/>
    <w:rsid w:val="00764E28"/>
    <w:rsid w:val="00765074"/>
    <w:rsid w:val="007651AF"/>
    <w:rsid w:val="0076530C"/>
    <w:rsid w:val="007659AD"/>
    <w:rsid w:val="00765BD6"/>
    <w:rsid w:val="00765C48"/>
    <w:rsid w:val="00765EA6"/>
    <w:rsid w:val="0076600E"/>
    <w:rsid w:val="0076618B"/>
    <w:rsid w:val="007661B2"/>
    <w:rsid w:val="00766481"/>
    <w:rsid w:val="00766487"/>
    <w:rsid w:val="007665B6"/>
    <w:rsid w:val="0076664E"/>
    <w:rsid w:val="00766937"/>
    <w:rsid w:val="00767131"/>
    <w:rsid w:val="0076731B"/>
    <w:rsid w:val="00767470"/>
    <w:rsid w:val="00767A8F"/>
    <w:rsid w:val="00767AD2"/>
    <w:rsid w:val="00767C3B"/>
    <w:rsid w:val="00767C6D"/>
    <w:rsid w:val="00767F27"/>
    <w:rsid w:val="00770055"/>
    <w:rsid w:val="007702D8"/>
    <w:rsid w:val="007702E1"/>
    <w:rsid w:val="00770648"/>
    <w:rsid w:val="0077077C"/>
    <w:rsid w:val="00770B48"/>
    <w:rsid w:val="00770D2A"/>
    <w:rsid w:val="00770F86"/>
    <w:rsid w:val="007710AE"/>
    <w:rsid w:val="007716AB"/>
    <w:rsid w:val="007717AD"/>
    <w:rsid w:val="00771E83"/>
    <w:rsid w:val="00772508"/>
    <w:rsid w:val="007731F7"/>
    <w:rsid w:val="00773221"/>
    <w:rsid w:val="00773422"/>
    <w:rsid w:val="00773727"/>
    <w:rsid w:val="00773900"/>
    <w:rsid w:val="00773D7B"/>
    <w:rsid w:val="00774466"/>
    <w:rsid w:val="007745D6"/>
    <w:rsid w:val="0077553F"/>
    <w:rsid w:val="00775D56"/>
    <w:rsid w:val="007761CD"/>
    <w:rsid w:val="0077661E"/>
    <w:rsid w:val="00776648"/>
    <w:rsid w:val="00776948"/>
    <w:rsid w:val="00776C62"/>
    <w:rsid w:val="00776EAC"/>
    <w:rsid w:val="00777265"/>
    <w:rsid w:val="007774CC"/>
    <w:rsid w:val="00777518"/>
    <w:rsid w:val="00777790"/>
    <w:rsid w:val="0077790B"/>
    <w:rsid w:val="00777B6D"/>
    <w:rsid w:val="00777D69"/>
    <w:rsid w:val="00777F4D"/>
    <w:rsid w:val="00780043"/>
    <w:rsid w:val="007800DB"/>
    <w:rsid w:val="00780674"/>
    <w:rsid w:val="007807BC"/>
    <w:rsid w:val="007807E3"/>
    <w:rsid w:val="00780EA7"/>
    <w:rsid w:val="00780F9A"/>
    <w:rsid w:val="00781065"/>
    <w:rsid w:val="0078115D"/>
    <w:rsid w:val="0078123C"/>
    <w:rsid w:val="00781401"/>
    <w:rsid w:val="0078144E"/>
    <w:rsid w:val="007817E7"/>
    <w:rsid w:val="00781B89"/>
    <w:rsid w:val="00782766"/>
    <w:rsid w:val="00782B56"/>
    <w:rsid w:val="00782B74"/>
    <w:rsid w:val="00782E29"/>
    <w:rsid w:val="00782F29"/>
    <w:rsid w:val="007832FC"/>
    <w:rsid w:val="007835F9"/>
    <w:rsid w:val="00783872"/>
    <w:rsid w:val="00783927"/>
    <w:rsid w:val="00783CE9"/>
    <w:rsid w:val="00783F6B"/>
    <w:rsid w:val="00783FEE"/>
    <w:rsid w:val="007842FA"/>
    <w:rsid w:val="007843A6"/>
    <w:rsid w:val="00784471"/>
    <w:rsid w:val="00784BD2"/>
    <w:rsid w:val="00784C71"/>
    <w:rsid w:val="00784DCE"/>
    <w:rsid w:val="007854B1"/>
    <w:rsid w:val="00785790"/>
    <w:rsid w:val="007858CE"/>
    <w:rsid w:val="00785CD2"/>
    <w:rsid w:val="00785CDC"/>
    <w:rsid w:val="00785F38"/>
    <w:rsid w:val="007860D0"/>
    <w:rsid w:val="0078614A"/>
    <w:rsid w:val="0078628D"/>
    <w:rsid w:val="007863E9"/>
    <w:rsid w:val="007864CE"/>
    <w:rsid w:val="007869A6"/>
    <w:rsid w:val="00786A44"/>
    <w:rsid w:val="00786B6A"/>
    <w:rsid w:val="00786C58"/>
    <w:rsid w:val="00786C62"/>
    <w:rsid w:val="007874F8"/>
    <w:rsid w:val="00787576"/>
    <w:rsid w:val="00787EC5"/>
    <w:rsid w:val="007901CB"/>
    <w:rsid w:val="0079032C"/>
    <w:rsid w:val="00790655"/>
    <w:rsid w:val="00790AB7"/>
    <w:rsid w:val="00790AEE"/>
    <w:rsid w:val="00790BE1"/>
    <w:rsid w:val="00790FB2"/>
    <w:rsid w:val="0079106D"/>
    <w:rsid w:val="00791353"/>
    <w:rsid w:val="007919DC"/>
    <w:rsid w:val="00791B6F"/>
    <w:rsid w:val="00791C88"/>
    <w:rsid w:val="00791FE8"/>
    <w:rsid w:val="0079260F"/>
    <w:rsid w:val="0079297A"/>
    <w:rsid w:val="00792B8C"/>
    <w:rsid w:val="0079322D"/>
    <w:rsid w:val="00793884"/>
    <w:rsid w:val="00793A72"/>
    <w:rsid w:val="00793B0C"/>
    <w:rsid w:val="00793B98"/>
    <w:rsid w:val="00793E04"/>
    <w:rsid w:val="00793E88"/>
    <w:rsid w:val="007940A1"/>
    <w:rsid w:val="0079449E"/>
    <w:rsid w:val="007945E4"/>
    <w:rsid w:val="00794620"/>
    <w:rsid w:val="00794706"/>
    <w:rsid w:val="007948EE"/>
    <w:rsid w:val="00795AA5"/>
    <w:rsid w:val="00795EEB"/>
    <w:rsid w:val="00796252"/>
    <w:rsid w:val="0079639A"/>
    <w:rsid w:val="0079645F"/>
    <w:rsid w:val="007964AF"/>
    <w:rsid w:val="0079652F"/>
    <w:rsid w:val="00796A4F"/>
    <w:rsid w:val="00797105"/>
    <w:rsid w:val="0079752F"/>
    <w:rsid w:val="007977EE"/>
    <w:rsid w:val="00797825"/>
    <w:rsid w:val="00797BD2"/>
    <w:rsid w:val="00797D5D"/>
    <w:rsid w:val="00797E8E"/>
    <w:rsid w:val="007A019E"/>
    <w:rsid w:val="007A0293"/>
    <w:rsid w:val="007A04E4"/>
    <w:rsid w:val="007A087D"/>
    <w:rsid w:val="007A08A6"/>
    <w:rsid w:val="007A08CF"/>
    <w:rsid w:val="007A08EF"/>
    <w:rsid w:val="007A0940"/>
    <w:rsid w:val="007A09FC"/>
    <w:rsid w:val="007A0A3C"/>
    <w:rsid w:val="007A0E14"/>
    <w:rsid w:val="007A0F68"/>
    <w:rsid w:val="007A0F6E"/>
    <w:rsid w:val="007A1089"/>
    <w:rsid w:val="007A11C0"/>
    <w:rsid w:val="007A1379"/>
    <w:rsid w:val="007A1405"/>
    <w:rsid w:val="007A1580"/>
    <w:rsid w:val="007A1764"/>
    <w:rsid w:val="007A17C1"/>
    <w:rsid w:val="007A1802"/>
    <w:rsid w:val="007A1803"/>
    <w:rsid w:val="007A197D"/>
    <w:rsid w:val="007A2240"/>
    <w:rsid w:val="007A2287"/>
    <w:rsid w:val="007A2343"/>
    <w:rsid w:val="007A25E2"/>
    <w:rsid w:val="007A2EC2"/>
    <w:rsid w:val="007A349B"/>
    <w:rsid w:val="007A37EC"/>
    <w:rsid w:val="007A3A74"/>
    <w:rsid w:val="007A3DFE"/>
    <w:rsid w:val="007A45E6"/>
    <w:rsid w:val="007A46A5"/>
    <w:rsid w:val="007A47F1"/>
    <w:rsid w:val="007A4CFB"/>
    <w:rsid w:val="007A50B6"/>
    <w:rsid w:val="007A50CF"/>
    <w:rsid w:val="007A5186"/>
    <w:rsid w:val="007A53C8"/>
    <w:rsid w:val="007A5CB3"/>
    <w:rsid w:val="007A5DF8"/>
    <w:rsid w:val="007A6059"/>
    <w:rsid w:val="007A60F4"/>
    <w:rsid w:val="007A646F"/>
    <w:rsid w:val="007A683B"/>
    <w:rsid w:val="007A6A48"/>
    <w:rsid w:val="007A6DA8"/>
    <w:rsid w:val="007A6E77"/>
    <w:rsid w:val="007A6EBA"/>
    <w:rsid w:val="007A7019"/>
    <w:rsid w:val="007A710D"/>
    <w:rsid w:val="007A72C6"/>
    <w:rsid w:val="007A7C61"/>
    <w:rsid w:val="007A7DA3"/>
    <w:rsid w:val="007B0208"/>
    <w:rsid w:val="007B0B54"/>
    <w:rsid w:val="007B0BC1"/>
    <w:rsid w:val="007B0DCB"/>
    <w:rsid w:val="007B0E8F"/>
    <w:rsid w:val="007B115B"/>
    <w:rsid w:val="007B12B9"/>
    <w:rsid w:val="007B1505"/>
    <w:rsid w:val="007B1B58"/>
    <w:rsid w:val="007B1E0F"/>
    <w:rsid w:val="007B1FC2"/>
    <w:rsid w:val="007B21DC"/>
    <w:rsid w:val="007B24B0"/>
    <w:rsid w:val="007B2737"/>
    <w:rsid w:val="007B2BD8"/>
    <w:rsid w:val="007B2C52"/>
    <w:rsid w:val="007B2F9D"/>
    <w:rsid w:val="007B3369"/>
    <w:rsid w:val="007B34B4"/>
    <w:rsid w:val="007B37D1"/>
    <w:rsid w:val="007B39F9"/>
    <w:rsid w:val="007B3BFE"/>
    <w:rsid w:val="007B40C7"/>
    <w:rsid w:val="007B41FF"/>
    <w:rsid w:val="007B43B8"/>
    <w:rsid w:val="007B464A"/>
    <w:rsid w:val="007B477E"/>
    <w:rsid w:val="007B4832"/>
    <w:rsid w:val="007B48C3"/>
    <w:rsid w:val="007B4A35"/>
    <w:rsid w:val="007B504B"/>
    <w:rsid w:val="007B5146"/>
    <w:rsid w:val="007B5193"/>
    <w:rsid w:val="007B5316"/>
    <w:rsid w:val="007B53C5"/>
    <w:rsid w:val="007B59B9"/>
    <w:rsid w:val="007B5BFF"/>
    <w:rsid w:val="007B5C80"/>
    <w:rsid w:val="007B5ED6"/>
    <w:rsid w:val="007B60F9"/>
    <w:rsid w:val="007B62F4"/>
    <w:rsid w:val="007B6434"/>
    <w:rsid w:val="007B65E0"/>
    <w:rsid w:val="007B6883"/>
    <w:rsid w:val="007B6984"/>
    <w:rsid w:val="007B6A68"/>
    <w:rsid w:val="007B6AC4"/>
    <w:rsid w:val="007B6F92"/>
    <w:rsid w:val="007B720F"/>
    <w:rsid w:val="007B753D"/>
    <w:rsid w:val="007B756B"/>
    <w:rsid w:val="007B7594"/>
    <w:rsid w:val="007B75A4"/>
    <w:rsid w:val="007B7665"/>
    <w:rsid w:val="007B7850"/>
    <w:rsid w:val="007B7C53"/>
    <w:rsid w:val="007C0036"/>
    <w:rsid w:val="007C023C"/>
    <w:rsid w:val="007C0240"/>
    <w:rsid w:val="007C0683"/>
    <w:rsid w:val="007C0972"/>
    <w:rsid w:val="007C0C4D"/>
    <w:rsid w:val="007C0D6C"/>
    <w:rsid w:val="007C1173"/>
    <w:rsid w:val="007C131A"/>
    <w:rsid w:val="007C1C1E"/>
    <w:rsid w:val="007C1C47"/>
    <w:rsid w:val="007C1CDF"/>
    <w:rsid w:val="007C233F"/>
    <w:rsid w:val="007C2B5F"/>
    <w:rsid w:val="007C2C65"/>
    <w:rsid w:val="007C2CB3"/>
    <w:rsid w:val="007C328E"/>
    <w:rsid w:val="007C3679"/>
    <w:rsid w:val="007C3745"/>
    <w:rsid w:val="007C3AAB"/>
    <w:rsid w:val="007C4225"/>
    <w:rsid w:val="007C4378"/>
    <w:rsid w:val="007C4607"/>
    <w:rsid w:val="007C4702"/>
    <w:rsid w:val="007C4794"/>
    <w:rsid w:val="007C5286"/>
    <w:rsid w:val="007C582F"/>
    <w:rsid w:val="007C589F"/>
    <w:rsid w:val="007C5A7B"/>
    <w:rsid w:val="007C5B84"/>
    <w:rsid w:val="007C5C78"/>
    <w:rsid w:val="007C5CE4"/>
    <w:rsid w:val="007C5E04"/>
    <w:rsid w:val="007C5FB2"/>
    <w:rsid w:val="007C5FBF"/>
    <w:rsid w:val="007C60BF"/>
    <w:rsid w:val="007C63B7"/>
    <w:rsid w:val="007C64CC"/>
    <w:rsid w:val="007C6605"/>
    <w:rsid w:val="007C69C7"/>
    <w:rsid w:val="007C6AF9"/>
    <w:rsid w:val="007C6B94"/>
    <w:rsid w:val="007C6C11"/>
    <w:rsid w:val="007C6CBF"/>
    <w:rsid w:val="007C6D11"/>
    <w:rsid w:val="007C6DD0"/>
    <w:rsid w:val="007C70C6"/>
    <w:rsid w:val="007C7174"/>
    <w:rsid w:val="007C738C"/>
    <w:rsid w:val="007C7553"/>
    <w:rsid w:val="007C782A"/>
    <w:rsid w:val="007C7A67"/>
    <w:rsid w:val="007C7F2C"/>
    <w:rsid w:val="007D01AE"/>
    <w:rsid w:val="007D027A"/>
    <w:rsid w:val="007D0488"/>
    <w:rsid w:val="007D0A5D"/>
    <w:rsid w:val="007D0B49"/>
    <w:rsid w:val="007D0D91"/>
    <w:rsid w:val="007D12D0"/>
    <w:rsid w:val="007D1561"/>
    <w:rsid w:val="007D1718"/>
    <w:rsid w:val="007D1730"/>
    <w:rsid w:val="007D191C"/>
    <w:rsid w:val="007D19DE"/>
    <w:rsid w:val="007D212B"/>
    <w:rsid w:val="007D214B"/>
    <w:rsid w:val="007D233C"/>
    <w:rsid w:val="007D273D"/>
    <w:rsid w:val="007D27EB"/>
    <w:rsid w:val="007D2AA9"/>
    <w:rsid w:val="007D2ADF"/>
    <w:rsid w:val="007D2B19"/>
    <w:rsid w:val="007D2E56"/>
    <w:rsid w:val="007D3053"/>
    <w:rsid w:val="007D3162"/>
    <w:rsid w:val="007D33BD"/>
    <w:rsid w:val="007D3570"/>
    <w:rsid w:val="007D3A83"/>
    <w:rsid w:val="007D3A8E"/>
    <w:rsid w:val="007D3FD4"/>
    <w:rsid w:val="007D437C"/>
    <w:rsid w:val="007D47F2"/>
    <w:rsid w:val="007D4B0D"/>
    <w:rsid w:val="007D4B7C"/>
    <w:rsid w:val="007D4E18"/>
    <w:rsid w:val="007D4F9B"/>
    <w:rsid w:val="007D6400"/>
    <w:rsid w:val="007D6BC4"/>
    <w:rsid w:val="007D6C2D"/>
    <w:rsid w:val="007D6D90"/>
    <w:rsid w:val="007D6DB1"/>
    <w:rsid w:val="007D6DF6"/>
    <w:rsid w:val="007D6F57"/>
    <w:rsid w:val="007D6F6F"/>
    <w:rsid w:val="007D6FC8"/>
    <w:rsid w:val="007D72AE"/>
    <w:rsid w:val="007D7798"/>
    <w:rsid w:val="007D7C3B"/>
    <w:rsid w:val="007D7D8A"/>
    <w:rsid w:val="007E0545"/>
    <w:rsid w:val="007E0585"/>
    <w:rsid w:val="007E0650"/>
    <w:rsid w:val="007E097D"/>
    <w:rsid w:val="007E09D0"/>
    <w:rsid w:val="007E0B31"/>
    <w:rsid w:val="007E14BD"/>
    <w:rsid w:val="007E17E9"/>
    <w:rsid w:val="007E1DBD"/>
    <w:rsid w:val="007E214B"/>
    <w:rsid w:val="007E3028"/>
    <w:rsid w:val="007E326F"/>
    <w:rsid w:val="007E3541"/>
    <w:rsid w:val="007E3776"/>
    <w:rsid w:val="007E390C"/>
    <w:rsid w:val="007E42B8"/>
    <w:rsid w:val="007E44FA"/>
    <w:rsid w:val="007E4639"/>
    <w:rsid w:val="007E49BA"/>
    <w:rsid w:val="007E4C4E"/>
    <w:rsid w:val="007E4CD5"/>
    <w:rsid w:val="007E4D09"/>
    <w:rsid w:val="007E4E88"/>
    <w:rsid w:val="007E522D"/>
    <w:rsid w:val="007E5232"/>
    <w:rsid w:val="007E5233"/>
    <w:rsid w:val="007E536C"/>
    <w:rsid w:val="007E549D"/>
    <w:rsid w:val="007E5511"/>
    <w:rsid w:val="007E595E"/>
    <w:rsid w:val="007E5AD5"/>
    <w:rsid w:val="007E5C73"/>
    <w:rsid w:val="007E5CC5"/>
    <w:rsid w:val="007E5D96"/>
    <w:rsid w:val="007E5DBF"/>
    <w:rsid w:val="007E5FDA"/>
    <w:rsid w:val="007E5FE7"/>
    <w:rsid w:val="007E6024"/>
    <w:rsid w:val="007E6207"/>
    <w:rsid w:val="007E644C"/>
    <w:rsid w:val="007E647E"/>
    <w:rsid w:val="007E65F5"/>
    <w:rsid w:val="007E6750"/>
    <w:rsid w:val="007E69B9"/>
    <w:rsid w:val="007E6FB9"/>
    <w:rsid w:val="007E71FA"/>
    <w:rsid w:val="007E73CE"/>
    <w:rsid w:val="007E7669"/>
    <w:rsid w:val="007E7724"/>
    <w:rsid w:val="007E79C1"/>
    <w:rsid w:val="007E7B4F"/>
    <w:rsid w:val="007E7F39"/>
    <w:rsid w:val="007F0233"/>
    <w:rsid w:val="007F03B2"/>
    <w:rsid w:val="007F0AF4"/>
    <w:rsid w:val="007F0B3B"/>
    <w:rsid w:val="007F0CD5"/>
    <w:rsid w:val="007F0D2A"/>
    <w:rsid w:val="007F0DC1"/>
    <w:rsid w:val="007F117B"/>
    <w:rsid w:val="007F1338"/>
    <w:rsid w:val="007F16DA"/>
    <w:rsid w:val="007F1E53"/>
    <w:rsid w:val="007F2228"/>
    <w:rsid w:val="007F2411"/>
    <w:rsid w:val="007F24C0"/>
    <w:rsid w:val="007F259D"/>
    <w:rsid w:val="007F25C8"/>
    <w:rsid w:val="007F2770"/>
    <w:rsid w:val="007F27F4"/>
    <w:rsid w:val="007F2E59"/>
    <w:rsid w:val="007F2FD7"/>
    <w:rsid w:val="007F31B7"/>
    <w:rsid w:val="007F32E1"/>
    <w:rsid w:val="007F3346"/>
    <w:rsid w:val="007F3369"/>
    <w:rsid w:val="007F34C2"/>
    <w:rsid w:val="007F37A0"/>
    <w:rsid w:val="007F3CCC"/>
    <w:rsid w:val="007F3D85"/>
    <w:rsid w:val="007F3DD2"/>
    <w:rsid w:val="007F3DD4"/>
    <w:rsid w:val="007F400D"/>
    <w:rsid w:val="007F407F"/>
    <w:rsid w:val="007F4080"/>
    <w:rsid w:val="007F4090"/>
    <w:rsid w:val="007F409C"/>
    <w:rsid w:val="007F44CA"/>
    <w:rsid w:val="007F44D3"/>
    <w:rsid w:val="007F45ED"/>
    <w:rsid w:val="007F47E7"/>
    <w:rsid w:val="007F4819"/>
    <w:rsid w:val="007F4878"/>
    <w:rsid w:val="007F49AD"/>
    <w:rsid w:val="007F49BB"/>
    <w:rsid w:val="007F59A6"/>
    <w:rsid w:val="007F5AC7"/>
    <w:rsid w:val="007F5D0D"/>
    <w:rsid w:val="007F5D33"/>
    <w:rsid w:val="007F64EE"/>
    <w:rsid w:val="007F666E"/>
    <w:rsid w:val="007F69D7"/>
    <w:rsid w:val="007F6B5A"/>
    <w:rsid w:val="007F6E2C"/>
    <w:rsid w:val="007F7092"/>
    <w:rsid w:val="007F791A"/>
    <w:rsid w:val="007F7AC8"/>
    <w:rsid w:val="007F7B46"/>
    <w:rsid w:val="007F7DDA"/>
    <w:rsid w:val="007F7E13"/>
    <w:rsid w:val="007F7F75"/>
    <w:rsid w:val="00800BA2"/>
    <w:rsid w:val="00800D42"/>
    <w:rsid w:val="008015CC"/>
    <w:rsid w:val="008015E9"/>
    <w:rsid w:val="008015F2"/>
    <w:rsid w:val="00801BB3"/>
    <w:rsid w:val="00801BF6"/>
    <w:rsid w:val="00801C8B"/>
    <w:rsid w:val="00801CD1"/>
    <w:rsid w:val="00801F1D"/>
    <w:rsid w:val="00802175"/>
    <w:rsid w:val="008025FE"/>
    <w:rsid w:val="0080260A"/>
    <w:rsid w:val="0080263F"/>
    <w:rsid w:val="00802762"/>
    <w:rsid w:val="00802ADF"/>
    <w:rsid w:val="00802C2B"/>
    <w:rsid w:val="00803206"/>
    <w:rsid w:val="008033B9"/>
    <w:rsid w:val="00803537"/>
    <w:rsid w:val="008037BA"/>
    <w:rsid w:val="008037CE"/>
    <w:rsid w:val="008037F6"/>
    <w:rsid w:val="0080395B"/>
    <w:rsid w:val="00803A24"/>
    <w:rsid w:val="00803B67"/>
    <w:rsid w:val="00803BBB"/>
    <w:rsid w:val="008042E0"/>
    <w:rsid w:val="0080430B"/>
    <w:rsid w:val="0080492C"/>
    <w:rsid w:val="00804DF4"/>
    <w:rsid w:val="008050E4"/>
    <w:rsid w:val="00805158"/>
    <w:rsid w:val="00805277"/>
    <w:rsid w:val="00805532"/>
    <w:rsid w:val="0080557F"/>
    <w:rsid w:val="00805838"/>
    <w:rsid w:val="008059BB"/>
    <w:rsid w:val="008059E6"/>
    <w:rsid w:val="00805CE6"/>
    <w:rsid w:val="00805D3F"/>
    <w:rsid w:val="00805FE6"/>
    <w:rsid w:val="008062CC"/>
    <w:rsid w:val="008062E2"/>
    <w:rsid w:val="00806CA4"/>
    <w:rsid w:val="00806DB5"/>
    <w:rsid w:val="00806E98"/>
    <w:rsid w:val="00806F93"/>
    <w:rsid w:val="00807273"/>
    <w:rsid w:val="00807326"/>
    <w:rsid w:val="00807555"/>
    <w:rsid w:val="0080783F"/>
    <w:rsid w:val="00807869"/>
    <w:rsid w:val="00807C8F"/>
    <w:rsid w:val="00807F86"/>
    <w:rsid w:val="00807FD4"/>
    <w:rsid w:val="00810A4D"/>
    <w:rsid w:val="00810A78"/>
    <w:rsid w:val="00810AE6"/>
    <w:rsid w:val="00810F11"/>
    <w:rsid w:val="00810FB8"/>
    <w:rsid w:val="00811234"/>
    <w:rsid w:val="0081128E"/>
    <w:rsid w:val="0081132A"/>
    <w:rsid w:val="008118B1"/>
    <w:rsid w:val="00811AA8"/>
    <w:rsid w:val="00812268"/>
    <w:rsid w:val="00812522"/>
    <w:rsid w:val="0081254E"/>
    <w:rsid w:val="00812637"/>
    <w:rsid w:val="00812776"/>
    <w:rsid w:val="008129C1"/>
    <w:rsid w:val="008129F6"/>
    <w:rsid w:val="00812BD1"/>
    <w:rsid w:val="00812C31"/>
    <w:rsid w:val="00812C63"/>
    <w:rsid w:val="00812D88"/>
    <w:rsid w:val="008131E6"/>
    <w:rsid w:val="008131E8"/>
    <w:rsid w:val="008134D9"/>
    <w:rsid w:val="008143FF"/>
    <w:rsid w:val="008144FB"/>
    <w:rsid w:val="008145AD"/>
    <w:rsid w:val="00814ABC"/>
    <w:rsid w:val="00814E3A"/>
    <w:rsid w:val="00814F06"/>
    <w:rsid w:val="0081526A"/>
    <w:rsid w:val="0081538F"/>
    <w:rsid w:val="008155B3"/>
    <w:rsid w:val="008157A5"/>
    <w:rsid w:val="00815B6A"/>
    <w:rsid w:val="00815BCB"/>
    <w:rsid w:val="00815D36"/>
    <w:rsid w:val="0081670D"/>
    <w:rsid w:val="0081675B"/>
    <w:rsid w:val="0081679C"/>
    <w:rsid w:val="00816891"/>
    <w:rsid w:val="00816987"/>
    <w:rsid w:val="00816A12"/>
    <w:rsid w:val="00816A5B"/>
    <w:rsid w:val="00816D74"/>
    <w:rsid w:val="00816DF6"/>
    <w:rsid w:val="008170B5"/>
    <w:rsid w:val="008177C1"/>
    <w:rsid w:val="00817C5D"/>
    <w:rsid w:val="00817E28"/>
    <w:rsid w:val="00820273"/>
    <w:rsid w:val="008202D8"/>
    <w:rsid w:val="0082052B"/>
    <w:rsid w:val="00820C2C"/>
    <w:rsid w:val="0082130B"/>
    <w:rsid w:val="00821C02"/>
    <w:rsid w:val="00821E3F"/>
    <w:rsid w:val="00821F7C"/>
    <w:rsid w:val="00821F9F"/>
    <w:rsid w:val="00822062"/>
    <w:rsid w:val="00822173"/>
    <w:rsid w:val="008222CC"/>
    <w:rsid w:val="008224F2"/>
    <w:rsid w:val="0082288A"/>
    <w:rsid w:val="0082295C"/>
    <w:rsid w:val="00822998"/>
    <w:rsid w:val="00822DFA"/>
    <w:rsid w:val="00822E1B"/>
    <w:rsid w:val="00823385"/>
    <w:rsid w:val="008233BF"/>
    <w:rsid w:val="00823489"/>
    <w:rsid w:val="0082366B"/>
    <w:rsid w:val="0082384A"/>
    <w:rsid w:val="00823C30"/>
    <w:rsid w:val="008246C1"/>
    <w:rsid w:val="00824820"/>
    <w:rsid w:val="00824DB6"/>
    <w:rsid w:val="0082505F"/>
    <w:rsid w:val="00825181"/>
    <w:rsid w:val="008254C5"/>
    <w:rsid w:val="00825683"/>
    <w:rsid w:val="00825718"/>
    <w:rsid w:val="00825B9B"/>
    <w:rsid w:val="00825BCA"/>
    <w:rsid w:val="00825D5A"/>
    <w:rsid w:val="00825F69"/>
    <w:rsid w:val="00826200"/>
    <w:rsid w:val="0082623A"/>
    <w:rsid w:val="00826405"/>
    <w:rsid w:val="00826451"/>
    <w:rsid w:val="008265F2"/>
    <w:rsid w:val="008268C7"/>
    <w:rsid w:val="008268FC"/>
    <w:rsid w:val="00826912"/>
    <w:rsid w:val="00826BCB"/>
    <w:rsid w:val="00826C84"/>
    <w:rsid w:val="00826D49"/>
    <w:rsid w:val="00826D4C"/>
    <w:rsid w:val="00826E6A"/>
    <w:rsid w:val="008272B4"/>
    <w:rsid w:val="008272B8"/>
    <w:rsid w:val="00827AE1"/>
    <w:rsid w:val="00827C31"/>
    <w:rsid w:val="00827CF8"/>
    <w:rsid w:val="008305BC"/>
    <w:rsid w:val="008308C7"/>
    <w:rsid w:val="00830A34"/>
    <w:rsid w:val="00831178"/>
    <w:rsid w:val="0083130A"/>
    <w:rsid w:val="008314A1"/>
    <w:rsid w:val="0083157A"/>
    <w:rsid w:val="008315C8"/>
    <w:rsid w:val="00831923"/>
    <w:rsid w:val="00831984"/>
    <w:rsid w:val="00831F89"/>
    <w:rsid w:val="008321E5"/>
    <w:rsid w:val="0083238B"/>
    <w:rsid w:val="00832415"/>
    <w:rsid w:val="0083263E"/>
    <w:rsid w:val="00832B8F"/>
    <w:rsid w:val="00832C76"/>
    <w:rsid w:val="00832E1D"/>
    <w:rsid w:val="008330B1"/>
    <w:rsid w:val="0083335B"/>
    <w:rsid w:val="008338CE"/>
    <w:rsid w:val="00833AF9"/>
    <w:rsid w:val="00833CD0"/>
    <w:rsid w:val="00833D9B"/>
    <w:rsid w:val="00833FB0"/>
    <w:rsid w:val="00834564"/>
    <w:rsid w:val="00834789"/>
    <w:rsid w:val="0083493D"/>
    <w:rsid w:val="00834D4A"/>
    <w:rsid w:val="0083546A"/>
    <w:rsid w:val="008354B5"/>
    <w:rsid w:val="008357BD"/>
    <w:rsid w:val="00835A33"/>
    <w:rsid w:val="008362AA"/>
    <w:rsid w:val="00836991"/>
    <w:rsid w:val="00836A9F"/>
    <w:rsid w:val="00836D5E"/>
    <w:rsid w:val="0083701E"/>
    <w:rsid w:val="00837053"/>
    <w:rsid w:val="008373B9"/>
    <w:rsid w:val="00837505"/>
    <w:rsid w:val="008376DB"/>
    <w:rsid w:val="0083773E"/>
    <w:rsid w:val="0083778D"/>
    <w:rsid w:val="00837806"/>
    <w:rsid w:val="00837959"/>
    <w:rsid w:val="008408CB"/>
    <w:rsid w:val="00840A36"/>
    <w:rsid w:val="008414D8"/>
    <w:rsid w:val="00841807"/>
    <w:rsid w:val="008419FF"/>
    <w:rsid w:val="00841AB4"/>
    <w:rsid w:val="00841C8E"/>
    <w:rsid w:val="00841D82"/>
    <w:rsid w:val="00841FDD"/>
    <w:rsid w:val="008420E7"/>
    <w:rsid w:val="008420FD"/>
    <w:rsid w:val="00842511"/>
    <w:rsid w:val="00842706"/>
    <w:rsid w:val="00842A81"/>
    <w:rsid w:val="00842FF5"/>
    <w:rsid w:val="0084306B"/>
    <w:rsid w:val="00843A0A"/>
    <w:rsid w:val="00843FE6"/>
    <w:rsid w:val="00844396"/>
    <w:rsid w:val="00844435"/>
    <w:rsid w:val="008447E8"/>
    <w:rsid w:val="00844A1D"/>
    <w:rsid w:val="00844C99"/>
    <w:rsid w:val="00845024"/>
    <w:rsid w:val="008450BE"/>
    <w:rsid w:val="00845135"/>
    <w:rsid w:val="00845245"/>
    <w:rsid w:val="008454AC"/>
    <w:rsid w:val="0084584F"/>
    <w:rsid w:val="00845905"/>
    <w:rsid w:val="00845C25"/>
    <w:rsid w:val="00845D31"/>
    <w:rsid w:val="00845DE0"/>
    <w:rsid w:val="00845FEB"/>
    <w:rsid w:val="00846062"/>
    <w:rsid w:val="00846865"/>
    <w:rsid w:val="00846975"/>
    <w:rsid w:val="00846BC5"/>
    <w:rsid w:val="00846BE2"/>
    <w:rsid w:val="00846ED9"/>
    <w:rsid w:val="00846F70"/>
    <w:rsid w:val="00847110"/>
    <w:rsid w:val="00847C77"/>
    <w:rsid w:val="0085090F"/>
    <w:rsid w:val="00850AE5"/>
    <w:rsid w:val="00850B15"/>
    <w:rsid w:val="00850B30"/>
    <w:rsid w:val="00850CC3"/>
    <w:rsid w:val="00850CEB"/>
    <w:rsid w:val="00850FB1"/>
    <w:rsid w:val="008510F3"/>
    <w:rsid w:val="00851167"/>
    <w:rsid w:val="008513D7"/>
    <w:rsid w:val="00851462"/>
    <w:rsid w:val="008516A7"/>
    <w:rsid w:val="008517CA"/>
    <w:rsid w:val="00851865"/>
    <w:rsid w:val="00851BA8"/>
    <w:rsid w:val="00852102"/>
    <w:rsid w:val="008522EE"/>
    <w:rsid w:val="00852B51"/>
    <w:rsid w:val="00852D9E"/>
    <w:rsid w:val="00852F3D"/>
    <w:rsid w:val="00853044"/>
    <w:rsid w:val="008531DC"/>
    <w:rsid w:val="0085326C"/>
    <w:rsid w:val="0085327E"/>
    <w:rsid w:val="00853563"/>
    <w:rsid w:val="00853802"/>
    <w:rsid w:val="00853868"/>
    <w:rsid w:val="00853BBB"/>
    <w:rsid w:val="00853DB8"/>
    <w:rsid w:val="00854223"/>
    <w:rsid w:val="00854555"/>
    <w:rsid w:val="0085455C"/>
    <w:rsid w:val="008545DF"/>
    <w:rsid w:val="008547C3"/>
    <w:rsid w:val="00854A51"/>
    <w:rsid w:val="00854D44"/>
    <w:rsid w:val="008550CE"/>
    <w:rsid w:val="0085533C"/>
    <w:rsid w:val="008554DA"/>
    <w:rsid w:val="00855539"/>
    <w:rsid w:val="00855603"/>
    <w:rsid w:val="00855E48"/>
    <w:rsid w:val="008560D1"/>
    <w:rsid w:val="008560DF"/>
    <w:rsid w:val="00856125"/>
    <w:rsid w:val="00856491"/>
    <w:rsid w:val="008570FF"/>
    <w:rsid w:val="0085742B"/>
    <w:rsid w:val="00857612"/>
    <w:rsid w:val="00857634"/>
    <w:rsid w:val="008576A7"/>
    <w:rsid w:val="00857819"/>
    <w:rsid w:val="008578D5"/>
    <w:rsid w:val="00857AF0"/>
    <w:rsid w:val="00857BF9"/>
    <w:rsid w:val="00860789"/>
    <w:rsid w:val="00860902"/>
    <w:rsid w:val="0086098C"/>
    <w:rsid w:val="00860BBB"/>
    <w:rsid w:val="00860D61"/>
    <w:rsid w:val="00860E61"/>
    <w:rsid w:val="00860F32"/>
    <w:rsid w:val="008612B7"/>
    <w:rsid w:val="008617D2"/>
    <w:rsid w:val="008619FE"/>
    <w:rsid w:val="00861B05"/>
    <w:rsid w:val="00861C02"/>
    <w:rsid w:val="00861E53"/>
    <w:rsid w:val="008620B8"/>
    <w:rsid w:val="0086238C"/>
    <w:rsid w:val="008623A8"/>
    <w:rsid w:val="00862AF7"/>
    <w:rsid w:val="00862DED"/>
    <w:rsid w:val="0086339A"/>
    <w:rsid w:val="00863439"/>
    <w:rsid w:val="008636D0"/>
    <w:rsid w:val="008637E7"/>
    <w:rsid w:val="0086393B"/>
    <w:rsid w:val="00863B11"/>
    <w:rsid w:val="00863B49"/>
    <w:rsid w:val="00863BD7"/>
    <w:rsid w:val="00863F2D"/>
    <w:rsid w:val="00864084"/>
    <w:rsid w:val="00864124"/>
    <w:rsid w:val="008642CA"/>
    <w:rsid w:val="008643E4"/>
    <w:rsid w:val="008647D8"/>
    <w:rsid w:val="00864879"/>
    <w:rsid w:val="00864A89"/>
    <w:rsid w:val="00864BFF"/>
    <w:rsid w:val="00864E24"/>
    <w:rsid w:val="00865867"/>
    <w:rsid w:val="0086587C"/>
    <w:rsid w:val="008659C7"/>
    <w:rsid w:val="00865EFA"/>
    <w:rsid w:val="00866120"/>
    <w:rsid w:val="008661F7"/>
    <w:rsid w:val="00866854"/>
    <w:rsid w:val="008668E3"/>
    <w:rsid w:val="00866A31"/>
    <w:rsid w:val="00866A9B"/>
    <w:rsid w:val="00866BFD"/>
    <w:rsid w:val="00866CBE"/>
    <w:rsid w:val="00866CC0"/>
    <w:rsid w:val="00866F1C"/>
    <w:rsid w:val="00867011"/>
    <w:rsid w:val="0086738A"/>
    <w:rsid w:val="008674A0"/>
    <w:rsid w:val="008676C3"/>
    <w:rsid w:val="00867B37"/>
    <w:rsid w:val="00867C02"/>
    <w:rsid w:val="00867CA2"/>
    <w:rsid w:val="00867E3F"/>
    <w:rsid w:val="00867EBB"/>
    <w:rsid w:val="00870813"/>
    <w:rsid w:val="00870895"/>
    <w:rsid w:val="008708A6"/>
    <w:rsid w:val="00870E8F"/>
    <w:rsid w:val="00871335"/>
    <w:rsid w:val="00871427"/>
    <w:rsid w:val="00871451"/>
    <w:rsid w:val="0087145D"/>
    <w:rsid w:val="008716BF"/>
    <w:rsid w:val="008717D1"/>
    <w:rsid w:val="00871827"/>
    <w:rsid w:val="00871A69"/>
    <w:rsid w:val="00871CCA"/>
    <w:rsid w:val="008721FD"/>
    <w:rsid w:val="008722EF"/>
    <w:rsid w:val="008725A1"/>
    <w:rsid w:val="00872640"/>
    <w:rsid w:val="00872C73"/>
    <w:rsid w:val="00872EB5"/>
    <w:rsid w:val="00872ED5"/>
    <w:rsid w:val="00873083"/>
    <w:rsid w:val="0087385F"/>
    <w:rsid w:val="00873965"/>
    <w:rsid w:val="00873B02"/>
    <w:rsid w:val="00873C1F"/>
    <w:rsid w:val="00873E85"/>
    <w:rsid w:val="0087435E"/>
    <w:rsid w:val="00874429"/>
    <w:rsid w:val="008747EE"/>
    <w:rsid w:val="00874801"/>
    <w:rsid w:val="00874B6A"/>
    <w:rsid w:val="00874DB3"/>
    <w:rsid w:val="0087543C"/>
    <w:rsid w:val="00875D47"/>
    <w:rsid w:val="00875F5F"/>
    <w:rsid w:val="00875F60"/>
    <w:rsid w:val="00876122"/>
    <w:rsid w:val="00876165"/>
    <w:rsid w:val="0087662E"/>
    <w:rsid w:val="008767F9"/>
    <w:rsid w:val="00876966"/>
    <w:rsid w:val="00876CF6"/>
    <w:rsid w:val="00876E1F"/>
    <w:rsid w:val="0087716F"/>
    <w:rsid w:val="0087729F"/>
    <w:rsid w:val="008772B4"/>
    <w:rsid w:val="00877370"/>
    <w:rsid w:val="00877609"/>
    <w:rsid w:val="00877853"/>
    <w:rsid w:val="00877949"/>
    <w:rsid w:val="0087799A"/>
    <w:rsid w:val="008779AB"/>
    <w:rsid w:val="00877B8A"/>
    <w:rsid w:val="00877C4C"/>
    <w:rsid w:val="00877D6C"/>
    <w:rsid w:val="00877E7F"/>
    <w:rsid w:val="00877ED6"/>
    <w:rsid w:val="00877FAC"/>
    <w:rsid w:val="00880068"/>
    <w:rsid w:val="008801CA"/>
    <w:rsid w:val="008804D9"/>
    <w:rsid w:val="00880893"/>
    <w:rsid w:val="00880B4E"/>
    <w:rsid w:val="008810F6"/>
    <w:rsid w:val="00881180"/>
    <w:rsid w:val="00881251"/>
    <w:rsid w:val="008813AA"/>
    <w:rsid w:val="00881408"/>
    <w:rsid w:val="00881581"/>
    <w:rsid w:val="008815CD"/>
    <w:rsid w:val="00881994"/>
    <w:rsid w:val="00881EDA"/>
    <w:rsid w:val="00881FA7"/>
    <w:rsid w:val="00882028"/>
    <w:rsid w:val="008822E7"/>
    <w:rsid w:val="008823D8"/>
    <w:rsid w:val="0088250B"/>
    <w:rsid w:val="008825E2"/>
    <w:rsid w:val="0088298D"/>
    <w:rsid w:val="008829A4"/>
    <w:rsid w:val="00882B67"/>
    <w:rsid w:val="00882BF5"/>
    <w:rsid w:val="008837BC"/>
    <w:rsid w:val="0088393A"/>
    <w:rsid w:val="00883B1E"/>
    <w:rsid w:val="00883E4B"/>
    <w:rsid w:val="00883F32"/>
    <w:rsid w:val="0088418D"/>
    <w:rsid w:val="00884456"/>
    <w:rsid w:val="008844BC"/>
    <w:rsid w:val="00884D75"/>
    <w:rsid w:val="00884E92"/>
    <w:rsid w:val="0088556A"/>
    <w:rsid w:val="0088591C"/>
    <w:rsid w:val="00885990"/>
    <w:rsid w:val="008859E4"/>
    <w:rsid w:val="00885A10"/>
    <w:rsid w:val="00885C52"/>
    <w:rsid w:val="00885ED3"/>
    <w:rsid w:val="00885F9C"/>
    <w:rsid w:val="00885FE0"/>
    <w:rsid w:val="00886041"/>
    <w:rsid w:val="00886287"/>
    <w:rsid w:val="0088638D"/>
    <w:rsid w:val="008864B8"/>
    <w:rsid w:val="008864DD"/>
    <w:rsid w:val="008865E4"/>
    <w:rsid w:val="008866E9"/>
    <w:rsid w:val="008868C9"/>
    <w:rsid w:val="00886ACE"/>
    <w:rsid w:val="00886D98"/>
    <w:rsid w:val="00886ED1"/>
    <w:rsid w:val="008872E8"/>
    <w:rsid w:val="0088760B"/>
    <w:rsid w:val="008877A1"/>
    <w:rsid w:val="008877DB"/>
    <w:rsid w:val="00887852"/>
    <w:rsid w:val="00887854"/>
    <w:rsid w:val="00887B12"/>
    <w:rsid w:val="00887B6A"/>
    <w:rsid w:val="00887E70"/>
    <w:rsid w:val="00887EC2"/>
    <w:rsid w:val="0089027B"/>
    <w:rsid w:val="0089046B"/>
    <w:rsid w:val="00890881"/>
    <w:rsid w:val="00890A10"/>
    <w:rsid w:val="00890DE5"/>
    <w:rsid w:val="0089106B"/>
    <w:rsid w:val="008910D6"/>
    <w:rsid w:val="0089133E"/>
    <w:rsid w:val="008916FF"/>
    <w:rsid w:val="008919B7"/>
    <w:rsid w:val="00891C7C"/>
    <w:rsid w:val="00891D00"/>
    <w:rsid w:val="008920AE"/>
    <w:rsid w:val="0089236D"/>
    <w:rsid w:val="0089238A"/>
    <w:rsid w:val="0089238D"/>
    <w:rsid w:val="008923DB"/>
    <w:rsid w:val="0089243A"/>
    <w:rsid w:val="008929AA"/>
    <w:rsid w:val="00892BB5"/>
    <w:rsid w:val="00892C50"/>
    <w:rsid w:val="00892C5C"/>
    <w:rsid w:val="00892CBD"/>
    <w:rsid w:val="0089307D"/>
    <w:rsid w:val="0089324E"/>
    <w:rsid w:val="0089354F"/>
    <w:rsid w:val="008935AA"/>
    <w:rsid w:val="008939E5"/>
    <w:rsid w:val="00893AC1"/>
    <w:rsid w:val="00893B31"/>
    <w:rsid w:val="00893E3F"/>
    <w:rsid w:val="00893FB0"/>
    <w:rsid w:val="00893FD5"/>
    <w:rsid w:val="0089422A"/>
    <w:rsid w:val="00894440"/>
    <w:rsid w:val="0089455F"/>
    <w:rsid w:val="00894773"/>
    <w:rsid w:val="008948A4"/>
    <w:rsid w:val="00894900"/>
    <w:rsid w:val="0089498A"/>
    <w:rsid w:val="00894AAD"/>
    <w:rsid w:val="00894B57"/>
    <w:rsid w:val="00894BC1"/>
    <w:rsid w:val="00894BE1"/>
    <w:rsid w:val="00894DE3"/>
    <w:rsid w:val="00894E0E"/>
    <w:rsid w:val="00894F8C"/>
    <w:rsid w:val="0089558E"/>
    <w:rsid w:val="00895631"/>
    <w:rsid w:val="00895B9A"/>
    <w:rsid w:val="00895BBD"/>
    <w:rsid w:val="00895BF6"/>
    <w:rsid w:val="00896193"/>
    <w:rsid w:val="008967B4"/>
    <w:rsid w:val="008968D1"/>
    <w:rsid w:val="00896E03"/>
    <w:rsid w:val="00896FA5"/>
    <w:rsid w:val="00896FF7"/>
    <w:rsid w:val="00897282"/>
    <w:rsid w:val="00897318"/>
    <w:rsid w:val="008974F7"/>
    <w:rsid w:val="0089758D"/>
    <w:rsid w:val="00897595"/>
    <w:rsid w:val="00897772"/>
    <w:rsid w:val="00897FE3"/>
    <w:rsid w:val="008A018D"/>
    <w:rsid w:val="008A0242"/>
    <w:rsid w:val="008A0648"/>
    <w:rsid w:val="008A0AE4"/>
    <w:rsid w:val="008A0B93"/>
    <w:rsid w:val="008A0E33"/>
    <w:rsid w:val="008A1314"/>
    <w:rsid w:val="008A171D"/>
    <w:rsid w:val="008A1D69"/>
    <w:rsid w:val="008A1D89"/>
    <w:rsid w:val="008A22D2"/>
    <w:rsid w:val="008A2936"/>
    <w:rsid w:val="008A29B3"/>
    <w:rsid w:val="008A2A7F"/>
    <w:rsid w:val="008A2CC6"/>
    <w:rsid w:val="008A301D"/>
    <w:rsid w:val="008A30D4"/>
    <w:rsid w:val="008A3153"/>
    <w:rsid w:val="008A31E3"/>
    <w:rsid w:val="008A3264"/>
    <w:rsid w:val="008A39CA"/>
    <w:rsid w:val="008A3BE2"/>
    <w:rsid w:val="008A3D53"/>
    <w:rsid w:val="008A3EC5"/>
    <w:rsid w:val="008A4526"/>
    <w:rsid w:val="008A4666"/>
    <w:rsid w:val="008A4720"/>
    <w:rsid w:val="008A4939"/>
    <w:rsid w:val="008A498C"/>
    <w:rsid w:val="008A49E9"/>
    <w:rsid w:val="008A50C4"/>
    <w:rsid w:val="008A517A"/>
    <w:rsid w:val="008A54C7"/>
    <w:rsid w:val="008A54FF"/>
    <w:rsid w:val="008A5A43"/>
    <w:rsid w:val="008A5AD9"/>
    <w:rsid w:val="008A5E49"/>
    <w:rsid w:val="008A5F7D"/>
    <w:rsid w:val="008A61DB"/>
    <w:rsid w:val="008A62EB"/>
    <w:rsid w:val="008A639A"/>
    <w:rsid w:val="008A6461"/>
    <w:rsid w:val="008A6491"/>
    <w:rsid w:val="008A66B5"/>
    <w:rsid w:val="008A677D"/>
    <w:rsid w:val="008A6C56"/>
    <w:rsid w:val="008A6F57"/>
    <w:rsid w:val="008A7293"/>
    <w:rsid w:val="008A73F5"/>
    <w:rsid w:val="008A77BE"/>
    <w:rsid w:val="008A77ED"/>
    <w:rsid w:val="008A79C4"/>
    <w:rsid w:val="008A7A06"/>
    <w:rsid w:val="008A7E10"/>
    <w:rsid w:val="008B002D"/>
    <w:rsid w:val="008B0071"/>
    <w:rsid w:val="008B0AD9"/>
    <w:rsid w:val="008B0DC6"/>
    <w:rsid w:val="008B0F6D"/>
    <w:rsid w:val="008B137A"/>
    <w:rsid w:val="008B142F"/>
    <w:rsid w:val="008B17A7"/>
    <w:rsid w:val="008B1EC6"/>
    <w:rsid w:val="008B2133"/>
    <w:rsid w:val="008B2235"/>
    <w:rsid w:val="008B2490"/>
    <w:rsid w:val="008B2C50"/>
    <w:rsid w:val="008B34DA"/>
    <w:rsid w:val="008B35FA"/>
    <w:rsid w:val="008B3685"/>
    <w:rsid w:val="008B38F3"/>
    <w:rsid w:val="008B3BFD"/>
    <w:rsid w:val="008B413F"/>
    <w:rsid w:val="008B438C"/>
    <w:rsid w:val="008B4A44"/>
    <w:rsid w:val="008B4D3D"/>
    <w:rsid w:val="008B5054"/>
    <w:rsid w:val="008B50F2"/>
    <w:rsid w:val="008B59D0"/>
    <w:rsid w:val="008B5C7D"/>
    <w:rsid w:val="008B61AC"/>
    <w:rsid w:val="008B6250"/>
    <w:rsid w:val="008B6723"/>
    <w:rsid w:val="008B686C"/>
    <w:rsid w:val="008B68FD"/>
    <w:rsid w:val="008B71EF"/>
    <w:rsid w:val="008B737B"/>
    <w:rsid w:val="008B7384"/>
    <w:rsid w:val="008B7389"/>
    <w:rsid w:val="008B7416"/>
    <w:rsid w:val="008B7700"/>
    <w:rsid w:val="008B7963"/>
    <w:rsid w:val="008B7B74"/>
    <w:rsid w:val="008C02EE"/>
    <w:rsid w:val="008C08E7"/>
    <w:rsid w:val="008C0A22"/>
    <w:rsid w:val="008C0B77"/>
    <w:rsid w:val="008C0CAF"/>
    <w:rsid w:val="008C0CB7"/>
    <w:rsid w:val="008C0DC1"/>
    <w:rsid w:val="008C0DC3"/>
    <w:rsid w:val="008C10E3"/>
    <w:rsid w:val="008C1181"/>
    <w:rsid w:val="008C1A2A"/>
    <w:rsid w:val="008C1BC5"/>
    <w:rsid w:val="008C1C7B"/>
    <w:rsid w:val="008C1C8E"/>
    <w:rsid w:val="008C20C8"/>
    <w:rsid w:val="008C2133"/>
    <w:rsid w:val="008C2538"/>
    <w:rsid w:val="008C257B"/>
    <w:rsid w:val="008C26A0"/>
    <w:rsid w:val="008C30FC"/>
    <w:rsid w:val="008C367D"/>
    <w:rsid w:val="008C36CD"/>
    <w:rsid w:val="008C3772"/>
    <w:rsid w:val="008C3C46"/>
    <w:rsid w:val="008C3CBE"/>
    <w:rsid w:val="008C4034"/>
    <w:rsid w:val="008C483F"/>
    <w:rsid w:val="008C49A9"/>
    <w:rsid w:val="008C5301"/>
    <w:rsid w:val="008C55F1"/>
    <w:rsid w:val="008C5675"/>
    <w:rsid w:val="008C5A0C"/>
    <w:rsid w:val="008C5A14"/>
    <w:rsid w:val="008C5C7F"/>
    <w:rsid w:val="008C621A"/>
    <w:rsid w:val="008C6A7D"/>
    <w:rsid w:val="008C6BF9"/>
    <w:rsid w:val="008C6CE9"/>
    <w:rsid w:val="008C70BF"/>
    <w:rsid w:val="008C70E0"/>
    <w:rsid w:val="008C71BA"/>
    <w:rsid w:val="008C7362"/>
    <w:rsid w:val="008C768E"/>
    <w:rsid w:val="008C777E"/>
    <w:rsid w:val="008C7C37"/>
    <w:rsid w:val="008C7C41"/>
    <w:rsid w:val="008C7D07"/>
    <w:rsid w:val="008C7EF9"/>
    <w:rsid w:val="008C7FD7"/>
    <w:rsid w:val="008D0262"/>
    <w:rsid w:val="008D036E"/>
    <w:rsid w:val="008D0487"/>
    <w:rsid w:val="008D0BC6"/>
    <w:rsid w:val="008D0E50"/>
    <w:rsid w:val="008D0EF8"/>
    <w:rsid w:val="008D0F8E"/>
    <w:rsid w:val="008D0FAE"/>
    <w:rsid w:val="008D1185"/>
    <w:rsid w:val="008D11BB"/>
    <w:rsid w:val="008D1239"/>
    <w:rsid w:val="008D1298"/>
    <w:rsid w:val="008D1465"/>
    <w:rsid w:val="008D165E"/>
    <w:rsid w:val="008D1698"/>
    <w:rsid w:val="008D1AD5"/>
    <w:rsid w:val="008D232C"/>
    <w:rsid w:val="008D2341"/>
    <w:rsid w:val="008D24B9"/>
    <w:rsid w:val="008D25B2"/>
    <w:rsid w:val="008D2850"/>
    <w:rsid w:val="008D2A28"/>
    <w:rsid w:val="008D2B27"/>
    <w:rsid w:val="008D2C04"/>
    <w:rsid w:val="008D2CF9"/>
    <w:rsid w:val="008D3490"/>
    <w:rsid w:val="008D3666"/>
    <w:rsid w:val="008D3680"/>
    <w:rsid w:val="008D3856"/>
    <w:rsid w:val="008D3A6C"/>
    <w:rsid w:val="008D3B9F"/>
    <w:rsid w:val="008D3C1D"/>
    <w:rsid w:val="008D3C57"/>
    <w:rsid w:val="008D3ECE"/>
    <w:rsid w:val="008D3F42"/>
    <w:rsid w:val="008D4027"/>
    <w:rsid w:val="008D4042"/>
    <w:rsid w:val="008D4106"/>
    <w:rsid w:val="008D4160"/>
    <w:rsid w:val="008D42EF"/>
    <w:rsid w:val="008D4309"/>
    <w:rsid w:val="008D4313"/>
    <w:rsid w:val="008D44CE"/>
    <w:rsid w:val="008D4669"/>
    <w:rsid w:val="008D468C"/>
    <w:rsid w:val="008D4767"/>
    <w:rsid w:val="008D478D"/>
    <w:rsid w:val="008D4988"/>
    <w:rsid w:val="008D4B78"/>
    <w:rsid w:val="008D4C6B"/>
    <w:rsid w:val="008D4F91"/>
    <w:rsid w:val="008D51D9"/>
    <w:rsid w:val="008D5225"/>
    <w:rsid w:val="008D59F6"/>
    <w:rsid w:val="008D5BBA"/>
    <w:rsid w:val="008D6326"/>
    <w:rsid w:val="008D692F"/>
    <w:rsid w:val="008D6DDB"/>
    <w:rsid w:val="008D6FE2"/>
    <w:rsid w:val="008D7008"/>
    <w:rsid w:val="008D704A"/>
    <w:rsid w:val="008D71C2"/>
    <w:rsid w:val="008D7AB8"/>
    <w:rsid w:val="008D7ACF"/>
    <w:rsid w:val="008D7CA2"/>
    <w:rsid w:val="008D7CAB"/>
    <w:rsid w:val="008D7D07"/>
    <w:rsid w:val="008E014D"/>
    <w:rsid w:val="008E0166"/>
    <w:rsid w:val="008E0588"/>
    <w:rsid w:val="008E0782"/>
    <w:rsid w:val="008E094D"/>
    <w:rsid w:val="008E0C32"/>
    <w:rsid w:val="008E109A"/>
    <w:rsid w:val="008E1437"/>
    <w:rsid w:val="008E149E"/>
    <w:rsid w:val="008E1672"/>
    <w:rsid w:val="008E1928"/>
    <w:rsid w:val="008E1DA9"/>
    <w:rsid w:val="008E2184"/>
    <w:rsid w:val="008E2625"/>
    <w:rsid w:val="008E2893"/>
    <w:rsid w:val="008E2D5B"/>
    <w:rsid w:val="008E2E2B"/>
    <w:rsid w:val="008E36A3"/>
    <w:rsid w:val="008E37DC"/>
    <w:rsid w:val="008E3AFC"/>
    <w:rsid w:val="008E3FEB"/>
    <w:rsid w:val="008E406D"/>
    <w:rsid w:val="008E439F"/>
    <w:rsid w:val="008E47FD"/>
    <w:rsid w:val="008E4B11"/>
    <w:rsid w:val="008E4BAD"/>
    <w:rsid w:val="008E4CA6"/>
    <w:rsid w:val="008E4E7D"/>
    <w:rsid w:val="008E504B"/>
    <w:rsid w:val="008E5440"/>
    <w:rsid w:val="008E5455"/>
    <w:rsid w:val="008E57FE"/>
    <w:rsid w:val="008E6243"/>
    <w:rsid w:val="008E6938"/>
    <w:rsid w:val="008E6B38"/>
    <w:rsid w:val="008E70C9"/>
    <w:rsid w:val="008E71CC"/>
    <w:rsid w:val="008E736A"/>
    <w:rsid w:val="008E75EB"/>
    <w:rsid w:val="008E7724"/>
    <w:rsid w:val="008E77EF"/>
    <w:rsid w:val="008E7D84"/>
    <w:rsid w:val="008E7FFD"/>
    <w:rsid w:val="008F0C5E"/>
    <w:rsid w:val="008F0F51"/>
    <w:rsid w:val="008F10FC"/>
    <w:rsid w:val="008F1348"/>
    <w:rsid w:val="008F156D"/>
    <w:rsid w:val="008F1770"/>
    <w:rsid w:val="008F197C"/>
    <w:rsid w:val="008F1D8C"/>
    <w:rsid w:val="008F203D"/>
    <w:rsid w:val="008F23B2"/>
    <w:rsid w:val="008F28BA"/>
    <w:rsid w:val="008F2DB7"/>
    <w:rsid w:val="008F3263"/>
    <w:rsid w:val="008F32EE"/>
    <w:rsid w:val="008F3520"/>
    <w:rsid w:val="008F35AB"/>
    <w:rsid w:val="008F372E"/>
    <w:rsid w:val="008F386A"/>
    <w:rsid w:val="008F395C"/>
    <w:rsid w:val="008F3B46"/>
    <w:rsid w:val="008F401C"/>
    <w:rsid w:val="008F42D2"/>
    <w:rsid w:val="008F45B2"/>
    <w:rsid w:val="008F4645"/>
    <w:rsid w:val="008F4823"/>
    <w:rsid w:val="008F4A2B"/>
    <w:rsid w:val="008F4EA6"/>
    <w:rsid w:val="008F4F8C"/>
    <w:rsid w:val="008F52E3"/>
    <w:rsid w:val="008F5585"/>
    <w:rsid w:val="008F565E"/>
    <w:rsid w:val="008F5B24"/>
    <w:rsid w:val="008F5C04"/>
    <w:rsid w:val="008F5DFA"/>
    <w:rsid w:val="008F5E35"/>
    <w:rsid w:val="008F6019"/>
    <w:rsid w:val="008F6589"/>
    <w:rsid w:val="008F672E"/>
    <w:rsid w:val="008F6783"/>
    <w:rsid w:val="008F7037"/>
    <w:rsid w:val="008F75DB"/>
    <w:rsid w:val="008F7655"/>
    <w:rsid w:val="008F7B65"/>
    <w:rsid w:val="008F7BA6"/>
    <w:rsid w:val="00900715"/>
    <w:rsid w:val="00900813"/>
    <w:rsid w:val="0090091B"/>
    <w:rsid w:val="00900F6F"/>
    <w:rsid w:val="009010A0"/>
    <w:rsid w:val="009014BD"/>
    <w:rsid w:val="00901520"/>
    <w:rsid w:val="00901612"/>
    <w:rsid w:val="00901666"/>
    <w:rsid w:val="00901738"/>
    <w:rsid w:val="00901788"/>
    <w:rsid w:val="00901912"/>
    <w:rsid w:val="009019F5"/>
    <w:rsid w:val="00901D69"/>
    <w:rsid w:val="00901F1E"/>
    <w:rsid w:val="00902066"/>
    <w:rsid w:val="0090206F"/>
    <w:rsid w:val="00902238"/>
    <w:rsid w:val="0090236F"/>
    <w:rsid w:val="00902390"/>
    <w:rsid w:val="0090280D"/>
    <w:rsid w:val="00902953"/>
    <w:rsid w:val="00902A83"/>
    <w:rsid w:val="00902C4F"/>
    <w:rsid w:val="0090332C"/>
    <w:rsid w:val="009033FC"/>
    <w:rsid w:val="0090356F"/>
    <w:rsid w:val="009038D6"/>
    <w:rsid w:val="00903CD7"/>
    <w:rsid w:val="00904013"/>
    <w:rsid w:val="009043FE"/>
    <w:rsid w:val="0090486F"/>
    <w:rsid w:val="00904A93"/>
    <w:rsid w:val="00904BD3"/>
    <w:rsid w:val="00904F7B"/>
    <w:rsid w:val="00904FF7"/>
    <w:rsid w:val="0090506C"/>
    <w:rsid w:val="009053DC"/>
    <w:rsid w:val="009055DF"/>
    <w:rsid w:val="00905929"/>
    <w:rsid w:val="00905ADE"/>
    <w:rsid w:val="00905B81"/>
    <w:rsid w:val="00906989"/>
    <w:rsid w:val="0090704A"/>
    <w:rsid w:val="00907126"/>
    <w:rsid w:val="00907BC5"/>
    <w:rsid w:val="00907C22"/>
    <w:rsid w:val="0091010E"/>
    <w:rsid w:val="00910125"/>
    <w:rsid w:val="00910D3E"/>
    <w:rsid w:val="00910D78"/>
    <w:rsid w:val="00910F67"/>
    <w:rsid w:val="00911245"/>
    <w:rsid w:val="009112AD"/>
    <w:rsid w:val="009115D4"/>
    <w:rsid w:val="0091185F"/>
    <w:rsid w:val="009118AD"/>
    <w:rsid w:val="0091192E"/>
    <w:rsid w:val="00911BBF"/>
    <w:rsid w:val="009120E9"/>
    <w:rsid w:val="00912C83"/>
    <w:rsid w:val="009133B2"/>
    <w:rsid w:val="00913506"/>
    <w:rsid w:val="0091379F"/>
    <w:rsid w:val="009138A7"/>
    <w:rsid w:val="00913986"/>
    <w:rsid w:val="00913AF4"/>
    <w:rsid w:val="00914128"/>
    <w:rsid w:val="009144B3"/>
    <w:rsid w:val="00914ABF"/>
    <w:rsid w:val="00915127"/>
    <w:rsid w:val="0091515B"/>
    <w:rsid w:val="00915449"/>
    <w:rsid w:val="009154FD"/>
    <w:rsid w:val="0091578B"/>
    <w:rsid w:val="00915799"/>
    <w:rsid w:val="0091582B"/>
    <w:rsid w:val="00915930"/>
    <w:rsid w:val="00915B72"/>
    <w:rsid w:val="00915D5D"/>
    <w:rsid w:val="00915D75"/>
    <w:rsid w:val="0091632F"/>
    <w:rsid w:val="00916988"/>
    <w:rsid w:val="00916DF7"/>
    <w:rsid w:val="00916FAC"/>
    <w:rsid w:val="00917052"/>
    <w:rsid w:val="009170E5"/>
    <w:rsid w:val="00917219"/>
    <w:rsid w:val="00917262"/>
    <w:rsid w:val="009172B4"/>
    <w:rsid w:val="00917619"/>
    <w:rsid w:val="00917965"/>
    <w:rsid w:val="00917B4C"/>
    <w:rsid w:val="00917EA1"/>
    <w:rsid w:val="0092084A"/>
    <w:rsid w:val="00920AE3"/>
    <w:rsid w:val="00920E34"/>
    <w:rsid w:val="00920E73"/>
    <w:rsid w:val="00921392"/>
    <w:rsid w:val="009214C0"/>
    <w:rsid w:val="009215F3"/>
    <w:rsid w:val="00921769"/>
    <w:rsid w:val="009217E0"/>
    <w:rsid w:val="00921950"/>
    <w:rsid w:val="00921C53"/>
    <w:rsid w:val="00921E07"/>
    <w:rsid w:val="00921FB6"/>
    <w:rsid w:val="0092206B"/>
    <w:rsid w:val="009226DD"/>
    <w:rsid w:val="009228D6"/>
    <w:rsid w:val="00922C28"/>
    <w:rsid w:val="00922D72"/>
    <w:rsid w:val="00922FEB"/>
    <w:rsid w:val="0092314C"/>
    <w:rsid w:val="009234B8"/>
    <w:rsid w:val="00923624"/>
    <w:rsid w:val="00923A1D"/>
    <w:rsid w:val="00923AD4"/>
    <w:rsid w:val="00923B90"/>
    <w:rsid w:val="00924098"/>
    <w:rsid w:val="00924110"/>
    <w:rsid w:val="009244E2"/>
    <w:rsid w:val="00924587"/>
    <w:rsid w:val="009248E6"/>
    <w:rsid w:val="00924AEB"/>
    <w:rsid w:val="00924B8E"/>
    <w:rsid w:val="00924B9B"/>
    <w:rsid w:val="00924DCA"/>
    <w:rsid w:val="009251B7"/>
    <w:rsid w:val="00925722"/>
    <w:rsid w:val="0092574E"/>
    <w:rsid w:val="00925CCE"/>
    <w:rsid w:val="00926795"/>
    <w:rsid w:val="00926B80"/>
    <w:rsid w:val="00926CAF"/>
    <w:rsid w:val="00927192"/>
    <w:rsid w:val="009271C2"/>
    <w:rsid w:val="009272FF"/>
    <w:rsid w:val="0092746C"/>
    <w:rsid w:val="0092794E"/>
    <w:rsid w:val="00927A0D"/>
    <w:rsid w:val="00927D8D"/>
    <w:rsid w:val="00930974"/>
    <w:rsid w:val="00930F03"/>
    <w:rsid w:val="009310BB"/>
    <w:rsid w:val="009311BA"/>
    <w:rsid w:val="009311ED"/>
    <w:rsid w:val="009312C1"/>
    <w:rsid w:val="009313AE"/>
    <w:rsid w:val="00931ADA"/>
    <w:rsid w:val="00931DE9"/>
    <w:rsid w:val="00931ED7"/>
    <w:rsid w:val="00932517"/>
    <w:rsid w:val="0093252F"/>
    <w:rsid w:val="009325E9"/>
    <w:rsid w:val="00932640"/>
    <w:rsid w:val="00932AFF"/>
    <w:rsid w:val="00933074"/>
    <w:rsid w:val="00933164"/>
    <w:rsid w:val="0093334B"/>
    <w:rsid w:val="0093374C"/>
    <w:rsid w:val="00933B0F"/>
    <w:rsid w:val="00933E84"/>
    <w:rsid w:val="00934060"/>
    <w:rsid w:val="009340A1"/>
    <w:rsid w:val="00934759"/>
    <w:rsid w:val="009348DC"/>
    <w:rsid w:val="00934AA7"/>
    <w:rsid w:val="00935134"/>
    <w:rsid w:val="00935443"/>
    <w:rsid w:val="0093554A"/>
    <w:rsid w:val="00935715"/>
    <w:rsid w:val="009357A7"/>
    <w:rsid w:val="00935A6A"/>
    <w:rsid w:val="00935A6E"/>
    <w:rsid w:val="00935CB7"/>
    <w:rsid w:val="00935CEB"/>
    <w:rsid w:val="00935E41"/>
    <w:rsid w:val="009361B9"/>
    <w:rsid w:val="009361F4"/>
    <w:rsid w:val="009363B4"/>
    <w:rsid w:val="00936471"/>
    <w:rsid w:val="00936639"/>
    <w:rsid w:val="0093674A"/>
    <w:rsid w:val="00936ABD"/>
    <w:rsid w:val="00936B9C"/>
    <w:rsid w:val="00936E89"/>
    <w:rsid w:val="00936E8C"/>
    <w:rsid w:val="009370FF"/>
    <w:rsid w:val="0093715C"/>
    <w:rsid w:val="009373AD"/>
    <w:rsid w:val="00937624"/>
    <w:rsid w:val="00937B88"/>
    <w:rsid w:val="00937CD8"/>
    <w:rsid w:val="00937FDC"/>
    <w:rsid w:val="009400B2"/>
    <w:rsid w:val="009408F9"/>
    <w:rsid w:val="00940935"/>
    <w:rsid w:val="00940989"/>
    <w:rsid w:val="00940A80"/>
    <w:rsid w:val="00940B91"/>
    <w:rsid w:val="00940BA2"/>
    <w:rsid w:val="00940D7E"/>
    <w:rsid w:val="00940D86"/>
    <w:rsid w:val="00940E0A"/>
    <w:rsid w:val="00940FF5"/>
    <w:rsid w:val="009410E5"/>
    <w:rsid w:val="00941285"/>
    <w:rsid w:val="00941335"/>
    <w:rsid w:val="009416AE"/>
    <w:rsid w:val="009417AC"/>
    <w:rsid w:val="00941E18"/>
    <w:rsid w:val="00941FA7"/>
    <w:rsid w:val="00942062"/>
    <w:rsid w:val="00942115"/>
    <w:rsid w:val="00942225"/>
    <w:rsid w:val="00942315"/>
    <w:rsid w:val="0094235C"/>
    <w:rsid w:val="009426B4"/>
    <w:rsid w:val="00942D07"/>
    <w:rsid w:val="00942DF9"/>
    <w:rsid w:val="00942EBD"/>
    <w:rsid w:val="009431A8"/>
    <w:rsid w:val="00943209"/>
    <w:rsid w:val="009435E8"/>
    <w:rsid w:val="009435F2"/>
    <w:rsid w:val="00943711"/>
    <w:rsid w:val="0094371C"/>
    <w:rsid w:val="00943763"/>
    <w:rsid w:val="00943847"/>
    <w:rsid w:val="00943A1B"/>
    <w:rsid w:val="00943A68"/>
    <w:rsid w:val="0094405A"/>
    <w:rsid w:val="00944113"/>
    <w:rsid w:val="0094416E"/>
    <w:rsid w:val="0094446A"/>
    <w:rsid w:val="0094460A"/>
    <w:rsid w:val="0094461A"/>
    <w:rsid w:val="00944657"/>
    <w:rsid w:val="00944AC7"/>
    <w:rsid w:val="00944ACE"/>
    <w:rsid w:val="00945442"/>
    <w:rsid w:val="009454A6"/>
    <w:rsid w:val="009456C6"/>
    <w:rsid w:val="0094587B"/>
    <w:rsid w:val="009459BF"/>
    <w:rsid w:val="00945A0C"/>
    <w:rsid w:val="00945A8A"/>
    <w:rsid w:val="00945F53"/>
    <w:rsid w:val="00946421"/>
    <w:rsid w:val="009467C1"/>
    <w:rsid w:val="00946ADE"/>
    <w:rsid w:val="00946E87"/>
    <w:rsid w:val="00946F9F"/>
    <w:rsid w:val="00947124"/>
    <w:rsid w:val="009478E6"/>
    <w:rsid w:val="00947E6A"/>
    <w:rsid w:val="00947EA4"/>
    <w:rsid w:val="00947F4E"/>
    <w:rsid w:val="0095001A"/>
    <w:rsid w:val="009502A0"/>
    <w:rsid w:val="009504B1"/>
    <w:rsid w:val="00950535"/>
    <w:rsid w:val="0095069E"/>
    <w:rsid w:val="00950CB3"/>
    <w:rsid w:val="00950E20"/>
    <w:rsid w:val="00950E96"/>
    <w:rsid w:val="00951104"/>
    <w:rsid w:val="009511EB"/>
    <w:rsid w:val="00951209"/>
    <w:rsid w:val="00951230"/>
    <w:rsid w:val="0095154E"/>
    <w:rsid w:val="0095188D"/>
    <w:rsid w:val="00952305"/>
    <w:rsid w:val="00952BBF"/>
    <w:rsid w:val="00952D90"/>
    <w:rsid w:val="00952FCE"/>
    <w:rsid w:val="009531E4"/>
    <w:rsid w:val="00954346"/>
    <w:rsid w:val="0095437C"/>
    <w:rsid w:val="00954495"/>
    <w:rsid w:val="009544D4"/>
    <w:rsid w:val="009544D8"/>
    <w:rsid w:val="00954558"/>
    <w:rsid w:val="009546D7"/>
    <w:rsid w:val="009547A6"/>
    <w:rsid w:val="00954A35"/>
    <w:rsid w:val="00954A40"/>
    <w:rsid w:val="00954CF3"/>
    <w:rsid w:val="00954E75"/>
    <w:rsid w:val="00954E82"/>
    <w:rsid w:val="00954F6B"/>
    <w:rsid w:val="009553DF"/>
    <w:rsid w:val="0095567D"/>
    <w:rsid w:val="009557AE"/>
    <w:rsid w:val="009557FF"/>
    <w:rsid w:val="009559A9"/>
    <w:rsid w:val="00955C92"/>
    <w:rsid w:val="00955CF0"/>
    <w:rsid w:val="00955F35"/>
    <w:rsid w:val="00955FC5"/>
    <w:rsid w:val="0095602B"/>
    <w:rsid w:val="00956805"/>
    <w:rsid w:val="009569E3"/>
    <w:rsid w:val="00956D5F"/>
    <w:rsid w:val="00957A5D"/>
    <w:rsid w:val="00957C0D"/>
    <w:rsid w:val="00957FE3"/>
    <w:rsid w:val="00960037"/>
    <w:rsid w:val="009600E3"/>
    <w:rsid w:val="0096019A"/>
    <w:rsid w:val="009604FD"/>
    <w:rsid w:val="009607B1"/>
    <w:rsid w:val="00960EB8"/>
    <w:rsid w:val="00960F10"/>
    <w:rsid w:val="00960FB2"/>
    <w:rsid w:val="009610DB"/>
    <w:rsid w:val="009611D7"/>
    <w:rsid w:val="00961778"/>
    <w:rsid w:val="009617EC"/>
    <w:rsid w:val="0096198C"/>
    <w:rsid w:val="00961CF5"/>
    <w:rsid w:val="00962075"/>
    <w:rsid w:val="009620DC"/>
    <w:rsid w:val="00962301"/>
    <w:rsid w:val="00962442"/>
    <w:rsid w:val="00962907"/>
    <w:rsid w:val="00962C7B"/>
    <w:rsid w:val="00962CCF"/>
    <w:rsid w:val="00962EEB"/>
    <w:rsid w:val="009635BF"/>
    <w:rsid w:val="009636A7"/>
    <w:rsid w:val="00963829"/>
    <w:rsid w:val="00963DDE"/>
    <w:rsid w:val="00963E32"/>
    <w:rsid w:val="0096404B"/>
    <w:rsid w:val="009642CC"/>
    <w:rsid w:val="0096440F"/>
    <w:rsid w:val="00964C74"/>
    <w:rsid w:val="00964D2D"/>
    <w:rsid w:val="00964ED1"/>
    <w:rsid w:val="0096552E"/>
    <w:rsid w:val="0096574C"/>
    <w:rsid w:val="00965906"/>
    <w:rsid w:val="009661D6"/>
    <w:rsid w:val="009661ED"/>
    <w:rsid w:val="00966287"/>
    <w:rsid w:val="00966D6F"/>
    <w:rsid w:val="00967441"/>
    <w:rsid w:val="0096755E"/>
    <w:rsid w:val="00967AB5"/>
    <w:rsid w:val="00967CA0"/>
    <w:rsid w:val="00967DE6"/>
    <w:rsid w:val="009700F4"/>
    <w:rsid w:val="00970130"/>
    <w:rsid w:val="009701FF"/>
    <w:rsid w:val="00970280"/>
    <w:rsid w:val="009703D9"/>
    <w:rsid w:val="00970598"/>
    <w:rsid w:val="0097099B"/>
    <w:rsid w:val="009709F8"/>
    <w:rsid w:val="00970A86"/>
    <w:rsid w:val="00970B72"/>
    <w:rsid w:val="00970FEE"/>
    <w:rsid w:val="00971645"/>
    <w:rsid w:val="0097194C"/>
    <w:rsid w:val="00971B23"/>
    <w:rsid w:val="00971B4E"/>
    <w:rsid w:val="00971B79"/>
    <w:rsid w:val="00971BD5"/>
    <w:rsid w:val="00971DDB"/>
    <w:rsid w:val="00971FAB"/>
    <w:rsid w:val="009722FB"/>
    <w:rsid w:val="0097244C"/>
    <w:rsid w:val="009725F7"/>
    <w:rsid w:val="0097279E"/>
    <w:rsid w:val="009727E6"/>
    <w:rsid w:val="00972D12"/>
    <w:rsid w:val="009731E2"/>
    <w:rsid w:val="009732C0"/>
    <w:rsid w:val="0097347D"/>
    <w:rsid w:val="00973591"/>
    <w:rsid w:val="00973612"/>
    <w:rsid w:val="00973A7B"/>
    <w:rsid w:val="00973C50"/>
    <w:rsid w:val="00973CF3"/>
    <w:rsid w:val="00974001"/>
    <w:rsid w:val="009741BF"/>
    <w:rsid w:val="00974673"/>
    <w:rsid w:val="0097482E"/>
    <w:rsid w:val="00974915"/>
    <w:rsid w:val="00974B4F"/>
    <w:rsid w:val="009754B8"/>
    <w:rsid w:val="00975B23"/>
    <w:rsid w:val="00975C1A"/>
    <w:rsid w:val="00975E95"/>
    <w:rsid w:val="00975EC7"/>
    <w:rsid w:val="00975EE7"/>
    <w:rsid w:val="00975F8C"/>
    <w:rsid w:val="00975FF3"/>
    <w:rsid w:val="00976278"/>
    <w:rsid w:val="00976332"/>
    <w:rsid w:val="00976378"/>
    <w:rsid w:val="00976CE5"/>
    <w:rsid w:val="00976F80"/>
    <w:rsid w:val="00977577"/>
    <w:rsid w:val="00977880"/>
    <w:rsid w:val="00977EEF"/>
    <w:rsid w:val="00977F45"/>
    <w:rsid w:val="00980345"/>
    <w:rsid w:val="009803C1"/>
    <w:rsid w:val="00980770"/>
    <w:rsid w:val="009809EA"/>
    <w:rsid w:val="00980A92"/>
    <w:rsid w:val="00980B2E"/>
    <w:rsid w:val="00980B56"/>
    <w:rsid w:val="00980E6E"/>
    <w:rsid w:val="00980FE4"/>
    <w:rsid w:val="00981478"/>
    <w:rsid w:val="0098155D"/>
    <w:rsid w:val="009816DB"/>
    <w:rsid w:val="009817FF"/>
    <w:rsid w:val="00981888"/>
    <w:rsid w:val="00981E0F"/>
    <w:rsid w:val="00982068"/>
    <w:rsid w:val="009824AF"/>
    <w:rsid w:val="00982B42"/>
    <w:rsid w:val="00982C4F"/>
    <w:rsid w:val="00982E89"/>
    <w:rsid w:val="00983083"/>
    <w:rsid w:val="00983292"/>
    <w:rsid w:val="009832CB"/>
    <w:rsid w:val="00983347"/>
    <w:rsid w:val="009836F6"/>
    <w:rsid w:val="0098373B"/>
    <w:rsid w:val="00983864"/>
    <w:rsid w:val="009839E3"/>
    <w:rsid w:val="00983C3A"/>
    <w:rsid w:val="00983D87"/>
    <w:rsid w:val="00983E54"/>
    <w:rsid w:val="00983F93"/>
    <w:rsid w:val="0098400E"/>
    <w:rsid w:val="009841AA"/>
    <w:rsid w:val="009841CB"/>
    <w:rsid w:val="009841FF"/>
    <w:rsid w:val="009842EF"/>
    <w:rsid w:val="00984B1E"/>
    <w:rsid w:val="00984DAC"/>
    <w:rsid w:val="00984F35"/>
    <w:rsid w:val="00985626"/>
    <w:rsid w:val="0098566E"/>
    <w:rsid w:val="009859F9"/>
    <w:rsid w:val="00985B3C"/>
    <w:rsid w:val="00985BF7"/>
    <w:rsid w:val="00985D0B"/>
    <w:rsid w:val="00985D69"/>
    <w:rsid w:val="0098641A"/>
    <w:rsid w:val="00986617"/>
    <w:rsid w:val="0098661F"/>
    <w:rsid w:val="0098669E"/>
    <w:rsid w:val="00986832"/>
    <w:rsid w:val="009868F1"/>
    <w:rsid w:val="00986EE9"/>
    <w:rsid w:val="00987006"/>
    <w:rsid w:val="009870BC"/>
    <w:rsid w:val="009870D3"/>
    <w:rsid w:val="00987157"/>
    <w:rsid w:val="009872F6"/>
    <w:rsid w:val="00987435"/>
    <w:rsid w:val="0098752C"/>
    <w:rsid w:val="0098759E"/>
    <w:rsid w:val="00987A7C"/>
    <w:rsid w:val="00987D62"/>
    <w:rsid w:val="00987E11"/>
    <w:rsid w:val="00987E27"/>
    <w:rsid w:val="00987FFD"/>
    <w:rsid w:val="0099032F"/>
    <w:rsid w:val="00990351"/>
    <w:rsid w:val="009903C0"/>
    <w:rsid w:val="0099058E"/>
    <w:rsid w:val="009906AD"/>
    <w:rsid w:val="00990B55"/>
    <w:rsid w:val="00990CE8"/>
    <w:rsid w:val="00990EF5"/>
    <w:rsid w:val="00991217"/>
    <w:rsid w:val="009912AA"/>
    <w:rsid w:val="00991428"/>
    <w:rsid w:val="0099195C"/>
    <w:rsid w:val="00991A23"/>
    <w:rsid w:val="00991CCD"/>
    <w:rsid w:val="00991D49"/>
    <w:rsid w:val="00991DAC"/>
    <w:rsid w:val="00991DE0"/>
    <w:rsid w:val="00991F39"/>
    <w:rsid w:val="00992132"/>
    <w:rsid w:val="00992308"/>
    <w:rsid w:val="0099287F"/>
    <w:rsid w:val="009929DB"/>
    <w:rsid w:val="00992EF9"/>
    <w:rsid w:val="00993030"/>
    <w:rsid w:val="009932B2"/>
    <w:rsid w:val="00993398"/>
    <w:rsid w:val="00993852"/>
    <w:rsid w:val="009938CA"/>
    <w:rsid w:val="00993B4A"/>
    <w:rsid w:val="00993E7D"/>
    <w:rsid w:val="00993ED5"/>
    <w:rsid w:val="0099433C"/>
    <w:rsid w:val="00994436"/>
    <w:rsid w:val="009945EF"/>
    <w:rsid w:val="00994683"/>
    <w:rsid w:val="00994DBE"/>
    <w:rsid w:val="00994E64"/>
    <w:rsid w:val="00994FEF"/>
    <w:rsid w:val="0099518F"/>
    <w:rsid w:val="0099541D"/>
    <w:rsid w:val="0099573C"/>
    <w:rsid w:val="00995EF7"/>
    <w:rsid w:val="0099609F"/>
    <w:rsid w:val="009960BB"/>
    <w:rsid w:val="009960DD"/>
    <w:rsid w:val="00996153"/>
    <w:rsid w:val="009963AB"/>
    <w:rsid w:val="00996456"/>
    <w:rsid w:val="00996594"/>
    <w:rsid w:val="00996757"/>
    <w:rsid w:val="009967DD"/>
    <w:rsid w:val="00996834"/>
    <w:rsid w:val="00996D6D"/>
    <w:rsid w:val="00996EBE"/>
    <w:rsid w:val="00996F0F"/>
    <w:rsid w:val="00997643"/>
    <w:rsid w:val="00997750"/>
    <w:rsid w:val="009977B4"/>
    <w:rsid w:val="009A004A"/>
    <w:rsid w:val="009A009B"/>
    <w:rsid w:val="009A073F"/>
    <w:rsid w:val="009A0F09"/>
    <w:rsid w:val="009A1909"/>
    <w:rsid w:val="009A19E1"/>
    <w:rsid w:val="009A1A53"/>
    <w:rsid w:val="009A21ED"/>
    <w:rsid w:val="009A2693"/>
    <w:rsid w:val="009A2819"/>
    <w:rsid w:val="009A2995"/>
    <w:rsid w:val="009A2C66"/>
    <w:rsid w:val="009A3001"/>
    <w:rsid w:val="009A32CB"/>
    <w:rsid w:val="009A3466"/>
    <w:rsid w:val="009A3547"/>
    <w:rsid w:val="009A357E"/>
    <w:rsid w:val="009A35B2"/>
    <w:rsid w:val="009A35B7"/>
    <w:rsid w:val="009A35E2"/>
    <w:rsid w:val="009A3661"/>
    <w:rsid w:val="009A3B57"/>
    <w:rsid w:val="009A3DCA"/>
    <w:rsid w:val="009A3F2A"/>
    <w:rsid w:val="009A3F72"/>
    <w:rsid w:val="009A4012"/>
    <w:rsid w:val="009A403F"/>
    <w:rsid w:val="009A422F"/>
    <w:rsid w:val="009A4442"/>
    <w:rsid w:val="009A4537"/>
    <w:rsid w:val="009A46B1"/>
    <w:rsid w:val="009A4A35"/>
    <w:rsid w:val="009A4AC1"/>
    <w:rsid w:val="009A4B7A"/>
    <w:rsid w:val="009A4C40"/>
    <w:rsid w:val="009A4E51"/>
    <w:rsid w:val="009A59EA"/>
    <w:rsid w:val="009A5B6F"/>
    <w:rsid w:val="009A6032"/>
    <w:rsid w:val="009A6271"/>
    <w:rsid w:val="009A6697"/>
    <w:rsid w:val="009A6CD6"/>
    <w:rsid w:val="009A6F69"/>
    <w:rsid w:val="009A7620"/>
    <w:rsid w:val="009B04E9"/>
    <w:rsid w:val="009B066A"/>
    <w:rsid w:val="009B082B"/>
    <w:rsid w:val="009B0A17"/>
    <w:rsid w:val="009B0AA4"/>
    <w:rsid w:val="009B0D04"/>
    <w:rsid w:val="009B0E1A"/>
    <w:rsid w:val="009B1078"/>
    <w:rsid w:val="009B121D"/>
    <w:rsid w:val="009B1361"/>
    <w:rsid w:val="009B14BE"/>
    <w:rsid w:val="009B1570"/>
    <w:rsid w:val="009B16F7"/>
    <w:rsid w:val="009B1714"/>
    <w:rsid w:val="009B19E2"/>
    <w:rsid w:val="009B1BB2"/>
    <w:rsid w:val="009B1BB3"/>
    <w:rsid w:val="009B1D59"/>
    <w:rsid w:val="009B2284"/>
    <w:rsid w:val="009B257E"/>
    <w:rsid w:val="009B269D"/>
    <w:rsid w:val="009B26D3"/>
    <w:rsid w:val="009B2AA7"/>
    <w:rsid w:val="009B2C9E"/>
    <w:rsid w:val="009B3592"/>
    <w:rsid w:val="009B35FF"/>
    <w:rsid w:val="009B3BAB"/>
    <w:rsid w:val="009B3F35"/>
    <w:rsid w:val="009B42E1"/>
    <w:rsid w:val="009B4345"/>
    <w:rsid w:val="009B4551"/>
    <w:rsid w:val="009B472C"/>
    <w:rsid w:val="009B47E4"/>
    <w:rsid w:val="009B4F0D"/>
    <w:rsid w:val="009B53EF"/>
    <w:rsid w:val="009B56F7"/>
    <w:rsid w:val="009B5A47"/>
    <w:rsid w:val="009B5BC2"/>
    <w:rsid w:val="009B5C9C"/>
    <w:rsid w:val="009B610F"/>
    <w:rsid w:val="009B622D"/>
    <w:rsid w:val="009B640B"/>
    <w:rsid w:val="009B6F0F"/>
    <w:rsid w:val="009B7286"/>
    <w:rsid w:val="009B7704"/>
    <w:rsid w:val="009B77CE"/>
    <w:rsid w:val="009B79CA"/>
    <w:rsid w:val="009B7DB1"/>
    <w:rsid w:val="009C00BA"/>
    <w:rsid w:val="009C05ED"/>
    <w:rsid w:val="009C0760"/>
    <w:rsid w:val="009C0909"/>
    <w:rsid w:val="009C0A43"/>
    <w:rsid w:val="009C0B38"/>
    <w:rsid w:val="009C0BD7"/>
    <w:rsid w:val="009C0BDE"/>
    <w:rsid w:val="009C10E5"/>
    <w:rsid w:val="009C1624"/>
    <w:rsid w:val="009C16E4"/>
    <w:rsid w:val="009C1ED3"/>
    <w:rsid w:val="009C1F3B"/>
    <w:rsid w:val="009C1F99"/>
    <w:rsid w:val="009C2218"/>
    <w:rsid w:val="009C2350"/>
    <w:rsid w:val="009C2923"/>
    <w:rsid w:val="009C2AA2"/>
    <w:rsid w:val="009C2E5B"/>
    <w:rsid w:val="009C2EA0"/>
    <w:rsid w:val="009C2EA4"/>
    <w:rsid w:val="009C308B"/>
    <w:rsid w:val="009C3492"/>
    <w:rsid w:val="009C36B5"/>
    <w:rsid w:val="009C3A87"/>
    <w:rsid w:val="009C3C7C"/>
    <w:rsid w:val="009C3E99"/>
    <w:rsid w:val="009C42D8"/>
    <w:rsid w:val="009C444F"/>
    <w:rsid w:val="009C477D"/>
    <w:rsid w:val="009C48C6"/>
    <w:rsid w:val="009C4A50"/>
    <w:rsid w:val="009C4FC8"/>
    <w:rsid w:val="009C5084"/>
    <w:rsid w:val="009C5180"/>
    <w:rsid w:val="009C561C"/>
    <w:rsid w:val="009C5668"/>
    <w:rsid w:val="009C586B"/>
    <w:rsid w:val="009C5EDA"/>
    <w:rsid w:val="009C5EDC"/>
    <w:rsid w:val="009C605B"/>
    <w:rsid w:val="009C630C"/>
    <w:rsid w:val="009C634B"/>
    <w:rsid w:val="009C644B"/>
    <w:rsid w:val="009C6581"/>
    <w:rsid w:val="009C6671"/>
    <w:rsid w:val="009C6866"/>
    <w:rsid w:val="009C6EED"/>
    <w:rsid w:val="009C7694"/>
    <w:rsid w:val="009C783F"/>
    <w:rsid w:val="009C7932"/>
    <w:rsid w:val="009C7A37"/>
    <w:rsid w:val="009D01AE"/>
    <w:rsid w:val="009D0377"/>
    <w:rsid w:val="009D04DA"/>
    <w:rsid w:val="009D0500"/>
    <w:rsid w:val="009D0756"/>
    <w:rsid w:val="009D0A6C"/>
    <w:rsid w:val="009D0C8E"/>
    <w:rsid w:val="009D0DCB"/>
    <w:rsid w:val="009D0F12"/>
    <w:rsid w:val="009D1108"/>
    <w:rsid w:val="009D120B"/>
    <w:rsid w:val="009D14B9"/>
    <w:rsid w:val="009D1959"/>
    <w:rsid w:val="009D19C4"/>
    <w:rsid w:val="009D1A08"/>
    <w:rsid w:val="009D1C4F"/>
    <w:rsid w:val="009D24AE"/>
    <w:rsid w:val="009D25E8"/>
    <w:rsid w:val="009D26BF"/>
    <w:rsid w:val="009D277A"/>
    <w:rsid w:val="009D2F19"/>
    <w:rsid w:val="009D2FA2"/>
    <w:rsid w:val="009D3002"/>
    <w:rsid w:val="009D31B1"/>
    <w:rsid w:val="009D38AA"/>
    <w:rsid w:val="009D3D12"/>
    <w:rsid w:val="009D3E62"/>
    <w:rsid w:val="009D3F52"/>
    <w:rsid w:val="009D42AA"/>
    <w:rsid w:val="009D4AFC"/>
    <w:rsid w:val="009D4D58"/>
    <w:rsid w:val="009D4EB8"/>
    <w:rsid w:val="009D5063"/>
    <w:rsid w:val="009D50E0"/>
    <w:rsid w:val="009D52B1"/>
    <w:rsid w:val="009D52CF"/>
    <w:rsid w:val="009D54AB"/>
    <w:rsid w:val="009D55B2"/>
    <w:rsid w:val="009D5892"/>
    <w:rsid w:val="009D58C9"/>
    <w:rsid w:val="009D59EE"/>
    <w:rsid w:val="009D5B36"/>
    <w:rsid w:val="009D5DFF"/>
    <w:rsid w:val="009D6D2D"/>
    <w:rsid w:val="009D6EC3"/>
    <w:rsid w:val="009D6FD1"/>
    <w:rsid w:val="009D7061"/>
    <w:rsid w:val="009D71AF"/>
    <w:rsid w:val="009D7240"/>
    <w:rsid w:val="009D7593"/>
    <w:rsid w:val="009D76B1"/>
    <w:rsid w:val="009D778A"/>
    <w:rsid w:val="009D7B21"/>
    <w:rsid w:val="009E0064"/>
    <w:rsid w:val="009E0425"/>
    <w:rsid w:val="009E05C0"/>
    <w:rsid w:val="009E0872"/>
    <w:rsid w:val="009E0B80"/>
    <w:rsid w:val="009E1160"/>
    <w:rsid w:val="009E12DD"/>
    <w:rsid w:val="009E131E"/>
    <w:rsid w:val="009E1354"/>
    <w:rsid w:val="009E1520"/>
    <w:rsid w:val="009E15E9"/>
    <w:rsid w:val="009E1660"/>
    <w:rsid w:val="009E1990"/>
    <w:rsid w:val="009E199E"/>
    <w:rsid w:val="009E1A0D"/>
    <w:rsid w:val="009E1B1A"/>
    <w:rsid w:val="009E1C49"/>
    <w:rsid w:val="009E1CA4"/>
    <w:rsid w:val="009E1D07"/>
    <w:rsid w:val="009E20EF"/>
    <w:rsid w:val="009E2A27"/>
    <w:rsid w:val="009E2BEE"/>
    <w:rsid w:val="009E2C13"/>
    <w:rsid w:val="009E2D73"/>
    <w:rsid w:val="009E2DC6"/>
    <w:rsid w:val="009E2E87"/>
    <w:rsid w:val="009E3075"/>
    <w:rsid w:val="009E318C"/>
    <w:rsid w:val="009E3470"/>
    <w:rsid w:val="009E3759"/>
    <w:rsid w:val="009E3EB2"/>
    <w:rsid w:val="009E3FA7"/>
    <w:rsid w:val="009E3FC1"/>
    <w:rsid w:val="009E402F"/>
    <w:rsid w:val="009E41F4"/>
    <w:rsid w:val="009E44CC"/>
    <w:rsid w:val="009E45DF"/>
    <w:rsid w:val="009E473D"/>
    <w:rsid w:val="009E4BF4"/>
    <w:rsid w:val="009E50CC"/>
    <w:rsid w:val="009E5E70"/>
    <w:rsid w:val="009E5EE3"/>
    <w:rsid w:val="009E5F37"/>
    <w:rsid w:val="009E6194"/>
    <w:rsid w:val="009E62FE"/>
    <w:rsid w:val="009E6420"/>
    <w:rsid w:val="009E6522"/>
    <w:rsid w:val="009E6776"/>
    <w:rsid w:val="009E6843"/>
    <w:rsid w:val="009E69C5"/>
    <w:rsid w:val="009E6A26"/>
    <w:rsid w:val="009E6A28"/>
    <w:rsid w:val="009E6E20"/>
    <w:rsid w:val="009E6E35"/>
    <w:rsid w:val="009E6F12"/>
    <w:rsid w:val="009E71C9"/>
    <w:rsid w:val="009E7278"/>
    <w:rsid w:val="009E75DB"/>
    <w:rsid w:val="009E7AA4"/>
    <w:rsid w:val="009E7C83"/>
    <w:rsid w:val="009E7F32"/>
    <w:rsid w:val="009F00F5"/>
    <w:rsid w:val="009F023D"/>
    <w:rsid w:val="009F0337"/>
    <w:rsid w:val="009F0CD8"/>
    <w:rsid w:val="009F0DF5"/>
    <w:rsid w:val="009F12A6"/>
    <w:rsid w:val="009F146F"/>
    <w:rsid w:val="009F18DB"/>
    <w:rsid w:val="009F1DCA"/>
    <w:rsid w:val="009F1EFA"/>
    <w:rsid w:val="009F20D1"/>
    <w:rsid w:val="009F2475"/>
    <w:rsid w:val="009F254C"/>
    <w:rsid w:val="009F258A"/>
    <w:rsid w:val="009F32EA"/>
    <w:rsid w:val="009F353A"/>
    <w:rsid w:val="009F39E1"/>
    <w:rsid w:val="009F3A6E"/>
    <w:rsid w:val="009F3DC0"/>
    <w:rsid w:val="009F3DDE"/>
    <w:rsid w:val="009F3FA6"/>
    <w:rsid w:val="009F426F"/>
    <w:rsid w:val="009F460F"/>
    <w:rsid w:val="009F48B5"/>
    <w:rsid w:val="009F48B7"/>
    <w:rsid w:val="009F4C7C"/>
    <w:rsid w:val="009F4F28"/>
    <w:rsid w:val="009F5219"/>
    <w:rsid w:val="009F53A0"/>
    <w:rsid w:val="009F5710"/>
    <w:rsid w:val="009F572D"/>
    <w:rsid w:val="009F574E"/>
    <w:rsid w:val="009F57CA"/>
    <w:rsid w:val="009F5925"/>
    <w:rsid w:val="009F5AF5"/>
    <w:rsid w:val="009F5BF0"/>
    <w:rsid w:val="009F5E5C"/>
    <w:rsid w:val="009F6332"/>
    <w:rsid w:val="009F636A"/>
    <w:rsid w:val="009F6623"/>
    <w:rsid w:val="009F68A7"/>
    <w:rsid w:val="009F69A7"/>
    <w:rsid w:val="009F6A89"/>
    <w:rsid w:val="009F6E09"/>
    <w:rsid w:val="009F7320"/>
    <w:rsid w:val="009F7341"/>
    <w:rsid w:val="009F78F2"/>
    <w:rsid w:val="009F7CB5"/>
    <w:rsid w:val="00A00FDB"/>
    <w:rsid w:val="00A01149"/>
    <w:rsid w:val="00A012B2"/>
    <w:rsid w:val="00A0136A"/>
    <w:rsid w:val="00A014AE"/>
    <w:rsid w:val="00A0156A"/>
    <w:rsid w:val="00A01697"/>
    <w:rsid w:val="00A016E6"/>
    <w:rsid w:val="00A0206F"/>
    <w:rsid w:val="00A0214C"/>
    <w:rsid w:val="00A0245D"/>
    <w:rsid w:val="00A02619"/>
    <w:rsid w:val="00A0281F"/>
    <w:rsid w:val="00A02884"/>
    <w:rsid w:val="00A0298C"/>
    <w:rsid w:val="00A029D8"/>
    <w:rsid w:val="00A02CE4"/>
    <w:rsid w:val="00A02F2C"/>
    <w:rsid w:val="00A032B5"/>
    <w:rsid w:val="00A03803"/>
    <w:rsid w:val="00A03809"/>
    <w:rsid w:val="00A038DD"/>
    <w:rsid w:val="00A03AF2"/>
    <w:rsid w:val="00A0427C"/>
    <w:rsid w:val="00A04656"/>
    <w:rsid w:val="00A04710"/>
    <w:rsid w:val="00A0477D"/>
    <w:rsid w:val="00A048AA"/>
    <w:rsid w:val="00A048D4"/>
    <w:rsid w:val="00A04973"/>
    <w:rsid w:val="00A049CE"/>
    <w:rsid w:val="00A049FC"/>
    <w:rsid w:val="00A049FE"/>
    <w:rsid w:val="00A04DF6"/>
    <w:rsid w:val="00A05488"/>
    <w:rsid w:val="00A054F2"/>
    <w:rsid w:val="00A055B7"/>
    <w:rsid w:val="00A057A8"/>
    <w:rsid w:val="00A058BE"/>
    <w:rsid w:val="00A05A2A"/>
    <w:rsid w:val="00A05A69"/>
    <w:rsid w:val="00A05BA6"/>
    <w:rsid w:val="00A05F49"/>
    <w:rsid w:val="00A066FF"/>
    <w:rsid w:val="00A0671F"/>
    <w:rsid w:val="00A067B1"/>
    <w:rsid w:val="00A06C83"/>
    <w:rsid w:val="00A06F5F"/>
    <w:rsid w:val="00A07000"/>
    <w:rsid w:val="00A070B8"/>
    <w:rsid w:val="00A07D23"/>
    <w:rsid w:val="00A07F8F"/>
    <w:rsid w:val="00A1001E"/>
    <w:rsid w:val="00A10187"/>
    <w:rsid w:val="00A1082F"/>
    <w:rsid w:val="00A1090D"/>
    <w:rsid w:val="00A10967"/>
    <w:rsid w:val="00A10A17"/>
    <w:rsid w:val="00A10D9B"/>
    <w:rsid w:val="00A1102F"/>
    <w:rsid w:val="00A11283"/>
    <w:rsid w:val="00A11362"/>
    <w:rsid w:val="00A11457"/>
    <w:rsid w:val="00A119E6"/>
    <w:rsid w:val="00A12388"/>
    <w:rsid w:val="00A12B7E"/>
    <w:rsid w:val="00A12DE1"/>
    <w:rsid w:val="00A135EA"/>
    <w:rsid w:val="00A13777"/>
    <w:rsid w:val="00A13B12"/>
    <w:rsid w:val="00A13BCC"/>
    <w:rsid w:val="00A14041"/>
    <w:rsid w:val="00A14415"/>
    <w:rsid w:val="00A144E7"/>
    <w:rsid w:val="00A144F1"/>
    <w:rsid w:val="00A1451A"/>
    <w:rsid w:val="00A148DC"/>
    <w:rsid w:val="00A14AE7"/>
    <w:rsid w:val="00A14C8B"/>
    <w:rsid w:val="00A14DCF"/>
    <w:rsid w:val="00A1502B"/>
    <w:rsid w:val="00A155C8"/>
    <w:rsid w:val="00A15B22"/>
    <w:rsid w:val="00A15BF7"/>
    <w:rsid w:val="00A15E48"/>
    <w:rsid w:val="00A16175"/>
    <w:rsid w:val="00A16787"/>
    <w:rsid w:val="00A16C6B"/>
    <w:rsid w:val="00A16EC1"/>
    <w:rsid w:val="00A17041"/>
    <w:rsid w:val="00A170B9"/>
    <w:rsid w:val="00A17BDD"/>
    <w:rsid w:val="00A20217"/>
    <w:rsid w:val="00A2058F"/>
    <w:rsid w:val="00A2102C"/>
    <w:rsid w:val="00A2108E"/>
    <w:rsid w:val="00A212BF"/>
    <w:rsid w:val="00A2140D"/>
    <w:rsid w:val="00A218ED"/>
    <w:rsid w:val="00A219CF"/>
    <w:rsid w:val="00A21CA3"/>
    <w:rsid w:val="00A21E0C"/>
    <w:rsid w:val="00A21F63"/>
    <w:rsid w:val="00A22347"/>
    <w:rsid w:val="00A2267C"/>
    <w:rsid w:val="00A228BB"/>
    <w:rsid w:val="00A22B76"/>
    <w:rsid w:val="00A22BDD"/>
    <w:rsid w:val="00A22C34"/>
    <w:rsid w:val="00A23541"/>
    <w:rsid w:val="00A237FC"/>
    <w:rsid w:val="00A238A6"/>
    <w:rsid w:val="00A239BA"/>
    <w:rsid w:val="00A239D1"/>
    <w:rsid w:val="00A239F4"/>
    <w:rsid w:val="00A23CDE"/>
    <w:rsid w:val="00A23CE9"/>
    <w:rsid w:val="00A240A5"/>
    <w:rsid w:val="00A2476F"/>
    <w:rsid w:val="00A24A20"/>
    <w:rsid w:val="00A24DB0"/>
    <w:rsid w:val="00A24F88"/>
    <w:rsid w:val="00A25010"/>
    <w:rsid w:val="00A2511A"/>
    <w:rsid w:val="00A25387"/>
    <w:rsid w:val="00A255D9"/>
    <w:rsid w:val="00A26394"/>
    <w:rsid w:val="00A2669F"/>
    <w:rsid w:val="00A26DB1"/>
    <w:rsid w:val="00A26DD6"/>
    <w:rsid w:val="00A27287"/>
    <w:rsid w:val="00A2758E"/>
    <w:rsid w:val="00A2776A"/>
    <w:rsid w:val="00A27881"/>
    <w:rsid w:val="00A27E66"/>
    <w:rsid w:val="00A3000C"/>
    <w:rsid w:val="00A3016A"/>
    <w:rsid w:val="00A30237"/>
    <w:rsid w:val="00A30767"/>
    <w:rsid w:val="00A3082B"/>
    <w:rsid w:val="00A3095C"/>
    <w:rsid w:val="00A30C5F"/>
    <w:rsid w:val="00A30E1A"/>
    <w:rsid w:val="00A30E6A"/>
    <w:rsid w:val="00A310E3"/>
    <w:rsid w:val="00A316D9"/>
    <w:rsid w:val="00A31709"/>
    <w:rsid w:val="00A31AFF"/>
    <w:rsid w:val="00A31EF9"/>
    <w:rsid w:val="00A31F70"/>
    <w:rsid w:val="00A31F74"/>
    <w:rsid w:val="00A3236C"/>
    <w:rsid w:val="00A324CC"/>
    <w:rsid w:val="00A3293B"/>
    <w:rsid w:val="00A32CC9"/>
    <w:rsid w:val="00A32D4C"/>
    <w:rsid w:val="00A32D98"/>
    <w:rsid w:val="00A33027"/>
    <w:rsid w:val="00A33336"/>
    <w:rsid w:val="00A33F23"/>
    <w:rsid w:val="00A33F8C"/>
    <w:rsid w:val="00A34071"/>
    <w:rsid w:val="00A341E2"/>
    <w:rsid w:val="00A34551"/>
    <w:rsid w:val="00A345AD"/>
    <w:rsid w:val="00A34DFB"/>
    <w:rsid w:val="00A34E5C"/>
    <w:rsid w:val="00A34E99"/>
    <w:rsid w:val="00A34EAF"/>
    <w:rsid w:val="00A34ECC"/>
    <w:rsid w:val="00A35102"/>
    <w:rsid w:val="00A3514F"/>
    <w:rsid w:val="00A352ED"/>
    <w:rsid w:val="00A356C6"/>
    <w:rsid w:val="00A359BE"/>
    <w:rsid w:val="00A35C85"/>
    <w:rsid w:val="00A35CED"/>
    <w:rsid w:val="00A360E6"/>
    <w:rsid w:val="00A36423"/>
    <w:rsid w:val="00A364F8"/>
    <w:rsid w:val="00A36633"/>
    <w:rsid w:val="00A368F1"/>
    <w:rsid w:val="00A370DE"/>
    <w:rsid w:val="00A371AC"/>
    <w:rsid w:val="00A373BC"/>
    <w:rsid w:val="00A374D1"/>
    <w:rsid w:val="00A3751D"/>
    <w:rsid w:val="00A3795D"/>
    <w:rsid w:val="00A37EDD"/>
    <w:rsid w:val="00A401D1"/>
    <w:rsid w:val="00A40240"/>
    <w:rsid w:val="00A40581"/>
    <w:rsid w:val="00A405A2"/>
    <w:rsid w:val="00A40A04"/>
    <w:rsid w:val="00A40E94"/>
    <w:rsid w:val="00A40EC3"/>
    <w:rsid w:val="00A41218"/>
    <w:rsid w:val="00A41318"/>
    <w:rsid w:val="00A419D4"/>
    <w:rsid w:val="00A41E03"/>
    <w:rsid w:val="00A41ED0"/>
    <w:rsid w:val="00A41F3D"/>
    <w:rsid w:val="00A41FAE"/>
    <w:rsid w:val="00A4211C"/>
    <w:rsid w:val="00A42125"/>
    <w:rsid w:val="00A42210"/>
    <w:rsid w:val="00A423CB"/>
    <w:rsid w:val="00A424F4"/>
    <w:rsid w:val="00A42775"/>
    <w:rsid w:val="00A428B8"/>
    <w:rsid w:val="00A4290B"/>
    <w:rsid w:val="00A42D80"/>
    <w:rsid w:val="00A42E43"/>
    <w:rsid w:val="00A42F1F"/>
    <w:rsid w:val="00A4351A"/>
    <w:rsid w:val="00A4352B"/>
    <w:rsid w:val="00A43CE9"/>
    <w:rsid w:val="00A43ECF"/>
    <w:rsid w:val="00A442FC"/>
    <w:rsid w:val="00A44655"/>
    <w:rsid w:val="00A447D9"/>
    <w:rsid w:val="00A447FF"/>
    <w:rsid w:val="00A448D2"/>
    <w:rsid w:val="00A44941"/>
    <w:rsid w:val="00A44A8B"/>
    <w:rsid w:val="00A44B54"/>
    <w:rsid w:val="00A45055"/>
    <w:rsid w:val="00A45081"/>
    <w:rsid w:val="00A452AE"/>
    <w:rsid w:val="00A45641"/>
    <w:rsid w:val="00A45660"/>
    <w:rsid w:val="00A46214"/>
    <w:rsid w:val="00A46654"/>
    <w:rsid w:val="00A4684E"/>
    <w:rsid w:val="00A46A01"/>
    <w:rsid w:val="00A46EA5"/>
    <w:rsid w:val="00A4780A"/>
    <w:rsid w:val="00A47938"/>
    <w:rsid w:val="00A47942"/>
    <w:rsid w:val="00A47ED2"/>
    <w:rsid w:val="00A47FEE"/>
    <w:rsid w:val="00A47FFD"/>
    <w:rsid w:val="00A506B6"/>
    <w:rsid w:val="00A50766"/>
    <w:rsid w:val="00A507C9"/>
    <w:rsid w:val="00A509BB"/>
    <w:rsid w:val="00A50CA7"/>
    <w:rsid w:val="00A50CD6"/>
    <w:rsid w:val="00A50F07"/>
    <w:rsid w:val="00A5127E"/>
    <w:rsid w:val="00A512CA"/>
    <w:rsid w:val="00A512E8"/>
    <w:rsid w:val="00A51391"/>
    <w:rsid w:val="00A51427"/>
    <w:rsid w:val="00A51B0B"/>
    <w:rsid w:val="00A51CA3"/>
    <w:rsid w:val="00A52353"/>
    <w:rsid w:val="00A525AE"/>
    <w:rsid w:val="00A52675"/>
    <w:rsid w:val="00A52701"/>
    <w:rsid w:val="00A52975"/>
    <w:rsid w:val="00A53311"/>
    <w:rsid w:val="00A53348"/>
    <w:rsid w:val="00A539AD"/>
    <w:rsid w:val="00A53EF9"/>
    <w:rsid w:val="00A54096"/>
    <w:rsid w:val="00A542AC"/>
    <w:rsid w:val="00A5444F"/>
    <w:rsid w:val="00A54BD9"/>
    <w:rsid w:val="00A55099"/>
    <w:rsid w:val="00A55174"/>
    <w:rsid w:val="00A5524B"/>
    <w:rsid w:val="00A5552D"/>
    <w:rsid w:val="00A559AC"/>
    <w:rsid w:val="00A55A4A"/>
    <w:rsid w:val="00A55C4A"/>
    <w:rsid w:val="00A55CD7"/>
    <w:rsid w:val="00A55D89"/>
    <w:rsid w:val="00A5635E"/>
    <w:rsid w:val="00A5645D"/>
    <w:rsid w:val="00A567D3"/>
    <w:rsid w:val="00A56A2F"/>
    <w:rsid w:val="00A56C50"/>
    <w:rsid w:val="00A56F7B"/>
    <w:rsid w:val="00A57610"/>
    <w:rsid w:val="00A576D1"/>
    <w:rsid w:val="00A57B77"/>
    <w:rsid w:val="00A57D8E"/>
    <w:rsid w:val="00A604D2"/>
    <w:rsid w:val="00A60537"/>
    <w:rsid w:val="00A60604"/>
    <w:rsid w:val="00A60640"/>
    <w:rsid w:val="00A606BD"/>
    <w:rsid w:val="00A6082F"/>
    <w:rsid w:val="00A609B0"/>
    <w:rsid w:val="00A60C2E"/>
    <w:rsid w:val="00A613B4"/>
    <w:rsid w:val="00A6180C"/>
    <w:rsid w:val="00A6219F"/>
    <w:rsid w:val="00A62371"/>
    <w:rsid w:val="00A625CD"/>
    <w:rsid w:val="00A62F1B"/>
    <w:rsid w:val="00A630F5"/>
    <w:rsid w:val="00A63455"/>
    <w:rsid w:val="00A6357B"/>
    <w:rsid w:val="00A636FE"/>
    <w:rsid w:val="00A639A6"/>
    <w:rsid w:val="00A63CF9"/>
    <w:rsid w:val="00A63D33"/>
    <w:rsid w:val="00A63F4E"/>
    <w:rsid w:val="00A641C6"/>
    <w:rsid w:val="00A64562"/>
    <w:rsid w:val="00A64863"/>
    <w:rsid w:val="00A64A87"/>
    <w:rsid w:val="00A64F5D"/>
    <w:rsid w:val="00A65073"/>
    <w:rsid w:val="00A650BF"/>
    <w:rsid w:val="00A650DD"/>
    <w:rsid w:val="00A65219"/>
    <w:rsid w:val="00A6533D"/>
    <w:rsid w:val="00A655FF"/>
    <w:rsid w:val="00A656BE"/>
    <w:rsid w:val="00A6587B"/>
    <w:rsid w:val="00A65A67"/>
    <w:rsid w:val="00A65AB5"/>
    <w:rsid w:val="00A65C54"/>
    <w:rsid w:val="00A65F2A"/>
    <w:rsid w:val="00A66066"/>
    <w:rsid w:val="00A66CA8"/>
    <w:rsid w:val="00A66E6F"/>
    <w:rsid w:val="00A673EC"/>
    <w:rsid w:val="00A67A19"/>
    <w:rsid w:val="00A70035"/>
    <w:rsid w:val="00A7031D"/>
    <w:rsid w:val="00A7039F"/>
    <w:rsid w:val="00A70577"/>
    <w:rsid w:val="00A70704"/>
    <w:rsid w:val="00A709BB"/>
    <w:rsid w:val="00A70F0A"/>
    <w:rsid w:val="00A71028"/>
    <w:rsid w:val="00A7129E"/>
    <w:rsid w:val="00A7144E"/>
    <w:rsid w:val="00A7153A"/>
    <w:rsid w:val="00A717DE"/>
    <w:rsid w:val="00A719A8"/>
    <w:rsid w:val="00A72053"/>
    <w:rsid w:val="00A721B9"/>
    <w:rsid w:val="00A7277C"/>
    <w:rsid w:val="00A728B0"/>
    <w:rsid w:val="00A72D36"/>
    <w:rsid w:val="00A72DAA"/>
    <w:rsid w:val="00A72DB0"/>
    <w:rsid w:val="00A72FB4"/>
    <w:rsid w:val="00A730ED"/>
    <w:rsid w:val="00A732B1"/>
    <w:rsid w:val="00A736C4"/>
    <w:rsid w:val="00A736E0"/>
    <w:rsid w:val="00A737CD"/>
    <w:rsid w:val="00A7394C"/>
    <w:rsid w:val="00A73A3F"/>
    <w:rsid w:val="00A73D04"/>
    <w:rsid w:val="00A741BF"/>
    <w:rsid w:val="00A741E2"/>
    <w:rsid w:val="00A74638"/>
    <w:rsid w:val="00A74CA9"/>
    <w:rsid w:val="00A74D0E"/>
    <w:rsid w:val="00A74E2A"/>
    <w:rsid w:val="00A74F1A"/>
    <w:rsid w:val="00A7516A"/>
    <w:rsid w:val="00A754D3"/>
    <w:rsid w:val="00A755C5"/>
    <w:rsid w:val="00A75F9B"/>
    <w:rsid w:val="00A76491"/>
    <w:rsid w:val="00A77119"/>
    <w:rsid w:val="00A771FE"/>
    <w:rsid w:val="00A773A1"/>
    <w:rsid w:val="00A77BD7"/>
    <w:rsid w:val="00A77C6C"/>
    <w:rsid w:val="00A77D4D"/>
    <w:rsid w:val="00A805CA"/>
    <w:rsid w:val="00A808EA"/>
    <w:rsid w:val="00A80A80"/>
    <w:rsid w:val="00A80E99"/>
    <w:rsid w:val="00A810DB"/>
    <w:rsid w:val="00A811AC"/>
    <w:rsid w:val="00A811C4"/>
    <w:rsid w:val="00A813E4"/>
    <w:rsid w:val="00A817A1"/>
    <w:rsid w:val="00A819AB"/>
    <w:rsid w:val="00A81BF6"/>
    <w:rsid w:val="00A81DD6"/>
    <w:rsid w:val="00A82011"/>
    <w:rsid w:val="00A82103"/>
    <w:rsid w:val="00A8218E"/>
    <w:rsid w:val="00A82193"/>
    <w:rsid w:val="00A8238D"/>
    <w:rsid w:val="00A82D5F"/>
    <w:rsid w:val="00A83111"/>
    <w:rsid w:val="00A834FF"/>
    <w:rsid w:val="00A83839"/>
    <w:rsid w:val="00A8400A"/>
    <w:rsid w:val="00A84077"/>
    <w:rsid w:val="00A84100"/>
    <w:rsid w:val="00A841AE"/>
    <w:rsid w:val="00A84327"/>
    <w:rsid w:val="00A84740"/>
    <w:rsid w:val="00A84866"/>
    <w:rsid w:val="00A84A95"/>
    <w:rsid w:val="00A84B2C"/>
    <w:rsid w:val="00A84B5D"/>
    <w:rsid w:val="00A84C07"/>
    <w:rsid w:val="00A84CF8"/>
    <w:rsid w:val="00A84EC0"/>
    <w:rsid w:val="00A85446"/>
    <w:rsid w:val="00A85AC6"/>
    <w:rsid w:val="00A85BF1"/>
    <w:rsid w:val="00A860D3"/>
    <w:rsid w:val="00A86612"/>
    <w:rsid w:val="00A867F1"/>
    <w:rsid w:val="00A86AD3"/>
    <w:rsid w:val="00A870B5"/>
    <w:rsid w:val="00A87283"/>
    <w:rsid w:val="00A87697"/>
    <w:rsid w:val="00A878B8"/>
    <w:rsid w:val="00A87D14"/>
    <w:rsid w:val="00A9057C"/>
    <w:rsid w:val="00A9086A"/>
    <w:rsid w:val="00A90A63"/>
    <w:rsid w:val="00A9136C"/>
    <w:rsid w:val="00A9186B"/>
    <w:rsid w:val="00A91AF2"/>
    <w:rsid w:val="00A91B77"/>
    <w:rsid w:val="00A91C7D"/>
    <w:rsid w:val="00A9206A"/>
    <w:rsid w:val="00A92A5B"/>
    <w:rsid w:val="00A92A6A"/>
    <w:rsid w:val="00A92AB0"/>
    <w:rsid w:val="00A92B29"/>
    <w:rsid w:val="00A92D96"/>
    <w:rsid w:val="00A92DDC"/>
    <w:rsid w:val="00A92E43"/>
    <w:rsid w:val="00A92F51"/>
    <w:rsid w:val="00A93135"/>
    <w:rsid w:val="00A9333C"/>
    <w:rsid w:val="00A93495"/>
    <w:rsid w:val="00A93776"/>
    <w:rsid w:val="00A93C94"/>
    <w:rsid w:val="00A93CA1"/>
    <w:rsid w:val="00A94089"/>
    <w:rsid w:val="00A940B9"/>
    <w:rsid w:val="00A942FA"/>
    <w:rsid w:val="00A9432F"/>
    <w:rsid w:val="00A94665"/>
    <w:rsid w:val="00A94B5A"/>
    <w:rsid w:val="00A94D6F"/>
    <w:rsid w:val="00A95484"/>
    <w:rsid w:val="00A95691"/>
    <w:rsid w:val="00A956B6"/>
    <w:rsid w:val="00A957AA"/>
    <w:rsid w:val="00A9583E"/>
    <w:rsid w:val="00A95943"/>
    <w:rsid w:val="00A95B60"/>
    <w:rsid w:val="00A95E60"/>
    <w:rsid w:val="00A95F75"/>
    <w:rsid w:val="00A95FA1"/>
    <w:rsid w:val="00A95FB6"/>
    <w:rsid w:val="00A966E2"/>
    <w:rsid w:val="00A96A20"/>
    <w:rsid w:val="00A96ECB"/>
    <w:rsid w:val="00A97032"/>
    <w:rsid w:val="00A97292"/>
    <w:rsid w:val="00A97674"/>
    <w:rsid w:val="00A9785E"/>
    <w:rsid w:val="00A97FC0"/>
    <w:rsid w:val="00AA01FC"/>
    <w:rsid w:val="00AA0292"/>
    <w:rsid w:val="00AA03BA"/>
    <w:rsid w:val="00AA0451"/>
    <w:rsid w:val="00AA0B9C"/>
    <w:rsid w:val="00AA0C0E"/>
    <w:rsid w:val="00AA0CBE"/>
    <w:rsid w:val="00AA0D1B"/>
    <w:rsid w:val="00AA0E12"/>
    <w:rsid w:val="00AA0FD8"/>
    <w:rsid w:val="00AA1003"/>
    <w:rsid w:val="00AA10F1"/>
    <w:rsid w:val="00AA1207"/>
    <w:rsid w:val="00AA1526"/>
    <w:rsid w:val="00AA155A"/>
    <w:rsid w:val="00AA1A09"/>
    <w:rsid w:val="00AA1BD9"/>
    <w:rsid w:val="00AA1C3E"/>
    <w:rsid w:val="00AA1FDB"/>
    <w:rsid w:val="00AA2461"/>
    <w:rsid w:val="00AA24E1"/>
    <w:rsid w:val="00AA254C"/>
    <w:rsid w:val="00AA2788"/>
    <w:rsid w:val="00AA2CD8"/>
    <w:rsid w:val="00AA2E97"/>
    <w:rsid w:val="00AA2FC1"/>
    <w:rsid w:val="00AA2FDE"/>
    <w:rsid w:val="00AA3452"/>
    <w:rsid w:val="00AA36DC"/>
    <w:rsid w:val="00AA39A6"/>
    <w:rsid w:val="00AA3A90"/>
    <w:rsid w:val="00AA400E"/>
    <w:rsid w:val="00AA43B5"/>
    <w:rsid w:val="00AA4545"/>
    <w:rsid w:val="00AA48FE"/>
    <w:rsid w:val="00AA4BB9"/>
    <w:rsid w:val="00AA50A1"/>
    <w:rsid w:val="00AA50BD"/>
    <w:rsid w:val="00AA52AB"/>
    <w:rsid w:val="00AA54C9"/>
    <w:rsid w:val="00AA589B"/>
    <w:rsid w:val="00AA5C11"/>
    <w:rsid w:val="00AA5C6F"/>
    <w:rsid w:val="00AA5CF2"/>
    <w:rsid w:val="00AA605D"/>
    <w:rsid w:val="00AA622B"/>
    <w:rsid w:val="00AA6443"/>
    <w:rsid w:val="00AA6612"/>
    <w:rsid w:val="00AA6662"/>
    <w:rsid w:val="00AA66C8"/>
    <w:rsid w:val="00AA6896"/>
    <w:rsid w:val="00AA6921"/>
    <w:rsid w:val="00AA6989"/>
    <w:rsid w:val="00AA6D26"/>
    <w:rsid w:val="00AA6E49"/>
    <w:rsid w:val="00AA71BE"/>
    <w:rsid w:val="00AA7484"/>
    <w:rsid w:val="00AA771F"/>
    <w:rsid w:val="00AA7850"/>
    <w:rsid w:val="00AA78B1"/>
    <w:rsid w:val="00AA7E99"/>
    <w:rsid w:val="00AB003B"/>
    <w:rsid w:val="00AB00DC"/>
    <w:rsid w:val="00AB0157"/>
    <w:rsid w:val="00AB025B"/>
    <w:rsid w:val="00AB05D7"/>
    <w:rsid w:val="00AB05DE"/>
    <w:rsid w:val="00AB0979"/>
    <w:rsid w:val="00AB09A5"/>
    <w:rsid w:val="00AB0A51"/>
    <w:rsid w:val="00AB0DAA"/>
    <w:rsid w:val="00AB0DAB"/>
    <w:rsid w:val="00AB148F"/>
    <w:rsid w:val="00AB182E"/>
    <w:rsid w:val="00AB1920"/>
    <w:rsid w:val="00AB1B8C"/>
    <w:rsid w:val="00AB2037"/>
    <w:rsid w:val="00AB246F"/>
    <w:rsid w:val="00AB25D8"/>
    <w:rsid w:val="00AB292B"/>
    <w:rsid w:val="00AB2A1D"/>
    <w:rsid w:val="00AB2B27"/>
    <w:rsid w:val="00AB2BA6"/>
    <w:rsid w:val="00AB300B"/>
    <w:rsid w:val="00AB3182"/>
    <w:rsid w:val="00AB31E0"/>
    <w:rsid w:val="00AB3231"/>
    <w:rsid w:val="00AB3765"/>
    <w:rsid w:val="00AB3ACE"/>
    <w:rsid w:val="00AB3B29"/>
    <w:rsid w:val="00AB3BA6"/>
    <w:rsid w:val="00AB3BA7"/>
    <w:rsid w:val="00AB3C1E"/>
    <w:rsid w:val="00AB3C2B"/>
    <w:rsid w:val="00AB3CB5"/>
    <w:rsid w:val="00AB3EFE"/>
    <w:rsid w:val="00AB4163"/>
    <w:rsid w:val="00AB41ED"/>
    <w:rsid w:val="00AB41FD"/>
    <w:rsid w:val="00AB42F1"/>
    <w:rsid w:val="00AB4580"/>
    <w:rsid w:val="00AB45A4"/>
    <w:rsid w:val="00AB465F"/>
    <w:rsid w:val="00AB46B2"/>
    <w:rsid w:val="00AB4722"/>
    <w:rsid w:val="00AB4729"/>
    <w:rsid w:val="00AB51F1"/>
    <w:rsid w:val="00AB52AD"/>
    <w:rsid w:val="00AB5473"/>
    <w:rsid w:val="00AB54DF"/>
    <w:rsid w:val="00AB54EF"/>
    <w:rsid w:val="00AB55A4"/>
    <w:rsid w:val="00AB5883"/>
    <w:rsid w:val="00AB59A7"/>
    <w:rsid w:val="00AB5B87"/>
    <w:rsid w:val="00AB5C23"/>
    <w:rsid w:val="00AB6275"/>
    <w:rsid w:val="00AB6315"/>
    <w:rsid w:val="00AB63A4"/>
    <w:rsid w:val="00AB681C"/>
    <w:rsid w:val="00AB6DC8"/>
    <w:rsid w:val="00AB6E59"/>
    <w:rsid w:val="00AB6E7F"/>
    <w:rsid w:val="00AB6ED7"/>
    <w:rsid w:val="00AB7294"/>
    <w:rsid w:val="00AB7780"/>
    <w:rsid w:val="00AB77FC"/>
    <w:rsid w:val="00AB793E"/>
    <w:rsid w:val="00AB7995"/>
    <w:rsid w:val="00AB7DEE"/>
    <w:rsid w:val="00AB7F3F"/>
    <w:rsid w:val="00AB7F9C"/>
    <w:rsid w:val="00AC0073"/>
    <w:rsid w:val="00AC02EA"/>
    <w:rsid w:val="00AC074B"/>
    <w:rsid w:val="00AC085F"/>
    <w:rsid w:val="00AC0907"/>
    <w:rsid w:val="00AC0B33"/>
    <w:rsid w:val="00AC0BB6"/>
    <w:rsid w:val="00AC0DC2"/>
    <w:rsid w:val="00AC15C6"/>
    <w:rsid w:val="00AC1603"/>
    <w:rsid w:val="00AC163B"/>
    <w:rsid w:val="00AC1997"/>
    <w:rsid w:val="00AC1DFF"/>
    <w:rsid w:val="00AC1E12"/>
    <w:rsid w:val="00AC1F04"/>
    <w:rsid w:val="00AC1F0B"/>
    <w:rsid w:val="00AC22B0"/>
    <w:rsid w:val="00AC23B9"/>
    <w:rsid w:val="00AC23F6"/>
    <w:rsid w:val="00AC29EE"/>
    <w:rsid w:val="00AC2ADE"/>
    <w:rsid w:val="00AC2E44"/>
    <w:rsid w:val="00AC3440"/>
    <w:rsid w:val="00AC3555"/>
    <w:rsid w:val="00AC3598"/>
    <w:rsid w:val="00AC3925"/>
    <w:rsid w:val="00AC3FB7"/>
    <w:rsid w:val="00AC45B4"/>
    <w:rsid w:val="00AC4617"/>
    <w:rsid w:val="00AC4648"/>
    <w:rsid w:val="00AC4BFC"/>
    <w:rsid w:val="00AC4DD4"/>
    <w:rsid w:val="00AC4F64"/>
    <w:rsid w:val="00AC4FF9"/>
    <w:rsid w:val="00AC50AF"/>
    <w:rsid w:val="00AC551F"/>
    <w:rsid w:val="00AC55DE"/>
    <w:rsid w:val="00AC5703"/>
    <w:rsid w:val="00AC574B"/>
    <w:rsid w:val="00AC576B"/>
    <w:rsid w:val="00AC59FE"/>
    <w:rsid w:val="00AC5CAC"/>
    <w:rsid w:val="00AC61F4"/>
    <w:rsid w:val="00AC6319"/>
    <w:rsid w:val="00AC63FE"/>
    <w:rsid w:val="00AC654D"/>
    <w:rsid w:val="00AC68E5"/>
    <w:rsid w:val="00AC6D05"/>
    <w:rsid w:val="00AC6FA5"/>
    <w:rsid w:val="00AC75BF"/>
    <w:rsid w:val="00AC7785"/>
    <w:rsid w:val="00AC7B0D"/>
    <w:rsid w:val="00AD02B7"/>
    <w:rsid w:val="00AD0350"/>
    <w:rsid w:val="00AD0523"/>
    <w:rsid w:val="00AD0A46"/>
    <w:rsid w:val="00AD0A4E"/>
    <w:rsid w:val="00AD165D"/>
    <w:rsid w:val="00AD1BAE"/>
    <w:rsid w:val="00AD1BE0"/>
    <w:rsid w:val="00AD1E73"/>
    <w:rsid w:val="00AD1EB3"/>
    <w:rsid w:val="00AD2193"/>
    <w:rsid w:val="00AD2ADF"/>
    <w:rsid w:val="00AD2B40"/>
    <w:rsid w:val="00AD2C6F"/>
    <w:rsid w:val="00AD2CBF"/>
    <w:rsid w:val="00AD2FD6"/>
    <w:rsid w:val="00AD3197"/>
    <w:rsid w:val="00AD324F"/>
    <w:rsid w:val="00AD349F"/>
    <w:rsid w:val="00AD382B"/>
    <w:rsid w:val="00AD3B10"/>
    <w:rsid w:val="00AD3C78"/>
    <w:rsid w:val="00AD3CC7"/>
    <w:rsid w:val="00AD3FD2"/>
    <w:rsid w:val="00AD416C"/>
    <w:rsid w:val="00AD45B2"/>
    <w:rsid w:val="00AD4640"/>
    <w:rsid w:val="00AD4A6B"/>
    <w:rsid w:val="00AD4E62"/>
    <w:rsid w:val="00AD56CA"/>
    <w:rsid w:val="00AD5D73"/>
    <w:rsid w:val="00AD5E26"/>
    <w:rsid w:val="00AD5F8C"/>
    <w:rsid w:val="00AD60B1"/>
    <w:rsid w:val="00AD610A"/>
    <w:rsid w:val="00AD644E"/>
    <w:rsid w:val="00AD66A7"/>
    <w:rsid w:val="00AD687E"/>
    <w:rsid w:val="00AD6E9B"/>
    <w:rsid w:val="00AD70FF"/>
    <w:rsid w:val="00AD7102"/>
    <w:rsid w:val="00AD7327"/>
    <w:rsid w:val="00AD77A6"/>
    <w:rsid w:val="00AD77BB"/>
    <w:rsid w:val="00AD78FB"/>
    <w:rsid w:val="00AD78FE"/>
    <w:rsid w:val="00AD79F2"/>
    <w:rsid w:val="00AD7D0A"/>
    <w:rsid w:val="00AE0188"/>
    <w:rsid w:val="00AE034F"/>
    <w:rsid w:val="00AE08E6"/>
    <w:rsid w:val="00AE094D"/>
    <w:rsid w:val="00AE0971"/>
    <w:rsid w:val="00AE0BF4"/>
    <w:rsid w:val="00AE0D6D"/>
    <w:rsid w:val="00AE140C"/>
    <w:rsid w:val="00AE15FD"/>
    <w:rsid w:val="00AE17E7"/>
    <w:rsid w:val="00AE182C"/>
    <w:rsid w:val="00AE2136"/>
    <w:rsid w:val="00AE22AB"/>
    <w:rsid w:val="00AE239F"/>
    <w:rsid w:val="00AE23E3"/>
    <w:rsid w:val="00AE246E"/>
    <w:rsid w:val="00AE2742"/>
    <w:rsid w:val="00AE2C5B"/>
    <w:rsid w:val="00AE2F6D"/>
    <w:rsid w:val="00AE30C4"/>
    <w:rsid w:val="00AE320E"/>
    <w:rsid w:val="00AE4099"/>
    <w:rsid w:val="00AE4257"/>
    <w:rsid w:val="00AE4469"/>
    <w:rsid w:val="00AE44B5"/>
    <w:rsid w:val="00AE4CFE"/>
    <w:rsid w:val="00AE4DC9"/>
    <w:rsid w:val="00AE4FD0"/>
    <w:rsid w:val="00AE53D3"/>
    <w:rsid w:val="00AE5ABB"/>
    <w:rsid w:val="00AE5BA5"/>
    <w:rsid w:val="00AE5CA6"/>
    <w:rsid w:val="00AE5FC1"/>
    <w:rsid w:val="00AE6048"/>
    <w:rsid w:val="00AE64D3"/>
    <w:rsid w:val="00AE682A"/>
    <w:rsid w:val="00AE68AA"/>
    <w:rsid w:val="00AE6BAF"/>
    <w:rsid w:val="00AE6C98"/>
    <w:rsid w:val="00AE6E43"/>
    <w:rsid w:val="00AE6FC1"/>
    <w:rsid w:val="00AE7E20"/>
    <w:rsid w:val="00AE7EC8"/>
    <w:rsid w:val="00AF0395"/>
    <w:rsid w:val="00AF055C"/>
    <w:rsid w:val="00AF061D"/>
    <w:rsid w:val="00AF06B8"/>
    <w:rsid w:val="00AF08AD"/>
    <w:rsid w:val="00AF09D6"/>
    <w:rsid w:val="00AF0BEE"/>
    <w:rsid w:val="00AF0CE5"/>
    <w:rsid w:val="00AF0E76"/>
    <w:rsid w:val="00AF1D48"/>
    <w:rsid w:val="00AF1E90"/>
    <w:rsid w:val="00AF1F77"/>
    <w:rsid w:val="00AF1F94"/>
    <w:rsid w:val="00AF204C"/>
    <w:rsid w:val="00AF2371"/>
    <w:rsid w:val="00AF25DB"/>
    <w:rsid w:val="00AF263B"/>
    <w:rsid w:val="00AF2A31"/>
    <w:rsid w:val="00AF2BE9"/>
    <w:rsid w:val="00AF2D63"/>
    <w:rsid w:val="00AF2EAA"/>
    <w:rsid w:val="00AF2EC2"/>
    <w:rsid w:val="00AF2ED1"/>
    <w:rsid w:val="00AF3159"/>
    <w:rsid w:val="00AF3231"/>
    <w:rsid w:val="00AF3822"/>
    <w:rsid w:val="00AF3990"/>
    <w:rsid w:val="00AF3B45"/>
    <w:rsid w:val="00AF3EA7"/>
    <w:rsid w:val="00AF4063"/>
    <w:rsid w:val="00AF48ED"/>
    <w:rsid w:val="00AF4B88"/>
    <w:rsid w:val="00AF4C92"/>
    <w:rsid w:val="00AF4FA5"/>
    <w:rsid w:val="00AF50A1"/>
    <w:rsid w:val="00AF52BD"/>
    <w:rsid w:val="00AF549A"/>
    <w:rsid w:val="00AF550F"/>
    <w:rsid w:val="00AF5635"/>
    <w:rsid w:val="00AF568E"/>
    <w:rsid w:val="00AF5AEB"/>
    <w:rsid w:val="00AF5D89"/>
    <w:rsid w:val="00AF5F04"/>
    <w:rsid w:val="00AF608C"/>
    <w:rsid w:val="00AF61DA"/>
    <w:rsid w:val="00AF65EF"/>
    <w:rsid w:val="00AF6B13"/>
    <w:rsid w:val="00AF7125"/>
    <w:rsid w:val="00AF721D"/>
    <w:rsid w:val="00AF724C"/>
    <w:rsid w:val="00AF727D"/>
    <w:rsid w:val="00AF74C1"/>
    <w:rsid w:val="00AF7768"/>
    <w:rsid w:val="00AF7866"/>
    <w:rsid w:val="00AF78A3"/>
    <w:rsid w:val="00AF7CA3"/>
    <w:rsid w:val="00AF7F34"/>
    <w:rsid w:val="00AF7F51"/>
    <w:rsid w:val="00AF7FA5"/>
    <w:rsid w:val="00B0028D"/>
    <w:rsid w:val="00B00600"/>
    <w:rsid w:val="00B006B8"/>
    <w:rsid w:val="00B00764"/>
    <w:rsid w:val="00B00A24"/>
    <w:rsid w:val="00B00B01"/>
    <w:rsid w:val="00B00E0A"/>
    <w:rsid w:val="00B010AE"/>
    <w:rsid w:val="00B010B2"/>
    <w:rsid w:val="00B011CE"/>
    <w:rsid w:val="00B0120A"/>
    <w:rsid w:val="00B01835"/>
    <w:rsid w:val="00B019E9"/>
    <w:rsid w:val="00B01A51"/>
    <w:rsid w:val="00B01CB1"/>
    <w:rsid w:val="00B01CE5"/>
    <w:rsid w:val="00B01DCD"/>
    <w:rsid w:val="00B01FD7"/>
    <w:rsid w:val="00B01FEF"/>
    <w:rsid w:val="00B02179"/>
    <w:rsid w:val="00B024AD"/>
    <w:rsid w:val="00B025D8"/>
    <w:rsid w:val="00B02930"/>
    <w:rsid w:val="00B02B36"/>
    <w:rsid w:val="00B02CA9"/>
    <w:rsid w:val="00B03029"/>
    <w:rsid w:val="00B0345E"/>
    <w:rsid w:val="00B034BF"/>
    <w:rsid w:val="00B035C3"/>
    <w:rsid w:val="00B0369F"/>
    <w:rsid w:val="00B036A8"/>
    <w:rsid w:val="00B03B27"/>
    <w:rsid w:val="00B03B5C"/>
    <w:rsid w:val="00B040B2"/>
    <w:rsid w:val="00B04341"/>
    <w:rsid w:val="00B049A8"/>
    <w:rsid w:val="00B04D46"/>
    <w:rsid w:val="00B05118"/>
    <w:rsid w:val="00B0588B"/>
    <w:rsid w:val="00B05F30"/>
    <w:rsid w:val="00B063A6"/>
    <w:rsid w:val="00B065A5"/>
    <w:rsid w:val="00B06A78"/>
    <w:rsid w:val="00B06B37"/>
    <w:rsid w:val="00B06FAA"/>
    <w:rsid w:val="00B0718B"/>
    <w:rsid w:val="00B07375"/>
    <w:rsid w:val="00B0750B"/>
    <w:rsid w:val="00B07579"/>
    <w:rsid w:val="00B075A2"/>
    <w:rsid w:val="00B0789C"/>
    <w:rsid w:val="00B07A1C"/>
    <w:rsid w:val="00B07A37"/>
    <w:rsid w:val="00B07A8C"/>
    <w:rsid w:val="00B07B37"/>
    <w:rsid w:val="00B07BBB"/>
    <w:rsid w:val="00B07BBC"/>
    <w:rsid w:val="00B1032C"/>
    <w:rsid w:val="00B10A3B"/>
    <w:rsid w:val="00B10A6B"/>
    <w:rsid w:val="00B10B89"/>
    <w:rsid w:val="00B10EDB"/>
    <w:rsid w:val="00B110BB"/>
    <w:rsid w:val="00B11149"/>
    <w:rsid w:val="00B1121D"/>
    <w:rsid w:val="00B11314"/>
    <w:rsid w:val="00B116C4"/>
    <w:rsid w:val="00B11713"/>
    <w:rsid w:val="00B11773"/>
    <w:rsid w:val="00B11A8B"/>
    <w:rsid w:val="00B11D5F"/>
    <w:rsid w:val="00B11E0C"/>
    <w:rsid w:val="00B11FA1"/>
    <w:rsid w:val="00B123F4"/>
    <w:rsid w:val="00B125C6"/>
    <w:rsid w:val="00B12650"/>
    <w:rsid w:val="00B12AC5"/>
    <w:rsid w:val="00B13560"/>
    <w:rsid w:val="00B139D5"/>
    <w:rsid w:val="00B13E20"/>
    <w:rsid w:val="00B13E35"/>
    <w:rsid w:val="00B14007"/>
    <w:rsid w:val="00B14536"/>
    <w:rsid w:val="00B1489A"/>
    <w:rsid w:val="00B148A7"/>
    <w:rsid w:val="00B148DE"/>
    <w:rsid w:val="00B14B16"/>
    <w:rsid w:val="00B14B93"/>
    <w:rsid w:val="00B14FF6"/>
    <w:rsid w:val="00B15005"/>
    <w:rsid w:val="00B150D1"/>
    <w:rsid w:val="00B1555A"/>
    <w:rsid w:val="00B1558B"/>
    <w:rsid w:val="00B15798"/>
    <w:rsid w:val="00B1595D"/>
    <w:rsid w:val="00B15AA7"/>
    <w:rsid w:val="00B15E78"/>
    <w:rsid w:val="00B16058"/>
    <w:rsid w:val="00B160C2"/>
    <w:rsid w:val="00B16297"/>
    <w:rsid w:val="00B1660A"/>
    <w:rsid w:val="00B16A93"/>
    <w:rsid w:val="00B16D79"/>
    <w:rsid w:val="00B17021"/>
    <w:rsid w:val="00B175CE"/>
    <w:rsid w:val="00B179C7"/>
    <w:rsid w:val="00B17DC7"/>
    <w:rsid w:val="00B20954"/>
    <w:rsid w:val="00B20AF8"/>
    <w:rsid w:val="00B20B7D"/>
    <w:rsid w:val="00B20B7F"/>
    <w:rsid w:val="00B20CB6"/>
    <w:rsid w:val="00B20FCF"/>
    <w:rsid w:val="00B211CE"/>
    <w:rsid w:val="00B211E6"/>
    <w:rsid w:val="00B21265"/>
    <w:rsid w:val="00B21406"/>
    <w:rsid w:val="00B21D8B"/>
    <w:rsid w:val="00B21E93"/>
    <w:rsid w:val="00B21F75"/>
    <w:rsid w:val="00B220A1"/>
    <w:rsid w:val="00B2247F"/>
    <w:rsid w:val="00B22745"/>
    <w:rsid w:val="00B2286F"/>
    <w:rsid w:val="00B228F7"/>
    <w:rsid w:val="00B229A2"/>
    <w:rsid w:val="00B229CA"/>
    <w:rsid w:val="00B22A50"/>
    <w:rsid w:val="00B22CB0"/>
    <w:rsid w:val="00B22D44"/>
    <w:rsid w:val="00B22DB2"/>
    <w:rsid w:val="00B2300F"/>
    <w:rsid w:val="00B231BB"/>
    <w:rsid w:val="00B231EF"/>
    <w:rsid w:val="00B233F9"/>
    <w:rsid w:val="00B239F9"/>
    <w:rsid w:val="00B23FFF"/>
    <w:rsid w:val="00B24566"/>
    <w:rsid w:val="00B245D5"/>
    <w:rsid w:val="00B247B6"/>
    <w:rsid w:val="00B24DBA"/>
    <w:rsid w:val="00B24FE1"/>
    <w:rsid w:val="00B2502E"/>
    <w:rsid w:val="00B25121"/>
    <w:rsid w:val="00B25127"/>
    <w:rsid w:val="00B25298"/>
    <w:rsid w:val="00B2552E"/>
    <w:rsid w:val="00B25845"/>
    <w:rsid w:val="00B258AF"/>
    <w:rsid w:val="00B25BF7"/>
    <w:rsid w:val="00B25F27"/>
    <w:rsid w:val="00B26686"/>
    <w:rsid w:val="00B267F8"/>
    <w:rsid w:val="00B268AE"/>
    <w:rsid w:val="00B269FE"/>
    <w:rsid w:val="00B26A19"/>
    <w:rsid w:val="00B26B6D"/>
    <w:rsid w:val="00B27563"/>
    <w:rsid w:val="00B27D9C"/>
    <w:rsid w:val="00B27E0C"/>
    <w:rsid w:val="00B27F28"/>
    <w:rsid w:val="00B27FC2"/>
    <w:rsid w:val="00B300B4"/>
    <w:rsid w:val="00B30376"/>
    <w:rsid w:val="00B30408"/>
    <w:rsid w:val="00B3065A"/>
    <w:rsid w:val="00B308E0"/>
    <w:rsid w:val="00B309BB"/>
    <w:rsid w:val="00B309C0"/>
    <w:rsid w:val="00B30D31"/>
    <w:rsid w:val="00B30DA4"/>
    <w:rsid w:val="00B30F3E"/>
    <w:rsid w:val="00B31181"/>
    <w:rsid w:val="00B311C5"/>
    <w:rsid w:val="00B315BA"/>
    <w:rsid w:val="00B317D0"/>
    <w:rsid w:val="00B31947"/>
    <w:rsid w:val="00B31BA2"/>
    <w:rsid w:val="00B31BA5"/>
    <w:rsid w:val="00B31BBA"/>
    <w:rsid w:val="00B31CFC"/>
    <w:rsid w:val="00B32143"/>
    <w:rsid w:val="00B32541"/>
    <w:rsid w:val="00B32616"/>
    <w:rsid w:val="00B32692"/>
    <w:rsid w:val="00B328AC"/>
    <w:rsid w:val="00B328BB"/>
    <w:rsid w:val="00B3326A"/>
    <w:rsid w:val="00B33296"/>
    <w:rsid w:val="00B333AB"/>
    <w:rsid w:val="00B33D33"/>
    <w:rsid w:val="00B3441C"/>
    <w:rsid w:val="00B34432"/>
    <w:rsid w:val="00B346AD"/>
    <w:rsid w:val="00B347C4"/>
    <w:rsid w:val="00B34EF4"/>
    <w:rsid w:val="00B35138"/>
    <w:rsid w:val="00B356AB"/>
    <w:rsid w:val="00B35996"/>
    <w:rsid w:val="00B359A1"/>
    <w:rsid w:val="00B35B74"/>
    <w:rsid w:val="00B35F95"/>
    <w:rsid w:val="00B361EE"/>
    <w:rsid w:val="00B363E1"/>
    <w:rsid w:val="00B36510"/>
    <w:rsid w:val="00B366D5"/>
    <w:rsid w:val="00B36A45"/>
    <w:rsid w:val="00B36CCF"/>
    <w:rsid w:val="00B36D20"/>
    <w:rsid w:val="00B36F69"/>
    <w:rsid w:val="00B36FA7"/>
    <w:rsid w:val="00B372F2"/>
    <w:rsid w:val="00B37327"/>
    <w:rsid w:val="00B37486"/>
    <w:rsid w:val="00B376BD"/>
    <w:rsid w:val="00B378A7"/>
    <w:rsid w:val="00B378B5"/>
    <w:rsid w:val="00B3796E"/>
    <w:rsid w:val="00B37BEC"/>
    <w:rsid w:val="00B37C7C"/>
    <w:rsid w:val="00B37DE4"/>
    <w:rsid w:val="00B37E12"/>
    <w:rsid w:val="00B400FD"/>
    <w:rsid w:val="00B402EF"/>
    <w:rsid w:val="00B4045F"/>
    <w:rsid w:val="00B40691"/>
    <w:rsid w:val="00B40AB0"/>
    <w:rsid w:val="00B40C03"/>
    <w:rsid w:val="00B40C98"/>
    <w:rsid w:val="00B40CEB"/>
    <w:rsid w:val="00B4145A"/>
    <w:rsid w:val="00B416F9"/>
    <w:rsid w:val="00B41929"/>
    <w:rsid w:val="00B41935"/>
    <w:rsid w:val="00B41B25"/>
    <w:rsid w:val="00B41CEE"/>
    <w:rsid w:val="00B41FD0"/>
    <w:rsid w:val="00B42104"/>
    <w:rsid w:val="00B421D2"/>
    <w:rsid w:val="00B4220B"/>
    <w:rsid w:val="00B4225F"/>
    <w:rsid w:val="00B42427"/>
    <w:rsid w:val="00B4292C"/>
    <w:rsid w:val="00B42CA3"/>
    <w:rsid w:val="00B42FBD"/>
    <w:rsid w:val="00B43161"/>
    <w:rsid w:val="00B433D7"/>
    <w:rsid w:val="00B434D2"/>
    <w:rsid w:val="00B4370F"/>
    <w:rsid w:val="00B43EA6"/>
    <w:rsid w:val="00B441CC"/>
    <w:rsid w:val="00B442E1"/>
    <w:rsid w:val="00B4431C"/>
    <w:rsid w:val="00B445A4"/>
    <w:rsid w:val="00B4475D"/>
    <w:rsid w:val="00B45446"/>
    <w:rsid w:val="00B45469"/>
    <w:rsid w:val="00B45610"/>
    <w:rsid w:val="00B45827"/>
    <w:rsid w:val="00B45A89"/>
    <w:rsid w:val="00B45BFB"/>
    <w:rsid w:val="00B45E34"/>
    <w:rsid w:val="00B45E9F"/>
    <w:rsid w:val="00B4604F"/>
    <w:rsid w:val="00B4629B"/>
    <w:rsid w:val="00B4637B"/>
    <w:rsid w:val="00B4681A"/>
    <w:rsid w:val="00B46D39"/>
    <w:rsid w:val="00B46F97"/>
    <w:rsid w:val="00B47425"/>
    <w:rsid w:val="00B475BD"/>
    <w:rsid w:val="00B47BF9"/>
    <w:rsid w:val="00B47C7F"/>
    <w:rsid w:val="00B47D0D"/>
    <w:rsid w:val="00B47F71"/>
    <w:rsid w:val="00B47FB4"/>
    <w:rsid w:val="00B47FF8"/>
    <w:rsid w:val="00B50232"/>
    <w:rsid w:val="00B50282"/>
    <w:rsid w:val="00B504E4"/>
    <w:rsid w:val="00B5052E"/>
    <w:rsid w:val="00B5064F"/>
    <w:rsid w:val="00B50675"/>
    <w:rsid w:val="00B506A2"/>
    <w:rsid w:val="00B50858"/>
    <w:rsid w:val="00B50B3D"/>
    <w:rsid w:val="00B50FF4"/>
    <w:rsid w:val="00B51144"/>
    <w:rsid w:val="00B51189"/>
    <w:rsid w:val="00B512D0"/>
    <w:rsid w:val="00B51404"/>
    <w:rsid w:val="00B51741"/>
    <w:rsid w:val="00B51B99"/>
    <w:rsid w:val="00B51C74"/>
    <w:rsid w:val="00B51F23"/>
    <w:rsid w:val="00B51FB8"/>
    <w:rsid w:val="00B521E9"/>
    <w:rsid w:val="00B525AC"/>
    <w:rsid w:val="00B52A14"/>
    <w:rsid w:val="00B52A74"/>
    <w:rsid w:val="00B52DE7"/>
    <w:rsid w:val="00B52E73"/>
    <w:rsid w:val="00B52EBB"/>
    <w:rsid w:val="00B53742"/>
    <w:rsid w:val="00B53A04"/>
    <w:rsid w:val="00B53AC3"/>
    <w:rsid w:val="00B53E01"/>
    <w:rsid w:val="00B53F92"/>
    <w:rsid w:val="00B54272"/>
    <w:rsid w:val="00B55139"/>
    <w:rsid w:val="00B55190"/>
    <w:rsid w:val="00B55564"/>
    <w:rsid w:val="00B5571A"/>
    <w:rsid w:val="00B55B55"/>
    <w:rsid w:val="00B55CFB"/>
    <w:rsid w:val="00B55F5E"/>
    <w:rsid w:val="00B560F5"/>
    <w:rsid w:val="00B56281"/>
    <w:rsid w:val="00B56465"/>
    <w:rsid w:val="00B56475"/>
    <w:rsid w:val="00B564DA"/>
    <w:rsid w:val="00B56565"/>
    <w:rsid w:val="00B56BC4"/>
    <w:rsid w:val="00B57033"/>
    <w:rsid w:val="00B57197"/>
    <w:rsid w:val="00B5724F"/>
    <w:rsid w:val="00B5728B"/>
    <w:rsid w:val="00B574BF"/>
    <w:rsid w:val="00B579E7"/>
    <w:rsid w:val="00B57AE9"/>
    <w:rsid w:val="00B6016A"/>
    <w:rsid w:val="00B604AB"/>
    <w:rsid w:val="00B605EA"/>
    <w:rsid w:val="00B6086F"/>
    <w:rsid w:val="00B6093E"/>
    <w:rsid w:val="00B60A9C"/>
    <w:rsid w:val="00B610EE"/>
    <w:rsid w:val="00B61110"/>
    <w:rsid w:val="00B61351"/>
    <w:rsid w:val="00B614BD"/>
    <w:rsid w:val="00B616B7"/>
    <w:rsid w:val="00B61ADD"/>
    <w:rsid w:val="00B61B3D"/>
    <w:rsid w:val="00B61C12"/>
    <w:rsid w:val="00B61D7B"/>
    <w:rsid w:val="00B61FC5"/>
    <w:rsid w:val="00B6203F"/>
    <w:rsid w:val="00B62040"/>
    <w:rsid w:val="00B62097"/>
    <w:rsid w:val="00B62AA0"/>
    <w:rsid w:val="00B62B82"/>
    <w:rsid w:val="00B62CBB"/>
    <w:rsid w:val="00B62D67"/>
    <w:rsid w:val="00B62EDF"/>
    <w:rsid w:val="00B62F75"/>
    <w:rsid w:val="00B63344"/>
    <w:rsid w:val="00B633EB"/>
    <w:rsid w:val="00B634BF"/>
    <w:rsid w:val="00B635B4"/>
    <w:rsid w:val="00B6372B"/>
    <w:rsid w:val="00B63814"/>
    <w:rsid w:val="00B644B1"/>
    <w:rsid w:val="00B647A2"/>
    <w:rsid w:val="00B64DCE"/>
    <w:rsid w:val="00B64FBE"/>
    <w:rsid w:val="00B65145"/>
    <w:rsid w:val="00B651D3"/>
    <w:rsid w:val="00B65216"/>
    <w:rsid w:val="00B6528A"/>
    <w:rsid w:val="00B65424"/>
    <w:rsid w:val="00B65436"/>
    <w:rsid w:val="00B6543F"/>
    <w:rsid w:val="00B654B1"/>
    <w:rsid w:val="00B656E7"/>
    <w:rsid w:val="00B65A9E"/>
    <w:rsid w:val="00B65F69"/>
    <w:rsid w:val="00B661E7"/>
    <w:rsid w:val="00B6644E"/>
    <w:rsid w:val="00B6661B"/>
    <w:rsid w:val="00B66AE2"/>
    <w:rsid w:val="00B66C6B"/>
    <w:rsid w:val="00B66DE4"/>
    <w:rsid w:val="00B66EDE"/>
    <w:rsid w:val="00B66FCF"/>
    <w:rsid w:val="00B6710E"/>
    <w:rsid w:val="00B672DC"/>
    <w:rsid w:val="00B674CE"/>
    <w:rsid w:val="00B67790"/>
    <w:rsid w:val="00B67842"/>
    <w:rsid w:val="00B678F5"/>
    <w:rsid w:val="00B67BAB"/>
    <w:rsid w:val="00B67D17"/>
    <w:rsid w:val="00B70466"/>
    <w:rsid w:val="00B70591"/>
    <w:rsid w:val="00B70B19"/>
    <w:rsid w:val="00B70B27"/>
    <w:rsid w:val="00B70CEA"/>
    <w:rsid w:val="00B70D18"/>
    <w:rsid w:val="00B70EAB"/>
    <w:rsid w:val="00B70FA6"/>
    <w:rsid w:val="00B712BE"/>
    <w:rsid w:val="00B71897"/>
    <w:rsid w:val="00B71957"/>
    <w:rsid w:val="00B71A27"/>
    <w:rsid w:val="00B71A5E"/>
    <w:rsid w:val="00B71C12"/>
    <w:rsid w:val="00B720D2"/>
    <w:rsid w:val="00B72B79"/>
    <w:rsid w:val="00B72D76"/>
    <w:rsid w:val="00B72DBE"/>
    <w:rsid w:val="00B730C3"/>
    <w:rsid w:val="00B73378"/>
    <w:rsid w:val="00B734E7"/>
    <w:rsid w:val="00B73632"/>
    <w:rsid w:val="00B73724"/>
    <w:rsid w:val="00B73740"/>
    <w:rsid w:val="00B73814"/>
    <w:rsid w:val="00B73DC8"/>
    <w:rsid w:val="00B73E4F"/>
    <w:rsid w:val="00B741C4"/>
    <w:rsid w:val="00B74245"/>
    <w:rsid w:val="00B74831"/>
    <w:rsid w:val="00B748AA"/>
    <w:rsid w:val="00B74B60"/>
    <w:rsid w:val="00B75129"/>
    <w:rsid w:val="00B7520B"/>
    <w:rsid w:val="00B75298"/>
    <w:rsid w:val="00B752F8"/>
    <w:rsid w:val="00B753CC"/>
    <w:rsid w:val="00B75B5A"/>
    <w:rsid w:val="00B75CDE"/>
    <w:rsid w:val="00B75D56"/>
    <w:rsid w:val="00B764FC"/>
    <w:rsid w:val="00B765A5"/>
    <w:rsid w:val="00B765F8"/>
    <w:rsid w:val="00B768F9"/>
    <w:rsid w:val="00B77032"/>
    <w:rsid w:val="00B772AC"/>
    <w:rsid w:val="00B7740F"/>
    <w:rsid w:val="00B77647"/>
    <w:rsid w:val="00B77768"/>
    <w:rsid w:val="00B77815"/>
    <w:rsid w:val="00B77DD2"/>
    <w:rsid w:val="00B77EC6"/>
    <w:rsid w:val="00B77F13"/>
    <w:rsid w:val="00B80000"/>
    <w:rsid w:val="00B8003D"/>
    <w:rsid w:val="00B80241"/>
    <w:rsid w:val="00B8029B"/>
    <w:rsid w:val="00B80521"/>
    <w:rsid w:val="00B8063D"/>
    <w:rsid w:val="00B8079F"/>
    <w:rsid w:val="00B80943"/>
    <w:rsid w:val="00B80A5A"/>
    <w:rsid w:val="00B80CDB"/>
    <w:rsid w:val="00B80D2F"/>
    <w:rsid w:val="00B80E11"/>
    <w:rsid w:val="00B80F7C"/>
    <w:rsid w:val="00B81EA9"/>
    <w:rsid w:val="00B81F74"/>
    <w:rsid w:val="00B81FDC"/>
    <w:rsid w:val="00B82027"/>
    <w:rsid w:val="00B8227C"/>
    <w:rsid w:val="00B825FA"/>
    <w:rsid w:val="00B82A5C"/>
    <w:rsid w:val="00B82AC6"/>
    <w:rsid w:val="00B82E21"/>
    <w:rsid w:val="00B83467"/>
    <w:rsid w:val="00B83551"/>
    <w:rsid w:val="00B83D3A"/>
    <w:rsid w:val="00B83EA8"/>
    <w:rsid w:val="00B83FA8"/>
    <w:rsid w:val="00B8401D"/>
    <w:rsid w:val="00B842A3"/>
    <w:rsid w:val="00B84341"/>
    <w:rsid w:val="00B8470A"/>
    <w:rsid w:val="00B84764"/>
    <w:rsid w:val="00B84952"/>
    <w:rsid w:val="00B84A13"/>
    <w:rsid w:val="00B84CA6"/>
    <w:rsid w:val="00B84DE2"/>
    <w:rsid w:val="00B84E45"/>
    <w:rsid w:val="00B84F53"/>
    <w:rsid w:val="00B85645"/>
    <w:rsid w:val="00B8567D"/>
    <w:rsid w:val="00B85B37"/>
    <w:rsid w:val="00B85BCA"/>
    <w:rsid w:val="00B85CD2"/>
    <w:rsid w:val="00B85E19"/>
    <w:rsid w:val="00B85F0D"/>
    <w:rsid w:val="00B85F33"/>
    <w:rsid w:val="00B863C6"/>
    <w:rsid w:val="00B865E0"/>
    <w:rsid w:val="00B86955"/>
    <w:rsid w:val="00B86A9D"/>
    <w:rsid w:val="00B86F66"/>
    <w:rsid w:val="00B87008"/>
    <w:rsid w:val="00B87041"/>
    <w:rsid w:val="00B871CE"/>
    <w:rsid w:val="00B87326"/>
    <w:rsid w:val="00B8750F"/>
    <w:rsid w:val="00B87928"/>
    <w:rsid w:val="00B87E2D"/>
    <w:rsid w:val="00B87F0D"/>
    <w:rsid w:val="00B87F7D"/>
    <w:rsid w:val="00B87FB5"/>
    <w:rsid w:val="00B90243"/>
    <w:rsid w:val="00B908D0"/>
    <w:rsid w:val="00B90A3A"/>
    <w:rsid w:val="00B90D2D"/>
    <w:rsid w:val="00B90D30"/>
    <w:rsid w:val="00B90DF3"/>
    <w:rsid w:val="00B91231"/>
    <w:rsid w:val="00B91400"/>
    <w:rsid w:val="00B91A0F"/>
    <w:rsid w:val="00B91B52"/>
    <w:rsid w:val="00B91D66"/>
    <w:rsid w:val="00B9209C"/>
    <w:rsid w:val="00B92151"/>
    <w:rsid w:val="00B92E45"/>
    <w:rsid w:val="00B934B4"/>
    <w:rsid w:val="00B93551"/>
    <w:rsid w:val="00B93881"/>
    <w:rsid w:val="00B93E20"/>
    <w:rsid w:val="00B93FA1"/>
    <w:rsid w:val="00B94021"/>
    <w:rsid w:val="00B943A2"/>
    <w:rsid w:val="00B943D2"/>
    <w:rsid w:val="00B9467D"/>
    <w:rsid w:val="00B951EA"/>
    <w:rsid w:val="00B95450"/>
    <w:rsid w:val="00B9581E"/>
    <w:rsid w:val="00B959B1"/>
    <w:rsid w:val="00B95C3D"/>
    <w:rsid w:val="00B95E72"/>
    <w:rsid w:val="00B962FF"/>
    <w:rsid w:val="00B96622"/>
    <w:rsid w:val="00B96C94"/>
    <w:rsid w:val="00B96D53"/>
    <w:rsid w:val="00B971B7"/>
    <w:rsid w:val="00B97218"/>
    <w:rsid w:val="00B97D8A"/>
    <w:rsid w:val="00B97E5D"/>
    <w:rsid w:val="00BA0311"/>
    <w:rsid w:val="00BA055D"/>
    <w:rsid w:val="00BA0F42"/>
    <w:rsid w:val="00BA1458"/>
    <w:rsid w:val="00BA18C5"/>
    <w:rsid w:val="00BA1BB2"/>
    <w:rsid w:val="00BA1F31"/>
    <w:rsid w:val="00BA2074"/>
    <w:rsid w:val="00BA2280"/>
    <w:rsid w:val="00BA2343"/>
    <w:rsid w:val="00BA2D55"/>
    <w:rsid w:val="00BA2E5A"/>
    <w:rsid w:val="00BA2F27"/>
    <w:rsid w:val="00BA2FCF"/>
    <w:rsid w:val="00BA34B6"/>
    <w:rsid w:val="00BA392A"/>
    <w:rsid w:val="00BA39F1"/>
    <w:rsid w:val="00BA3A5F"/>
    <w:rsid w:val="00BA3C62"/>
    <w:rsid w:val="00BA3EB2"/>
    <w:rsid w:val="00BA4060"/>
    <w:rsid w:val="00BA4171"/>
    <w:rsid w:val="00BA4431"/>
    <w:rsid w:val="00BA46F7"/>
    <w:rsid w:val="00BA4851"/>
    <w:rsid w:val="00BA48CB"/>
    <w:rsid w:val="00BA4A04"/>
    <w:rsid w:val="00BA4C03"/>
    <w:rsid w:val="00BA4C5B"/>
    <w:rsid w:val="00BA4FA9"/>
    <w:rsid w:val="00BA55B7"/>
    <w:rsid w:val="00BA5707"/>
    <w:rsid w:val="00BA5D2E"/>
    <w:rsid w:val="00BA5E3C"/>
    <w:rsid w:val="00BA5F28"/>
    <w:rsid w:val="00BA5F80"/>
    <w:rsid w:val="00BA6081"/>
    <w:rsid w:val="00BA710B"/>
    <w:rsid w:val="00BA7641"/>
    <w:rsid w:val="00BA771E"/>
    <w:rsid w:val="00BA7756"/>
    <w:rsid w:val="00BA7911"/>
    <w:rsid w:val="00BB010F"/>
    <w:rsid w:val="00BB03B5"/>
    <w:rsid w:val="00BB07D8"/>
    <w:rsid w:val="00BB085D"/>
    <w:rsid w:val="00BB08BA"/>
    <w:rsid w:val="00BB09CD"/>
    <w:rsid w:val="00BB0BB4"/>
    <w:rsid w:val="00BB0D73"/>
    <w:rsid w:val="00BB0F43"/>
    <w:rsid w:val="00BB1152"/>
    <w:rsid w:val="00BB1188"/>
    <w:rsid w:val="00BB14DF"/>
    <w:rsid w:val="00BB1516"/>
    <w:rsid w:val="00BB198B"/>
    <w:rsid w:val="00BB1BB6"/>
    <w:rsid w:val="00BB1C97"/>
    <w:rsid w:val="00BB200D"/>
    <w:rsid w:val="00BB2156"/>
    <w:rsid w:val="00BB23DB"/>
    <w:rsid w:val="00BB2808"/>
    <w:rsid w:val="00BB283E"/>
    <w:rsid w:val="00BB2BE1"/>
    <w:rsid w:val="00BB2DBD"/>
    <w:rsid w:val="00BB2F85"/>
    <w:rsid w:val="00BB32B9"/>
    <w:rsid w:val="00BB347D"/>
    <w:rsid w:val="00BB3569"/>
    <w:rsid w:val="00BB37DB"/>
    <w:rsid w:val="00BB392A"/>
    <w:rsid w:val="00BB3AD0"/>
    <w:rsid w:val="00BB3BA7"/>
    <w:rsid w:val="00BB3C3E"/>
    <w:rsid w:val="00BB3F4A"/>
    <w:rsid w:val="00BB4166"/>
    <w:rsid w:val="00BB45D2"/>
    <w:rsid w:val="00BB461D"/>
    <w:rsid w:val="00BB4692"/>
    <w:rsid w:val="00BB4BA0"/>
    <w:rsid w:val="00BB527E"/>
    <w:rsid w:val="00BB5BF6"/>
    <w:rsid w:val="00BB5CF5"/>
    <w:rsid w:val="00BB5DF3"/>
    <w:rsid w:val="00BB5E4F"/>
    <w:rsid w:val="00BB5E58"/>
    <w:rsid w:val="00BB60A1"/>
    <w:rsid w:val="00BB6129"/>
    <w:rsid w:val="00BB6232"/>
    <w:rsid w:val="00BB6531"/>
    <w:rsid w:val="00BB67EB"/>
    <w:rsid w:val="00BB6B55"/>
    <w:rsid w:val="00BB6DCB"/>
    <w:rsid w:val="00BB6ED0"/>
    <w:rsid w:val="00BB6F84"/>
    <w:rsid w:val="00BB70AD"/>
    <w:rsid w:val="00BB711E"/>
    <w:rsid w:val="00BB75B1"/>
    <w:rsid w:val="00BB77DF"/>
    <w:rsid w:val="00BB7AD1"/>
    <w:rsid w:val="00BB7C9D"/>
    <w:rsid w:val="00BB7F8B"/>
    <w:rsid w:val="00BC0102"/>
    <w:rsid w:val="00BC02A5"/>
    <w:rsid w:val="00BC03B7"/>
    <w:rsid w:val="00BC0703"/>
    <w:rsid w:val="00BC073B"/>
    <w:rsid w:val="00BC082B"/>
    <w:rsid w:val="00BC0A5F"/>
    <w:rsid w:val="00BC0F7B"/>
    <w:rsid w:val="00BC120E"/>
    <w:rsid w:val="00BC1A52"/>
    <w:rsid w:val="00BC2706"/>
    <w:rsid w:val="00BC27FD"/>
    <w:rsid w:val="00BC2938"/>
    <w:rsid w:val="00BC293D"/>
    <w:rsid w:val="00BC298F"/>
    <w:rsid w:val="00BC2A37"/>
    <w:rsid w:val="00BC2C6F"/>
    <w:rsid w:val="00BC30D2"/>
    <w:rsid w:val="00BC330C"/>
    <w:rsid w:val="00BC33B0"/>
    <w:rsid w:val="00BC3400"/>
    <w:rsid w:val="00BC39DE"/>
    <w:rsid w:val="00BC3C2D"/>
    <w:rsid w:val="00BC4286"/>
    <w:rsid w:val="00BC4545"/>
    <w:rsid w:val="00BC4BEA"/>
    <w:rsid w:val="00BC4C20"/>
    <w:rsid w:val="00BC4CF0"/>
    <w:rsid w:val="00BC4F4F"/>
    <w:rsid w:val="00BC50DE"/>
    <w:rsid w:val="00BC5290"/>
    <w:rsid w:val="00BC52AA"/>
    <w:rsid w:val="00BC52E0"/>
    <w:rsid w:val="00BC5880"/>
    <w:rsid w:val="00BC58DD"/>
    <w:rsid w:val="00BC58E3"/>
    <w:rsid w:val="00BC590E"/>
    <w:rsid w:val="00BC591E"/>
    <w:rsid w:val="00BC5AAE"/>
    <w:rsid w:val="00BC5BBA"/>
    <w:rsid w:val="00BC5C93"/>
    <w:rsid w:val="00BC5D92"/>
    <w:rsid w:val="00BC5F96"/>
    <w:rsid w:val="00BC6302"/>
    <w:rsid w:val="00BC638D"/>
    <w:rsid w:val="00BC6740"/>
    <w:rsid w:val="00BC69B0"/>
    <w:rsid w:val="00BC6BC2"/>
    <w:rsid w:val="00BC6D59"/>
    <w:rsid w:val="00BC6D7F"/>
    <w:rsid w:val="00BC6E49"/>
    <w:rsid w:val="00BC761C"/>
    <w:rsid w:val="00BC76AA"/>
    <w:rsid w:val="00BC76E5"/>
    <w:rsid w:val="00BC7854"/>
    <w:rsid w:val="00BC7CC0"/>
    <w:rsid w:val="00BC7CD7"/>
    <w:rsid w:val="00BD025A"/>
    <w:rsid w:val="00BD0424"/>
    <w:rsid w:val="00BD077F"/>
    <w:rsid w:val="00BD0882"/>
    <w:rsid w:val="00BD08CC"/>
    <w:rsid w:val="00BD0BCC"/>
    <w:rsid w:val="00BD0C72"/>
    <w:rsid w:val="00BD0C80"/>
    <w:rsid w:val="00BD0D35"/>
    <w:rsid w:val="00BD0F63"/>
    <w:rsid w:val="00BD1217"/>
    <w:rsid w:val="00BD14AB"/>
    <w:rsid w:val="00BD14EF"/>
    <w:rsid w:val="00BD1601"/>
    <w:rsid w:val="00BD19B5"/>
    <w:rsid w:val="00BD1AA5"/>
    <w:rsid w:val="00BD1D5E"/>
    <w:rsid w:val="00BD1E00"/>
    <w:rsid w:val="00BD1EBA"/>
    <w:rsid w:val="00BD1F6F"/>
    <w:rsid w:val="00BD20B9"/>
    <w:rsid w:val="00BD22F9"/>
    <w:rsid w:val="00BD23A0"/>
    <w:rsid w:val="00BD2669"/>
    <w:rsid w:val="00BD2754"/>
    <w:rsid w:val="00BD296D"/>
    <w:rsid w:val="00BD2A1B"/>
    <w:rsid w:val="00BD3ABA"/>
    <w:rsid w:val="00BD3F78"/>
    <w:rsid w:val="00BD442F"/>
    <w:rsid w:val="00BD4C10"/>
    <w:rsid w:val="00BD4F62"/>
    <w:rsid w:val="00BD5012"/>
    <w:rsid w:val="00BD52F6"/>
    <w:rsid w:val="00BD53FF"/>
    <w:rsid w:val="00BD54C9"/>
    <w:rsid w:val="00BD5529"/>
    <w:rsid w:val="00BD56E6"/>
    <w:rsid w:val="00BD5B8C"/>
    <w:rsid w:val="00BD630D"/>
    <w:rsid w:val="00BD6397"/>
    <w:rsid w:val="00BD63E2"/>
    <w:rsid w:val="00BD6638"/>
    <w:rsid w:val="00BD6875"/>
    <w:rsid w:val="00BD6977"/>
    <w:rsid w:val="00BD6A54"/>
    <w:rsid w:val="00BD7017"/>
    <w:rsid w:val="00BD7331"/>
    <w:rsid w:val="00BD741A"/>
    <w:rsid w:val="00BD74C4"/>
    <w:rsid w:val="00BD760A"/>
    <w:rsid w:val="00BD7D6E"/>
    <w:rsid w:val="00BE0246"/>
    <w:rsid w:val="00BE0D52"/>
    <w:rsid w:val="00BE0DD1"/>
    <w:rsid w:val="00BE0E25"/>
    <w:rsid w:val="00BE144E"/>
    <w:rsid w:val="00BE1593"/>
    <w:rsid w:val="00BE22BD"/>
    <w:rsid w:val="00BE2732"/>
    <w:rsid w:val="00BE284E"/>
    <w:rsid w:val="00BE31B2"/>
    <w:rsid w:val="00BE3227"/>
    <w:rsid w:val="00BE3366"/>
    <w:rsid w:val="00BE343B"/>
    <w:rsid w:val="00BE347E"/>
    <w:rsid w:val="00BE3502"/>
    <w:rsid w:val="00BE376B"/>
    <w:rsid w:val="00BE3895"/>
    <w:rsid w:val="00BE391B"/>
    <w:rsid w:val="00BE3972"/>
    <w:rsid w:val="00BE3B58"/>
    <w:rsid w:val="00BE3F6E"/>
    <w:rsid w:val="00BE3FFA"/>
    <w:rsid w:val="00BE441F"/>
    <w:rsid w:val="00BE455E"/>
    <w:rsid w:val="00BE46B3"/>
    <w:rsid w:val="00BE47D1"/>
    <w:rsid w:val="00BE487E"/>
    <w:rsid w:val="00BE48BE"/>
    <w:rsid w:val="00BE4953"/>
    <w:rsid w:val="00BE4CA7"/>
    <w:rsid w:val="00BE4EAD"/>
    <w:rsid w:val="00BE4F6A"/>
    <w:rsid w:val="00BE5217"/>
    <w:rsid w:val="00BE52FE"/>
    <w:rsid w:val="00BE592A"/>
    <w:rsid w:val="00BE5967"/>
    <w:rsid w:val="00BE5B39"/>
    <w:rsid w:val="00BE5B46"/>
    <w:rsid w:val="00BE69A0"/>
    <w:rsid w:val="00BE69E1"/>
    <w:rsid w:val="00BE6B21"/>
    <w:rsid w:val="00BE6B88"/>
    <w:rsid w:val="00BE6D95"/>
    <w:rsid w:val="00BE6DF0"/>
    <w:rsid w:val="00BE6DFE"/>
    <w:rsid w:val="00BE7014"/>
    <w:rsid w:val="00BE7242"/>
    <w:rsid w:val="00BE7440"/>
    <w:rsid w:val="00BE76A3"/>
    <w:rsid w:val="00BE77CB"/>
    <w:rsid w:val="00BE7916"/>
    <w:rsid w:val="00BE7A12"/>
    <w:rsid w:val="00BE7A6F"/>
    <w:rsid w:val="00BE7AB6"/>
    <w:rsid w:val="00BE7AFA"/>
    <w:rsid w:val="00BE7CDA"/>
    <w:rsid w:val="00BE7D4B"/>
    <w:rsid w:val="00BF04CC"/>
    <w:rsid w:val="00BF058F"/>
    <w:rsid w:val="00BF084A"/>
    <w:rsid w:val="00BF0A16"/>
    <w:rsid w:val="00BF0DD8"/>
    <w:rsid w:val="00BF0DE0"/>
    <w:rsid w:val="00BF0E69"/>
    <w:rsid w:val="00BF151A"/>
    <w:rsid w:val="00BF1B4A"/>
    <w:rsid w:val="00BF1DC1"/>
    <w:rsid w:val="00BF203B"/>
    <w:rsid w:val="00BF21A5"/>
    <w:rsid w:val="00BF237D"/>
    <w:rsid w:val="00BF26E4"/>
    <w:rsid w:val="00BF30D9"/>
    <w:rsid w:val="00BF315C"/>
    <w:rsid w:val="00BF31C5"/>
    <w:rsid w:val="00BF3233"/>
    <w:rsid w:val="00BF3257"/>
    <w:rsid w:val="00BF33CC"/>
    <w:rsid w:val="00BF3BF8"/>
    <w:rsid w:val="00BF3DC1"/>
    <w:rsid w:val="00BF3DDF"/>
    <w:rsid w:val="00BF426C"/>
    <w:rsid w:val="00BF43EC"/>
    <w:rsid w:val="00BF4853"/>
    <w:rsid w:val="00BF4854"/>
    <w:rsid w:val="00BF4C18"/>
    <w:rsid w:val="00BF4CB1"/>
    <w:rsid w:val="00BF4EA1"/>
    <w:rsid w:val="00BF50A2"/>
    <w:rsid w:val="00BF540E"/>
    <w:rsid w:val="00BF5653"/>
    <w:rsid w:val="00BF58E7"/>
    <w:rsid w:val="00BF595E"/>
    <w:rsid w:val="00BF5B8E"/>
    <w:rsid w:val="00BF5E0C"/>
    <w:rsid w:val="00BF612A"/>
    <w:rsid w:val="00BF61E6"/>
    <w:rsid w:val="00BF6253"/>
    <w:rsid w:val="00BF642C"/>
    <w:rsid w:val="00BF654B"/>
    <w:rsid w:val="00BF6BD3"/>
    <w:rsid w:val="00BF7247"/>
    <w:rsid w:val="00BF7905"/>
    <w:rsid w:val="00BF7B53"/>
    <w:rsid w:val="00BF7C57"/>
    <w:rsid w:val="00BF7CEF"/>
    <w:rsid w:val="00C0003A"/>
    <w:rsid w:val="00C00156"/>
    <w:rsid w:val="00C001EF"/>
    <w:rsid w:val="00C00241"/>
    <w:rsid w:val="00C00405"/>
    <w:rsid w:val="00C00529"/>
    <w:rsid w:val="00C0072D"/>
    <w:rsid w:val="00C00BCB"/>
    <w:rsid w:val="00C00C52"/>
    <w:rsid w:val="00C00DAF"/>
    <w:rsid w:val="00C00ECA"/>
    <w:rsid w:val="00C00EE2"/>
    <w:rsid w:val="00C01084"/>
    <w:rsid w:val="00C0144E"/>
    <w:rsid w:val="00C01596"/>
    <w:rsid w:val="00C01CA4"/>
    <w:rsid w:val="00C01D18"/>
    <w:rsid w:val="00C01DB6"/>
    <w:rsid w:val="00C01E76"/>
    <w:rsid w:val="00C01FD3"/>
    <w:rsid w:val="00C025D8"/>
    <w:rsid w:val="00C0274F"/>
    <w:rsid w:val="00C0275F"/>
    <w:rsid w:val="00C02A0A"/>
    <w:rsid w:val="00C02A2E"/>
    <w:rsid w:val="00C02B2D"/>
    <w:rsid w:val="00C02FA9"/>
    <w:rsid w:val="00C03050"/>
    <w:rsid w:val="00C0318E"/>
    <w:rsid w:val="00C038D2"/>
    <w:rsid w:val="00C038E1"/>
    <w:rsid w:val="00C03B18"/>
    <w:rsid w:val="00C03D3B"/>
    <w:rsid w:val="00C03D5F"/>
    <w:rsid w:val="00C03F88"/>
    <w:rsid w:val="00C042C2"/>
    <w:rsid w:val="00C04421"/>
    <w:rsid w:val="00C044E7"/>
    <w:rsid w:val="00C04ABB"/>
    <w:rsid w:val="00C04CD7"/>
    <w:rsid w:val="00C05033"/>
    <w:rsid w:val="00C052E2"/>
    <w:rsid w:val="00C06BB5"/>
    <w:rsid w:val="00C06C23"/>
    <w:rsid w:val="00C06E41"/>
    <w:rsid w:val="00C0713C"/>
    <w:rsid w:val="00C07273"/>
    <w:rsid w:val="00C07B5B"/>
    <w:rsid w:val="00C10139"/>
    <w:rsid w:val="00C101B6"/>
    <w:rsid w:val="00C101DC"/>
    <w:rsid w:val="00C1029E"/>
    <w:rsid w:val="00C1033C"/>
    <w:rsid w:val="00C103F7"/>
    <w:rsid w:val="00C1063D"/>
    <w:rsid w:val="00C10800"/>
    <w:rsid w:val="00C108E3"/>
    <w:rsid w:val="00C10B0E"/>
    <w:rsid w:val="00C10F05"/>
    <w:rsid w:val="00C111FF"/>
    <w:rsid w:val="00C11607"/>
    <w:rsid w:val="00C116A8"/>
    <w:rsid w:val="00C11E0F"/>
    <w:rsid w:val="00C12857"/>
    <w:rsid w:val="00C12CDE"/>
    <w:rsid w:val="00C12F96"/>
    <w:rsid w:val="00C12FE7"/>
    <w:rsid w:val="00C1326E"/>
    <w:rsid w:val="00C13291"/>
    <w:rsid w:val="00C1389D"/>
    <w:rsid w:val="00C1397A"/>
    <w:rsid w:val="00C13A0A"/>
    <w:rsid w:val="00C13BA8"/>
    <w:rsid w:val="00C13C37"/>
    <w:rsid w:val="00C13D55"/>
    <w:rsid w:val="00C13E88"/>
    <w:rsid w:val="00C140AD"/>
    <w:rsid w:val="00C143A0"/>
    <w:rsid w:val="00C14797"/>
    <w:rsid w:val="00C147A2"/>
    <w:rsid w:val="00C14877"/>
    <w:rsid w:val="00C148C0"/>
    <w:rsid w:val="00C148F8"/>
    <w:rsid w:val="00C14949"/>
    <w:rsid w:val="00C14E92"/>
    <w:rsid w:val="00C14F64"/>
    <w:rsid w:val="00C157DB"/>
    <w:rsid w:val="00C15802"/>
    <w:rsid w:val="00C15999"/>
    <w:rsid w:val="00C159CB"/>
    <w:rsid w:val="00C15A84"/>
    <w:rsid w:val="00C15CF3"/>
    <w:rsid w:val="00C15D71"/>
    <w:rsid w:val="00C15EBA"/>
    <w:rsid w:val="00C15F0C"/>
    <w:rsid w:val="00C16065"/>
    <w:rsid w:val="00C16096"/>
    <w:rsid w:val="00C160BA"/>
    <w:rsid w:val="00C164AD"/>
    <w:rsid w:val="00C1651A"/>
    <w:rsid w:val="00C16611"/>
    <w:rsid w:val="00C16827"/>
    <w:rsid w:val="00C16A93"/>
    <w:rsid w:val="00C16C28"/>
    <w:rsid w:val="00C16E4B"/>
    <w:rsid w:val="00C170CB"/>
    <w:rsid w:val="00C17219"/>
    <w:rsid w:val="00C176F0"/>
    <w:rsid w:val="00C17BB2"/>
    <w:rsid w:val="00C17BE4"/>
    <w:rsid w:val="00C17CDB"/>
    <w:rsid w:val="00C17CF3"/>
    <w:rsid w:val="00C17E59"/>
    <w:rsid w:val="00C2006D"/>
    <w:rsid w:val="00C20343"/>
    <w:rsid w:val="00C20406"/>
    <w:rsid w:val="00C2048E"/>
    <w:rsid w:val="00C20887"/>
    <w:rsid w:val="00C20A5A"/>
    <w:rsid w:val="00C20FB6"/>
    <w:rsid w:val="00C211AA"/>
    <w:rsid w:val="00C217BE"/>
    <w:rsid w:val="00C2181E"/>
    <w:rsid w:val="00C21832"/>
    <w:rsid w:val="00C218F0"/>
    <w:rsid w:val="00C21AD9"/>
    <w:rsid w:val="00C21D94"/>
    <w:rsid w:val="00C21DFB"/>
    <w:rsid w:val="00C2293A"/>
    <w:rsid w:val="00C229D8"/>
    <w:rsid w:val="00C22B7E"/>
    <w:rsid w:val="00C22BF9"/>
    <w:rsid w:val="00C22EFB"/>
    <w:rsid w:val="00C22F08"/>
    <w:rsid w:val="00C232A6"/>
    <w:rsid w:val="00C23A9D"/>
    <w:rsid w:val="00C23AE5"/>
    <w:rsid w:val="00C23B27"/>
    <w:rsid w:val="00C23BF5"/>
    <w:rsid w:val="00C23EB4"/>
    <w:rsid w:val="00C23F11"/>
    <w:rsid w:val="00C23F41"/>
    <w:rsid w:val="00C244FC"/>
    <w:rsid w:val="00C2455D"/>
    <w:rsid w:val="00C249DF"/>
    <w:rsid w:val="00C24AEE"/>
    <w:rsid w:val="00C24C22"/>
    <w:rsid w:val="00C24C86"/>
    <w:rsid w:val="00C24CE7"/>
    <w:rsid w:val="00C250E1"/>
    <w:rsid w:val="00C25155"/>
    <w:rsid w:val="00C2529B"/>
    <w:rsid w:val="00C253AB"/>
    <w:rsid w:val="00C25638"/>
    <w:rsid w:val="00C25A48"/>
    <w:rsid w:val="00C25CFE"/>
    <w:rsid w:val="00C25D09"/>
    <w:rsid w:val="00C25D51"/>
    <w:rsid w:val="00C25E70"/>
    <w:rsid w:val="00C261E8"/>
    <w:rsid w:val="00C262D5"/>
    <w:rsid w:val="00C26559"/>
    <w:rsid w:val="00C2698A"/>
    <w:rsid w:val="00C26C1B"/>
    <w:rsid w:val="00C26C53"/>
    <w:rsid w:val="00C270A1"/>
    <w:rsid w:val="00C2713B"/>
    <w:rsid w:val="00C27725"/>
    <w:rsid w:val="00C2772D"/>
    <w:rsid w:val="00C27A4A"/>
    <w:rsid w:val="00C27C26"/>
    <w:rsid w:val="00C30089"/>
    <w:rsid w:val="00C30431"/>
    <w:rsid w:val="00C30578"/>
    <w:rsid w:val="00C305E5"/>
    <w:rsid w:val="00C30918"/>
    <w:rsid w:val="00C30FCB"/>
    <w:rsid w:val="00C3125B"/>
    <w:rsid w:val="00C312CA"/>
    <w:rsid w:val="00C31BE0"/>
    <w:rsid w:val="00C31BF0"/>
    <w:rsid w:val="00C31DAB"/>
    <w:rsid w:val="00C320E7"/>
    <w:rsid w:val="00C32542"/>
    <w:rsid w:val="00C326F3"/>
    <w:rsid w:val="00C32719"/>
    <w:rsid w:val="00C32A37"/>
    <w:rsid w:val="00C32AA0"/>
    <w:rsid w:val="00C32CAE"/>
    <w:rsid w:val="00C330F3"/>
    <w:rsid w:val="00C333FE"/>
    <w:rsid w:val="00C33C93"/>
    <w:rsid w:val="00C34173"/>
    <w:rsid w:val="00C342C2"/>
    <w:rsid w:val="00C344E8"/>
    <w:rsid w:val="00C34584"/>
    <w:rsid w:val="00C3478B"/>
    <w:rsid w:val="00C34D0C"/>
    <w:rsid w:val="00C34DC3"/>
    <w:rsid w:val="00C34DF6"/>
    <w:rsid w:val="00C34EC8"/>
    <w:rsid w:val="00C35060"/>
    <w:rsid w:val="00C35073"/>
    <w:rsid w:val="00C35242"/>
    <w:rsid w:val="00C356C4"/>
    <w:rsid w:val="00C3578C"/>
    <w:rsid w:val="00C35826"/>
    <w:rsid w:val="00C35CF5"/>
    <w:rsid w:val="00C35EE1"/>
    <w:rsid w:val="00C36557"/>
    <w:rsid w:val="00C366BB"/>
    <w:rsid w:val="00C366C3"/>
    <w:rsid w:val="00C36A87"/>
    <w:rsid w:val="00C36BCB"/>
    <w:rsid w:val="00C36FC7"/>
    <w:rsid w:val="00C37424"/>
    <w:rsid w:val="00C37B89"/>
    <w:rsid w:val="00C37BE6"/>
    <w:rsid w:val="00C402C3"/>
    <w:rsid w:val="00C40645"/>
    <w:rsid w:val="00C406B4"/>
    <w:rsid w:val="00C409D6"/>
    <w:rsid w:val="00C40B38"/>
    <w:rsid w:val="00C40E14"/>
    <w:rsid w:val="00C410E3"/>
    <w:rsid w:val="00C411C2"/>
    <w:rsid w:val="00C411F3"/>
    <w:rsid w:val="00C412E0"/>
    <w:rsid w:val="00C41362"/>
    <w:rsid w:val="00C4141A"/>
    <w:rsid w:val="00C41824"/>
    <w:rsid w:val="00C41A1D"/>
    <w:rsid w:val="00C41AF9"/>
    <w:rsid w:val="00C41E41"/>
    <w:rsid w:val="00C41F52"/>
    <w:rsid w:val="00C429B2"/>
    <w:rsid w:val="00C42D07"/>
    <w:rsid w:val="00C43010"/>
    <w:rsid w:val="00C434AE"/>
    <w:rsid w:val="00C436E7"/>
    <w:rsid w:val="00C43B38"/>
    <w:rsid w:val="00C43D83"/>
    <w:rsid w:val="00C44069"/>
    <w:rsid w:val="00C44204"/>
    <w:rsid w:val="00C4421D"/>
    <w:rsid w:val="00C44454"/>
    <w:rsid w:val="00C44455"/>
    <w:rsid w:val="00C446A8"/>
    <w:rsid w:val="00C4490F"/>
    <w:rsid w:val="00C44BE7"/>
    <w:rsid w:val="00C44D2E"/>
    <w:rsid w:val="00C44D47"/>
    <w:rsid w:val="00C44DFA"/>
    <w:rsid w:val="00C451DB"/>
    <w:rsid w:val="00C452DD"/>
    <w:rsid w:val="00C4582C"/>
    <w:rsid w:val="00C45889"/>
    <w:rsid w:val="00C4594E"/>
    <w:rsid w:val="00C45B51"/>
    <w:rsid w:val="00C45CD4"/>
    <w:rsid w:val="00C45FCF"/>
    <w:rsid w:val="00C46503"/>
    <w:rsid w:val="00C46508"/>
    <w:rsid w:val="00C46ADF"/>
    <w:rsid w:val="00C47679"/>
    <w:rsid w:val="00C47762"/>
    <w:rsid w:val="00C478DB"/>
    <w:rsid w:val="00C47988"/>
    <w:rsid w:val="00C47A34"/>
    <w:rsid w:val="00C47F62"/>
    <w:rsid w:val="00C50096"/>
    <w:rsid w:val="00C50599"/>
    <w:rsid w:val="00C5070C"/>
    <w:rsid w:val="00C50717"/>
    <w:rsid w:val="00C507C4"/>
    <w:rsid w:val="00C50E14"/>
    <w:rsid w:val="00C5186F"/>
    <w:rsid w:val="00C5195C"/>
    <w:rsid w:val="00C51AA8"/>
    <w:rsid w:val="00C51D9C"/>
    <w:rsid w:val="00C521AE"/>
    <w:rsid w:val="00C5257A"/>
    <w:rsid w:val="00C526AC"/>
    <w:rsid w:val="00C52B73"/>
    <w:rsid w:val="00C535A3"/>
    <w:rsid w:val="00C53B5B"/>
    <w:rsid w:val="00C53C17"/>
    <w:rsid w:val="00C54039"/>
    <w:rsid w:val="00C5445B"/>
    <w:rsid w:val="00C54611"/>
    <w:rsid w:val="00C54846"/>
    <w:rsid w:val="00C54DCC"/>
    <w:rsid w:val="00C55246"/>
    <w:rsid w:val="00C5530F"/>
    <w:rsid w:val="00C553C6"/>
    <w:rsid w:val="00C555B3"/>
    <w:rsid w:val="00C558F8"/>
    <w:rsid w:val="00C55AD4"/>
    <w:rsid w:val="00C55C0A"/>
    <w:rsid w:val="00C55D79"/>
    <w:rsid w:val="00C564C4"/>
    <w:rsid w:val="00C569A1"/>
    <w:rsid w:val="00C56BE6"/>
    <w:rsid w:val="00C56BEA"/>
    <w:rsid w:val="00C56C91"/>
    <w:rsid w:val="00C56CE7"/>
    <w:rsid w:val="00C57099"/>
    <w:rsid w:val="00C57F17"/>
    <w:rsid w:val="00C6021C"/>
    <w:rsid w:val="00C603E1"/>
    <w:rsid w:val="00C60616"/>
    <w:rsid w:val="00C6068C"/>
    <w:rsid w:val="00C60A82"/>
    <w:rsid w:val="00C60B42"/>
    <w:rsid w:val="00C60B69"/>
    <w:rsid w:val="00C60BD2"/>
    <w:rsid w:val="00C61183"/>
    <w:rsid w:val="00C61596"/>
    <w:rsid w:val="00C6169A"/>
    <w:rsid w:val="00C61732"/>
    <w:rsid w:val="00C61743"/>
    <w:rsid w:val="00C61D44"/>
    <w:rsid w:val="00C61D8E"/>
    <w:rsid w:val="00C61FF6"/>
    <w:rsid w:val="00C62176"/>
    <w:rsid w:val="00C627EA"/>
    <w:rsid w:val="00C62F66"/>
    <w:rsid w:val="00C6316B"/>
    <w:rsid w:val="00C632A7"/>
    <w:rsid w:val="00C6346F"/>
    <w:rsid w:val="00C6357E"/>
    <w:rsid w:val="00C63593"/>
    <w:rsid w:val="00C63695"/>
    <w:rsid w:val="00C63700"/>
    <w:rsid w:val="00C63FBB"/>
    <w:rsid w:val="00C641C3"/>
    <w:rsid w:val="00C64409"/>
    <w:rsid w:val="00C64801"/>
    <w:rsid w:val="00C6493B"/>
    <w:rsid w:val="00C6497D"/>
    <w:rsid w:val="00C64A16"/>
    <w:rsid w:val="00C64BB2"/>
    <w:rsid w:val="00C64D2F"/>
    <w:rsid w:val="00C654B0"/>
    <w:rsid w:val="00C656CF"/>
    <w:rsid w:val="00C65F84"/>
    <w:rsid w:val="00C65FEF"/>
    <w:rsid w:val="00C664B0"/>
    <w:rsid w:val="00C667E2"/>
    <w:rsid w:val="00C6692C"/>
    <w:rsid w:val="00C66F57"/>
    <w:rsid w:val="00C67326"/>
    <w:rsid w:val="00C678FA"/>
    <w:rsid w:val="00C67986"/>
    <w:rsid w:val="00C67B25"/>
    <w:rsid w:val="00C67CBD"/>
    <w:rsid w:val="00C67F1D"/>
    <w:rsid w:val="00C67FC4"/>
    <w:rsid w:val="00C7015C"/>
    <w:rsid w:val="00C703EF"/>
    <w:rsid w:val="00C7052A"/>
    <w:rsid w:val="00C70718"/>
    <w:rsid w:val="00C70828"/>
    <w:rsid w:val="00C70830"/>
    <w:rsid w:val="00C70862"/>
    <w:rsid w:val="00C70DE4"/>
    <w:rsid w:val="00C70E81"/>
    <w:rsid w:val="00C7147E"/>
    <w:rsid w:val="00C715B9"/>
    <w:rsid w:val="00C719E5"/>
    <w:rsid w:val="00C71A2C"/>
    <w:rsid w:val="00C71A76"/>
    <w:rsid w:val="00C71B0D"/>
    <w:rsid w:val="00C71C30"/>
    <w:rsid w:val="00C71C74"/>
    <w:rsid w:val="00C71D36"/>
    <w:rsid w:val="00C71FD5"/>
    <w:rsid w:val="00C7250D"/>
    <w:rsid w:val="00C72545"/>
    <w:rsid w:val="00C7265C"/>
    <w:rsid w:val="00C72797"/>
    <w:rsid w:val="00C728F1"/>
    <w:rsid w:val="00C72AA2"/>
    <w:rsid w:val="00C72AD6"/>
    <w:rsid w:val="00C72E44"/>
    <w:rsid w:val="00C72EE5"/>
    <w:rsid w:val="00C73034"/>
    <w:rsid w:val="00C732C9"/>
    <w:rsid w:val="00C7353B"/>
    <w:rsid w:val="00C7356F"/>
    <w:rsid w:val="00C73984"/>
    <w:rsid w:val="00C73F4C"/>
    <w:rsid w:val="00C7426F"/>
    <w:rsid w:val="00C7438B"/>
    <w:rsid w:val="00C74434"/>
    <w:rsid w:val="00C74537"/>
    <w:rsid w:val="00C7490C"/>
    <w:rsid w:val="00C749D4"/>
    <w:rsid w:val="00C74B60"/>
    <w:rsid w:val="00C74E0C"/>
    <w:rsid w:val="00C75A65"/>
    <w:rsid w:val="00C75E5E"/>
    <w:rsid w:val="00C76016"/>
    <w:rsid w:val="00C76615"/>
    <w:rsid w:val="00C76CE2"/>
    <w:rsid w:val="00C76EC4"/>
    <w:rsid w:val="00C772A8"/>
    <w:rsid w:val="00C77380"/>
    <w:rsid w:val="00C77AB8"/>
    <w:rsid w:val="00C77F7B"/>
    <w:rsid w:val="00C80012"/>
    <w:rsid w:val="00C805D8"/>
    <w:rsid w:val="00C806DB"/>
    <w:rsid w:val="00C80827"/>
    <w:rsid w:val="00C80A2F"/>
    <w:rsid w:val="00C80AE2"/>
    <w:rsid w:val="00C80D72"/>
    <w:rsid w:val="00C80ECF"/>
    <w:rsid w:val="00C80F8A"/>
    <w:rsid w:val="00C80F98"/>
    <w:rsid w:val="00C81265"/>
    <w:rsid w:val="00C8137B"/>
    <w:rsid w:val="00C81BB5"/>
    <w:rsid w:val="00C81EC4"/>
    <w:rsid w:val="00C81FE4"/>
    <w:rsid w:val="00C82186"/>
    <w:rsid w:val="00C82192"/>
    <w:rsid w:val="00C824C0"/>
    <w:rsid w:val="00C827D3"/>
    <w:rsid w:val="00C82869"/>
    <w:rsid w:val="00C82BAB"/>
    <w:rsid w:val="00C82CDE"/>
    <w:rsid w:val="00C82EA6"/>
    <w:rsid w:val="00C82ECC"/>
    <w:rsid w:val="00C833C2"/>
    <w:rsid w:val="00C83430"/>
    <w:rsid w:val="00C83572"/>
    <w:rsid w:val="00C835EC"/>
    <w:rsid w:val="00C83C62"/>
    <w:rsid w:val="00C83CEC"/>
    <w:rsid w:val="00C83E70"/>
    <w:rsid w:val="00C84098"/>
    <w:rsid w:val="00C842D7"/>
    <w:rsid w:val="00C84490"/>
    <w:rsid w:val="00C84629"/>
    <w:rsid w:val="00C84973"/>
    <w:rsid w:val="00C8497B"/>
    <w:rsid w:val="00C84990"/>
    <w:rsid w:val="00C84AD0"/>
    <w:rsid w:val="00C84B1C"/>
    <w:rsid w:val="00C84C7F"/>
    <w:rsid w:val="00C84E0C"/>
    <w:rsid w:val="00C852FB"/>
    <w:rsid w:val="00C8578B"/>
    <w:rsid w:val="00C85830"/>
    <w:rsid w:val="00C85A29"/>
    <w:rsid w:val="00C85B51"/>
    <w:rsid w:val="00C85D1E"/>
    <w:rsid w:val="00C85F08"/>
    <w:rsid w:val="00C8604D"/>
    <w:rsid w:val="00C862F8"/>
    <w:rsid w:val="00C865E2"/>
    <w:rsid w:val="00C8670E"/>
    <w:rsid w:val="00C867B1"/>
    <w:rsid w:val="00C867C9"/>
    <w:rsid w:val="00C8689E"/>
    <w:rsid w:val="00C86AF9"/>
    <w:rsid w:val="00C86D04"/>
    <w:rsid w:val="00C86E38"/>
    <w:rsid w:val="00C8709B"/>
    <w:rsid w:val="00C870B7"/>
    <w:rsid w:val="00C87140"/>
    <w:rsid w:val="00C8750C"/>
    <w:rsid w:val="00C87726"/>
    <w:rsid w:val="00C87C0B"/>
    <w:rsid w:val="00C87C98"/>
    <w:rsid w:val="00C87D0B"/>
    <w:rsid w:val="00C9009D"/>
    <w:rsid w:val="00C903B1"/>
    <w:rsid w:val="00C90405"/>
    <w:rsid w:val="00C9041E"/>
    <w:rsid w:val="00C9064C"/>
    <w:rsid w:val="00C90B40"/>
    <w:rsid w:val="00C90F97"/>
    <w:rsid w:val="00C9118E"/>
    <w:rsid w:val="00C91205"/>
    <w:rsid w:val="00C91467"/>
    <w:rsid w:val="00C91909"/>
    <w:rsid w:val="00C91AD2"/>
    <w:rsid w:val="00C92220"/>
    <w:rsid w:val="00C9248E"/>
    <w:rsid w:val="00C9265B"/>
    <w:rsid w:val="00C92690"/>
    <w:rsid w:val="00C92893"/>
    <w:rsid w:val="00C92951"/>
    <w:rsid w:val="00C92F18"/>
    <w:rsid w:val="00C936DA"/>
    <w:rsid w:val="00C93897"/>
    <w:rsid w:val="00C93C72"/>
    <w:rsid w:val="00C93C75"/>
    <w:rsid w:val="00C94050"/>
    <w:rsid w:val="00C94218"/>
    <w:rsid w:val="00C94365"/>
    <w:rsid w:val="00C94695"/>
    <w:rsid w:val="00C9485D"/>
    <w:rsid w:val="00C94A7D"/>
    <w:rsid w:val="00C94D97"/>
    <w:rsid w:val="00C9558F"/>
    <w:rsid w:val="00C956AC"/>
    <w:rsid w:val="00C957FF"/>
    <w:rsid w:val="00C95B2B"/>
    <w:rsid w:val="00C95B51"/>
    <w:rsid w:val="00C95B81"/>
    <w:rsid w:val="00C95C00"/>
    <w:rsid w:val="00C9608A"/>
    <w:rsid w:val="00C9616E"/>
    <w:rsid w:val="00C96352"/>
    <w:rsid w:val="00C964F2"/>
    <w:rsid w:val="00C96A92"/>
    <w:rsid w:val="00C96B14"/>
    <w:rsid w:val="00C96E0C"/>
    <w:rsid w:val="00C96F15"/>
    <w:rsid w:val="00C96F2B"/>
    <w:rsid w:val="00C96FF9"/>
    <w:rsid w:val="00C97156"/>
    <w:rsid w:val="00C97294"/>
    <w:rsid w:val="00C97AC7"/>
    <w:rsid w:val="00C97F17"/>
    <w:rsid w:val="00CA01E3"/>
    <w:rsid w:val="00CA037C"/>
    <w:rsid w:val="00CA0F46"/>
    <w:rsid w:val="00CA0FDD"/>
    <w:rsid w:val="00CA1086"/>
    <w:rsid w:val="00CA134A"/>
    <w:rsid w:val="00CA15F5"/>
    <w:rsid w:val="00CA194E"/>
    <w:rsid w:val="00CA1CAA"/>
    <w:rsid w:val="00CA221A"/>
    <w:rsid w:val="00CA2248"/>
    <w:rsid w:val="00CA23BB"/>
    <w:rsid w:val="00CA24E5"/>
    <w:rsid w:val="00CA25DE"/>
    <w:rsid w:val="00CA2741"/>
    <w:rsid w:val="00CA2DEB"/>
    <w:rsid w:val="00CA2EB0"/>
    <w:rsid w:val="00CA3288"/>
    <w:rsid w:val="00CA3297"/>
    <w:rsid w:val="00CA336A"/>
    <w:rsid w:val="00CA3CAB"/>
    <w:rsid w:val="00CA3D98"/>
    <w:rsid w:val="00CA3E4C"/>
    <w:rsid w:val="00CA3E7E"/>
    <w:rsid w:val="00CA3F22"/>
    <w:rsid w:val="00CA41D6"/>
    <w:rsid w:val="00CA4B7A"/>
    <w:rsid w:val="00CA4C13"/>
    <w:rsid w:val="00CA5003"/>
    <w:rsid w:val="00CA528A"/>
    <w:rsid w:val="00CA5465"/>
    <w:rsid w:val="00CA5679"/>
    <w:rsid w:val="00CA5835"/>
    <w:rsid w:val="00CA5BC5"/>
    <w:rsid w:val="00CA5EFB"/>
    <w:rsid w:val="00CA6136"/>
    <w:rsid w:val="00CA6172"/>
    <w:rsid w:val="00CA6734"/>
    <w:rsid w:val="00CA67A7"/>
    <w:rsid w:val="00CA69E6"/>
    <w:rsid w:val="00CA6CF8"/>
    <w:rsid w:val="00CA6EB0"/>
    <w:rsid w:val="00CA708E"/>
    <w:rsid w:val="00CA7151"/>
    <w:rsid w:val="00CA73F2"/>
    <w:rsid w:val="00CA75C9"/>
    <w:rsid w:val="00CA7D0E"/>
    <w:rsid w:val="00CB00B5"/>
    <w:rsid w:val="00CB0C4D"/>
    <w:rsid w:val="00CB1391"/>
    <w:rsid w:val="00CB1547"/>
    <w:rsid w:val="00CB17A3"/>
    <w:rsid w:val="00CB1B0F"/>
    <w:rsid w:val="00CB1CA8"/>
    <w:rsid w:val="00CB218B"/>
    <w:rsid w:val="00CB233E"/>
    <w:rsid w:val="00CB2442"/>
    <w:rsid w:val="00CB2596"/>
    <w:rsid w:val="00CB2D1F"/>
    <w:rsid w:val="00CB2E22"/>
    <w:rsid w:val="00CB3066"/>
    <w:rsid w:val="00CB320A"/>
    <w:rsid w:val="00CB3708"/>
    <w:rsid w:val="00CB3916"/>
    <w:rsid w:val="00CB39C0"/>
    <w:rsid w:val="00CB3D47"/>
    <w:rsid w:val="00CB425E"/>
    <w:rsid w:val="00CB43B5"/>
    <w:rsid w:val="00CB440E"/>
    <w:rsid w:val="00CB4592"/>
    <w:rsid w:val="00CB4868"/>
    <w:rsid w:val="00CB4A03"/>
    <w:rsid w:val="00CB4B71"/>
    <w:rsid w:val="00CB4E68"/>
    <w:rsid w:val="00CB514E"/>
    <w:rsid w:val="00CB54BA"/>
    <w:rsid w:val="00CB5570"/>
    <w:rsid w:val="00CB55EA"/>
    <w:rsid w:val="00CB5648"/>
    <w:rsid w:val="00CB58EE"/>
    <w:rsid w:val="00CB5A3A"/>
    <w:rsid w:val="00CB5A57"/>
    <w:rsid w:val="00CB5BDE"/>
    <w:rsid w:val="00CB62A0"/>
    <w:rsid w:val="00CB68B1"/>
    <w:rsid w:val="00CB6C98"/>
    <w:rsid w:val="00CB6E85"/>
    <w:rsid w:val="00CB713E"/>
    <w:rsid w:val="00CB71DE"/>
    <w:rsid w:val="00CB736B"/>
    <w:rsid w:val="00CB7388"/>
    <w:rsid w:val="00CB7521"/>
    <w:rsid w:val="00CB7D86"/>
    <w:rsid w:val="00CB7E6D"/>
    <w:rsid w:val="00CC0066"/>
    <w:rsid w:val="00CC0187"/>
    <w:rsid w:val="00CC041A"/>
    <w:rsid w:val="00CC0699"/>
    <w:rsid w:val="00CC07AD"/>
    <w:rsid w:val="00CC0926"/>
    <w:rsid w:val="00CC0A0F"/>
    <w:rsid w:val="00CC0C39"/>
    <w:rsid w:val="00CC0CF5"/>
    <w:rsid w:val="00CC0E1D"/>
    <w:rsid w:val="00CC1256"/>
    <w:rsid w:val="00CC12CC"/>
    <w:rsid w:val="00CC1547"/>
    <w:rsid w:val="00CC167A"/>
    <w:rsid w:val="00CC17B0"/>
    <w:rsid w:val="00CC1897"/>
    <w:rsid w:val="00CC1951"/>
    <w:rsid w:val="00CC1B83"/>
    <w:rsid w:val="00CC2044"/>
    <w:rsid w:val="00CC26F7"/>
    <w:rsid w:val="00CC27C5"/>
    <w:rsid w:val="00CC2B2C"/>
    <w:rsid w:val="00CC2D32"/>
    <w:rsid w:val="00CC328F"/>
    <w:rsid w:val="00CC3843"/>
    <w:rsid w:val="00CC3EC0"/>
    <w:rsid w:val="00CC42CE"/>
    <w:rsid w:val="00CC45F6"/>
    <w:rsid w:val="00CC47F9"/>
    <w:rsid w:val="00CC48AD"/>
    <w:rsid w:val="00CC4F09"/>
    <w:rsid w:val="00CC505D"/>
    <w:rsid w:val="00CC52D4"/>
    <w:rsid w:val="00CC5358"/>
    <w:rsid w:val="00CC560F"/>
    <w:rsid w:val="00CC5A55"/>
    <w:rsid w:val="00CC5C8C"/>
    <w:rsid w:val="00CC5E33"/>
    <w:rsid w:val="00CC63F5"/>
    <w:rsid w:val="00CC6B3A"/>
    <w:rsid w:val="00CC6E47"/>
    <w:rsid w:val="00CC6F3D"/>
    <w:rsid w:val="00CC75E9"/>
    <w:rsid w:val="00CC77E1"/>
    <w:rsid w:val="00CC7B29"/>
    <w:rsid w:val="00CC7EFA"/>
    <w:rsid w:val="00CD009E"/>
    <w:rsid w:val="00CD0539"/>
    <w:rsid w:val="00CD0742"/>
    <w:rsid w:val="00CD07E8"/>
    <w:rsid w:val="00CD0BFF"/>
    <w:rsid w:val="00CD0C18"/>
    <w:rsid w:val="00CD0EE4"/>
    <w:rsid w:val="00CD0EF4"/>
    <w:rsid w:val="00CD0F70"/>
    <w:rsid w:val="00CD16A5"/>
    <w:rsid w:val="00CD16B1"/>
    <w:rsid w:val="00CD182A"/>
    <w:rsid w:val="00CD18C1"/>
    <w:rsid w:val="00CD1984"/>
    <w:rsid w:val="00CD1AB7"/>
    <w:rsid w:val="00CD1B96"/>
    <w:rsid w:val="00CD1C92"/>
    <w:rsid w:val="00CD1CC6"/>
    <w:rsid w:val="00CD1E6C"/>
    <w:rsid w:val="00CD20DA"/>
    <w:rsid w:val="00CD2115"/>
    <w:rsid w:val="00CD23E7"/>
    <w:rsid w:val="00CD23FE"/>
    <w:rsid w:val="00CD2598"/>
    <w:rsid w:val="00CD27B7"/>
    <w:rsid w:val="00CD2896"/>
    <w:rsid w:val="00CD2DD5"/>
    <w:rsid w:val="00CD2E4D"/>
    <w:rsid w:val="00CD30E0"/>
    <w:rsid w:val="00CD3252"/>
    <w:rsid w:val="00CD334F"/>
    <w:rsid w:val="00CD3827"/>
    <w:rsid w:val="00CD3ACD"/>
    <w:rsid w:val="00CD4297"/>
    <w:rsid w:val="00CD434F"/>
    <w:rsid w:val="00CD4809"/>
    <w:rsid w:val="00CD492E"/>
    <w:rsid w:val="00CD4E28"/>
    <w:rsid w:val="00CD4EFA"/>
    <w:rsid w:val="00CD5246"/>
    <w:rsid w:val="00CD53F1"/>
    <w:rsid w:val="00CD54C7"/>
    <w:rsid w:val="00CD5891"/>
    <w:rsid w:val="00CD59EC"/>
    <w:rsid w:val="00CD5C0A"/>
    <w:rsid w:val="00CD60AA"/>
    <w:rsid w:val="00CD60E3"/>
    <w:rsid w:val="00CD655A"/>
    <w:rsid w:val="00CD65DB"/>
    <w:rsid w:val="00CD6B43"/>
    <w:rsid w:val="00CD6D88"/>
    <w:rsid w:val="00CD6E7C"/>
    <w:rsid w:val="00CD6F0D"/>
    <w:rsid w:val="00CD7180"/>
    <w:rsid w:val="00CD72F0"/>
    <w:rsid w:val="00CD7566"/>
    <w:rsid w:val="00CD785A"/>
    <w:rsid w:val="00CD79C4"/>
    <w:rsid w:val="00CD7A26"/>
    <w:rsid w:val="00CD7D9D"/>
    <w:rsid w:val="00CE0449"/>
    <w:rsid w:val="00CE05AD"/>
    <w:rsid w:val="00CE0827"/>
    <w:rsid w:val="00CE0B23"/>
    <w:rsid w:val="00CE0C47"/>
    <w:rsid w:val="00CE0DAA"/>
    <w:rsid w:val="00CE0F91"/>
    <w:rsid w:val="00CE1F01"/>
    <w:rsid w:val="00CE1F2E"/>
    <w:rsid w:val="00CE22EC"/>
    <w:rsid w:val="00CE230D"/>
    <w:rsid w:val="00CE2368"/>
    <w:rsid w:val="00CE23F1"/>
    <w:rsid w:val="00CE2A7E"/>
    <w:rsid w:val="00CE2E13"/>
    <w:rsid w:val="00CE2EBC"/>
    <w:rsid w:val="00CE345A"/>
    <w:rsid w:val="00CE35F3"/>
    <w:rsid w:val="00CE39D6"/>
    <w:rsid w:val="00CE3AC1"/>
    <w:rsid w:val="00CE3BCF"/>
    <w:rsid w:val="00CE3BD5"/>
    <w:rsid w:val="00CE3BF5"/>
    <w:rsid w:val="00CE3FE8"/>
    <w:rsid w:val="00CE4068"/>
    <w:rsid w:val="00CE4096"/>
    <w:rsid w:val="00CE415C"/>
    <w:rsid w:val="00CE47DF"/>
    <w:rsid w:val="00CE4B83"/>
    <w:rsid w:val="00CE4CE3"/>
    <w:rsid w:val="00CE4DB3"/>
    <w:rsid w:val="00CE51CF"/>
    <w:rsid w:val="00CE5856"/>
    <w:rsid w:val="00CE597B"/>
    <w:rsid w:val="00CE5C04"/>
    <w:rsid w:val="00CE5C82"/>
    <w:rsid w:val="00CE602F"/>
    <w:rsid w:val="00CE6206"/>
    <w:rsid w:val="00CE643D"/>
    <w:rsid w:val="00CE67C9"/>
    <w:rsid w:val="00CE68FD"/>
    <w:rsid w:val="00CE6A59"/>
    <w:rsid w:val="00CE6C5C"/>
    <w:rsid w:val="00CE6C92"/>
    <w:rsid w:val="00CE72AE"/>
    <w:rsid w:val="00CE7361"/>
    <w:rsid w:val="00CE7519"/>
    <w:rsid w:val="00CE7526"/>
    <w:rsid w:val="00CE76ED"/>
    <w:rsid w:val="00CE7F71"/>
    <w:rsid w:val="00CF0263"/>
    <w:rsid w:val="00CF04E8"/>
    <w:rsid w:val="00CF0A49"/>
    <w:rsid w:val="00CF0D78"/>
    <w:rsid w:val="00CF0FA1"/>
    <w:rsid w:val="00CF14EB"/>
    <w:rsid w:val="00CF189F"/>
    <w:rsid w:val="00CF19BB"/>
    <w:rsid w:val="00CF1C77"/>
    <w:rsid w:val="00CF1E60"/>
    <w:rsid w:val="00CF2155"/>
    <w:rsid w:val="00CF223D"/>
    <w:rsid w:val="00CF2301"/>
    <w:rsid w:val="00CF2720"/>
    <w:rsid w:val="00CF33C6"/>
    <w:rsid w:val="00CF34D4"/>
    <w:rsid w:val="00CF3B76"/>
    <w:rsid w:val="00CF3C60"/>
    <w:rsid w:val="00CF3CD3"/>
    <w:rsid w:val="00CF3E77"/>
    <w:rsid w:val="00CF3EFE"/>
    <w:rsid w:val="00CF4419"/>
    <w:rsid w:val="00CF441D"/>
    <w:rsid w:val="00CF4631"/>
    <w:rsid w:val="00CF4EFE"/>
    <w:rsid w:val="00CF50B2"/>
    <w:rsid w:val="00CF5395"/>
    <w:rsid w:val="00CF53FD"/>
    <w:rsid w:val="00CF590D"/>
    <w:rsid w:val="00CF5959"/>
    <w:rsid w:val="00CF5BCC"/>
    <w:rsid w:val="00CF5BE5"/>
    <w:rsid w:val="00CF5D88"/>
    <w:rsid w:val="00CF5DC3"/>
    <w:rsid w:val="00CF5F4E"/>
    <w:rsid w:val="00CF6055"/>
    <w:rsid w:val="00CF64AA"/>
    <w:rsid w:val="00CF67CF"/>
    <w:rsid w:val="00CF6C55"/>
    <w:rsid w:val="00CF6E2C"/>
    <w:rsid w:val="00CF7063"/>
    <w:rsid w:val="00CF7267"/>
    <w:rsid w:val="00CF7867"/>
    <w:rsid w:val="00CF789D"/>
    <w:rsid w:val="00CF79EC"/>
    <w:rsid w:val="00CF7C96"/>
    <w:rsid w:val="00D00610"/>
    <w:rsid w:val="00D0068A"/>
    <w:rsid w:val="00D0074B"/>
    <w:rsid w:val="00D008E3"/>
    <w:rsid w:val="00D00E1C"/>
    <w:rsid w:val="00D0140B"/>
    <w:rsid w:val="00D01477"/>
    <w:rsid w:val="00D016C1"/>
    <w:rsid w:val="00D01B6F"/>
    <w:rsid w:val="00D0219E"/>
    <w:rsid w:val="00D0227F"/>
    <w:rsid w:val="00D0230F"/>
    <w:rsid w:val="00D0270C"/>
    <w:rsid w:val="00D02992"/>
    <w:rsid w:val="00D02B40"/>
    <w:rsid w:val="00D02CD8"/>
    <w:rsid w:val="00D02DD9"/>
    <w:rsid w:val="00D030B3"/>
    <w:rsid w:val="00D0337A"/>
    <w:rsid w:val="00D034B9"/>
    <w:rsid w:val="00D034F7"/>
    <w:rsid w:val="00D03529"/>
    <w:rsid w:val="00D03877"/>
    <w:rsid w:val="00D03D45"/>
    <w:rsid w:val="00D03D91"/>
    <w:rsid w:val="00D03DFC"/>
    <w:rsid w:val="00D03E00"/>
    <w:rsid w:val="00D04112"/>
    <w:rsid w:val="00D04447"/>
    <w:rsid w:val="00D0448C"/>
    <w:rsid w:val="00D04810"/>
    <w:rsid w:val="00D04B26"/>
    <w:rsid w:val="00D04E2C"/>
    <w:rsid w:val="00D04EAC"/>
    <w:rsid w:val="00D05132"/>
    <w:rsid w:val="00D052FC"/>
    <w:rsid w:val="00D0584E"/>
    <w:rsid w:val="00D05919"/>
    <w:rsid w:val="00D0597C"/>
    <w:rsid w:val="00D05BBF"/>
    <w:rsid w:val="00D05F8A"/>
    <w:rsid w:val="00D063EE"/>
    <w:rsid w:val="00D0663A"/>
    <w:rsid w:val="00D066BC"/>
    <w:rsid w:val="00D067B5"/>
    <w:rsid w:val="00D068E1"/>
    <w:rsid w:val="00D06BE4"/>
    <w:rsid w:val="00D06C01"/>
    <w:rsid w:val="00D07134"/>
    <w:rsid w:val="00D0737D"/>
    <w:rsid w:val="00D074DC"/>
    <w:rsid w:val="00D07DFC"/>
    <w:rsid w:val="00D07F3D"/>
    <w:rsid w:val="00D10158"/>
    <w:rsid w:val="00D10214"/>
    <w:rsid w:val="00D104A3"/>
    <w:rsid w:val="00D10637"/>
    <w:rsid w:val="00D106FC"/>
    <w:rsid w:val="00D1071A"/>
    <w:rsid w:val="00D107F7"/>
    <w:rsid w:val="00D10A3E"/>
    <w:rsid w:val="00D10B51"/>
    <w:rsid w:val="00D1125A"/>
    <w:rsid w:val="00D11292"/>
    <w:rsid w:val="00D1165E"/>
    <w:rsid w:val="00D1183E"/>
    <w:rsid w:val="00D11D47"/>
    <w:rsid w:val="00D12439"/>
    <w:rsid w:val="00D125A1"/>
    <w:rsid w:val="00D125F7"/>
    <w:rsid w:val="00D13006"/>
    <w:rsid w:val="00D13340"/>
    <w:rsid w:val="00D135C5"/>
    <w:rsid w:val="00D1376C"/>
    <w:rsid w:val="00D13A74"/>
    <w:rsid w:val="00D13BC6"/>
    <w:rsid w:val="00D13E54"/>
    <w:rsid w:val="00D13EFE"/>
    <w:rsid w:val="00D14128"/>
    <w:rsid w:val="00D141BD"/>
    <w:rsid w:val="00D14398"/>
    <w:rsid w:val="00D14618"/>
    <w:rsid w:val="00D14A51"/>
    <w:rsid w:val="00D14D76"/>
    <w:rsid w:val="00D14E51"/>
    <w:rsid w:val="00D14EE7"/>
    <w:rsid w:val="00D15A6E"/>
    <w:rsid w:val="00D15DFD"/>
    <w:rsid w:val="00D161EC"/>
    <w:rsid w:val="00D16481"/>
    <w:rsid w:val="00D167F0"/>
    <w:rsid w:val="00D16A66"/>
    <w:rsid w:val="00D16BF3"/>
    <w:rsid w:val="00D16D68"/>
    <w:rsid w:val="00D16EB1"/>
    <w:rsid w:val="00D17219"/>
    <w:rsid w:val="00D177E4"/>
    <w:rsid w:val="00D17A8D"/>
    <w:rsid w:val="00D17C31"/>
    <w:rsid w:val="00D17EE3"/>
    <w:rsid w:val="00D17F2D"/>
    <w:rsid w:val="00D2005A"/>
    <w:rsid w:val="00D20100"/>
    <w:rsid w:val="00D2026E"/>
    <w:rsid w:val="00D205E4"/>
    <w:rsid w:val="00D2098C"/>
    <w:rsid w:val="00D20D78"/>
    <w:rsid w:val="00D20DA3"/>
    <w:rsid w:val="00D21019"/>
    <w:rsid w:val="00D21232"/>
    <w:rsid w:val="00D21559"/>
    <w:rsid w:val="00D215A6"/>
    <w:rsid w:val="00D21990"/>
    <w:rsid w:val="00D22241"/>
    <w:rsid w:val="00D2234A"/>
    <w:rsid w:val="00D2239F"/>
    <w:rsid w:val="00D22A9A"/>
    <w:rsid w:val="00D235F8"/>
    <w:rsid w:val="00D2367B"/>
    <w:rsid w:val="00D23A4A"/>
    <w:rsid w:val="00D23CA5"/>
    <w:rsid w:val="00D23EF8"/>
    <w:rsid w:val="00D241A8"/>
    <w:rsid w:val="00D24349"/>
    <w:rsid w:val="00D243CD"/>
    <w:rsid w:val="00D244E3"/>
    <w:rsid w:val="00D2470F"/>
    <w:rsid w:val="00D24DD5"/>
    <w:rsid w:val="00D24DDE"/>
    <w:rsid w:val="00D24E2C"/>
    <w:rsid w:val="00D24E2F"/>
    <w:rsid w:val="00D24E74"/>
    <w:rsid w:val="00D24E90"/>
    <w:rsid w:val="00D2507F"/>
    <w:rsid w:val="00D2517E"/>
    <w:rsid w:val="00D25B94"/>
    <w:rsid w:val="00D25BB6"/>
    <w:rsid w:val="00D25FE2"/>
    <w:rsid w:val="00D2628C"/>
    <w:rsid w:val="00D26429"/>
    <w:rsid w:val="00D26716"/>
    <w:rsid w:val="00D26A05"/>
    <w:rsid w:val="00D26A9F"/>
    <w:rsid w:val="00D275AB"/>
    <w:rsid w:val="00D279AD"/>
    <w:rsid w:val="00D27D64"/>
    <w:rsid w:val="00D30181"/>
    <w:rsid w:val="00D302CB"/>
    <w:rsid w:val="00D304C6"/>
    <w:rsid w:val="00D30C54"/>
    <w:rsid w:val="00D3149A"/>
    <w:rsid w:val="00D318EE"/>
    <w:rsid w:val="00D31C48"/>
    <w:rsid w:val="00D31F2C"/>
    <w:rsid w:val="00D3209D"/>
    <w:rsid w:val="00D320A3"/>
    <w:rsid w:val="00D32161"/>
    <w:rsid w:val="00D32A60"/>
    <w:rsid w:val="00D32C6C"/>
    <w:rsid w:val="00D32CC4"/>
    <w:rsid w:val="00D33175"/>
    <w:rsid w:val="00D335D9"/>
    <w:rsid w:val="00D339DD"/>
    <w:rsid w:val="00D339F7"/>
    <w:rsid w:val="00D33D8B"/>
    <w:rsid w:val="00D33F49"/>
    <w:rsid w:val="00D33F5F"/>
    <w:rsid w:val="00D33FB2"/>
    <w:rsid w:val="00D33FD6"/>
    <w:rsid w:val="00D3400A"/>
    <w:rsid w:val="00D342A7"/>
    <w:rsid w:val="00D34897"/>
    <w:rsid w:val="00D34A31"/>
    <w:rsid w:val="00D34F91"/>
    <w:rsid w:val="00D351ED"/>
    <w:rsid w:val="00D3522B"/>
    <w:rsid w:val="00D35418"/>
    <w:rsid w:val="00D35423"/>
    <w:rsid w:val="00D35440"/>
    <w:rsid w:val="00D35552"/>
    <w:rsid w:val="00D35C91"/>
    <w:rsid w:val="00D35D93"/>
    <w:rsid w:val="00D35F02"/>
    <w:rsid w:val="00D36080"/>
    <w:rsid w:val="00D360D2"/>
    <w:rsid w:val="00D36206"/>
    <w:rsid w:val="00D3633F"/>
    <w:rsid w:val="00D366CB"/>
    <w:rsid w:val="00D366FD"/>
    <w:rsid w:val="00D36755"/>
    <w:rsid w:val="00D368BE"/>
    <w:rsid w:val="00D36D25"/>
    <w:rsid w:val="00D36D96"/>
    <w:rsid w:val="00D36E7C"/>
    <w:rsid w:val="00D36F3B"/>
    <w:rsid w:val="00D376A1"/>
    <w:rsid w:val="00D37A00"/>
    <w:rsid w:val="00D37B6B"/>
    <w:rsid w:val="00D37BAB"/>
    <w:rsid w:val="00D40175"/>
    <w:rsid w:val="00D40237"/>
    <w:rsid w:val="00D40353"/>
    <w:rsid w:val="00D4056E"/>
    <w:rsid w:val="00D40734"/>
    <w:rsid w:val="00D40922"/>
    <w:rsid w:val="00D40E36"/>
    <w:rsid w:val="00D41070"/>
    <w:rsid w:val="00D41623"/>
    <w:rsid w:val="00D416FA"/>
    <w:rsid w:val="00D418C3"/>
    <w:rsid w:val="00D41BBA"/>
    <w:rsid w:val="00D41BE5"/>
    <w:rsid w:val="00D41C90"/>
    <w:rsid w:val="00D41CE9"/>
    <w:rsid w:val="00D41FB1"/>
    <w:rsid w:val="00D42167"/>
    <w:rsid w:val="00D42A77"/>
    <w:rsid w:val="00D42AE5"/>
    <w:rsid w:val="00D42CDB"/>
    <w:rsid w:val="00D42EE7"/>
    <w:rsid w:val="00D4322A"/>
    <w:rsid w:val="00D43235"/>
    <w:rsid w:val="00D43362"/>
    <w:rsid w:val="00D43377"/>
    <w:rsid w:val="00D4349E"/>
    <w:rsid w:val="00D434FE"/>
    <w:rsid w:val="00D43903"/>
    <w:rsid w:val="00D43973"/>
    <w:rsid w:val="00D43BE4"/>
    <w:rsid w:val="00D44017"/>
    <w:rsid w:val="00D4432D"/>
    <w:rsid w:val="00D44B35"/>
    <w:rsid w:val="00D44C0F"/>
    <w:rsid w:val="00D4502F"/>
    <w:rsid w:val="00D450AD"/>
    <w:rsid w:val="00D4545D"/>
    <w:rsid w:val="00D454C3"/>
    <w:rsid w:val="00D455CC"/>
    <w:rsid w:val="00D45961"/>
    <w:rsid w:val="00D45973"/>
    <w:rsid w:val="00D4600B"/>
    <w:rsid w:val="00D46056"/>
    <w:rsid w:val="00D460BA"/>
    <w:rsid w:val="00D46119"/>
    <w:rsid w:val="00D46273"/>
    <w:rsid w:val="00D46488"/>
    <w:rsid w:val="00D46603"/>
    <w:rsid w:val="00D46B6E"/>
    <w:rsid w:val="00D46BA3"/>
    <w:rsid w:val="00D471B5"/>
    <w:rsid w:val="00D473ED"/>
    <w:rsid w:val="00D47581"/>
    <w:rsid w:val="00D476C6"/>
    <w:rsid w:val="00D477ED"/>
    <w:rsid w:val="00D4785C"/>
    <w:rsid w:val="00D47888"/>
    <w:rsid w:val="00D478C6"/>
    <w:rsid w:val="00D478F4"/>
    <w:rsid w:val="00D47B6D"/>
    <w:rsid w:val="00D47BF5"/>
    <w:rsid w:val="00D47F06"/>
    <w:rsid w:val="00D5007F"/>
    <w:rsid w:val="00D50118"/>
    <w:rsid w:val="00D50453"/>
    <w:rsid w:val="00D50D67"/>
    <w:rsid w:val="00D51154"/>
    <w:rsid w:val="00D512C1"/>
    <w:rsid w:val="00D515F2"/>
    <w:rsid w:val="00D51AE3"/>
    <w:rsid w:val="00D51CD9"/>
    <w:rsid w:val="00D5209B"/>
    <w:rsid w:val="00D5220B"/>
    <w:rsid w:val="00D523E8"/>
    <w:rsid w:val="00D5252A"/>
    <w:rsid w:val="00D52E7C"/>
    <w:rsid w:val="00D52FF0"/>
    <w:rsid w:val="00D53025"/>
    <w:rsid w:val="00D530FA"/>
    <w:rsid w:val="00D537F7"/>
    <w:rsid w:val="00D538DF"/>
    <w:rsid w:val="00D53E6F"/>
    <w:rsid w:val="00D5438A"/>
    <w:rsid w:val="00D54464"/>
    <w:rsid w:val="00D54BE5"/>
    <w:rsid w:val="00D54C0A"/>
    <w:rsid w:val="00D54EAD"/>
    <w:rsid w:val="00D550F5"/>
    <w:rsid w:val="00D5533A"/>
    <w:rsid w:val="00D55422"/>
    <w:rsid w:val="00D5589F"/>
    <w:rsid w:val="00D559F3"/>
    <w:rsid w:val="00D55FAE"/>
    <w:rsid w:val="00D5623E"/>
    <w:rsid w:val="00D563E8"/>
    <w:rsid w:val="00D564D4"/>
    <w:rsid w:val="00D56879"/>
    <w:rsid w:val="00D569F3"/>
    <w:rsid w:val="00D56A16"/>
    <w:rsid w:val="00D56ABE"/>
    <w:rsid w:val="00D56B82"/>
    <w:rsid w:val="00D57038"/>
    <w:rsid w:val="00D57391"/>
    <w:rsid w:val="00D575A2"/>
    <w:rsid w:val="00D57756"/>
    <w:rsid w:val="00D57764"/>
    <w:rsid w:val="00D57A57"/>
    <w:rsid w:val="00D57C42"/>
    <w:rsid w:val="00D57D90"/>
    <w:rsid w:val="00D57D9B"/>
    <w:rsid w:val="00D57E30"/>
    <w:rsid w:val="00D60060"/>
    <w:rsid w:val="00D602B7"/>
    <w:rsid w:val="00D60A06"/>
    <w:rsid w:val="00D60ACB"/>
    <w:rsid w:val="00D60B84"/>
    <w:rsid w:val="00D60CA7"/>
    <w:rsid w:val="00D60FFA"/>
    <w:rsid w:val="00D6116C"/>
    <w:rsid w:val="00D611DA"/>
    <w:rsid w:val="00D61311"/>
    <w:rsid w:val="00D6145C"/>
    <w:rsid w:val="00D61C45"/>
    <w:rsid w:val="00D61EEF"/>
    <w:rsid w:val="00D6215D"/>
    <w:rsid w:val="00D623BF"/>
    <w:rsid w:val="00D625C8"/>
    <w:rsid w:val="00D626F7"/>
    <w:rsid w:val="00D62905"/>
    <w:rsid w:val="00D62B83"/>
    <w:rsid w:val="00D62BE7"/>
    <w:rsid w:val="00D62F55"/>
    <w:rsid w:val="00D630EF"/>
    <w:rsid w:val="00D63274"/>
    <w:rsid w:val="00D63288"/>
    <w:rsid w:val="00D6336F"/>
    <w:rsid w:val="00D6396A"/>
    <w:rsid w:val="00D63C3B"/>
    <w:rsid w:val="00D63E45"/>
    <w:rsid w:val="00D6405A"/>
    <w:rsid w:val="00D642D9"/>
    <w:rsid w:val="00D645B7"/>
    <w:rsid w:val="00D645B8"/>
    <w:rsid w:val="00D645D1"/>
    <w:rsid w:val="00D64BEF"/>
    <w:rsid w:val="00D64CEB"/>
    <w:rsid w:val="00D65235"/>
    <w:rsid w:val="00D65359"/>
    <w:rsid w:val="00D6535C"/>
    <w:rsid w:val="00D657D1"/>
    <w:rsid w:val="00D65966"/>
    <w:rsid w:val="00D65CEF"/>
    <w:rsid w:val="00D65FE2"/>
    <w:rsid w:val="00D6608C"/>
    <w:rsid w:val="00D66121"/>
    <w:rsid w:val="00D663F3"/>
    <w:rsid w:val="00D668A4"/>
    <w:rsid w:val="00D67716"/>
    <w:rsid w:val="00D67BA6"/>
    <w:rsid w:val="00D67FAE"/>
    <w:rsid w:val="00D70141"/>
    <w:rsid w:val="00D70A57"/>
    <w:rsid w:val="00D70A9B"/>
    <w:rsid w:val="00D715C4"/>
    <w:rsid w:val="00D717BA"/>
    <w:rsid w:val="00D71813"/>
    <w:rsid w:val="00D71C58"/>
    <w:rsid w:val="00D71D90"/>
    <w:rsid w:val="00D71E0F"/>
    <w:rsid w:val="00D71E7F"/>
    <w:rsid w:val="00D72455"/>
    <w:rsid w:val="00D725E3"/>
    <w:rsid w:val="00D72900"/>
    <w:rsid w:val="00D729C9"/>
    <w:rsid w:val="00D72DB8"/>
    <w:rsid w:val="00D72E1E"/>
    <w:rsid w:val="00D730AE"/>
    <w:rsid w:val="00D7327D"/>
    <w:rsid w:val="00D732D6"/>
    <w:rsid w:val="00D7337E"/>
    <w:rsid w:val="00D73571"/>
    <w:rsid w:val="00D73756"/>
    <w:rsid w:val="00D73A02"/>
    <w:rsid w:val="00D73A6E"/>
    <w:rsid w:val="00D73DA7"/>
    <w:rsid w:val="00D73E80"/>
    <w:rsid w:val="00D7407F"/>
    <w:rsid w:val="00D74153"/>
    <w:rsid w:val="00D74738"/>
    <w:rsid w:val="00D7492C"/>
    <w:rsid w:val="00D749E6"/>
    <w:rsid w:val="00D74A97"/>
    <w:rsid w:val="00D74ABD"/>
    <w:rsid w:val="00D74B15"/>
    <w:rsid w:val="00D74DEF"/>
    <w:rsid w:val="00D74EB9"/>
    <w:rsid w:val="00D7513A"/>
    <w:rsid w:val="00D753BC"/>
    <w:rsid w:val="00D75526"/>
    <w:rsid w:val="00D7556D"/>
    <w:rsid w:val="00D75623"/>
    <w:rsid w:val="00D7577C"/>
    <w:rsid w:val="00D75821"/>
    <w:rsid w:val="00D758F3"/>
    <w:rsid w:val="00D75DD7"/>
    <w:rsid w:val="00D760F4"/>
    <w:rsid w:val="00D761D9"/>
    <w:rsid w:val="00D76758"/>
    <w:rsid w:val="00D76A5E"/>
    <w:rsid w:val="00D76DE9"/>
    <w:rsid w:val="00D76EA1"/>
    <w:rsid w:val="00D76FCB"/>
    <w:rsid w:val="00D77632"/>
    <w:rsid w:val="00D778CE"/>
    <w:rsid w:val="00D77955"/>
    <w:rsid w:val="00D779E4"/>
    <w:rsid w:val="00D77B9C"/>
    <w:rsid w:val="00D77F23"/>
    <w:rsid w:val="00D8025B"/>
    <w:rsid w:val="00D8031E"/>
    <w:rsid w:val="00D804D3"/>
    <w:rsid w:val="00D8095A"/>
    <w:rsid w:val="00D80B59"/>
    <w:rsid w:val="00D80CC7"/>
    <w:rsid w:val="00D80CFB"/>
    <w:rsid w:val="00D80DB2"/>
    <w:rsid w:val="00D80DBF"/>
    <w:rsid w:val="00D80E64"/>
    <w:rsid w:val="00D80E65"/>
    <w:rsid w:val="00D811BC"/>
    <w:rsid w:val="00D813ED"/>
    <w:rsid w:val="00D816FB"/>
    <w:rsid w:val="00D817F9"/>
    <w:rsid w:val="00D81990"/>
    <w:rsid w:val="00D81F35"/>
    <w:rsid w:val="00D81F64"/>
    <w:rsid w:val="00D82099"/>
    <w:rsid w:val="00D8248F"/>
    <w:rsid w:val="00D82527"/>
    <w:rsid w:val="00D8261C"/>
    <w:rsid w:val="00D82824"/>
    <w:rsid w:val="00D828A8"/>
    <w:rsid w:val="00D82CE1"/>
    <w:rsid w:val="00D832FD"/>
    <w:rsid w:val="00D8340E"/>
    <w:rsid w:val="00D836CF"/>
    <w:rsid w:val="00D83B65"/>
    <w:rsid w:val="00D841D6"/>
    <w:rsid w:val="00D84745"/>
    <w:rsid w:val="00D848C0"/>
    <w:rsid w:val="00D8493C"/>
    <w:rsid w:val="00D849A5"/>
    <w:rsid w:val="00D84E8A"/>
    <w:rsid w:val="00D84F19"/>
    <w:rsid w:val="00D8538D"/>
    <w:rsid w:val="00D85974"/>
    <w:rsid w:val="00D85C8A"/>
    <w:rsid w:val="00D85C9C"/>
    <w:rsid w:val="00D86029"/>
    <w:rsid w:val="00D86ADE"/>
    <w:rsid w:val="00D86DA3"/>
    <w:rsid w:val="00D8710D"/>
    <w:rsid w:val="00D8775F"/>
    <w:rsid w:val="00D878FD"/>
    <w:rsid w:val="00D87993"/>
    <w:rsid w:val="00D879A5"/>
    <w:rsid w:val="00D879D0"/>
    <w:rsid w:val="00D87E29"/>
    <w:rsid w:val="00D87ECC"/>
    <w:rsid w:val="00D87F79"/>
    <w:rsid w:val="00D87FAD"/>
    <w:rsid w:val="00D90245"/>
    <w:rsid w:val="00D90309"/>
    <w:rsid w:val="00D906F9"/>
    <w:rsid w:val="00D9078A"/>
    <w:rsid w:val="00D90A35"/>
    <w:rsid w:val="00D90C10"/>
    <w:rsid w:val="00D91105"/>
    <w:rsid w:val="00D91267"/>
    <w:rsid w:val="00D91725"/>
    <w:rsid w:val="00D91A16"/>
    <w:rsid w:val="00D91B67"/>
    <w:rsid w:val="00D91C70"/>
    <w:rsid w:val="00D91DA9"/>
    <w:rsid w:val="00D92027"/>
    <w:rsid w:val="00D9211A"/>
    <w:rsid w:val="00D921E2"/>
    <w:rsid w:val="00D9248F"/>
    <w:rsid w:val="00D924AE"/>
    <w:rsid w:val="00D9257D"/>
    <w:rsid w:val="00D92B5C"/>
    <w:rsid w:val="00D92C43"/>
    <w:rsid w:val="00D92CD2"/>
    <w:rsid w:val="00D92D2B"/>
    <w:rsid w:val="00D92EA8"/>
    <w:rsid w:val="00D92F8C"/>
    <w:rsid w:val="00D9301F"/>
    <w:rsid w:val="00D93383"/>
    <w:rsid w:val="00D9353C"/>
    <w:rsid w:val="00D93E31"/>
    <w:rsid w:val="00D93F91"/>
    <w:rsid w:val="00D9400B"/>
    <w:rsid w:val="00D9429B"/>
    <w:rsid w:val="00D942C0"/>
    <w:rsid w:val="00D94508"/>
    <w:rsid w:val="00D94A15"/>
    <w:rsid w:val="00D94F11"/>
    <w:rsid w:val="00D94F3E"/>
    <w:rsid w:val="00D94F97"/>
    <w:rsid w:val="00D95202"/>
    <w:rsid w:val="00D9574E"/>
    <w:rsid w:val="00D95AA7"/>
    <w:rsid w:val="00D95EC0"/>
    <w:rsid w:val="00D961BE"/>
    <w:rsid w:val="00D96231"/>
    <w:rsid w:val="00D962DE"/>
    <w:rsid w:val="00D9644A"/>
    <w:rsid w:val="00D96504"/>
    <w:rsid w:val="00D9667D"/>
    <w:rsid w:val="00D968BD"/>
    <w:rsid w:val="00D96BEB"/>
    <w:rsid w:val="00D96D74"/>
    <w:rsid w:val="00D96DF7"/>
    <w:rsid w:val="00D96F13"/>
    <w:rsid w:val="00D97149"/>
    <w:rsid w:val="00D97377"/>
    <w:rsid w:val="00D973B5"/>
    <w:rsid w:val="00D975AA"/>
    <w:rsid w:val="00D97878"/>
    <w:rsid w:val="00D978E3"/>
    <w:rsid w:val="00DA00B4"/>
    <w:rsid w:val="00DA0226"/>
    <w:rsid w:val="00DA0917"/>
    <w:rsid w:val="00DA09C8"/>
    <w:rsid w:val="00DA0ED6"/>
    <w:rsid w:val="00DA0EEC"/>
    <w:rsid w:val="00DA11A4"/>
    <w:rsid w:val="00DA168D"/>
    <w:rsid w:val="00DA1744"/>
    <w:rsid w:val="00DA18DB"/>
    <w:rsid w:val="00DA1C20"/>
    <w:rsid w:val="00DA1CD9"/>
    <w:rsid w:val="00DA1DF0"/>
    <w:rsid w:val="00DA22BD"/>
    <w:rsid w:val="00DA2933"/>
    <w:rsid w:val="00DA2AA3"/>
    <w:rsid w:val="00DA2AAC"/>
    <w:rsid w:val="00DA2CD1"/>
    <w:rsid w:val="00DA2D89"/>
    <w:rsid w:val="00DA304E"/>
    <w:rsid w:val="00DA3243"/>
    <w:rsid w:val="00DA3468"/>
    <w:rsid w:val="00DA3611"/>
    <w:rsid w:val="00DA3613"/>
    <w:rsid w:val="00DA3688"/>
    <w:rsid w:val="00DA3CB6"/>
    <w:rsid w:val="00DA4329"/>
    <w:rsid w:val="00DA4821"/>
    <w:rsid w:val="00DA4844"/>
    <w:rsid w:val="00DA4DA6"/>
    <w:rsid w:val="00DA5011"/>
    <w:rsid w:val="00DA531D"/>
    <w:rsid w:val="00DA5355"/>
    <w:rsid w:val="00DA5375"/>
    <w:rsid w:val="00DA57DA"/>
    <w:rsid w:val="00DA5ACD"/>
    <w:rsid w:val="00DA5E23"/>
    <w:rsid w:val="00DA5FF1"/>
    <w:rsid w:val="00DA61C7"/>
    <w:rsid w:val="00DA66FF"/>
    <w:rsid w:val="00DA6BAD"/>
    <w:rsid w:val="00DA6C10"/>
    <w:rsid w:val="00DA6C57"/>
    <w:rsid w:val="00DA70F3"/>
    <w:rsid w:val="00DA73A0"/>
    <w:rsid w:val="00DA73D1"/>
    <w:rsid w:val="00DA7427"/>
    <w:rsid w:val="00DA760A"/>
    <w:rsid w:val="00DA7F8C"/>
    <w:rsid w:val="00DB031E"/>
    <w:rsid w:val="00DB0A94"/>
    <w:rsid w:val="00DB0B8E"/>
    <w:rsid w:val="00DB0C24"/>
    <w:rsid w:val="00DB0FD2"/>
    <w:rsid w:val="00DB10C5"/>
    <w:rsid w:val="00DB14D5"/>
    <w:rsid w:val="00DB16BA"/>
    <w:rsid w:val="00DB209F"/>
    <w:rsid w:val="00DB21CC"/>
    <w:rsid w:val="00DB25C0"/>
    <w:rsid w:val="00DB271B"/>
    <w:rsid w:val="00DB2914"/>
    <w:rsid w:val="00DB2DF8"/>
    <w:rsid w:val="00DB2F07"/>
    <w:rsid w:val="00DB30B5"/>
    <w:rsid w:val="00DB31C6"/>
    <w:rsid w:val="00DB3226"/>
    <w:rsid w:val="00DB322D"/>
    <w:rsid w:val="00DB3251"/>
    <w:rsid w:val="00DB3266"/>
    <w:rsid w:val="00DB332E"/>
    <w:rsid w:val="00DB3350"/>
    <w:rsid w:val="00DB38A9"/>
    <w:rsid w:val="00DB3CB8"/>
    <w:rsid w:val="00DB42B5"/>
    <w:rsid w:val="00DB42B6"/>
    <w:rsid w:val="00DB42D3"/>
    <w:rsid w:val="00DB4439"/>
    <w:rsid w:val="00DB448A"/>
    <w:rsid w:val="00DB4A27"/>
    <w:rsid w:val="00DB4D29"/>
    <w:rsid w:val="00DB4ED9"/>
    <w:rsid w:val="00DB5697"/>
    <w:rsid w:val="00DB57C6"/>
    <w:rsid w:val="00DB5902"/>
    <w:rsid w:val="00DB5A75"/>
    <w:rsid w:val="00DB5ABB"/>
    <w:rsid w:val="00DB5D64"/>
    <w:rsid w:val="00DB5E8C"/>
    <w:rsid w:val="00DB6890"/>
    <w:rsid w:val="00DB6F46"/>
    <w:rsid w:val="00DB7377"/>
    <w:rsid w:val="00DB740D"/>
    <w:rsid w:val="00DB76C9"/>
    <w:rsid w:val="00DB7768"/>
    <w:rsid w:val="00DB7CDF"/>
    <w:rsid w:val="00DB7E61"/>
    <w:rsid w:val="00DC000D"/>
    <w:rsid w:val="00DC002D"/>
    <w:rsid w:val="00DC01EF"/>
    <w:rsid w:val="00DC026E"/>
    <w:rsid w:val="00DC03CE"/>
    <w:rsid w:val="00DC082C"/>
    <w:rsid w:val="00DC08DB"/>
    <w:rsid w:val="00DC0981"/>
    <w:rsid w:val="00DC0B3A"/>
    <w:rsid w:val="00DC10D7"/>
    <w:rsid w:val="00DC10E0"/>
    <w:rsid w:val="00DC1613"/>
    <w:rsid w:val="00DC161E"/>
    <w:rsid w:val="00DC1915"/>
    <w:rsid w:val="00DC1A6B"/>
    <w:rsid w:val="00DC1BA7"/>
    <w:rsid w:val="00DC2130"/>
    <w:rsid w:val="00DC2541"/>
    <w:rsid w:val="00DC27DD"/>
    <w:rsid w:val="00DC2855"/>
    <w:rsid w:val="00DC290A"/>
    <w:rsid w:val="00DC3192"/>
    <w:rsid w:val="00DC353D"/>
    <w:rsid w:val="00DC3D6B"/>
    <w:rsid w:val="00DC3D7E"/>
    <w:rsid w:val="00DC4269"/>
    <w:rsid w:val="00DC46D6"/>
    <w:rsid w:val="00DC48D1"/>
    <w:rsid w:val="00DC4AD8"/>
    <w:rsid w:val="00DC4DDC"/>
    <w:rsid w:val="00DC4F54"/>
    <w:rsid w:val="00DC4FDD"/>
    <w:rsid w:val="00DC50F1"/>
    <w:rsid w:val="00DC53E9"/>
    <w:rsid w:val="00DC53F4"/>
    <w:rsid w:val="00DC55F8"/>
    <w:rsid w:val="00DC58AA"/>
    <w:rsid w:val="00DC5B14"/>
    <w:rsid w:val="00DC62DC"/>
    <w:rsid w:val="00DC6373"/>
    <w:rsid w:val="00DC63EE"/>
    <w:rsid w:val="00DC647F"/>
    <w:rsid w:val="00DC64A0"/>
    <w:rsid w:val="00DC66F7"/>
    <w:rsid w:val="00DC6A35"/>
    <w:rsid w:val="00DC6AE2"/>
    <w:rsid w:val="00DC6BB6"/>
    <w:rsid w:val="00DC6D51"/>
    <w:rsid w:val="00DC6DB3"/>
    <w:rsid w:val="00DC73CD"/>
    <w:rsid w:val="00DC778D"/>
    <w:rsid w:val="00DD00B1"/>
    <w:rsid w:val="00DD0528"/>
    <w:rsid w:val="00DD066D"/>
    <w:rsid w:val="00DD0B2A"/>
    <w:rsid w:val="00DD0EA2"/>
    <w:rsid w:val="00DD1236"/>
    <w:rsid w:val="00DD15D1"/>
    <w:rsid w:val="00DD22AD"/>
    <w:rsid w:val="00DD24BC"/>
    <w:rsid w:val="00DD25BB"/>
    <w:rsid w:val="00DD25BE"/>
    <w:rsid w:val="00DD2ADD"/>
    <w:rsid w:val="00DD2C4C"/>
    <w:rsid w:val="00DD2D59"/>
    <w:rsid w:val="00DD2E65"/>
    <w:rsid w:val="00DD2E6F"/>
    <w:rsid w:val="00DD3A2C"/>
    <w:rsid w:val="00DD3CCA"/>
    <w:rsid w:val="00DD3F5F"/>
    <w:rsid w:val="00DD3F77"/>
    <w:rsid w:val="00DD4695"/>
    <w:rsid w:val="00DD4C4D"/>
    <w:rsid w:val="00DD4CB8"/>
    <w:rsid w:val="00DD4E45"/>
    <w:rsid w:val="00DD5229"/>
    <w:rsid w:val="00DD57BA"/>
    <w:rsid w:val="00DD5EC0"/>
    <w:rsid w:val="00DD6008"/>
    <w:rsid w:val="00DD605E"/>
    <w:rsid w:val="00DD6476"/>
    <w:rsid w:val="00DD6AB6"/>
    <w:rsid w:val="00DD6ABC"/>
    <w:rsid w:val="00DD6E92"/>
    <w:rsid w:val="00DD7363"/>
    <w:rsid w:val="00DD74B1"/>
    <w:rsid w:val="00DD7516"/>
    <w:rsid w:val="00DD7CDD"/>
    <w:rsid w:val="00DE071A"/>
    <w:rsid w:val="00DE074D"/>
    <w:rsid w:val="00DE092F"/>
    <w:rsid w:val="00DE0AA9"/>
    <w:rsid w:val="00DE0CB2"/>
    <w:rsid w:val="00DE0DD7"/>
    <w:rsid w:val="00DE0FA2"/>
    <w:rsid w:val="00DE1393"/>
    <w:rsid w:val="00DE1402"/>
    <w:rsid w:val="00DE1463"/>
    <w:rsid w:val="00DE17C0"/>
    <w:rsid w:val="00DE1905"/>
    <w:rsid w:val="00DE193A"/>
    <w:rsid w:val="00DE1A2B"/>
    <w:rsid w:val="00DE1B29"/>
    <w:rsid w:val="00DE1B9F"/>
    <w:rsid w:val="00DE1D72"/>
    <w:rsid w:val="00DE2144"/>
    <w:rsid w:val="00DE215D"/>
    <w:rsid w:val="00DE26B2"/>
    <w:rsid w:val="00DE26D4"/>
    <w:rsid w:val="00DE2815"/>
    <w:rsid w:val="00DE2A34"/>
    <w:rsid w:val="00DE2DC2"/>
    <w:rsid w:val="00DE30CE"/>
    <w:rsid w:val="00DE30FF"/>
    <w:rsid w:val="00DE318B"/>
    <w:rsid w:val="00DE3647"/>
    <w:rsid w:val="00DE36ED"/>
    <w:rsid w:val="00DE395E"/>
    <w:rsid w:val="00DE3A06"/>
    <w:rsid w:val="00DE3BAD"/>
    <w:rsid w:val="00DE3D03"/>
    <w:rsid w:val="00DE3EF6"/>
    <w:rsid w:val="00DE4104"/>
    <w:rsid w:val="00DE42F8"/>
    <w:rsid w:val="00DE471D"/>
    <w:rsid w:val="00DE4918"/>
    <w:rsid w:val="00DE4AC9"/>
    <w:rsid w:val="00DE54C3"/>
    <w:rsid w:val="00DE5673"/>
    <w:rsid w:val="00DE5BF6"/>
    <w:rsid w:val="00DE5CAE"/>
    <w:rsid w:val="00DE5E84"/>
    <w:rsid w:val="00DE655A"/>
    <w:rsid w:val="00DE6BE2"/>
    <w:rsid w:val="00DE6C7C"/>
    <w:rsid w:val="00DE6DB8"/>
    <w:rsid w:val="00DE718F"/>
    <w:rsid w:val="00DE7639"/>
    <w:rsid w:val="00DE766E"/>
    <w:rsid w:val="00DE79B8"/>
    <w:rsid w:val="00DE7AA5"/>
    <w:rsid w:val="00DE7D8A"/>
    <w:rsid w:val="00DF08A8"/>
    <w:rsid w:val="00DF0D09"/>
    <w:rsid w:val="00DF106A"/>
    <w:rsid w:val="00DF120D"/>
    <w:rsid w:val="00DF15CD"/>
    <w:rsid w:val="00DF167A"/>
    <w:rsid w:val="00DF1690"/>
    <w:rsid w:val="00DF1BB4"/>
    <w:rsid w:val="00DF1C37"/>
    <w:rsid w:val="00DF1C44"/>
    <w:rsid w:val="00DF1FC9"/>
    <w:rsid w:val="00DF27B3"/>
    <w:rsid w:val="00DF29AE"/>
    <w:rsid w:val="00DF2C81"/>
    <w:rsid w:val="00DF33F3"/>
    <w:rsid w:val="00DF34EB"/>
    <w:rsid w:val="00DF3BBB"/>
    <w:rsid w:val="00DF3E8D"/>
    <w:rsid w:val="00DF3ECD"/>
    <w:rsid w:val="00DF3F5A"/>
    <w:rsid w:val="00DF4139"/>
    <w:rsid w:val="00DF45F4"/>
    <w:rsid w:val="00DF4765"/>
    <w:rsid w:val="00DF4921"/>
    <w:rsid w:val="00DF4970"/>
    <w:rsid w:val="00DF4B34"/>
    <w:rsid w:val="00DF4CA2"/>
    <w:rsid w:val="00DF4DC2"/>
    <w:rsid w:val="00DF51F0"/>
    <w:rsid w:val="00DF523F"/>
    <w:rsid w:val="00DF52F1"/>
    <w:rsid w:val="00DF53E9"/>
    <w:rsid w:val="00DF55A9"/>
    <w:rsid w:val="00DF5689"/>
    <w:rsid w:val="00DF589D"/>
    <w:rsid w:val="00DF59DB"/>
    <w:rsid w:val="00DF5A3C"/>
    <w:rsid w:val="00DF5BAE"/>
    <w:rsid w:val="00DF6289"/>
    <w:rsid w:val="00DF650C"/>
    <w:rsid w:val="00DF6714"/>
    <w:rsid w:val="00DF6826"/>
    <w:rsid w:val="00DF7364"/>
    <w:rsid w:val="00DF7739"/>
    <w:rsid w:val="00DF77F6"/>
    <w:rsid w:val="00DF7D58"/>
    <w:rsid w:val="00DF7D93"/>
    <w:rsid w:val="00E001F8"/>
    <w:rsid w:val="00E00332"/>
    <w:rsid w:val="00E0046E"/>
    <w:rsid w:val="00E0096A"/>
    <w:rsid w:val="00E00A1E"/>
    <w:rsid w:val="00E00AE4"/>
    <w:rsid w:val="00E00B32"/>
    <w:rsid w:val="00E00CF9"/>
    <w:rsid w:val="00E00D9C"/>
    <w:rsid w:val="00E01257"/>
    <w:rsid w:val="00E012AC"/>
    <w:rsid w:val="00E0175B"/>
    <w:rsid w:val="00E01AD2"/>
    <w:rsid w:val="00E01F2F"/>
    <w:rsid w:val="00E0271E"/>
    <w:rsid w:val="00E033F3"/>
    <w:rsid w:val="00E038DE"/>
    <w:rsid w:val="00E03B13"/>
    <w:rsid w:val="00E03B7A"/>
    <w:rsid w:val="00E042C8"/>
    <w:rsid w:val="00E04460"/>
    <w:rsid w:val="00E0447D"/>
    <w:rsid w:val="00E0476F"/>
    <w:rsid w:val="00E047F2"/>
    <w:rsid w:val="00E0486E"/>
    <w:rsid w:val="00E048E7"/>
    <w:rsid w:val="00E04F85"/>
    <w:rsid w:val="00E04FD8"/>
    <w:rsid w:val="00E050FE"/>
    <w:rsid w:val="00E0512D"/>
    <w:rsid w:val="00E0525A"/>
    <w:rsid w:val="00E05736"/>
    <w:rsid w:val="00E057D1"/>
    <w:rsid w:val="00E05EAE"/>
    <w:rsid w:val="00E06449"/>
    <w:rsid w:val="00E069B7"/>
    <w:rsid w:val="00E06E09"/>
    <w:rsid w:val="00E06F30"/>
    <w:rsid w:val="00E073AA"/>
    <w:rsid w:val="00E0745F"/>
    <w:rsid w:val="00E077C6"/>
    <w:rsid w:val="00E07ABD"/>
    <w:rsid w:val="00E1045D"/>
    <w:rsid w:val="00E10640"/>
    <w:rsid w:val="00E1075F"/>
    <w:rsid w:val="00E108D2"/>
    <w:rsid w:val="00E1093F"/>
    <w:rsid w:val="00E1098B"/>
    <w:rsid w:val="00E10AE3"/>
    <w:rsid w:val="00E10F11"/>
    <w:rsid w:val="00E10F50"/>
    <w:rsid w:val="00E110AC"/>
    <w:rsid w:val="00E11137"/>
    <w:rsid w:val="00E11196"/>
    <w:rsid w:val="00E117DC"/>
    <w:rsid w:val="00E11A86"/>
    <w:rsid w:val="00E11B0C"/>
    <w:rsid w:val="00E11C48"/>
    <w:rsid w:val="00E11CAA"/>
    <w:rsid w:val="00E12021"/>
    <w:rsid w:val="00E1271D"/>
    <w:rsid w:val="00E127CD"/>
    <w:rsid w:val="00E129DD"/>
    <w:rsid w:val="00E12C5F"/>
    <w:rsid w:val="00E12CD7"/>
    <w:rsid w:val="00E12E6D"/>
    <w:rsid w:val="00E13640"/>
    <w:rsid w:val="00E1365F"/>
    <w:rsid w:val="00E13663"/>
    <w:rsid w:val="00E137C2"/>
    <w:rsid w:val="00E13BD5"/>
    <w:rsid w:val="00E14250"/>
    <w:rsid w:val="00E142C4"/>
    <w:rsid w:val="00E142C6"/>
    <w:rsid w:val="00E148C8"/>
    <w:rsid w:val="00E14D31"/>
    <w:rsid w:val="00E14FFC"/>
    <w:rsid w:val="00E1503F"/>
    <w:rsid w:val="00E15341"/>
    <w:rsid w:val="00E154B3"/>
    <w:rsid w:val="00E15525"/>
    <w:rsid w:val="00E1554E"/>
    <w:rsid w:val="00E15658"/>
    <w:rsid w:val="00E156A1"/>
    <w:rsid w:val="00E15A38"/>
    <w:rsid w:val="00E15C58"/>
    <w:rsid w:val="00E15DA1"/>
    <w:rsid w:val="00E15ED9"/>
    <w:rsid w:val="00E15F43"/>
    <w:rsid w:val="00E1653F"/>
    <w:rsid w:val="00E1699E"/>
    <w:rsid w:val="00E169AD"/>
    <w:rsid w:val="00E16A12"/>
    <w:rsid w:val="00E16D6F"/>
    <w:rsid w:val="00E16E10"/>
    <w:rsid w:val="00E1746B"/>
    <w:rsid w:val="00E178A8"/>
    <w:rsid w:val="00E17BC2"/>
    <w:rsid w:val="00E17F99"/>
    <w:rsid w:val="00E20006"/>
    <w:rsid w:val="00E204DE"/>
    <w:rsid w:val="00E20A4A"/>
    <w:rsid w:val="00E20AFD"/>
    <w:rsid w:val="00E20E41"/>
    <w:rsid w:val="00E211F3"/>
    <w:rsid w:val="00E21308"/>
    <w:rsid w:val="00E21430"/>
    <w:rsid w:val="00E217EC"/>
    <w:rsid w:val="00E21BEA"/>
    <w:rsid w:val="00E221AF"/>
    <w:rsid w:val="00E221C7"/>
    <w:rsid w:val="00E22231"/>
    <w:rsid w:val="00E22269"/>
    <w:rsid w:val="00E22842"/>
    <w:rsid w:val="00E22BBC"/>
    <w:rsid w:val="00E22D3A"/>
    <w:rsid w:val="00E22D3F"/>
    <w:rsid w:val="00E22F8F"/>
    <w:rsid w:val="00E2332A"/>
    <w:rsid w:val="00E23391"/>
    <w:rsid w:val="00E23823"/>
    <w:rsid w:val="00E23A82"/>
    <w:rsid w:val="00E23BFC"/>
    <w:rsid w:val="00E23C20"/>
    <w:rsid w:val="00E23C37"/>
    <w:rsid w:val="00E24453"/>
    <w:rsid w:val="00E24777"/>
    <w:rsid w:val="00E247E8"/>
    <w:rsid w:val="00E2494A"/>
    <w:rsid w:val="00E24A4A"/>
    <w:rsid w:val="00E24A88"/>
    <w:rsid w:val="00E24FC8"/>
    <w:rsid w:val="00E25127"/>
    <w:rsid w:val="00E253E4"/>
    <w:rsid w:val="00E25998"/>
    <w:rsid w:val="00E25D39"/>
    <w:rsid w:val="00E25EF7"/>
    <w:rsid w:val="00E261CF"/>
    <w:rsid w:val="00E2630E"/>
    <w:rsid w:val="00E263D4"/>
    <w:rsid w:val="00E26872"/>
    <w:rsid w:val="00E26B0A"/>
    <w:rsid w:val="00E26CA0"/>
    <w:rsid w:val="00E27209"/>
    <w:rsid w:val="00E27286"/>
    <w:rsid w:val="00E27415"/>
    <w:rsid w:val="00E274C7"/>
    <w:rsid w:val="00E274E5"/>
    <w:rsid w:val="00E27704"/>
    <w:rsid w:val="00E278B7"/>
    <w:rsid w:val="00E27906"/>
    <w:rsid w:val="00E27B6A"/>
    <w:rsid w:val="00E27DC5"/>
    <w:rsid w:val="00E30057"/>
    <w:rsid w:val="00E304AD"/>
    <w:rsid w:val="00E305DC"/>
    <w:rsid w:val="00E305F3"/>
    <w:rsid w:val="00E30620"/>
    <w:rsid w:val="00E307A2"/>
    <w:rsid w:val="00E3097A"/>
    <w:rsid w:val="00E309A4"/>
    <w:rsid w:val="00E309B5"/>
    <w:rsid w:val="00E309E5"/>
    <w:rsid w:val="00E30E33"/>
    <w:rsid w:val="00E30F9A"/>
    <w:rsid w:val="00E3114D"/>
    <w:rsid w:val="00E31262"/>
    <w:rsid w:val="00E3132A"/>
    <w:rsid w:val="00E31788"/>
    <w:rsid w:val="00E31A0A"/>
    <w:rsid w:val="00E3231E"/>
    <w:rsid w:val="00E32478"/>
    <w:rsid w:val="00E32993"/>
    <w:rsid w:val="00E32E93"/>
    <w:rsid w:val="00E32F0A"/>
    <w:rsid w:val="00E32FD2"/>
    <w:rsid w:val="00E32FF1"/>
    <w:rsid w:val="00E33313"/>
    <w:rsid w:val="00E33550"/>
    <w:rsid w:val="00E33AE2"/>
    <w:rsid w:val="00E33D43"/>
    <w:rsid w:val="00E33E5B"/>
    <w:rsid w:val="00E33F58"/>
    <w:rsid w:val="00E3493E"/>
    <w:rsid w:val="00E34DDC"/>
    <w:rsid w:val="00E34F8C"/>
    <w:rsid w:val="00E356B3"/>
    <w:rsid w:val="00E3574A"/>
    <w:rsid w:val="00E35E79"/>
    <w:rsid w:val="00E35EA1"/>
    <w:rsid w:val="00E363C8"/>
    <w:rsid w:val="00E36700"/>
    <w:rsid w:val="00E36874"/>
    <w:rsid w:val="00E36888"/>
    <w:rsid w:val="00E36A55"/>
    <w:rsid w:val="00E36C2B"/>
    <w:rsid w:val="00E36C8E"/>
    <w:rsid w:val="00E37801"/>
    <w:rsid w:val="00E37B3C"/>
    <w:rsid w:val="00E37C46"/>
    <w:rsid w:val="00E37C66"/>
    <w:rsid w:val="00E40088"/>
    <w:rsid w:val="00E40312"/>
    <w:rsid w:val="00E4046D"/>
    <w:rsid w:val="00E40575"/>
    <w:rsid w:val="00E406DC"/>
    <w:rsid w:val="00E40C95"/>
    <w:rsid w:val="00E40D3A"/>
    <w:rsid w:val="00E40F46"/>
    <w:rsid w:val="00E4104E"/>
    <w:rsid w:val="00E411DE"/>
    <w:rsid w:val="00E4187C"/>
    <w:rsid w:val="00E41B0F"/>
    <w:rsid w:val="00E41E3D"/>
    <w:rsid w:val="00E41F26"/>
    <w:rsid w:val="00E421F1"/>
    <w:rsid w:val="00E42405"/>
    <w:rsid w:val="00E4257F"/>
    <w:rsid w:val="00E425C4"/>
    <w:rsid w:val="00E42A3B"/>
    <w:rsid w:val="00E4312B"/>
    <w:rsid w:val="00E43450"/>
    <w:rsid w:val="00E437A2"/>
    <w:rsid w:val="00E437A9"/>
    <w:rsid w:val="00E43F7F"/>
    <w:rsid w:val="00E44259"/>
    <w:rsid w:val="00E446AD"/>
    <w:rsid w:val="00E44968"/>
    <w:rsid w:val="00E44BEE"/>
    <w:rsid w:val="00E44D75"/>
    <w:rsid w:val="00E44D83"/>
    <w:rsid w:val="00E44E2D"/>
    <w:rsid w:val="00E45118"/>
    <w:rsid w:val="00E45183"/>
    <w:rsid w:val="00E45494"/>
    <w:rsid w:val="00E454BA"/>
    <w:rsid w:val="00E45BCC"/>
    <w:rsid w:val="00E46012"/>
    <w:rsid w:val="00E46054"/>
    <w:rsid w:val="00E461B7"/>
    <w:rsid w:val="00E4653A"/>
    <w:rsid w:val="00E466E7"/>
    <w:rsid w:val="00E46701"/>
    <w:rsid w:val="00E469E2"/>
    <w:rsid w:val="00E46E7F"/>
    <w:rsid w:val="00E4726D"/>
    <w:rsid w:val="00E47321"/>
    <w:rsid w:val="00E47629"/>
    <w:rsid w:val="00E476E3"/>
    <w:rsid w:val="00E47756"/>
    <w:rsid w:val="00E47B8C"/>
    <w:rsid w:val="00E47E28"/>
    <w:rsid w:val="00E47F51"/>
    <w:rsid w:val="00E5010C"/>
    <w:rsid w:val="00E505D0"/>
    <w:rsid w:val="00E50A32"/>
    <w:rsid w:val="00E50A80"/>
    <w:rsid w:val="00E50D9F"/>
    <w:rsid w:val="00E50EAC"/>
    <w:rsid w:val="00E51141"/>
    <w:rsid w:val="00E515B8"/>
    <w:rsid w:val="00E5168B"/>
    <w:rsid w:val="00E51A36"/>
    <w:rsid w:val="00E51B4C"/>
    <w:rsid w:val="00E51D5A"/>
    <w:rsid w:val="00E51D8A"/>
    <w:rsid w:val="00E51F41"/>
    <w:rsid w:val="00E5227A"/>
    <w:rsid w:val="00E52340"/>
    <w:rsid w:val="00E526B2"/>
    <w:rsid w:val="00E52FB1"/>
    <w:rsid w:val="00E5346D"/>
    <w:rsid w:val="00E53581"/>
    <w:rsid w:val="00E5377E"/>
    <w:rsid w:val="00E53BEC"/>
    <w:rsid w:val="00E53D24"/>
    <w:rsid w:val="00E53FF5"/>
    <w:rsid w:val="00E5436E"/>
    <w:rsid w:val="00E54557"/>
    <w:rsid w:val="00E5474E"/>
    <w:rsid w:val="00E54A0E"/>
    <w:rsid w:val="00E54FBA"/>
    <w:rsid w:val="00E55234"/>
    <w:rsid w:val="00E558FF"/>
    <w:rsid w:val="00E55933"/>
    <w:rsid w:val="00E55A56"/>
    <w:rsid w:val="00E55C30"/>
    <w:rsid w:val="00E55F18"/>
    <w:rsid w:val="00E56894"/>
    <w:rsid w:val="00E5696F"/>
    <w:rsid w:val="00E57141"/>
    <w:rsid w:val="00E574AB"/>
    <w:rsid w:val="00E574DA"/>
    <w:rsid w:val="00E5765A"/>
    <w:rsid w:val="00E57841"/>
    <w:rsid w:val="00E57C7D"/>
    <w:rsid w:val="00E57CF3"/>
    <w:rsid w:val="00E57F13"/>
    <w:rsid w:val="00E57FD2"/>
    <w:rsid w:val="00E6002E"/>
    <w:rsid w:val="00E600BE"/>
    <w:rsid w:val="00E60215"/>
    <w:rsid w:val="00E604A6"/>
    <w:rsid w:val="00E6056F"/>
    <w:rsid w:val="00E60785"/>
    <w:rsid w:val="00E60B59"/>
    <w:rsid w:val="00E60B96"/>
    <w:rsid w:val="00E60C3E"/>
    <w:rsid w:val="00E60DE8"/>
    <w:rsid w:val="00E60F6B"/>
    <w:rsid w:val="00E610B9"/>
    <w:rsid w:val="00E612C9"/>
    <w:rsid w:val="00E61364"/>
    <w:rsid w:val="00E6169B"/>
    <w:rsid w:val="00E616E3"/>
    <w:rsid w:val="00E61918"/>
    <w:rsid w:val="00E61E09"/>
    <w:rsid w:val="00E62041"/>
    <w:rsid w:val="00E62187"/>
    <w:rsid w:val="00E62198"/>
    <w:rsid w:val="00E621DE"/>
    <w:rsid w:val="00E62266"/>
    <w:rsid w:val="00E622AF"/>
    <w:rsid w:val="00E6267F"/>
    <w:rsid w:val="00E62BBC"/>
    <w:rsid w:val="00E62C37"/>
    <w:rsid w:val="00E62CD4"/>
    <w:rsid w:val="00E62E12"/>
    <w:rsid w:val="00E62F5C"/>
    <w:rsid w:val="00E6331F"/>
    <w:rsid w:val="00E63715"/>
    <w:rsid w:val="00E63CDA"/>
    <w:rsid w:val="00E63DBD"/>
    <w:rsid w:val="00E63DD7"/>
    <w:rsid w:val="00E63FC8"/>
    <w:rsid w:val="00E64154"/>
    <w:rsid w:val="00E64249"/>
    <w:rsid w:val="00E646C8"/>
    <w:rsid w:val="00E649E8"/>
    <w:rsid w:val="00E64CFA"/>
    <w:rsid w:val="00E64FAC"/>
    <w:rsid w:val="00E6532D"/>
    <w:rsid w:val="00E6568D"/>
    <w:rsid w:val="00E65AC3"/>
    <w:rsid w:val="00E65C22"/>
    <w:rsid w:val="00E65DBC"/>
    <w:rsid w:val="00E65FA1"/>
    <w:rsid w:val="00E65FB7"/>
    <w:rsid w:val="00E65FC7"/>
    <w:rsid w:val="00E6600D"/>
    <w:rsid w:val="00E664A3"/>
    <w:rsid w:val="00E665C5"/>
    <w:rsid w:val="00E66923"/>
    <w:rsid w:val="00E66963"/>
    <w:rsid w:val="00E669DA"/>
    <w:rsid w:val="00E66A16"/>
    <w:rsid w:val="00E66C29"/>
    <w:rsid w:val="00E66C84"/>
    <w:rsid w:val="00E66D58"/>
    <w:rsid w:val="00E66E78"/>
    <w:rsid w:val="00E66F5C"/>
    <w:rsid w:val="00E677F4"/>
    <w:rsid w:val="00E67EB1"/>
    <w:rsid w:val="00E7013D"/>
    <w:rsid w:val="00E702F9"/>
    <w:rsid w:val="00E704D4"/>
    <w:rsid w:val="00E704F1"/>
    <w:rsid w:val="00E705CA"/>
    <w:rsid w:val="00E706EE"/>
    <w:rsid w:val="00E70739"/>
    <w:rsid w:val="00E70788"/>
    <w:rsid w:val="00E7095C"/>
    <w:rsid w:val="00E709FF"/>
    <w:rsid w:val="00E70DEB"/>
    <w:rsid w:val="00E70FF4"/>
    <w:rsid w:val="00E7101C"/>
    <w:rsid w:val="00E7154B"/>
    <w:rsid w:val="00E71864"/>
    <w:rsid w:val="00E71877"/>
    <w:rsid w:val="00E71880"/>
    <w:rsid w:val="00E7199B"/>
    <w:rsid w:val="00E71B23"/>
    <w:rsid w:val="00E71D3B"/>
    <w:rsid w:val="00E7266E"/>
    <w:rsid w:val="00E72689"/>
    <w:rsid w:val="00E72D36"/>
    <w:rsid w:val="00E72F1B"/>
    <w:rsid w:val="00E732A7"/>
    <w:rsid w:val="00E73362"/>
    <w:rsid w:val="00E7373C"/>
    <w:rsid w:val="00E73965"/>
    <w:rsid w:val="00E73A6F"/>
    <w:rsid w:val="00E73B61"/>
    <w:rsid w:val="00E73CC4"/>
    <w:rsid w:val="00E73DA5"/>
    <w:rsid w:val="00E740BF"/>
    <w:rsid w:val="00E7429A"/>
    <w:rsid w:val="00E744EC"/>
    <w:rsid w:val="00E74741"/>
    <w:rsid w:val="00E749E2"/>
    <w:rsid w:val="00E74B2B"/>
    <w:rsid w:val="00E74C49"/>
    <w:rsid w:val="00E7511B"/>
    <w:rsid w:val="00E75B4B"/>
    <w:rsid w:val="00E7663C"/>
    <w:rsid w:val="00E76B4C"/>
    <w:rsid w:val="00E76E2C"/>
    <w:rsid w:val="00E77054"/>
    <w:rsid w:val="00E770AA"/>
    <w:rsid w:val="00E77272"/>
    <w:rsid w:val="00E774A2"/>
    <w:rsid w:val="00E774A5"/>
    <w:rsid w:val="00E77B57"/>
    <w:rsid w:val="00E77FC9"/>
    <w:rsid w:val="00E80316"/>
    <w:rsid w:val="00E80408"/>
    <w:rsid w:val="00E804B5"/>
    <w:rsid w:val="00E804D5"/>
    <w:rsid w:val="00E8072F"/>
    <w:rsid w:val="00E81027"/>
    <w:rsid w:val="00E8102E"/>
    <w:rsid w:val="00E818DB"/>
    <w:rsid w:val="00E819B4"/>
    <w:rsid w:val="00E81A62"/>
    <w:rsid w:val="00E81DC5"/>
    <w:rsid w:val="00E81EF7"/>
    <w:rsid w:val="00E823F0"/>
    <w:rsid w:val="00E824AB"/>
    <w:rsid w:val="00E829F0"/>
    <w:rsid w:val="00E82BAF"/>
    <w:rsid w:val="00E82C95"/>
    <w:rsid w:val="00E83156"/>
    <w:rsid w:val="00E83451"/>
    <w:rsid w:val="00E835B8"/>
    <w:rsid w:val="00E838CE"/>
    <w:rsid w:val="00E83900"/>
    <w:rsid w:val="00E83BB3"/>
    <w:rsid w:val="00E83D23"/>
    <w:rsid w:val="00E83D4D"/>
    <w:rsid w:val="00E83DDC"/>
    <w:rsid w:val="00E841B8"/>
    <w:rsid w:val="00E848AF"/>
    <w:rsid w:val="00E84908"/>
    <w:rsid w:val="00E84A81"/>
    <w:rsid w:val="00E84C79"/>
    <w:rsid w:val="00E84E94"/>
    <w:rsid w:val="00E8517A"/>
    <w:rsid w:val="00E85394"/>
    <w:rsid w:val="00E858D9"/>
    <w:rsid w:val="00E85933"/>
    <w:rsid w:val="00E85A11"/>
    <w:rsid w:val="00E85A16"/>
    <w:rsid w:val="00E85B44"/>
    <w:rsid w:val="00E85B5E"/>
    <w:rsid w:val="00E85CBD"/>
    <w:rsid w:val="00E860FD"/>
    <w:rsid w:val="00E8662B"/>
    <w:rsid w:val="00E866B0"/>
    <w:rsid w:val="00E86729"/>
    <w:rsid w:val="00E86842"/>
    <w:rsid w:val="00E86B63"/>
    <w:rsid w:val="00E87C67"/>
    <w:rsid w:val="00E87C76"/>
    <w:rsid w:val="00E87D46"/>
    <w:rsid w:val="00E87DEE"/>
    <w:rsid w:val="00E9049B"/>
    <w:rsid w:val="00E9091A"/>
    <w:rsid w:val="00E90925"/>
    <w:rsid w:val="00E90A2E"/>
    <w:rsid w:val="00E90DD0"/>
    <w:rsid w:val="00E91042"/>
    <w:rsid w:val="00E91194"/>
    <w:rsid w:val="00E914B0"/>
    <w:rsid w:val="00E918B0"/>
    <w:rsid w:val="00E9192B"/>
    <w:rsid w:val="00E91C9B"/>
    <w:rsid w:val="00E91D00"/>
    <w:rsid w:val="00E91E25"/>
    <w:rsid w:val="00E91E49"/>
    <w:rsid w:val="00E9202E"/>
    <w:rsid w:val="00E92582"/>
    <w:rsid w:val="00E927E9"/>
    <w:rsid w:val="00E92864"/>
    <w:rsid w:val="00E9329B"/>
    <w:rsid w:val="00E9354E"/>
    <w:rsid w:val="00E93590"/>
    <w:rsid w:val="00E93A4A"/>
    <w:rsid w:val="00E93C4D"/>
    <w:rsid w:val="00E94174"/>
    <w:rsid w:val="00E944CF"/>
    <w:rsid w:val="00E94566"/>
    <w:rsid w:val="00E95091"/>
    <w:rsid w:val="00E95248"/>
    <w:rsid w:val="00E95366"/>
    <w:rsid w:val="00E9579E"/>
    <w:rsid w:val="00E95A18"/>
    <w:rsid w:val="00E95A37"/>
    <w:rsid w:val="00E95C5D"/>
    <w:rsid w:val="00E95DC3"/>
    <w:rsid w:val="00E960EB"/>
    <w:rsid w:val="00E964F5"/>
    <w:rsid w:val="00E967C7"/>
    <w:rsid w:val="00E96D49"/>
    <w:rsid w:val="00E97091"/>
    <w:rsid w:val="00E9710D"/>
    <w:rsid w:val="00E972DC"/>
    <w:rsid w:val="00E974CA"/>
    <w:rsid w:val="00E977B7"/>
    <w:rsid w:val="00E97881"/>
    <w:rsid w:val="00EA017A"/>
    <w:rsid w:val="00EA0391"/>
    <w:rsid w:val="00EA03A1"/>
    <w:rsid w:val="00EA0F24"/>
    <w:rsid w:val="00EA1132"/>
    <w:rsid w:val="00EA1780"/>
    <w:rsid w:val="00EA18B5"/>
    <w:rsid w:val="00EA190D"/>
    <w:rsid w:val="00EA20B9"/>
    <w:rsid w:val="00EA20D5"/>
    <w:rsid w:val="00EA2B1B"/>
    <w:rsid w:val="00EA2D64"/>
    <w:rsid w:val="00EA2DA6"/>
    <w:rsid w:val="00EA33EA"/>
    <w:rsid w:val="00EA3680"/>
    <w:rsid w:val="00EA37D7"/>
    <w:rsid w:val="00EA38D3"/>
    <w:rsid w:val="00EA3A89"/>
    <w:rsid w:val="00EA3DE3"/>
    <w:rsid w:val="00EA3F1A"/>
    <w:rsid w:val="00EA4196"/>
    <w:rsid w:val="00EA44AA"/>
    <w:rsid w:val="00EA45E6"/>
    <w:rsid w:val="00EA46AD"/>
    <w:rsid w:val="00EA46EB"/>
    <w:rsid w:val="00EA4C4F"/>
    <w:rsid w:val="00EA4D71"/>
    <w:rsid w:val="00EA4D7F"/>
    <w:rsid w:val="00EA50F4"/>
    <w:rsid w:val="00EA528C"/>
    <w:rsid w:val="00EA5668"/>
    <w:rsid w:val="00EA59D0"/>
    <w:rsid w:val="00EA6195"/>
    <w:rsid w:val="00EA6905"/>
    <w:rsid w:val="00EA6AFC"/>
    <w:rsid w:val="00EA6D1D"/>
    <w:rsid w:val="00EA7419"/>
    <w:rsid w:val="00EA7941"/>
    <w:rsid w:val="00EA7A1D"/>
    <w:rsid w:val="00EA7B79"/>
    <w:rsid w:val="00EB00FA"/>
    <w:rsid w:val="00EB01F3"/>
    <w:rsid w:val="00EB070B"/>
    <w:rsid w:val="00EB07D2"/>
    <w:rsid w:val="00EB0B61"/>
    <w:rsid w:val="00EB0ECA"/>
    <w:rsid w:val="00EB1097"/>
    <w:rsid w:val="00EB1BEE"/>
    <w:rsid w:val="00EB2418"/>
    <w:rsid w:val="00EB2667"/>
    <w:rsid w:val="00EB2712"/>
    <w:rsid w:val="00EB27E9"/>
    <w:rsid w:val="00EB2913"/>
    <w:rsid w:val="00EB2A13"/>
    <w:rsid w:val="00EB2C68"/>
    <w:rsid w:val="00EB2CD9"/>
    <w:rsid w:val="00EB3175"/>
    <w:rsid w:val="00EB3ED7"/>
    <w:rsid w:val="00EB4032"/>
    <w:rsid w:val="00EB42DC"/>
    <w:rsid w:val="00EB4302"/>
    <w:rsid w:val="00EB448D"/>
    <w:rsid w:val="00EB4562"/>
    <w:rsid w:val="00EB4792"/>
    <w:rsid w:val="00EB4920"/>
    <w:rsid w:val="00EB4C3C"/>
    <w:rsid w:val="00EB4CE2"/>
    <w:rsid w:val="00EB4D05"/>
    <w:rsid w:val="00EB4DE1"/>
    <w:rsid w:val="00EB4EDC"/>
    <w:rsid w:val="00EB4FCA"/>
    <w:rsid w:val="00EB5119"/>
    <w:rsid w:val="00EB5570"/>
    <w:rsid w:val="00EB5B8F"/>
    <w:rsid w:val="00EB5F12"/>
    <w:rsid w:val="00EB60A7"/>
    <w:rsid w:val="00EB61D8"/>
    <w:rsid w:val="00EB657C"/>
    <w:rsid w:val="00EB65D9"/>
    <w:rsid w:val="00EB6CAD"/>
    <w:rsid w:val="00EB6D84"/>
    <w:rsid w:val="00EB6E9D"/>
    <w:rsid w:val="00EB700C"/>
    <w:rsid w:val="00EB7087"/>
    <w:rsid w:val="00EB7133"/>
    <w:rsid w:val="00EB761B"/>
    <w:rsid w:val="00EB786C"/>
    <w:rsid w:val="00EB7886"/>
    <w:rsid w:val="00EB7C32"/>
    <w:rsid w:val="00EB7D18"/>
    <w:rsid w:val="00EB7DF4"/>
    <w:rsid w:val="00EB7F1A"/>
    <w:rsid w:val="00EB7FFB"/>
    <w:rsid w:val="00EC02D9"/>
    <w:rsid w:val="00EC03A3"/>
    <w:rsid w:val="00EC06A1"/>
    <w:rsid w:val="00EC0A88"/>
    <w:rsid w:val="00EC0C9C"/>
    <w:rsid w:val="00EC0CCC"/>
    <w:rsid w:val="00EC0EEE"/>
    <w:rsid w:val="00EC10A0"/>
    <w:rsid w:val="00EC11BD"/>
    <w:rsid w:val="00EC1235"/>
    <w:rsid w:val="00EC1EB8"/>
    <w:rsid w:val="00EC1EC7"/>
    <w:rsid w:val="00EC22B6"/>
    <w:rsid w:val="00EC24B6"/>
    <w:rsid w:val="00EC24D1"/>
    <w:rsid w:val="00EC253F"/>
    <w:rsid w:val="00EC2559"/>
    <w:rsid w:val="00EC2687"/>
    <w:rsid w:val="00EC29DD"/>
    <w:rsid w:val="00EC2BBC"/>
    <w:rsid w:val="00EC2E17"/>
    <w:rsid w:val="00EC30E6"/>
    <w:rsid w:val="00EC32F5"/>
    <w:rsid w:val="00EC358A"/>
    <w:rsid w:val="00EC36D8"/>
    <w:rsid w:val="00EC3D04"/>
    <w:rsid w:val="00EC431B"/>
    <w:rsid w:val="00EC46C6"/>
    <w:rsid w:val="00EC4809"/>
    <w:rsid w:val="00EC49F0"/>
    <w:rsid w:val="00EC4F25"/>
    <w:rsid w:val="00EC5128"/>
    <w:rsid w:val="00EC52B1"/>
    <w:rsid w:val="00EC5601"/>
    <w:rsid w:val="00EC560D"/>
    <w:rsid w:val="00EC57E3"/>
    <w:rsid w:val="00EC58D9"/>
    <w:rsid w:val="00EC59F6"/>
    <w:rsid w:val="00EC5C34"/>
    <w:rsid w:val="00EC6165"/>
    <w:rsid w:val="00EC6364"/>
    <w:rsid w:val="00EC67EA"/>
    <w:rsid w:val="00EC7327"/>
    <w:rsid w:val="00EC74D9"/>
    <w:rsid w:val="00EC75D5"/>
    <w:rsid w:val="00EC75F0"/>
    <w:rsid w:val="00EC797B"/>
    <w:rsid w:val="00EC7C24"/>
    <w:rsid w:val="00EC7D71"/>
    <w:rsid w:val="00ED00C4"/>
    <w:rsid w:val="00ED0464"/>
    <w:rsid w:val="00ED04CF"/>
    <w:rsid w:val="00ED0723"/>
    <w:rsid w:val="00ED0EE8"/>
    <w:rsid w:val="00ED0FA9"/>
    <w:rsid w:val="00ED1355"/>
    <w:rsid w:val="00ED18EE"/>
    <w:rsid w:val="00ED1BAA"/>
    <w:rsid w:val="00ED1F8C"/>
    <w:rsid w:val="00ED21A2"/>
    <w:rsid w:val="00ED232A"/>
    <w:rsid w:val="00ED283C"/>
    <w:rsid w:val="00ED284D"/>
    <w:rsid w:val="00ED2A43"/>
    <w:rsid w:val="00ED2B2F"/>
    <w:rsid w:val="00ED2B72"/>
    <w:rsid w:val="00ED2F4D"/>
    <w:rsid w:val="00ED31D8"/>
    <w:rsid w:val="00ED31FA"/>
    <w:rsid w:val="00ED3ADA"/>
    <w:rsid w:val="00ED3FD0"/>
    <w:rsid w:val="00ED3FEB"/>
    <w:rsid w:val="00ED42A2"/>
    <w:rsid w:val="00ED4545"/>
    <w:rsid w:val="00ED4D72"/>
    <w:rsid w:val="00ED52B7"/>
    <w:rsid w:val="00ED52BC"/>
    <w:rsid w:val="00ED54A7"/>
    <w:rsid w:val="00ED5589"/>
    <w:rsid w:val="00ED5771"/>
    <w:rsid w:val="00ED58CE"/>
    <w:rsid w:val="00ED594A"/>
    <w:rsid w:val="00ED62BE"/>
    <w:rsid w:val="00ED63F3"/>
    <w:rsid w:val="00ED65EA"/>
    <w:rsid w:val="00ED6800"/>
    <w:rsid w:val="00ED68DE"/>
    <w:rsid w:val="00ED6D95"/>
    <w:rsid w:val="00ED6E5A"/>
    <w:rsid w:val="00ED71DE"/>
    <w:rsid w:val="00ED742C"/>
    <w:rsid w:val="00ED74E8"/>
    <w:rsid w:val="00ED7778"/>
    <w:rsid w:val="00ED78A4"/>
    <w:rsid w:val="00ED79C7"/>
    <w:rsid w:val="00ED79D5"/>
    <w:rsid w:val="00ED7B5A"/>
    <w:rsid w:val="00EE0089"/>
    <w:rsid w:val="00EE00D7"/>
    <w:rsid w:val="00EE07D9"/>
    <w:rsid w:val="00EE100C"/>
    <w:rsid w:val="00EE1076"/>
    <w:rsid w:val="00EE16B1"/>
    <w:rsid w:val="00EE1703"/>
    <w:rsid w:val="00EE1A57"/>
    <w:rsid w:val="00EE1F24"/>
    <w:rsid w:val="00EE20D4"/>
    <w:rsid w:val="00EE2382"/>
    <w:rsid w:val="00EE258E"/>
    <w:rsid w:val="00EE26F0"/>
    <w:rsid w:val="00EE2730"/>
    <w:rsid w:val="00EE27F3"/>
    <w:rsid w:val="00EE2AAA"/>
    <w:rsid w:val="00EE2B9A"/>
    <w:rsid w:val="00EE2BA5"/>
    <w:rsid w:val="00EE2BC4"/>
    <w:rsid w:val="00EE2C4C"/>
    <w:rsid w:val="00EE2CD0"/>
    <w:rsid w:val="00EE2D30"/>
    <w:rsid w:val="00EE2E25"/>
    <w:rsid w:val="00EE335A"/>
    <w:rsid w:val="00EE34E2"/>
    <w:rsid w:val="00EE3B4E"/>
    <w:rsid w:val="00EE3D46"/>
    <w:rsid w:val="00EE3E68"/>
    <w:rsid w:val="00EE42FA"/>
    <w:rsid w:val="00EE4A31"/>
    <w:rsid w:val="00EE4B1B"/>
    <w:rsid w:val="00EE4B72"/>
    <w:rsid w:val="00EE5219"/>
    <w:rsid w:val="00EE596F"/>
    <w:rsid w:val="00EE5AE4"/>
    <w:rsid w:val="00EE5BED"/>
    <w:rsid w:val="00EE5CB9"/>
    <w:rsid w:val="00EE5FF0"/>
    <w:rsid w:val="00EE61A0"/>
    <w:rsid w:val="00EE636F"/>
    <w:rsid w:val="00EE680B"/>
    <w:rsid w:val="00EE68D8"/>
    <w:rsid w:val="00EE6DBE"/>
    <w:rsid w:val="00EE753B"/>
    <w:rsid w:val="00EE756D"/>
    <w:rsid w:val="00EE7746"/>
    <w:rsid w:val="00EE7983"/>
    <w:rsid w:val="00EE7C91"/>
    <w:rsid w:val="00EE7D2F"/>
    <w:rsid w:val="00EE7FB2"/>
    <w:rsid w:val="00EE7FBF"/>
    <w:rsid w:val="00EF0027"/>
    <w:rsid w:val="00EF0475"/>
    <w:rsid w:val="00EF0BA8"/>
    <w:rsid w:val="00EF0BC0"/>
    <w:rsid w:val="00EF0F3D"/>
    <w:rsid w:val="00EF1027"/>
    <w:rsid w:val="00EF195F"/>
    <w:rsid w:val="00EF1A95"/>
    <w:rsid w:val="00EF1B00"/>
    <w:rsid w:val="00EF209D"/>
    <w:rsid w:val="00EF20A8"/>
    <w:rsid w:val="00EF25A3"/>
    <w:rsid w:val="00EF2833"/>
    <w:rsid w:val="00EF29EB"/>
    <w:rsid w:val="00EF29EE"/>
    <w:rsid w:val="00EF2FDC"/>
    <w:rsid w:val="00EF31A2"/>
    <w:rsid w:val="00EF3209"/>
    <w:rsid w:val="00EF3475"/>
    <w:rsid w:val="00EF34E0"/>
    <w:rsid w:val="00EF34F9"/>
    <w:rsid w:val="00EF358B"/>
    <w:rsid w:val="00EF35B0"/>
    <w:rsid w:val="00EF38E6"/>
    <w:rsid w:val="00EF3BD6"/>
    <w:rsid w:val="00EF3E8C"/>
    <w:rsid w:val="00EF4033"/>
    <w:rsid w:val="00EF43EA"/>
    <w:rsid w:val="00EF4AE9"/>
    <w:rsid w:val="00EF4D92"/>
    <w:rsid w:val="00EF5019"/>
    <w:rsid w:val="00EF51C8"/>
    <w:rsid w:val="00EF54F5"/>
    <w:rsid w:val="00EF551A"/>
    <w:rsid w:val="00EF559E"/>
    <w:rsid w:val="00EF5933"/>
    <w:rsid w:val="00EF5D7B"/>
    <w:rsid w:val="00EF5E29"/>
    <w:rsid w:val="00EF5FEC"/>
    <w:rsid w:val="00EF6010"/>
    <w:rsid w:val="00EF603C"/>
    <w:rsid w:val="00EF6131"/>
    <w:rsid w:val="00EF64E2"/>
    <w:rsid w:val="00EF6784"/>
    <w:rsid w:val="00EF6A63"/>
    <w:rsid w:val="00EF7033"/>
    <w:rsid w:val="00EF729E"/>
    <w:rsid w:val="00EF7534"/>
    <w:rsid w:val="00EF7C08"/>
    <w:rsid w:val="00F00417"/>
    <w:rsid w:val="00F0097A"/>
    <w:rsid w:val="00F00A09"/>
    <w:rsid w:val="00F00BAB"/>
    <w:rsid w:val="00F00D13"/>
    <w:rsid w:val="00F00ED8"/>
    <w:rsid w:val="00F01415"/>
    <w:rsid w:val="00F0159B"/>
    <w:rsid w:val="00F01C09"/>
    <w:rsid w:val="00F01C5A"/>
    <w:rsid w:val="00F01E35"/>
    <w:rsid w:val="00F01FBE"/>
    <w:rsid w:val="00F02442"/>
    <w:rsid w:val="00F02559"/>
    <w:rsid w:val="00F02C0C"/>
    <w:rsid w:val="00F02C40"/>
    <w:rsid w:val="00F02C4A"/>
    <w:rsid w:val="00F02F7A"/>
    <w:rsid w:val="00F02FCA"/>
    <w:rsid w:val="00F03007"/>
    <w:rsid w:val="00F037B6"/>
    <w:rsid w:val="00F03898"/>
    <w:rsid w:val="00F038C8"/>
    <w:rsid w:val="00F039DF"/>
    <w:rsid w:val="00F03BF0"/>
    <w:rsid w:val="00F03F68"/>
    <w:rsid w:val="00F040E4"/>
    <w:rsid w:val="00F04BD9"/>
    <w:rsid w:val="00F05068"/>
    <w:rsid w:val="00F0508C"/>
    <w:rsid w:val="00F051E0"/>
    <w:rsid w:val="00F058DC"/>
    <w:rsid w:val="00F05FDD"/>
    <w:rsid w:val="00F067C8"/>
    <w:rsid w:val="00F06869"/>
    <w:rsid w:val="00F068A7"/>
    <w:rsid w:val="00F069BB"/>
    <w:rsid w:val="00F06D7F"/>
    <w:rsid w:val="00F06E8E"/>
    <w:rsid w:val="00F07571"/>
    <w:rsid w:val="00F07AA7"/>
    <w:rsid w:val="00F07C2A"/>
    <w:rsid w:val="00F07F02"/>
    <w:rsid w:val="00F102BA"/>
    <w:rsid w:val="00F1071D"/>
    <w:rsid w:val="00F10B63"/>
    <w:rsid w:val="00F10D73"/>
    <w:rsid w:val="00F112F8"/>
    <w:rsid w:val="00F11312"/>
    <w:rsid w:val="00F11339"/>
    <w:rsid w:val="00F11510"/>
    <w:rsid w:val="00F11528"/>
    <w:rsid w:val="00F119A4"/>
    <w:rsid w:val="00F11F15"/>
    <w:rsid w:val="00F120A4"/>
    <w:rsid w:val="00F12442"/>
    <w:rsid w:val="00F1257C"/>
    <w:rsid w:val="00F125C5"/>
    <w:rsid w:val="00F12EE4"/>
    <w:rsid w:val="00F12FB0"/>
    <w:rsid w:val="00F130AE"/>
    <w:rsid w:val="00F13A61"/>
    <w:rsid w:val="00F13B2E"/>
    <w:rsid w:val="00F13C60"/>
    <w:rsid w:val="00F13D6E"/>
    <w:rsid w:val="00F14295"/>
    <w:rsid w:val="00F146EF"/>
    <w:rsid w:val="00F14907"/>
    <w:rsid w:val="00F14ADF"/>
    <w:rsid w:val="00F15209"/>
    <w:rsid w:val="00F1525C"/>
    <w:rsid w:val="00F153B5"/>
    <w:rsid w:val="00F153F4"/>
    <w:rsid w:val="00F153FC"/>
    <w:rsid w:val="00F15405"/>
    <w:rsid w:val="00F15579"/>
    <w:rsid w:val="00F16698"/>
    <w:rsid w:val="00F167DF"/>
    <w:rsid w:val="00F16CD9"/>
    <w:rsid w:val="00F17271"/>
    <w:rsid w:val="00F1768B"/>
    <w:rsid w:val="00F176CC"/>
    <w:rsid w:val="00F17761"/>
    <w:rsid w:val="00F17F3B"/>
    <w:rsid w:val="00F20AC1"/>
    <w:rsid w:val="00F20CF7"/>
    <w:rsid w:val="00F20D6C"/>
    <w:rsid w:val="00F2107E"/>
    <w:rsid w:val="00F210A4"/>
    <w:rsid w:val="00F210C2"/>
    <w:rsid w:val="00F21744"/>
    <w:rsid w:val="00F21826"/>
    <w:rsid w:val="00F21931"/>
    <w:rsid w:val="00F21950"/>
    <w:rsid w:val="00F21E19"/>
    <w:rsid w:val="00F21EC8"/>
    <w:rsid w:val="00F22236"/>
    <w:rsid w:val="00F22238"/>
    <w:rsid w:val="00F227F2"/>
    <w:rsid w:val="00F2290F"/>
    <w:rsid w:val="00F229FB"/>
    <w:rsid w:val="00F22AF6"/>
    <w:rsid w:val="00F22D4E"/>
    <w:rsid w:val="00F23074"/>
    <w:rsid w:val="00F24005"/>
    <w:rsid w:val="00F24199"/>
    <w:rsid w:val="00F2425E"/>
    <w:rsid w:val="00F2445B"/>
    <w:rsid w:val="00F2452E"/>
    <w:rsid w:val="00F245E2"/>
    <w:rsid w:val="00F246E7"/>
    <w:rsid w:val="00F24AF0"/>
    <w:rsid w:val="00F24C7F"/>
    <w:rsid w:val="00F24F7C"/>
    <w:rsid w:val="00F25102"/>
    <w:rsid w:val="00F25133"/>
    <w:rsid w:val="00F25435"/>
    <w:rsid w:val="00F25AFF"/>
    <w:rsid w:val="00F25CC8"/>
    <w:rsid w:val="00F25D10"/>
    <w:rsid w:val="00F26143"/>
    <w:rsid w:val="00F26149"/>
    <w:rsid w:val="00F261C6"/>
    <w:rsid w:val="00F263B7"/>
    <w:rsid w:val="00F266C9"/>
    <w:rsid w:val="00F26730"/>
    <w:rsid w:val="00F26DBE"/>
    <w:rsid w:val="00F26F06"/>
    <w:rsid w:val="00F2708E"/>
    <w:rsid w:val="00F27DA8"/>
    <w:rsid w:val="00F301D2"/>
    <w:rsid w:val="00F3063D"/>
    <w:rsid w:val="00F30A0D"/>
    <w:rsid w:val="00F30A37"/>
    <w:rsid w:val="00F30B8F"/>
    <w:rsid w:val="00F30C5A"/>
    <w:rsid w:val="00F30F16"/>
    <w:rsid w:val="00F30F30"/>
    <w:rsid w:val="00F30FCC"/>
    <w:rsid w:val="00F312D8"/>
    <w:rsid w:val="00F31786"/>
    <w:rsid w:val="00F3187F"/>
    <w:rsid w:val="00F318A9"/>
    <w:rsid w:val="00F319C6"/>
    <w:rsid w:val="00F31A3E"/>
    <w:rsid w:val="00F31BD2"/>
    <w:rsid w:val="00F323C1"/>
    <w:rsid w:val="00F324F0"/>
    <w:rsid w:val="00F3294B"/>
    <w:rsid w:val="00F32CDE"/>
    <w:rsid w:val="00F32CF6"/>
    <w:rsid w:val="00F32EE5"/>
    <w:rsid w:val="00F33167"/>
    <w:rsid w:val="00F33192"/>
    <w:rsid w:val="00F331BE"/>
    <w:rsid w:val="00F3329B"/>
    <w:rsid w:val="00F33356"/>
    <w:rsid w:val="00F338A5"/>
    <w:rsid w:val="00F33B42"/>
    <w:rsid w:val="00F33CC9"/>
    <w:rsid w:val="00F33E2F"/>
    <w:rsid w:val="00F33EC7"/>
    <w:rsid w:val="00F34802"/>
    <w:rsid w:val="00F34813"/>
    <w:rsid w:val="00F34814"/>
    <w:rsid w:val="00F34C55"/>
    <w:rsid w:val="00F34E2C"/>
    <w:rsid w:val="00F34F55"/>
    <w:rsid w:val="00F35215"/>
    <w:rsid w:val="00F35268"/>
    <w:rsid w:val="00F356F6"/>
    <w:rsid w:val="00F358BA"/>
    <w:rsid w:val="00F35FA0"/>
    <w:rsid w:val="00F363D2"/>
    <w:rsid w:val="00F3692B"/>
    <w:rsid w:val="00F369A5"/>
    <w:rsid w:val="00F36A34"/>
    <w:rsid w:val="00F36D11"/>
    <w:rsid w:val="00F3727A"/>
    <w:rsid w:val="00F377B0"/>
    <w:rsid w:val="00F37A7E"/>
    <w:rsid w:val="00F37CF9"/>
    <w:rsid w:val="00F37DDF"/>
    <w:rsid w:val="00F37F29"/>
    <w:rsid w:val="00F40008"/>
    <w:rsid w:val="00F40018"/>
    <w:rsid w:val="00F4045E"/>
    <w:rsid w:val="00F407B0"/>
    <w:rsid w:val="00F40C38"/>
    <w:rsid w:val="00F40CDB"/>
    <w:rsid w:val="00F40D82"/>
    <w:rsid w:val="00F41022"/>
    <w:rsid w:val="00F416E6"/>
    <w:rsid w:val="00F418E8"/>
    <w:rsid w:val="00F41A21"/>
    <w:rsid w:val="00F4216E"/>
    <w:rsid w:val="00F42258"/>
    <w:rsid w:val="00F422A8"/>
    <w:rsid w:val="00F4230A"/>
    <w:rsid w:val="00F42322"/>
    <w:rsid w:val="00F42570"/>
    <w:rsid w:val="00F4258D"/>
    <w:rsid w:val="00F42841"/>
    <w:rsid w:val="00F42B91"/>
    <w:rsid w:val="00F42BE9"/>
    <w:rsid w:val="00F4344B"/>
    <w:rsid w:val="00F43594"/>
    <w:rsid w:val="00F43C20"/>
    <w:rsid w:val="00F43FAB"/>
    <w:rsid w:val="00F44045"/>
    <w:rsid w:val="00F44258"/>
    <w:rsid w:val="00F44301"/>
    <w:rsid w:val="00F443BE"/>
    <w:rsid w:val="00F448B6"/>
    <w:rsid w:val="00F44959"/>
    <w:rsid w:val="00F44CD3"/>
    <w:rsid w:val="00F44DDF"/>
    <w:rsid w:val="00F45718"/>
    <w:rsid w:val="00F45A73"/>
    <w:rsid w:val="00F45A7D"/>
    <w:rsid w:val="00F463B3"/>
    <w:rsid w:val="00F463D5"/>
    <w:rsid w:val="00F4648B"/>
    <w:rsid w:val="00F46868"/>
    <w:rsid w:val="00F46C6A"/>
    <w:rsid w:val="00F46F5F"/>
    <w:rsid w:val="00F4714A"/>
    <w:rsid w:val="00F47276"/>
    <w:rsid w:val="00F47460"/>
    <w:rsid w:val="00F474AD"/>
    <w:rsid w:val="00F47555"/>
    <w:rsid w:val="00F478F5"/>
    <w:rsid w:val="00F47ACA"/>
    <w:rsid w:val="00F47EB6"/>
    <w:rsid w:val="00F500FF"/>
    <w:rsid w:val="00F50278"/>
    <w:rsid w:val="00F502C7"/>
    <w:rsid w:val="00F50629"/>
    <w:rsid w:val="00F506D3"/>
    <w:rsid w:val="00F50843"/>
    <w:rsid w:val="00F508FD"/>
    <w:rsid w:val="00F50971"/>
    <w:rsid w:val="00F50A96"/>
    <w:rsid w:val="00F50B8C"/>
    <w:rsid w:val="00F50C6B"/>
    <w:rsid w:val="00F51000"/>
    <w:rsid w:val="00F51069"/>
    <w:rsid w:val="00F513C5"/>
    <w:rsid w:val="00F519BC"/>
    <w:rsid w:val="00F519F0"/>
    <w:rsid w:val="00F51CC2"/>
    <w:rsid w:val="00F51FC4"/>
    <w:rsid w:val="00F520EF"/>
    <w:rsid w:val="00F52267"/>
    <w:rsid w:val="00F522A2"/>
    <w:rsid w:val="00F52316"/>
    <w:rsid w:val="00F523F3"/>
    <w:rsid w:val="00F52571"/>
    <w:rsid w:val="00F52952"/>
    <w:rsid w:val="00F52A5D"/>
    <w:rsid w:val="00F52AD3"/>
    <w:rsid w:val="00F52E89"/>
    <w:rsid w:val="00F52F06"/>
    <w:rsid w:val="00F53006"/>
    <w:rsid w:val="00F530D9"/>
    <w:rsid w:val="00F53195"/>
    <w:rsid w:val="00F533C9"/>
    <w:rsid w:val="00F53501"/>
    <w:rsid w:val="00F5380C"/>
    <w:rsid w:val="00F53818"/>
    <w:rsid w:val="00F538FE"/>
    <w:rsid w:val="00F5390E"/>
    <w:rsid w:val="00F53D1A"/>
    <w:rsid w:val="00F53E03"/>
    <w:rsid w:val="00F54432"/>
    <w:rsid w:val="00F545A2"/>
    <w:rsid w:val="00F545EF"/>
    <w:rsid w:val="00F54811"/>
    <w:rsid w:val="00F548D9"/>
    <w:rsid w:val="00F54AE1"/>
    <w:rsid w:val="00F54B3B"/>
    <w:rsid w:val="00F54B96"/>
    <w:rsid w:val="00F54DA5"/>
    <w:rsid w:val="00F555CD"/>
    <w:rsid w:val="00F5575B"/>
    <w:rsid w:val="00F558B8"/>
    <w:rsid w:val="00F55D4A"/>
    <w:rsid w:val="00F55F8D"/>
    <w:rsid w:val="00F561A5"/>
    <w:rsid w:val="00F56237"/>
    <w:rsid w:val="00F56411"/>
    <w:rsid w:val="00F567DC"/>
    <w:rsid w:val="00F56873"/>
    <w:rsid w:val="00F568A8"/>
    <w:rsid w:val="00F569DD"/>
    <w:rsid w:val="00F56B61"/>
    <w:rsid w:val="00F56BBE"/>
    <w:rsid w:val="00F56BE0"/>
    <w:rsid w:val="00F57266"/>
    <w:rsid w:val="00F573F4"/>
    <w:rsid w:val="00F575BC"/>
    <w:rsid w:val="00F57768"/>
    <w:rsid w:val="00F57982"/>
    <w:rsid w:val="00F6066C"/>
    <w:rsid w:val="00F60762"/>
    <w:rsid w:val="00F6076F"/>
    <w:rsid w:val="00F607DD"/>
    <w:rsid w:val="00F60955"/>
    <w:rsid w:val="00F60CDD"/>
    <w:rsid w:val="00F60EF7"/>
    <w:rsid w:val="00F61700"/>
    <w:rsid w:val="00F6199A"/>
    <w:rsid w:val="00F61EB4"/>
    <w:rsid w:val="00F62189"/>
    <w:rsid w:val="00F62697"/>
    <w:rsid w:val="00F628E6"/>
    <w:rsid w:val="00F62A2C"/>
    <w:rsid w:val="00F62A34"/>
    <w:rsid w:val="00F62BC3"/>
    <w:rsid w:val="00F62D0A"/>
    <w:rsid w:val="00F62D1E"/>
    <w:rsid w:val="00F62F79"/>
    <w:rsid w:val="00F630B2"/>
    <w:rsid w:val="00F63188"/>
    <w:rsid w:val="00F634DE"/>
    <w:rsid w:val="00F636A1"/>
    <w:rsid w:val="00F6372C"/>
    <w:rsid w:val="00F63757"/>
    <w:rsid w:val="00F6390E"/>
    <w:rsid w:val="00F63947"/>
    <w:rsid w:val="00F63BEA"/>
    <w:rsid w:val="00F63CBB"/>
    <w:rsid w:val="00F6400A"/>
    <w:rsid w:val="00F643F8"/>
    <w:rsid w:val="00F646A0"/>
    <w:rsid w:val="00F64830"/>
    <w:rsid w:val="00F648C8"/>
    <w:rsid w:val="00F649B2"/>
    <w:rsid w:val="00F64C6F"/>
    <w:rsid w:val="00F64CBE"/>
    <w:rsid w:val="00F64DE8"/>
    <w:rsid w:val="00F64E17"/>
    <w:rsid w:val="00F65058"/>
    <w:rsid w:val="00F650B4"/>
    <w:rsid w:val="00F6517B"/>
    <w:rsid w:val="00F653A2"/>
    <w:rsid w:val="00F655D3"/>
    <w:rsid w:val="00F657FD"/>
    <w:rsid w:val="00F65971"/>
    <w:rsid w:val="00F65B74"/>
    <w:rsid w:val="00F66121"/>
    <w:rsid w:val="00F661DB"/>
    <w:rsid w:val="00F668B9"/>
    <w:rsid w:val="00F66A17"/>
    <w:rsid w:val="00F66A66"/>
    <w:rsid w:val="00F66C2F"/>
    <w:rsid w:val="00F67472"/>
    <w:rsid w:val="00F67999"/>
    <w:rsid w:val="00F679DA"/>
    <w:rsid w:val="00F67CCF"/>
    <w:rsid w:val="00F67ECF"/>
    <w:rsid w:val="00F67FED"/>
    <w:rsid w:val="00F70083"/>
    <w:rsid w:val="00F70344"/>
    <w:rsid w:val="00F7076F"/>
    <w:rsid w:val="00F708E7"/>
    <w:rsid w:val="00F70B23"/>
    <w:rsid w:val="00F70B24"/>
    <w:rsid w:val="00F70C04"/>
    <w:rsid w:val="00F70E29"/>
    <w:rsid w:val="00F71022"/>
    <w:rsid w:val="00F712A3"/>
    <w:rsid w:val="00F71533"/>
    <w:rsid w:val="00F715EB"/>
    <w:rsid w:val="00F719DE"/>
    <w:rsid w:val="00F71D74"/>
    <w:rsid w:val="00F72126"/>
    <w:rsid w:val="00F72416"/>
    <w:rsid w:val="00F72702"/>
    <w:rsid w:val="00F72860"/>
    <w:rsid w:val="00F72BA8"/>
    <w:rsid w:val="00F733A5"/>
    <w:rsid w:val="00F73454"/>
    <w:rsid w:val="00F73755"/>
    <w:rsid w:val="00F737C3"/>
    <w:rsid w:val="00F739EF"/>
    <w:rsid w:val="00F73C37"/>
    <w:rsid w:val="00F74402"/>
    <w:rsid w:val="00F7480F"/>
    <w:rsid w:val="00F74ADD"/>
    <w:rsid w:val="00F74D57"/>
    <w:rsid w:val="00F74DE9"/>
    <w:rsid w:val="00F75306"/>
    <w:rsid w:val="00F76182"/>
    <w:rsid w:val="00F7676C"/>
    <w:rsid w:val="00F768DF"/>
    <w:rsid w:val="00F76B3E"/>
    <w:rsid w:val="00F76CF6"/>
    <w:rsid w:val="00F76EED"/>
    <w:rsid w:val="00F76FF4"/>
    <w:rsid w:val="00F77100"/>
    <w:rsid w:val="00F771CE"/>
    <w:rsid w:val="00F7740C"/>
    <w:rsid w:val="00F776DB"/>
    <w:rsid w:val="00F7780E"/>
    <w:rsid w:val="00F77860"/>
    <w:rsid w:val="00F77870"/>
    <w:rsid w:val="00F77D40"/>
    <w:rsid w:val="00F77D41"/>
    <w:rsid w:val="00F77DFE"/>
    <w:rsid w:val="00F77FFE"/>
    <w:rsid w:val="00F8018B"/>
    <w:rsid w:val="00F806B1"/>
    <w:rsid w:val="00F80726"/>
    <w:rsid w:val="00F80D13"/>
    <w:rsid w:val="00F80DDF"/>
    <w:rsid w:val="00F81449"/>
    <w:rsid w:val="00F81AC1"/>
    <w:rsid w:val="00F81AE9"/>
    <w:rsid w:val="00F81AF5"/>
    <w:rsid w:val="00F81D8A"/>
    <w:rsid w:val="00F81F17"/>
    <w:rsid w:val="00F8209A"/>
    <w:rsid w:val="00F821C8"/>
    <w:rsid w:val="00F82223"/>
    <w:rsid w:val="00F8222D"/>
    <w:rsid w:val="00F822EF"/>
    <w:rsid w:val="00F82455"/>
    <w:rsid w:val="00F82773"/>
    <w:rsid w:val="00F8287F"/>
    <w:rsid w:val="00F82BBE"/>
    <w:rsid w:val="00F82C77"/>
    <w:rsid w:val="00F83522"/>
    <w:rsid w:val="00F83583"/>
    <w:rsid w:val="00F83618"/>
    <w:rsid w:val="00F83826"/>
    <w:rsid w:val="00F83E81"/>
    <w:rsid w:val="00F83EE6"/>
    <w:rsid w:val="00F8401C"/>
    <w:rsid w:val="00F843AA"/>
    <w:rsid w:val="00F843FE"/>
    <w:rsid w:val="00F84417"/>
    <w:rsid w:val="00F84657"/>
    <w:rsid w:val="00F8476F"/>
    <w:rsid w:val="00F84807"/>
    <w:rsid w:val="00F84E23"/>
    <w:rsid w:val="00F8549B"/>
    <w:rsid w:val="00F8561D"/>
    <w:rsid w:val="00F85802"/>
    <w:rsid w:val="00F85AE5"/>
    <w:rsid w:val="00F85D8E"/>
    <w:rsid w:val="00F86272"/>
    <w:rsid w:val="00F862FD"/>
    <w:rsid w:val="00F866EB"/>
    <w:rsid w:val="00F86A4C"/>
    <w:rsid w:val="00F86C0D"/>
    <w:rsid w:val="00F86CE4"/>
    <w:rsid w:val="00F86D85"/>
    <w:rsid w:val="00F86DFE"/>
    <w:rsid w:val="00F86E4A"/>
    <w:rsid w:val="00F86EF5"/>
    <w:rsid w:val="00F87115"/>
    <w:rsid w:val="00F8716C"/>
    <w:rsid w:val="00F873BE"/>
    <w:rsid w:val="00F87901"/>
    <w:rsid w:val="00F87B38"/>
    <w:rsid w:val="00F87F71"/>
    <w:rsid w:val="00F90295"/>
    <w:rsid w:val="00F903C6"/>
    <w:rsid w:val="00F905B8"/>
    <w:rsid w:val="00F90610"/>
    <w:rsid w:val="00F90676"/>
    <w:rsid w:val="00F90694"/>
    <w:rsid w:val="00F90716"/>
    <w:rsid w:val="00F9072B"/>
    <w:rsid w:val="00F90767"/>
    <w:rsid w:val="00F90AAB"/>
    <w:rsid w:val="00F90B80"/>
    <w:rsid w:val="00F90FAC"/>
    <w:rsid w:val="00F91121"/>
    <w:rsid w:val="00F91747"/>
    <w:rsid w:val="00F91A4A"/>
    <w:rsid w:val="00F91E93"/>
    <w:rsid w:val="00F91ED9"/>
    <w:rsid w:val="00F91F1C"/>
    <w:rsid w:val="00F92154"/>
    <w:rsid w:val="00F92259"/>
    <w:rsid w:val="00F92298"/>
    <w:rsid w:val="00F922C4"/>
    <w:rsid w:val="00F9242D"/>
    <w:rsid w:val="00F92833"/>
    <w:rsid w:val="00F92F8E"/>
    <w:rsid w:val="00F93538"/>
    <w:rsid w:val="00F938F4"/>
    <w:rsid w:val="00F93D18"/>
    <w:rsid w:val="00F943A7"/>
    <w:rsid w:val="00F9440B"/>
    <w:rsid w:val="00F9478D"/>
    <w:rsid w:val="00F9490E"/>
    <w:rsid w:val="00F94C0D"/>
    <w:rsid w:val="00F94D71"/>
    <w:rsid w:val="00F9526E"/>
    <w:rsid w:val="00F955F8"/>
    <w:rsid w:val="00F95600"/>
    <w:rsid w:val="00F95625"/>
    <w:rsid w:val="00F9589D"/>
    <w:rsid w:val="00F95DCC"/>
    <w:rsid w:val="00F9600A"/>
    <w:rsid w:val="00F96104"/>
    <w:rsid w:val="00F96163"/>
    <w:rsid w:val="00F96487"/>
    <w:rsid w:val="00F96503"/>
    <w:rsid w:val="00F966FF"/>
    <w:rsid w:val="00F96A51"/>
    <w:rsid w:val="00F9747F"/>
    <w:rsid w:val="00F9749D"/>
    <w:rsid w:val="00F97592"/>
    <w:rsid w:val="00F975FC"/>
    <w:rsid w:val="00F97732"/>
    <w:rsid w:val="00F977C6"/>
    <w:rsid w:val="00F97962"/>
    <w:rsid w:val="00F97A8D"/>
    <w:rsid w:val="00F97AB3"/>
    <w:rsid w:val="00F97E25"/>
    <w:rsid w:val="00F97EF3"/>
    <w:rsid w:val="00FA0009"/>
    <w:rsid w:val="00FA01A4"/>
    <w:rsid w:val="00FA0579"/>
    <w:rsid w:val="00FA0629"/>
    <w:rsid w:val="00FA0980"/>
    <w:rsid w:val="00FA0B3F"/>
    <w:rsid w:val="00FA1075"/>
    <w:rsid w:val="00FA10E0"/>
    <w:rsid w:val="00FA1654"/>
    <w:rsid w:val="00FA16B6"/>
    <w:rsid w:val="00FA16F5"/>
    <w:rsid w:val="00FA18D8"/>
    <w:rsid w:val="00FA206B"/>
    <w:rsid w:val="00FA2832"/>
    <w:rsid w:val="00FA283F"/>
    <w:rsid w:val="00FA2B03"/>
    <w:rsid w:val="00FA2B7B"/>
    <w:rsid w:val="00FA3314"/>
    <w:rsid w:val="00FA3A1A"/>
    <w:rsid w:val="00FA3BDF"/>
    <w:rsid w:val="00FA4211"/>
    <w:rsid w:val="00FA4887"/>
    <w:rsid w:val="00FA4C93"/>
    <w:rsid w:val="00FA4D71"/>
    <w:rsid w:val="00FA4FBE"/>
    <w:rsid w:val="00FA503F"/>
    <w:rsid w:val="00FA514B"/>
    <w:rsid w:val="00FA545D"/>
    <w:rsid w:val="00FA6206"/>
    <w:rsid w:val="00FA62D2"/>
    <w:rsid w:val="00FA65C9"/>
    <w:rsid w:val="00FA663F"/>
    <w:rsid w:val="00FA67CB"/>
    <w:rsid w:val="00FA7323"/>
    <w:rsid w:val="00FA7A0E"/>
    <w:rsid w:val="00FA7FD3"/>
    <w:rsid w:val="00FB0201"/>
    <w:rsid w:val="00FB0778"/>
    <w:rsid w:val="00FB08A2"/>
    <w:rsid w:val="00FB0A49"/>
    <w:rsid w:val="00FB0A90"/>
    <w:rsid w:val="00FB0AF3"/>
    <w:rsid w:val="00FB0C10"/>
    <w:rsid w:val="00FB0DB3"/>
    <w:rsid w:val="00FB0F5B"/>
    <w:rsid w:val="00FB0FC3"/>
    <w:rsid w:val="00FB11BE"/>
    <w:rsid w:val="00FB1631"/>
    <w:rsid w:val="00FB1777"/>
    <w:rsid w:val="00FB1CD7"/>
    <w:rsid w:val="00FB1E05"/>
    <w:rsid w:val="00FB201C"/>
    <w:rsid w:val="00FB21F0"/>
    <w:rsid w:val="00FB24F9"/>
    <w:rsid w:val="00FB2A0A"/>
    <w:rsid w:val="00FB2B28"/>
    <w:rsid w:val="00FB2CDF"/>
    <w:rsid w:val="00FB2D92"/>
    <w:rsid w:val="00FB2EB5"/>
    <w:rsid w:val="00FB2F57"/>
    <w:rsid w:val="00FB3369"/>
    <w:rsid w:val="00FB3607"/>
    <w:rsid w:val="00FB3747"/>
    <w:rsid w:val="00FB38EC"/>
    <w:rsid w:val="00FB39E4"/>
    <w:rsid w:val="00FB3C41"/>
    <w:rsid w:val="00FB3CA1"/>
    <w:rsid w:val="00FB4641"/>
    <w:rsid w:val="00FB47E2"/>
    <w:rsid w:val="00FB4819"/>
    <w:rsid w:val="00FB4896"/>
    <w:rsid w:val="00FB49E5"/>
    <w:rsid w:val="00FB4D67"/>
    <w:rsid w:val="00FB4EFE"/>
    <w:rsid w:val="00FB4F91"/>
    <w:rsid w:val="00FB5108"/>
    <w:rsid w:val="00FB51ED"/>
    <w:rsid w:val="00FB5628"/>
    <w:rsid w:val="00FB5633"/>
    <w:rsid w:val="00FB598D"/>
    <w:rsid w:val="00FB5E09"/>
    <w:rsid w:val="00FB5FB1"/>
    <w:rsid w:val="00FB6530"/>
    <w:rsid w:val="00FB6C39"/>
    <w:rsid w:val="00FB70B1"/>
    <w:rsid w:val="00FB7538"/>
    <w:rsid w:val="00FB777E"/>
    <w:rsid w:val="00FB78E4"/>
    <w:rsid w:val="00FB7E94"/>
    <w:rsid w:val="00FB7EEC"/>
    <w:rsid w:val="00FC00C4"/>
    <w:rsid w:val="00FC05A8"/>
    <w:rsid w:val="00FC0739"/>
    <w:rsid w:val="00FC0A28"/>
    <w:rsid w:val="00FC0A57"/>
    <w:rsid w:val="00FC0AD5"/>
    <w:rsid w:val="00FC0B4C"/>
    <w:rsid w:val="00FC0B9D"/>
    <w:rsid w:val="00FC0CAB"/>
    <w:rsid w:val="00FC0D27"/>
    <w:rsid w:val="00FC0E3F"/>
    <w:rsid w:val="00FC0ED3"/>
    <w:rsid w:val="00FC1054"/>
    <w:rsid w:val="00FC11BE"/>
    <w:rsid w:val="00FC163A"/>
    <w:rsid w:val="00FC1647"/>
    <w:rsid w:val="00FC1739"/>
    <w:rsid w:val="00FC189E"/>
    <w:rsid w:val="00FC18D7"/>
    <w:rsid w:val="00FC191F"/>
    <w:rsid w:val="00FC197F"/>
    <w:rsid w:val="00FC20FF"/>
    <w:rsid w:val="00FC237B"/>
    <w:rsid w:val="00FC2713"/>
    <w:rsid w:val="00FC2A06"/>
    <w:rsid w:val="00FC2F67"/>
    <w:rsid w:val="00FC3488"/>
    <w:rsid w:val="00FC351C"/>
    <w:rsid w:val="00FC3680"/>
    <w:rsid w:val="00FC36CF"/>
    <w:rsid w:val="00FC382D"/>
    <w:rsid w:val="00FC38BA"/>
    <w:rsid w:val="00FC3B2B"/>
    <w:rsid w:val="00FC3E33"/>
    <w:rsid w:val="00FC3EEB"/>
    <w:rsid w:val="00FC40F7"/>
    <w:rsid w:val="00FC44E1"/>
    <w:rsid w:val="00FC4749"/>
    <w:rsid w:val="00FC529D"/>
    <w:rsid w:val="00FC58AB"/>
    <w:rsid w:val="00FC5A9F"/>
    <w:rsid w:val="00FC6426"/>
    <w:rsid w:val="00FC646B"/>
    <w:rsid w:val="00FC673E"/>
    <w:rsid w:val="00FC6A23"/>
    <w:rsid w:val="00FC6A7C"/>
    <w:rsid w:val="00FC6B89"/>
    <w:rsid w:val="00FC6F1D"/>
    <w:rsid w:val="00FC7115"/>
    <w:rsid w:val="00FC71F0"/>
    <w:rsid w:val="00FC7236"/>
    <w:rsid w:val="00FC7335"/>
    <w:rsid w:val="00FC7370"/>
    <w:rsid w:val="00FC737C"/>
    <w:rsid w:val="00FC739C"/>
    <w:rsid w:val="00FC75E3"/>
    <w:rsid w:val="00FC7B2B"/>
    <w:rsid w:val="00FC7C45"/>
    <w:rsid w:val="00FC7D21"/>
    <w:rsid w:val="00FD01C6"/>
    <w:rsid w:val="00FD0261"/>
    <w:rsid w:val="00FD02E5"/>
    <w:rsid w:val="00FD0EAA"/>
    <w:rsid w:val="00FD0F68"/>
    <w:rsid w:val="00FD0FC4"/>
    <w:rsid w:val="00FD0FE4"/>
    <w:rsid w:val="00FD1325"/>
    <w:rsid w:val="00FD1473"/>
    <w:rsid w:val="00FD14CC"/>
    <w:rsid w:val="00FD1513"/>
    <w:rsid w:val="00FD1684"/>
    <w:rsid w:val="00FD1920"/>
    <w:rsid w:val="00FD195B"/>
    <w:rsid w:val="00FD1A5B"/>
    <w:rsid w:val="00FD20B5"/>
    <w:rsid w:val="00FD2680"/>
    <w:rsid w:val="00FD2AB9"/>
    <w:rsid w:val="00FD3077"/>
    <w:rsid w:val="00FD31FE"/>
    <w:rsid w:val="00FD349D"/>
    <w:rsid w:val="00FD352B"/>
    <w:rsid w:val="00FD3548"/>
    <w:rsid w:val="00FD3AEE"/>
    <w:rsid w:val="00FD3F00"/>
    <w:rsid w:val="00FD4925"/>
    <w:rsid w:val="00FD4F38"/>
    <w:rsid w:val="00FD50D7"/>
    <w:rsid w:val="00FD52E7"/>
    <w:rsid w:val="00FD58AD"/>
    <w:rsid w:val="00FD5928"/>
    <w:rsid w:val="00FD5ADD"/>
    <w:rsid w:val="00FD5BC9"/>
    <w:rsid w:val="00FD5E40"/>
    <w:rsid w:val="00FD5ECA"/>
    <w:rsid w:val="00FD5EF4"/>
    <w:rsid w:val="00FD613B"/>
    <w:rsid w:val="00FD617A"/>
    <w:rsid w:val="00FD61BD"/>
    <w:rsid w:val="00FD63CF"/>
    <w:rsid w:val="00FD645F"/>
    <w:rsid w:val="00FD6734"/>
    <w:rsid w:val="00FD68D6"/>
    <w:rsid w:val="00FD6A44"/>
    <w:rsid w:val="00FD6BBB"/>
    <w:rsid w:val="00FD6CFF"/>
    <w:rsid w:val="00FD7078"/>
    <w:rsid w:val="00FD71A3"/>
    <w:rsid w:val="00FD73FB"/>
    <w:rsid w:val="00FD794D"/>
    <w:rsid w:val="00FD7A9E"/>
    <w:rsid w:val="00FD7B55"/>
    <w:rsid w:val="00FD7BE4"/>
    <w:rsid w:val="00FD7CCA"/>
    <w:rsid w:val="00FE00C3"/>
    <w:rsid w:val="00FE02F5"/>
    <w:rsid w:val="00FE0377"/>
    <w:rsid w:val="00FE0523"/>
    <w:rsid w:val="00FE0696"/>
    <w:rsid w:val="00FE098D"/>
    <w:rsid w:val="00FE0A1D"/>
    <w:rsid w:val="00FE0CCB"/>
    <w:rsid w:val="00FE0D4B"/>
    <w:rsid w:val="00FE1008"/>
    <w:rsid w:val="00FE102E"/>
    <w:rsid w:val="00FE1221"/>
    <w:rsid w:val="00FE1253"/>
    <w:rsid w:val="00FE152C"/>
    <w:rsid w:val="00FE15ED"/>
    <w:rsid w:val="00FE1650"/>
    <w:rsid w:val="00FE17EC"/>
    <w:rsid w:val="00FE1838"/>
    <w:rsid w:val="00FE192C"/>
    <w:rsid w:val="00FE1FF1"/>
    <w:rsid w:val="00FE23B3"/>
    <w:rsid w:val="00FE2598"/>
    <w:rsid w:val="00FE2771"/>
    <w:rsid w:val="00FE2A6D"/>
    <w:rsid w:val="00FE2A88"/>
    <w:rsid w:val="00FE2A8A"/>
    <w:rsid w:val="00FE2AE5"/>
    <w:rsid w:val="00FE2E8B"/>
    <w:rsid w:val="00FE2EE2"/>
    <w:rsid w:val="00FE31AC"/>
    <w:rsid w:val="00FE33F5"/>
    <w:rsid w:val="00FE348C"/>
    <w:rsid w:val="00FE397B"/>
    <w:rsid w:val="00FE3F07"/>
    <w:rsid w:val="00FE41D2"/>
    <w:rsid w:val="00FE4600"/>
    <w:rsid w:val="00FE46B0"/>
    <w:rsid w:val="00FE46B5"/>
    <w:rsid w:val="00FE4B6E"/>
    <w:rsid w:val="00FE4B7B"/>
    <w:rsid w:val="00FE4E7E"/>
    <w:rsid w:val="00FE5138"/>
    <w:rsid w:val="00FE523F"/>
    <w:rsid w:val="00FE5BF8"/>
    <w:rsid w:val="00FE6000"/>
    <w:rsid w:val="00FE6541"/>
    <w:rsid w:val="00FE66F3"/>
    <w:rsid w:val="00FE66F4"/>
    <w:rsid w:val="00FE70E3"/>
    <w:rsid w:val="00FE7356"/>
    <w:rsid w:val="00FE73CF"/>
    <w:rsid w:val="00FE73E5"/>
    <w:rsid w:val="00FE798B"/>
    <w:rsid w:val="00FE7B79"/>
    <w:rsid w:val="00FE7D59"/>
    <w:rsid w:val="00FE7E06"/>
    <w:rsid w:val="00FE7F97"/>
    <w:rsid w:val="00FF0055"/>
    <w:rsid w:val="00FF0380"/>
    <w:rsid w:val="00FF0426"/>
    <w:rsid w:val="00FF08DC"/>
    <w:rsid w:val="00FF0AEE"/>
    <w:rsid w:val="00FF0D79"/>
    <w:rsid w:val="00FF0F46"/>
    <w:rsid w:val="00FF1044"/>
    <w:rsid w:val="00FF1058"/>
    <w:rsid w:val="00FF1793"/>
    <w:rsid w:val="00FF18A2"/>
    <w:rsid w:val="00FF1F0E"/>
    <w:rsid w:val="00FF21DD"/>
    <w:rsid w:val="00FF222C"/>
    <w:rsid w:val="00FF2249"/>
    <w:rsid w:val="00FF236A"/>
    <w:rsid w:val="00FF28E9"/>
    <w:rsid w:val="00FF295E"/>
    <w:rsid w:val="00FF2D82"/>
    <w:rsid w:val="00FF2F6D"/>
    <w:rsid w:val="00FF3060"/>
    <w:rsid w:val="00FF3112"/>
    <w:rsid w:val="00FF3190"/>
    <w:rsid w:val="00FF34D4"/>
    <w:rsid w:val="00FF37F4"/>
    <w:rsid w:val="00FF3FA5"/>
    <w:rsid w:val="00FF42F4"/>
    <w:rsid w:val="00FF430F"/>
    <w:rsid w:val="00FF45FE"/>
    <w:rsid w:val="00FF4637"/>
    <w:rsid w:val="00FF48E8"/>
    <w:rsid w:val="00FF4D43"/>
    <w:rsid w:val="00FF4F88"/>
    <w:rsid w:val="00FF54E8"/>
    <w:rsid w:val="00FF55A9"/>
    <w:rsid w:val="00FF5926"/>
    <w:rsid w:val="00FF6308"/>
    <w:rsid w:val="00FF6676"/>
    <w:rsid w:val="00FF66B1"/>
    <w:rsid w:val="00FF67AC"/>
    <w:rsid w:val="00FF6815"/>
    <w:rsid w:val="00FF6963"/>
    <w:rsid w:val="00FF69B5"/>
    <w:rsid w:val="00FF6E21"/>
    <w:rsid w:val="00FF6FB4"/>
    <w:rsid w:val="00FF6FB8"/>
    <w:rsid w:val="00FF729E"/>
    <w:rsid w:val="00FF74AE"/>
    <w:rsid w:val="00FF75D9"/>
    <w:rsid w:val="00FF76B7"/>
    <w:rsid w:val="00FF7724"/>
    <w:rsid w:val="00FF779A"/>
    <w:rsid w:val="00FF78DE"/>
    <w:rsid w:val="00FF7A7E"/>
    <w:rsid w:val="00FF7A9B"/>
    <w:rsid w:val="00FF7B0D"/>
    <w:rsid w:val="00FF7D47"/>
    <w:rsid w:val="00FF7D6F"/>
    <w:rsid w:val="00FF7F04"/>
    <w:rsid w:val="00FF7F7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33ADDC5"/>
  <w15:docId w15:val="{FD7AA725-AA21-4786-BBAF-E31F12006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97C"/>
    <w:pPr>
      <w:spacing w:before="120" w:after="120" w:line="240" w:lineRule="auto"/>
      <w:jc w:val="both"/>
    </w:pPr>
    <w:rPr>
      <w:rFonts w:ascii="Times New Roman" w:hAnsi="Times New Roman"/>
    </w:rPr>
  </w:style>
  <w:style w:type="paragraph" w:styleId="Heading1">
    <w:name w:val="heading 1"/>
    <w:basedOn w:val="Normal"/>
    <w:next w:val="Normal"/>
    <w:link w:val="Heading1Char"/>
    <w:rsid w:val="00437B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03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5381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GARC_4"/>
    <w:basedOn w:val="Normal"/>
    <w:next w:val="Normal"/>
    <w:link w:val="Heading4Char"/>
    <w:autoRedefine/>
    <w:rsid w:val="004C35E2"/>
    <w:pPr>
      <w:keepNext/>
      <w:spacing w:before="360" w:after="20"/>
      <w:jc w:val="left"/>
      <w:outlineLvl w:val="3"/>
    </w:pPr>
    <w:rPr>
      <w:rFonts w:eastAsia="Times New Roman" w:cs="Times New Roman"/>
      <w:b/>
      <w:bCs/>
      <w:i/>
      <w:szCs w:val="28"/>
      <w:lang w:eastAsia="en-AU"/>
    </w:rPr>
  </w:style>
  <w:style w:type="paragraph" w:styleId="Heading5">
    <w:name w:val="heading 5"/>
    <w:aliases w:val="GARC_5,Success case"/>
    <w:basedOn w:val="Normal"/>
    <w:next w:val="Normal"/>
    <w:link w:val="Heading5Char"/>
    <w:rsid w:val="001B6B2B"/>
    <w:pPr>
      <w:keepNext/>
      <w:pBdr>
        <w:top w:val="single" w:sz="4" w:space="1" w:color="auto"/>
        <w:left w:val="single" w:sz="4" w:space="4" w:color="auto"/>
        <w:bottom w:val="single" w:sz="4" w:space="1" w:color="auto"/>
        <w:right w:val="single" w:sz="4" w:space="4" w:color="auto"/>
      </w:pBdr>
      <w:shd w:val="clear" w:color="auto" w:fill="000000" w:themeFill="text1"/>
      <w:overflowPunct w:val="0"/>
      <w:autoSpaceDE w:val="0"/>
      <w:autoSpaceDN w:val="0"/>
      <w:adjustRightInd w:val="0"/>
      <w:spacing w:before="240"/>
      <w:jc w:val="center"/>
      <w:textAlignment w:val="baseline"/>
      <w:outlineLvl w:val="4"/>
    </w:pPr>
    <w:rPr>
      <w:rFonts w:asciiTheme="minorHAnsi" w:eastAsia="Times New Roman" w:hAnsiTheme="minorHAnsi" w:cs="Times New Roman"/>
      <w:szCs w:val="20"/>
      <w:lang w:val="en-GB"/>
    </w:rPr>
  </w:style>
  <w:style w:type="paragraph" w:styleId="Heading6">
    <w:name w:val="heading 6"/>
    <w:aliases w:val="GARC_6"/>
    <w:basedOn w:val="Normal"/>
    <w:next w:val="Normal"/>
    <w:link w:val="Heading6Char"/>
    <w:rsid w:val="006C7033"/>
    <w:pPr>
      <w:spacing w:before="240" w:after="60"/>
      <w:outlineLvl w:val="5"/>
    </w:pPr>
    <w:rPr>
      <w:rFonts w:eastAsia="Times New Roman" w:cs="Times New Roman"/>
      <w:bCs/>
      <w:i/>
      <w:lang w:val="en-GB"/>
    </w:rPr>
  </w:style>
  <w:style w:type="paragraph" w:styleId="Heading7">
    <w:name w:val="heading 7"/>
    <w:basedOn w:val="Normal"/>
    <w:next w:val="Normal"/>
    <w:link w:val="Heading7Char"/>
    <w:rsid w:val="00437B8F"/>
    <w:pPr>
      <w:keepNext/>
      <w:numPr>
        <w:ilvl w:val="6"/>
        <w:numId w:val="1"/>
      </w:numPr>
      <w:spacing w:after="0"/>
      <w:outlineLvl w:val="6"/>
    </w:pPr>
    <w:rPr>
      <w:rFonts w:eastAsia="Times New Roman" w:cs="Times New Roman"/>
      <w:i/>
      <w:iCs/>
      <w:szCs w:val="24"/>
    </w:rPr>
  </w:style>
  <w:style w:type="paragraph" w:styleId="Heading8">
    <w:name w:val="heading 8"/>
    <w:basedOn w:val="Normal"/>
    <w:next w:val="Normal"/>
    <w:link w:val="Heading8Char"/>
    <w:rsid w:val="00437B8F"/>
    <w:pPr>
      <w:keepNext/>
      <w:numPr>
        <w:ilvl w:val="7"/>
        <w:numId w:val="1"/>
      </w:numPr>
      <w:spacing w:after="0"/>
      <w:outlineLvl w:val="7"/>
    </w:pPr>
    <w:rPr>
      <w:rFonts w:eastAsia="Times New Roman" w:cs="Times New Roman"/>
      <w:b/>
      <w:bCs/>
      <w:i/>
      <w:iCs/>
      <w:szCs w:val="24"/>
    </w:rPr>
  </w:style>
  <w:style w:type="paragraph" w:styleId="Heading9">
    <w:name w:val="heading 9"/>
    <w:basedOn w:val="Normal"/>
    <w:next w:val="Normal"/>
    <w:link w:val="Heading9Char"/>
    <w:rsid w:val="00437B8F"/>
    <w:pPr>
      <w:keepNext/>
      <w:numPr>
        <w:ilvl w:val="8"/>
        <w:numId w:val="1"/>
      </w:numPr>
      <w:spacing w:after="0"/>
      <w:outlineLvl w:val="8"/>
    </w:pPr>
    <w:rPr>
      <w:rFonts w:eastAsia="Times New Roman" w:cs="Times New Roman"/>
      <w:i/>
      <w:i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B8F"/>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aliases w:val="GARC_4 Char"/>
    <w:basedOn w:val="DefaultParagraphFont"/>
    <w:link w:val="Heading4"/>
    <w:rsid w:val="004C35E2"/>
    <w:rPr>
      <w:rFonts w:ascii="Times New Roman" w:eastAsia="Times New Roman" w:hAnsi="Times New Roman" w:cs="Times New Roman"/>
      <w:b/>
      <w:bCs/>
      <w:i/>
      <w:szCs w:val="28"/>
      <w:lang w:eastAsia="en-AU"/>
    </w:rPr>
  </w:style>
  <w:style w:type="character" w:customStyle="1" w:styleId="Heading5Char">
    <w:name w:val="Heading 5 Char"/>
    <w:aliases w:val="GARC_5 Char,Success case Char"/>
    <w:basedOn w:val="DefaultParagraphFont"/>
    <w:link w:val="Heading5"/>
    <w:rsid w:val="001B6B2B"/>
    <w:rPr>
      <w:rFonts w:eastAsia="Times New Roman" w:cs="Times New Roman"/>
      <w:szCs w:val="20"/>
      <w:shd w:val="clear" w:color="auto" w:fill="000000" w:themeFill="text1"/>
      <w:lang w:val="en-GB"/>
    </w:rPr>
  </w:style>
  <w:style w:type="character" w:customStyle="1" w:styleId="Heading6Char">
    <w:name w:val="Heading 6 Char"/>
    <w:aliases w:val="GARC_6 Char"/>
    <w:basedOn w:val="DefaultParagraphFont"/>
    <w:link w:val="Heading6"/>
    <w:rsid w:val="006C7033"/>
    <w:rPr>
      <w:rFonts w:ascii="Times New Roman" w:eastAsia="Times New Roman" w:hAnsi="Times New Roman" w:cs="Times New Roman"/>
      <w:bCs/>
      <w:i/>
      <w:lang w:val="en-GB"/>
    </w:rPr>
  </w:style>
  <w:style w:type="character" w:customStyle="1" w:styleId="Heading7Char">
    <w:name w:val="Heading 7 Char"/>
    <w:basedOn w:val="DefaultParagraphFont"/>
    <w:link w:val="Heading7"/>
    <w:rsid w:val="00437B8F"/>
    <w:rPr>
      <w:rFonts w:ascii="Times New Roman" w:eastAsia="Times New Roman" w:hAnsi="Times New Roman" w:cs="Times New Roman"/>
      <w:i/>
      <w:iCs/>
      <w:sz w:val="24"/>
      <w:szCs w:val="24"/>
    </w:rPr>
  </w:style>
  <w:style w:type="character" w:customStyle="1" w:styleId="Heading8Char">
    <w:name w:val="Heading 8 Char"/>
    <w:basedOn w:val="DefaultParagraphFont"/>
    <w:link w:val="Heading8"/>
    <w:rsid w:val="00437B8F"/>
    <w:rPr>
      <w:rFonts w:ascii="Times New Roman" w:eastAsia="Times New Roman" w:hAnsi="Times New Roman" w:cs="Times New Roman"/>
      <w:b/>
      <w:bCs/>
      <w:i/>
      <w:iCs/>
      <w:sz w:val="24"/>
      <w:szCs w:val="24"/>
    </w:rPr>
  </w:style>
  <w:style w:type="character" w:customStyle="1" w:styleId="Heading9Char">
    <w:name w:val="Heading 9 Char"/>
    <w:basedOn w:val="DefaultParagraphFont"/>
    <w:link w:val="Heading9"/>
    <w:rsid w:val="00437B8F"/>
    <w:rPr>
      <w:rFonts w:ascii="Times New Roman" w:eastAsia="Times New Roman" w:hAnsi="Times New Roman" w:cs="Times New Roman"/>
      <w:i/>
      <w:iCs/>
      <w:sz w:val="24"/>
      <w:szCs w:val="24"/>
    </w:rPr>
  </w:style>
  <w:style w:type="paragraph" w:customStyle="1" w:styleId="GARC1">
    <w:name w:val="GARC_1"/>
    <w:basedOn w:val="Heading1"/>
    <w:next w:val="RepNormal"/>
    <w:link w:val="GARC1Char"/>
    <w:qFormat/>
    <w:rsid w:val="00E221AF"/>
    <w:pPr>
      <w:numPr>
        <w:numId w:val="1"/>
      </w:numPr>
      <w:spacing w:before="100" w:beforeAutospacing="1" w:after="120"/>
    </w:pPr>
    <w:rPr>
      <w:rFonts w:ascii="Times New Roman" w:hAnsi="Times New Roman"/>
      <w:color w:val="auto"/>
    </w:rPr>
  </w:style>
  <w:style w:type="paragraph" w:customStyle="1" w:styleId="RepNormal">
    <w:name w:val="Rep_Normal"/>
    <w:basedOn w:val="NoSpacing"/>
    <w:qFormat/>
    <w:rsid w:val="00437B8F"/>
    <w:pPr>
      <w:jc w:val="both"/>
    </w:pPr>
    <w:rPr>
      <w:rFonts w:ascii="Times New Roman" w:hAnsi="Times New Roman"/>
    </w:rPr>
  </w:style>
  <w:style w:type="paragraph" w:styleId="NoSpacing">
    <w:name w:val="No Spacing"/>
    <w:link w:val="NoSpacingChar"/>
    <w:uiPriority w:val="1"/>
    <w:qFormat/>
    <w:rsid w:val="00437B8F"/>
    <w:pPr>
      <w:spacing w:after="0" w:line="240" w:lineRule="auto"/>
    </w:pPr>
  </w:style>
  <w:style w:type="paragraph" w:customStyle="1" w:styleId="GARC2">
    <w:name w:val="GARC_2"/>
    <w:basedOn w:val="GARC1"/>
    <w:next w:val="RepNormal"/>
    <w:link w:val="GARC2Char"/>
    <w:autoRedefine/>
    <w:qFormat/>
    <w:rsid w:val="00DB31C6"/>
    <w:pPr>
      <w:numPr>
        <w:ilvl w:val="1"/>
      </w:numPr>
      <w:spacing w:before="360" w:beforeAutospacing="0"/>
      <w:outlineLvl w:val="1"/>
    </w:pPr>
    <w:rPr>
      <w:sz w:val="24"/>
    </w:rPr>
  </w:style>
  <w:style w:type="paragraph" w:customStyle="1" w:styleId="GARC3">
    <w:name w:val="GARC_3"/>
    <w:basedOn w:val="GARC2"/>
    <w:next w:val="RepNormal"/>
    <w:link w:val="GARC3Char"/>
    <w:autoRedefine/>
    <w:qFormat/>
    <w:rsid w:val="0004573F"/>
    <w:pPr>
      <w:numPr>
        <w:ilvl w:val="2"/>
      </w:numPr>
      <w:spacing w:before="0"/>
      <w:outlineLvl w:val="2"/>
    </w:pPr>
    <w:rPr>
      <w:sz w:val="23"/>
    </w:rPr>
  </w:style>
  <w:style w:type="character" w:styleId="CommentReference">
    <w:name w:val="annotation reference"/>
    <w:basedOn w:val="DefaultParagraphFont"/>
    <w:uiPriority w:val="99"/>
    <w:unhideWhenUsed/>
    <w:rsid w:val="00C1389D"/>
    <w:rPr>
      <w:sz w:val="16"/>
      <w:szCs w:val="16"/>
    </w:rPr>
  </w:style>
  <w:style w:type="paragraph" w:styleId="CommentText">
    <w:name w:val="annotation text"/>
    <w:basedOn w:val="Normal"/>
    <w:link w:val="CommentTextChar"/>
    <w:uiPriority w:val="99"/>
    <w:unhideWhenUsed/>
    <w:rsid w:val="00C1389D"/>
    <w:rPr>
      <w:sz w:val="20"/>
      <w:szCs w:val="20"/>
    </w:rPr>
  </w:style>
  <w:style w:type="character" w:customStyle="1" w:styleId="CommentTextChar">
    <w:name w:val="Comment Text Char"/>
    <w:basedOn w:val="DefaultParagraphFont"/>
    <w:link w:val="CommentText"/>
    <w:uiPriority w:val="99"/>
    <w:rsid w:val="00C1389D"/>
    <w:rPr>
      <w:rFonts w:ascii="Times New Roman" w:hAnsi="Times New Roman"/>
      <w:sz w:val="20"/>
      <w:szCs w:val="20"/>
    </w:rPr>
  </w:style>
  <w:style w:type="paragraph" w:styleId="CommentSubject">
    <w:name w:val="annotation subject"/>
    <w:basedOn w:val="Normal"/>
    <w:next w:val="CommentText"/>
    <w:link w:val="CommentSubjectChar"/>
    <w:uiPriority w:val="99"/>
    <w:semiHidden/>
    <w:unhideWhenUsed/>
    <w:rsid w:val="006519BD"/>
    <w:rPr>
      <w:b/>
      <w:bCs/>
      <w:sz w:val="20"/>
      <w:szCs w:val="20"/>
    </w:rPr>
  </w:style>
  <w:style w:type="character" w:customStyle="1" w:styleId="CommentSubjectChar">
    <w:name w:val="Comment Subject Char"/>
    <w:basedOn w:val="DefaultParagraphFont"/>
    <w:link w:val="CommentSubject"/>
    <w:uiPriority w:val="99"/>
    <w:semiHidden/>
    <w:rsid w:val="006519BD"/>
    <w:rPr>
      <w:b/>
      <w:bCs/>
      <w:sz w:val="20"/>
      <w:szCs w:val="20"/>
    </w:rPr>
  </w:style>
  <w:style w:type="paragraph" w:styleId="BalloonText">
    <w:name w:val="Balloon Text"/>
    <w:basedOn w:val="Normal"/>
    <w:link w:val="BalloonTextChar"/>
    <w:uiPriority w:val="99"/>
    <w:semiHidden/>
    <w:unhideWhenUsed/>
    <w:rsid w:val="000757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7A4"/>
    <w:rPr>
      <w:rFonts w:ascii="Tahoma" w:hAnsi="Tahoma" w:cs="Tahoma"/>
      <w:sz w:val="16"/>
      <w:szCs w:val="16"/>
    </w:rPr>
  </w:style>
  <w:style w:type="character" w:styleId="Emphasis">
    <w:name w:val="Emphasis"/>
    <w:basedOn w:val="DefaultParagraphFont"/>
    <w:uiPriority w:val="20"/>
    <w:qFormat/>
    <w:rsid w:val="000757A4"/>
    <w:rPr>
      <w:i/>
      <w:iCs/>
    </w:rPr>
  </w:style>
  <w:style w:type="character" w:styleId="Hyperlink">
    <w:name w:val="Hyperlink"/>
    <w:basedOn w:val="DefaultParagraphFont"/>
    <w:uiPriority w:val="99"/>
    <w:unhideWhenUsed/>
    <w:rsid w:val="000757A4"/>
    <w:rPr>
      <w:color w:val="0000FF" w:themeColor="hyperlink"/>
      <w:u w:val="single"/>
    </w:rPr>
  </w:style>
  <w:style w:type="paragraph" w:styleId="ListParagraph">
    <w:name w:val="List Paragraph"/>
    <w:basedOn w:val="Normal"/>
    <w:uiPriority w:val="34"/>
    <w:qFormat/>
    <w:rsid w:val="000757A4"/>
    <w:pPr>
      <w:ind w:left="720"/>
      <w:contextualSpacing/>
    </w:pPr>
  </w:style>
  <w:style w:type="paragraph" w:styleId="Quote">
    <w:name w:val="Quote"/>
    <w:basedOn w:val="Normal"/>
    <w:next w:val="Normal"/>
    <w:link w:val="QuoteChar"/>
    <w:uiPriority w:val="29"/>
    <w:qFormat/>
    <w:rsid w:val="00090FCB"/>
    <w:pPr>
      <w:ind w:left="567" w:right="567"/>
    </w:pPr>
    <w:rPr>
      <w:rFonts w:eastAsiaTheme="minorEastAsia"/>
      <w:iCs/>
      <w:color w:val="000000" w:themeColor="text1"/>
      <w:sz w:val="20"/>
      <w:lang w:val="en-US" w:eastAsia="ja-JP"/>
    </w:rPr>
  </w:style>
  <w:style w:type="character" w:customStyle="1" w:styleId="QuoteChar">
    <w:name w:val="Quote Char"/>
    <w:basedOn w:val="DefaultParagraphFont"/>
    <w:link w:val="Quote"/>
    <w:uiPriority w:val="29"/>
    <w:rsid w:val="00090FCB"/>
    <w:rPr>
      <w:rFonts w:ascii="Times New Roman" w:eastAsiaTheme="minorEastAsia" w:hAnsi="Times New Roman"/>
      <w:iCs/>
      <w:color w:val="000000" w:themeColor="text1"/>
      <w:sz w:val="20"/>
      <w:lang w:val="en-US" w:eastAsia="ja-JP"/>
    </w:rPr>
  </w:style>
  <w:style w:type="paragraph" w:styleId="TOC1">
    <w:name w:val="toc 1"/>
    <w:basedOn w:val="Normal"/>
    <w:next w:val="Normal"/>
    <w:autoRedefine/>
    <w:uiPriority w:val="39"/>
    <w:unhideWhenUsed/>
    <w:rsid w:val="00FE2AE5"/>
    <w:pPr>
      <w:tabs>
        <w:tab w:val="left" w:pos="440"/>
        <w:tab w:val="right" w:leader="dot" w:pos="9016"/>
      </w:tabs>
      <w:spacing w:before="240" w:after="240"/>
    </w:pPr>
    <w:rPr>
      <w:rFonts w:ascii="Calibri" w:hAnsi="Calibri"/>
      <w:b/>
    </w:rPr>
  </w:style>
  <w:style w:type="paragraph" w:styleId="TOC2">
    <w:name w:val="toc 2"/>
    <w:basedOn w:val="Normal"/>
    <w:next w:val="Normal"/>
    <w:autoRedefine/>
    <w:uiPriority w:val="39"/>
    <w:unhideWhenUsed/>
    <w:rsid w:val="00FE2AE5"/>
    <w:pPr>
      <w:tabs>
        <w:tab w:val="left" w:pos="960"/>
        <w:tab w:val="right" w:leader="dot" w:pos="9016"/>
      </w:tabs>
      <w:spacing w:after="0"/>
      <w:ind w:left="510"/>
    </w:pPr>
    <w:rPr>
      <w:rFonts w:ascii="Calibri" w:hAnsi="Calibri"/>
    </w:rPr>
  </w:style>
  <w:style w:type="paragraph" w:styleId="TOC3">
    <w:name w:val="toc 3"/>
    <w:basedOn w:val="Normal"/>
    <w:next w:val="Normal"/>
    <w:autoRedefine/>
    <w:uiPriority w:val="39"/>
    <w:unhideWhenUsed/>
    <w:rsid w:val="00FE2AE5"/>
    <w:pPr>
      <w:spacing w:before="0" w:after="20"/>
      <w:ind w:left="1701" w:hanging="964"/>
    </w:pPr>
    <w:rPr>
      <w:rFonts w:ascii="Calibri" w:hAnsi="Calibri"/>
      <w:sz w:val="20"/>
    </w:rPr>
  </w:style>
  <w:style w:type="paragraph" w:styleId="Footer">
    <w:name w:val="footer"/>
    <w:basedOn w:val="Normal"/>
    <w:link w:val="FooterChar"/>
    <w:unhideWhenUsed/>
    <w:rsid w:val="00942DF9"/>
    <w:pPr>
      <w:tabs>
        <w:tab w:val="center" w:pos="4513"/>
        <w:tab w:val="right" w:pos="9026"/>
      </w:tabs>
      <w:spacing w:after="0"/>
    </w:pPr>
  </w:style>
  <w:style w:type="character" w:customStyle="1" w:styleId="FooterChar">
    <w:name w:val="Footer Char"/>
    <w:basedOn w:val="DefaultParagraphFont"/>
    <w:link w:val="Footer"/>
    <w:uiPriority w:val="99"/>
    <w:rsid w:val="00942DF9"/>
  </w:style>
  <w:style w:type="character" w:customStyle="1" w:styleId="Heading2Char">
    <w:name w:val="Heading 2 Char"/>
    <w:basedOn w:val="DefaultParagraphFont"/>
    <w:link w:val="Heading2"/>
    <w:uiPriority w:val="9"/>
    <w:rsid w:val="00BB03B5"/>
    <w:rPr>
      <w:rFonts w:asciiTheme="majorHAnsi" w:eastAsiaTheme="majorEastAsia" w:hAnsiTheme="majorHAnsi" w:cstheme="majorBidi"/>
      <w:b/>
      <w:bCs/>
      <w:color w:val="4F81BD" w:themeColor="accent1"/>
      <w:sz w:val="26"/>
      <w:szCs w:val="26"/>
    </w:rPr>
  </w:style>
  <w:style w:type="paragraph" w:customStyle="1" w:styleId="TableText">
    <w:name w:val="TableText"/>
    <w:basedOn w:val="Normal"/>
    <w:rsid w:val="00AD66A7"/>
    <w:pPr>
      <w:spacing w:before="80" w:after="80"/>
    </w:pPr>
    <w:rPr>
      <w:rFonts w:asciiTheme="minorHAnsi" w:eastAsia="Times New Roman" w:hAnsiTheme="minorHAnsi" w:cs="Times New Roman"/>
      <w:sz w:val="18"/>
      <w:szCs w:val="20"/>
    </w:rPr>
  </w:style>
  <w:style w:type="character" w:customStyle="1" w:styleId="Heading3Char">
    <w:name w:val="Heading 3 Char"/>
    <w:basedOn w:val="DefaultParagraphFont"/>
    <w:link w:val="Heading3"/>
    <w:uiPriority w:val="9"/>
    <w:rsid w:val="00F53818"/>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FD5EF4"/>
    <w:pPr>
      <w:spacing w:after="0"/>
    </w:pPr>
    <w:rPr>
      <w:sz w:val="20"/>
      <w:szCs w:val="20"/>
    </w:rPr>
  </w:style>
  <w:style w:type="character" w:customStyle="1" w:styleId="FootnoteTextChar">
    <w:name w:val="Footnote Text Char"/>
    <w:basedOn w:val="DefaultParagraphFont"/>
    <w:link w:val="FootnoteText"/>
    <w:uiPriority w:val="99"/>
    <w:semiHidden/>
    <w:rsid w:val="00FD5EF4"/>
    <w:rPr>
      <w:sz w:val="20"/>
      <w:szCs w:val="20"/>
    </w:rPr>
  </w:style>
  <w:style w:type="character" w:styleId="FootnoteReference">
    <w:name w:val="footnote reference"/>
    <w:basedOn w:val="DefaultParagraphFont"/>
    <w:uiPriority w:val="99"/>
    <w:semiHidden/>
    <w:unhideWhenUsed/>
    <w:rsid w:val="00FD5EF4"/>
    <w:rPr>
      <w:vertAlign w:val="superscript"/>
    </w:rPr>
  </w:style>
  <w:style w:type="paragraph" w:styleId="Revision">
    <w:name w:val="Revision"/>
    <w:hidden/>
    <w:uiPriority w:val="99"/>
    <w:semiHidden/>
    <w:rsid w:val="00BE7916"/>
    <w:pPr>
      <w:spacing w:after="0" w:line="240" w:lineRule="auto"/>
    </w:pPr>
    <w:rPr>
      <w:rFonts w:ascii="Times New Roman" w:hAnsi="Times New Roman"/>
      <w:sz w:val="24"/>
    </w:rPr>
  </w:style>
  <w:style w:type="paragraph" w:styleId="TOC4">
    <w:name w:val="toc 4"/>
    <w:basedOn w:val="Normal"/>
    <w:next w:val="Normal"/>
    <w:autoRedefine/>
    <w:uiPriority w:val="39"/>
    <w:unhideWhenUsed/>
    <w:rsid w:val="00376D64"/>
    <w:pPr>
      <w:spacing w:after="100"/>
      <w:ind w:left="720"/>
    </w:pPr>
  </w:style>
  <w:style w:type="paragraph" w:styleId="NormalWeb">
    <w:name w:val="Normal (Web)"/>
    <w:basedOn w:val="Normal"/>
    <w:uiPriority w:val="99"/>
    <w:unhideWhenUsed/>
    <w:rsid w:val="00991428"/>
    <w:pPr>
      <w:spacing w:before="100" w:beforeAutospacing="1" w:after="100" w:afterAutospacing="1"/>
    </w:pPr>
    <w:rPr>
      <w:rFonts w:eastAsia="Times New Roman" w:cs="Times New Roman"/>
      <w:szCs w:val="24"/>
      <w:lang w:eastAsia="en-NZ"/>
    </w:rPr>
  </w:style>
  <w:style w:type="paragraph" w:styleId="TOC5">
    <w:name w:val="toc 5"/>
    <w:basedOn w:val="Normal"/>
    <w:next w:val="Normal"/>
    <w:autoRedefine/>
    <w:uiPriority w:val="39"/>
    <w:unhideWhenUsed/>
    <w:rsid w:val="00376D64"/>
    <w:pPr>
      <w:spacing w:after="100"/>
      <w:ind w:left="960"/>
    </w:pPr>
    <w:rPr>
      <w:i/>
    </w:rPr>
  </w:style>
  <w:style w:type="paragraph" w:styleId="TOC6">
    <w:name w:val="toc 6"/>
    <w:basedOn w:val="Normal"/>
    <w:next w:val="Normal"/>
    <w:autoRedefine/>
    <w:uiPriority w:val="39"/>
    <w:unhideWhenUsed/>
    <w:rsid w:val="00376D64"/>
    <w:pPr>
      <w:spacing w:after="100"/>
      <w:ind w:left="1200"/>
    </w:pPr>
  </w:style>
  <w:style w:type="character" w:styleId="Strong">
    <w:name w:val="Strong"/>
    <w:basedOn w:val="DefaultParagraphFont"/>
    <w:uiPriority w:val="22"/>
    <w:qFormat/>
    <w:rsid w:val="00FC163A"/>
    <w:rPr>
      <w:b/>
      <w:bCs/>
    </w:rPr>
  </w:style>
  <w:style w:type="paragraph" w:styleId="TOC7">
    <w:name w:val="toc 7"/>
    <w:basedOn w:val="Normal"/>
    <w:next w:val="Normal"/>
    <w:autoRedefine/>
    <w:uiPriority w:val="39"/>
    <w:unhideWhenUsed/>
    <w:rsid w:val="00E740BF"/>
    <w:pPr>
      <w:spacing w:before="0" w:after="100" w:line="259" w:lineRule="auto"/>
      <w:ind w:left="1320"/>
    </w:pPr>
    <w:rPr>
      <w:rFonts w:asciiTheme="minorHAnsi" w:eastAsiaTheme="minorEastAsia" w:hAnsiTheme="minorHAnsi"/>
      <w:lang w:eastAsia="en-NZ"/>
    </w:rPr>
  </w:style>
  <w:style w:type="paragraph" w:styleId="TOC8">
    <w:name w:val="toc 8"/>
    <w:basedOn w:val="Normal"/>
    <w:next w:val="Normal"/>
    <w:autoRedefine/>
    <w:uiPriority w:val="39"/>
    <w:unhideWhenUsed/>
    <w:rsid w:val="00E740BF"/>
    <w:pPr>
      <w:spacing w:before="0" w:after="100" w:line="259" w:lineRule="auto"/>
      <w:ind w:left="1540"/>
    </w:pPr>
    <w:rPr>
      <w:rFonts w:asciiTheme="minorHAnsi" w:eastAsiaTheme="minorEastAsia" w:hAnsiTheme="minorHAnsi"/>
      <w:lang w:eastAsia="en-NZ"/>
    </w:rPr>
  </w:style>
  <w:style w:type="paragraph" w:styleId="TOC9">
    <w:name w:val="toc 9"/>
    <w:basedOn w:val="Normal"/>
    <w:next w:val="Normal"/>
    <w:autoRedefine/>
    <w:uiPriority w:val="39"/>
    <w:unhideWhenUsed/>
    <w:rsid w:val="00E740BF"/>
    <w:pPr>
      <w:spacing w:before="0" w:after="100" w:line="259" w:lineRule="auto"/>
      <w:ind w:left="1760"/>
    </w:pPr>
    <w:rPr>
      <w:rFonts w:asciiTheme="minorHAnsi" w:eastAsiaTheme="minorEastAsia" w:hAnsiTheme="minorHAnsi"/>
      <w:lang w:eastAsia="en-NZ"/>
    </w:rPr>
  </w:style>
  <w:style w:type="table" w:customStyle="1" w:styleId="tabletext0">
    <w:name w:val="table text"/>
    <w:basedOn w:val="TableNormal"/>
    <w:uiPriority w:val="99"/>
    <w:rsid w:val="00AD66A7"/>
    <w:pPr>
      <w:spacing w:after="0" w:line="240" w:lineRule="auto"/>
    </w:pPr>
    <w:tblPr/>
  </w:style>
  <w:style w:type="character" w:customStyle="1" w:styleId="NoSpacingChar">
    <w:name w:val="No Spacing Char"/>
    <w:basedOn w:val="DefaultParagraphFont"/>
    <w:link w:val="NoSpacing"/>
    <w:uiPriority w:val="1"/>
    <w:rsid w:val="00A11362"/>
  </w:style>
  <w:style w:type="paragraph" w:styleId="TOCHeading">
    <w:name w:val="TOC Heading"/>
    <w:basedOn w:val="Heading1"/>
    <w:next w:val="Normal"/>
    <w:uiPriority w:val="39"/>
    <w:unhideWhenUsed/>
    <w:rsid w:val="00A11362"/>
    <w:pPr>
      <w:spacing w:before="240" w:line="259" w:lineRule="auto"/>
      <w:outlineLvl w:val="9"/>
    </w:pPr>
    <w:rPr>
      <w:b w:val="0"/>
      <w:bCs w:val="0"/>
      <w:sz w:val="32"/>
      <w:szCs w:val="32"/>
      <w:lang w:val="en-US"/>
    </w:rPr>
  </w:style>
  <w:style w:type="paragraph" w:styleId="IntenseQuote">
    <w:name w:val="Intense Quote"/>
    <w:basedOn w:val="Normal"/>
    <w:next w:val="Normal"/>
    <w:link w:val="IntenseQuoteChar"/>
    <w:uiPriority w:val="30"/>
    <w:qFormat/>
    <w:rsid w:val="002A639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A6398"/>
    <w:rPr>
      <w:rFonts w:ascii="Times New Roman" w:hAnsi="Times New Roman"/>
      <w:i/>
      <w:iCs/>
      <w:color w:val="4F81BD" w:themeColor="accent1"/>
      <w:sz w:val="24"/>
    </w:rPr>
  </w:style>
  <w:style w:type="paragraph" w:styleId="Caption">
    <w:name w:val="caption"/>
    <w:basedOn w:val="Normal"/>
    <w:next w:val="Normal"/>
    <w:autoRedefine/>
    <w:uiPriority w:val="35"/>
    <w:unhideWhenUsed/>
    <w:qFormat/>
    <w:rsid w:val="00A92D96"/>
    <w:pPr>
      <w:spacing w:before="0" w:after="320"/>
      <w:jc w:val="center"/>
    </w:pPr>
    <w:rPr>
      <w:rFonts w:ascii="Calibri" w:hAnsi="Calibri"/>
      <w:iCs/>
      <w:sz w:val="20"/>
      <w:szCs w:val="18"/>
    </w:rPr>
  </w:style>
  <w:style w:type="paragraph" w:customStyle="1" w:styleId="Standard">
    <w:name w:val="Standard"/>
    <w:rsid w:val="007F7E13"/>
    <w:pPr>
      <w:suppressAutoHyphens/>
      <w:autoSpaceDN w:val="0"/>
      <w:spacing w:after="0" w:line="240" w:lineRule="auto"/>
      <w:textAlignment w:val="baseline"/>
    </w:pPr>
    <w:rPr>
      <w:rFonts w:ascii="Times New Roman" w:eastAsia="Arial Unicode MS" w:hAnsi="Times New Roman" w:cs="Mangal"/>
      <w:kern w:val="3"/>
      <w:sz w:val="20"/>
      <w:szCs w:val="20"/>
      <w:lang w:eastAsia="zh-CN" w:bidi="hi-IN"/>
    </w:rPr>
  </w:style>
  <w:style w:type="paragraph" w:customStyle="1" w:styleId="Default">
    <w:name w:val="Default"/>
    <w:rsid w:val="00803BBB"/>
    <w:pPr>
      <w:autoSpaceDE w:val="0"/>
      <w:autoSpaceDN w:val="0"/>
      <w:adjustRightInd w:val="0"/>
      <w:spacing w:after="0" w:line="240" w:lineRule="auto"/>
    </w:pPr>
    <w:rPr>
      <w:rFonts w:ascii="Calibri" w:hAnsi="Calibri" w:cs="Calibri"/>
      <w:color w:val="000000"/>
      <w:sz w:val="24"/>
      <w:szCs w:val="24"/>
    </w:rPr>
  </w:style>
  <w:style w:type="paragraph" w:customStyle="1" w:styleId="RepHead1">
    <w:name w:val="Rep_Head1"/>
    <w:basedOn w:val="Heading1"/>
    <w:next w:val="Normal"/>
    <w:qFormat/>
    <w:rsid w:val="00893B31"/>
    <w:pPr>
      <w:pBdr>
        <w:bottom w:val="single" w:sz="4" w:space="1" w:color="auto"/>
      </w:pBdr>
      <w:spacing w:before="240" w:after="60"/>
    </w:pPr>
    <w:rPr>
      <w:rFonts w:ascii="Times New Roman" w:hAnsi="Times New Roman"/>
      <w:color w:val="auto"/>
    </w:rPr>
  </w:style>
  <w:style w:type="paragraph" w:customStyle="1" w:styleId="RepHead2">
    <w:name w:val="Rep_Head2"/>
    <w:basedOn w:val="RepHead1"/>
    <w:next w:val="Normal"/>
    <w:autoRedefine/>
    <w:qFormat/>
    <w:rsid w:val="00893B31"/>
    <w:pPr>
      <w:pBdr>
        <w:bottom w:val="none" w:sz="0" w:space="0" w:color="auto"/>
      </w:pBdr>
      <w:outlineLvl w:val="1"/>
    </w:pPr>
    <w:rPr>
      <w:sz w:val="24"/>
    </w:rPr>
  </w:style>
  <w:style w:type="paragraph" w:customStyle="1" w:styleId="RepHead3">
    <w:name w:val="Rep_Head3"/>
    <w:basedOn w:val="RepHead2"/>
    <w:next w:val="Normal"/>
    <w:autoRedefine/>
    <w:qFormat/>
    <w:rsid w:val="00893B31"/>
    <w:pPr>
      <w:spacing w:before="120"/>
      <w:outlineLvl w:val="2"/>
    </w:pPr>
  </w:style>
  <w:style w:type="character" w:styleId="SubtleReference">
    <w:name w:val="Subtle Reference"/>
    <w:basedOn w:val="DefaultParagraphFont"/>
    <w:uiPriority w:val="31"/>
    <w:qFormat/>
    <w:rsid w:val="0040673A"/>
    <w:rPr>
      <w:smallCaps/>
      <w:color w:val="5A5A5A" w:themeColor="text1" w:themeTint="A5"/>
    </w:rPr>
  </w:style>
  <w:style w:type="table" w:styleId="TableGrid">
    <w:name w:val="Table Grid"/>
    <w:basedOn w:val="TableNormal"/>
    <w:rsid w:val="00511AE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642A"/>
    <w:pPr>
      <w:tabs>
        <w:tab w:val="center" w:pos="4513"/>
        <w:tab w:val="right" w:pos="9026"/>
      </w:tabs>
      <w:spacing w:before="0" w:after="0"/>
    </w:pPr>
  </w:style>
  <w:style w:type="character" w:customStyle="1" w:styleId="HeaderChar">
    <w:name w:val="Header Char"/>
    <w:basedOn w:val="DefaultParagraphFont"/>
    <w:link w:val="Header"/>
    <w:uiPriority w:val="99"/>
    <w:rsid w:val="0006642A"/>
    <w:rPr>
      <w:rFonts w:ascii="Times New Roman" w:hAnsi="Times New Roman"/>
      <w:sz w:val="24"/>
    </w:rPr>
  </w:style>
  <w:style w:type="paragraph" w:styleId="TableofFigures">
    <w:name w:val="table of figures"/>
    <w:basedOn w:val="Normal"/>
    <w:next w:val="Normal"/>
    <w:uiPriority w:val="99"/>
    <w:unhideWhenUsed/>
    <w:rsid w:val="0098661F"/>
    <w:pPr>
      <w:spacing w:after="0"/>
      <w:ind w:left="907" w:hanging="907"/>
    </w:pPr>
    <w:rPr>
      <w:rFonts w:ascii="Calibri" w:hAnsi="Calibri"/>
      <w:sz w:val="20"/>
    </w:rPr>
  </w:style>
  <w:style w:type="character" w:customStyle="1" w:styleId="GARC1Char">
    <w:name w:val="GARC_1 Char"/>
    <w:basedOn w:val="Heading1Char"/>
    <w:link w:val="GARC1"/>
    <w:rsid w:val="00E221AF"/>
    <w:rPr>
      <w:rFonts w:ascii="Times New Roman" w:eastAsiaTheme="majorEastAsia" w:hAnsi="Times New Roman" w:cstheme="majorBidi"/>
      <w:b/>
      <w:bCs/>
      <w:color w:val="365F91" w:themeColor="accent1" w:themeShade="BF"/>
      <w:sz w:val="28"/>
      <w:szCs w:val="28"/>
    </w:rPr>
  </w:style>
  <w:style w:type="character" w:customStyle="1" w:styleId="GARC2Char">
    <w:name w:val="GARC_2 Char"/>
    <w:basedOn w:val="GARC1Char"/>
    <w:link w:val="GARC2"/>
    <w:rsid w:val="00DB31C6"/>
    <w:rPr>
      <w:rFonts w:ascii="Times New Roman" w:eastAsiaTheme="majorEastAsia" w:hAnsi="Times New Roman" w:cstheme="majorBidi"/>
      <w:b/>
      <w:bCs/>
      <w:color w:val="365F91" w:themeColor="accent1" w:themeShade="BF"/>
      <w:sz w:val="24"/>
      <w:szCs w:val="28"/>
    </w:rPr>
  </w:style>
  <w:style w:type="character" w:customStyle="1" w:styleId="GARC3Char">
    <w:name w:val="GARC_3 Char"/>
    <w:basedOn w:val="GARC2Char"/>
    <w:link w:val="GARC3"/>
    <w:rsid w:val="0004573F"/>
    <w:rPr>
      <w:rFonts w:ascii="Times New Roman" w:eastAsiaTheme="majorEastAsia" w:hAnsi="Times New Roman" w:cstheme="majorBidi"/>
      <w:b/>
      <w:bCs/>
      <w:color w:val="365F91" w:themeColor="accent1" w:themeShade="BF"/>
      <w:sz w:val="23"/>
      <w:szCs w:val="28"/>
    </w:rPr>
  </w:style>
  <w:style w:type="paragraph" w:customStyle="1" w:styleId="GARCHead4">
    <w:name w:val="GARC_Head4"/>
    <w:basedOn w:val="Heading4"/>
    <w:next w:val="Normal"/>
    <w:link w:val="GARCHead4Char"/>
    <w:autoRedefine/>
    <w:qFormat/>
    <w:rsid w:val="0040205E"/>
    <w:rPr>
      <w:rFonts w:eastAsiaTheme="minorHAnsi" w:cstheme="minorBidi"/>
      <w:szCs w:val="22"/>
      <w:lang w:eastAsia="en-US"/>
    </w:rPr>
  </w:style>
  <w:style w:type="character" w:customStyle="1" w:styleId="GARCHead4Char">
    <w:name w:val="GARC_Head4 Char"/>
    <w:basedOn w:val="DefaultParagraphFont"/>
    <w:link w:val="GARCHead4"/>
    <w:rsid w:val="0040205E"/>
    <w:rPr>
      <w:rFonts w:ascii="Times New Roman" w:eastAsiaTheme="minorHAnsi" w:hAnsi="Times New Roman"/>
      <w:b/>
      <w:bCs/>
      <w:i/>
    </w:rPr>
  </w:style>
  <w:style w:type="paragraph" w:customStyle="1" w:styleId="Bestpracticeexampletext">
    <w:name w:val="Best practice example text"/>
    <w:basedOn w:val="Normal"/>
    <w:qFormat/>
    <w:rsid w:val="00A92D96"/>
    <w:pPr>
      <w:pBdr>
        <w:top w:val="single" w:sz="4" w:space="1" w:color="auto"/>
        <w:left w:val="single" w:sz="4" w:space="4" w:color="auto"/>
        <w:bottom w:val="single" w:sz="4" w:space="1" w:color="auto"/>
        <w:right w:val="single" w:sz="4" w:space="4" w:color="auto"/>
      </w:pBdr>
      <w:ind w:left="57" w:right="57"/>
    </w:pPr>
    <w:rPr>
      <w:sz w:val="20"/>
    </w:rPr>
  </w:style>
  <w:style w:type="paragraph" w:customStyle="1" w:styleId="Bestpracticeboarder">
    <w:name w:val="Best practice boarder"/>
    <w:basedOn w:val="Heading5"/>
    <w:next w:val="Normal"/>
    <w:qFormat/>
    <w:rsid w:val="0066491D"/>
    <w:pPr>
      <w:spacing w:before="60"/>
    </w:pPr>
    <w:rPr>
      <w:sz w:val="4"/>
      <w:lang w:eastAsia="en-AU"/>
    </w:rPr>
  </w:style>
  <w:style w:type="table" w:customStyle="1" w:styleId="TableGrid1">
    <w:name w:val="Table Grid1"/>
    <w:basedOn w:val="TableNormal"/>
    <w:next w:val="TableGrid"/>
    <w:uiPriority w:val="39"/>
    <w:rsid w:val="00654CBB"/>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4F95"/>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tpracticeboarder2">
    <w:name w:val="best practice boarder 2"/>
    <w:basedOn w:val="Bestpracticeboarder"/>
    <w:qFormat/>
    <w:rsid w:val="0004573F"/>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621">
      <w:bodyDiv w:val="1"/>
      <w:marLeft w:val="0"/>
      <w:marRight w:val="0"/>
      <w:marTop w:val="0"/>
      <w:marBottom w:val="0"/>
      <w:divBdr>
        <w:top w:val="none" w:sz="0" w:space="0" w:color="auto"/>
        <w:left w:val="none" w:sz="0" w:space="0" w:color="auto"/>
        <w:bottom w:val="none" w:sz="0" w:space="0" w:color="auto"/>
        <w:right w:val="none" w:sz="0" w:space="0" w:color="auto"/>
      </w:divBdr>
    </w:div>
    <w:div w:id="79572613">
      <w:bodyDiv w:val="1"/>
      <w:marLeft w:val="0"/>
      <w:marRight w:val="0"/>
      <w:marTop w:val="0"/>
      <w:marBottom w:val="0"/>
      <w:divBdr>
        <w:top w:val="none" w:sz="0" w:space="0" w:color="auto"/>
        <w:left w:val="none" w:sz="0" w:space="0" w:color="auto"/>
        <w:bottom w:val="none" w:sz="0" w:space="0" w:color="auto"/>
        <w:right w:val="none" w:sz="0" w:space="0" w:color="auto"/>
      </w:divBdr>
      <w:divsChild>
        <w:div w:id="1649550759">
          <w:marLeft w:val="547"/>
          <w:marRight w:val="0"/>
          <w:marTop w:val="0"/>
          <w:marBottom w:val="0"/>
          <w:divBdr>
            <w:top w:val="none" w:sz="0" w:space="0" w:color="auto"/>
            <w:left w:val="none" w:sz="0" w:space="0" w:color="auto"/>
            <w:bottom w:val="none" w:sz="0" w:space="0" w:color="auto"/>
            <w:right w:val="none" w:sz="0" w:space="0" w:color="auto"/>
          </w:divBdr>
        </w:div>
      </w:divsChild>
    </w:div>
    <w:div w:id="97874435">
      <w:bodyDiv w:val="1"/>
      <w:marLeft w:val="0"/>
      <w:marRight w:val="0"/>
      <w:marTop w:val="0"/>
      <w:marBottom w:val="0"/>
      <w:divBdr>
        <w:top w:val="none" w:sz="0" w:space="0" w:color="auto"/>
        <w:left w:val="none" w:sz="0" w:space="0" w:color="auto"/>
        <w:bottom w:val="none" w:sz="0" w:space="0" w:color="auto"/>
        <w:right w:val="none" w:sz="0" w:space="0" w:color="auto"/>
      </w:divBdr>
    </w:div>
    <w:div w:id="194081725">
      <w:bodyDiv w:val="1"/>
      <w:marLeft w:val="0"/>
      <w:marRight w:val="0"/>
      <w:marTop w:val="0"/>
      <w:marBottom w:val="0"/>
      <w:divBdr>
        <w:top w:val="none" w:sz="0" w:space="0" w:color="auto"/>
        <w:left w:val="none" w:sz="0" w:space="0" w:color="auto"/>
        <w:bottom w:val="none" w:sz="0" w:space="0" w:color="auto"/>
        <w:right w:val="none" w:sz="0" w:space="0" w:color="auto"/>
      </w:divBdr>
    </w:div>
    <w:div w:id="228075194">
      <w:bodyDiv w:val="1"/>
      <w:marLeft w:val="0"/>
      <w:marRight w:val="0"/>
      <w:marTop w:val="0"/>
      <w:marBottom w:val="0"/>
      <w:divBdr>
        <w:top w:val="none" w:sz="0" w:space="0" w:color="auto"/>
        <w:left w:val="none" w:sz="0" w:space="0" w:color="auto"/>
        <w:bottom w:val="none" w:sz="0" w:space="0" w:color="auto"/>
        <w:right w:val="none" w:sz="0" w:space="0" w:color="auto"/>
      </w:divBdr>
    </w:div>
    <w:div w:id="250546093">
      <w:bodyDiv w:val="1"/>
      <w:marLeft w:val="0"/>
      <w:marRight w:val="0"/>
      <w:marTop w:val="0"/>
      <w:marBottom w:val="0"/>
      <w:divBdr>
        <w:top w:val="none" w:sz="0" w:space="0" w:color="auto"/>
        <w:left w:val="none" w:sz="0" w:space="0" w:color="auto"/>
        <w:bottom w:val="none" w:sz="0" w:space="0" w:color="auto"/>
        <w:right w:val="none" w:sz="0" w:space="0" w:color="auto"/>
      </w:divBdr>
    </w:div>
    <w:div w:id="272564243">
      <w:bodyDiv w:val="1"/>
      <w:marLeft w:val="0"/>
      <w:marRight w:val="0"/>
      <w:marTop w:val="0"/>
      <w:marBottom w:val="0"/>
      <w:divBdr>
        <w:top w:val="none" w:sz="0" w:space="0" w:color="auto"/>
        <w:left w:val="none" w:sz="0" w:space="0" w:color="auto"/>
        <w:bottom w:val="none" w:sz="0" w:space="0" w:color="auto"/>
        <w:right w:val="none" w:sz="0" w:space="0" w:color="auto"/>
      </w:divBdr>
    </w:div>
    <w:div w:id="286551420">
      <w:bodyDiv w:val="1"/>
      <w:marLeft w:val="0"/>
      <w:marRight w:val="0"/>
      <w:marTop w:val="0"/>
      <w:marBottom w:val="0"/>
      <w:divBdr>
        <w:top w:val="none" w:sz="0" w:space="0" w:color="auto"/>
        <w:left w:val="none" w:sz="0" w:space="0" w:color="auto"/>
        <w:bottom w:val="none" w:sz="0" w:space="0" w:color="auto"/>
        <w:right w:val="none" w:sz="0" w:space="0" w:color="auto"/>
      </w:divBdr>
    </w:div>
    <w:div w:id="327826315">
      <w:bodyDiv w:val="1"/>
      <w:marLeft w:val="0"/>
      <w:marRight w:val="0"/>
      <w:marTop w:val="0"/>
      <w:marBottom w:val="0"/>
      <w:divBdr>
        <w:top w:val="none" w:sz="0" w:space="0" w:color="auto"/>
        <w:left w:val="none" w:sz="0" w:space="0" w:color="auto"/>
        <w:bottom w:val="none" w:sz="0" w:space="0" w:color="auto"/>
        <w:right w:val="none" w:sz="0" w:space="0" w:color="auto"/>
      </w:divBdr>
    </w:div>
    <w:div w:id="355540406">
      <w:bodyDiv w:val="1"/>
      <w:marLeft w:val="0"/>
      <w:marRight w:val="0"/>
      <w:marTop w:val="0"/>
      <w:marBottom w:val="0"/>
      <w:divBdr>
        <w:top w:val="none" w:sz="0" w:space="0" w:color="auto"/>
        <w:left w:val="none" w:sz="0" w:space="0" w:color="auto"/>
        <w:bottom w:val="none" w:sz="0" w:space="0" w:color="auto"/>
        <w:right w:val="none" w:sz="0" w:space="0" w:color="auto"/>
      </w:divBdr>
    </w:div>
    <w:div w:id="414518726">
      <w:bodyDiv w:val="1"/>
      <w:marLeft w:val="0"/>
      <w:marRight w:val="0"/>
      <w:marTop w:val="0"/>
      <w:marBottom w:val="0"/>
      <w:divBdr>
        <w:top w:val="none" w:sz="0" w:space="0" w:color="auto"/>
        <w:left w:val="none" w:sz="0" w:space="0" w:color="auto"/>
        <w:bottom w:val="none" w:sz="0" w:space="0" w:color="auto"/>
        <w:right w:val="none" w:sz="0" w:space="0" w:color="auto"/>
      </w:divBdr>
    </w:div>
    <w:div w:id="435714786">
      <w:bodyDiv w:val="1"/>
      <w:marLeft w:val="0"/>
      <w:marRight w:val="0"/>
      <w:marTop w:val="0"/>
      <w:marBottom w:val="0"/>
      <w:divBdr>
        <w:top w:val="none" w:sz="0" w:space="0" w:color="auto"/>
        <w:left w:val="none" w:sz="0" w:space="0" w:color="auto"/>
        <w:bottom w:val="none" w:sz="0" w:space="0" w:color="auto"/>
        <w:right w:val="none" w:sz="0" w:space="0" w:color="auto"/>
      </w:divBdr>
      <w:divsChild>
        <w:div w:id="661931540">
          <w:marLeft w:val="0"/>
          <w:marRight w:val="0"/>
          <w:marTop w:val="0"/>
          <w:marBottom w:val="0"/>
          <w:divBdr>
            <w:top w:val="none" w:sz="0" w:space="0" w:color="auto"/>
            <w:left w:val="none" w:sz="0" w:space="0" w:color="auto"/>
            <w:bottom w:val="none" w:sz="0" w:space="0" w:color="auto"/>
            <w:right w:val="none" w:sz="0" w:space="0" w:color="auto"/>
          </w:divBdr>
          <w:divsChild>
            <w:div w:id="1023171051">
              <w:marLeft w:val="0"/>
              <w:marRight w:val="0"/>
              <w:marTop w:val="0"/>
              <w:marBottom w:val="0"/>
              <w:divBdr>
                <w:top w:val="none" w:sz="0" w:space="0" w:color="auto"/>
                <w:left w:val="none" w:sz="0" w:space="0" w:color="auto"/>
                <w:bottom w:val="none" w:sz="0" w:space="0" w:color="auto"/>
                <w:right w:val="none" w:sz="0" w:space="0" w:color="auto"/>
              </w:divBdr>
              <w:divsChild>
                <w:div w:id="681053333">
                  <w:marLeft w:val="0"/>
                  <w:marRight w:val="0"/>
                  <w:marTop w:val="0"/>
                  <w:marBottom w:val="0"/>
                  <w:divBdr>
                    <w:top w:val="none" w:sz="0" w:space="0" w:color="auto"/>
                    <w:left w:val="none" w:sz="0" w:space="0" w:color="auto"/>
                    <w:bottom w:val="none" w:sz="0" w:space="0" w:color="auto"/>
                    <w:right w:val="none" w:sz="0" w:space="0" w:color="auto"/>
                  </w:divBdr>
                  <w:divsChild>
                    <w:div w:id="188493328">
                      <w:marLeft w:val="0"/>
                      <w:marRight w:val="0"/>
                      <w:marTop w:val="0"/>
                      <w:marBottom w:val="0"/>
                      <w:divBdr>
                        <w:top w:val="none" w:sz="0" w:space="0" w:color="auto"/>
                        <w:left w:val="none" w:sz="0" w:space="0" w:color="auto"/>
                        <w:bottom w:val="none" w:sz="0" w:space="0" w:color="auto"/>
                        <w:right w:val="none" w:sz="0" w:space="0" w:color="auto"/>
                      </w:divBdr>
                      <w:divsChild>
                        <w:div w:id="1063720581">
                          <w:marLeft w:val="0"/>
                          <w:marRight w:val="0"/>
                          <w:marTop w:val="0"/>
                          <w:marBottom w:val="0"/>
                          <w:divBdr>
                            <w:top w:val="none" w:sz="0" w:space="0" w:color="auto"/>
                            <w:left w:val="none" w:sz="0" w:space="0" w:color="auto"/>
                            <w:bottom w:val="none" w:sz="0" w:space="0" w:color="auto"/>
                            <w:right w:val="none" w:sz="0" w:space="0" w:color="auto"/>
                          </w:divBdr>
                          <w:divsChild>
                            <w:div w:id="197239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039359">
      <w:bodyDiv w:val="1"/>
      <w:marLeft w:val="0"/>
      <w:marRight w:val="0"/>
      <w:marTop w:val="0"/>
      <w:marBottom w:val="0"/>
      <w:divBdr>
        <w:top w:val="none" w:sz="0" w:space="0" w:color="auto"/>
        <w:left w:val="none" w:sz="0" w:space="0" w:color="auto"/>
        <w:bottom w:val="none" w:sz="0" w:space="0" w:color="auto"/>
        <w:right w:val="none" w:sz="0" w:space="0" w:color="auto"/>
      </w:divBdr>
    </w:div>
    <w:div w:id="488521184">
      <w:bodyDiv w:val="1"/>
      <w:marLeft w:val="0"/>
      <w:marRight w:val="0"/>
      <w:marTop w:val="0"/>
      <w:marBottom w:val="0"/>
      <w:divBdr>
        <w:top w:val="none" w:sz="0" w:space="0" w:color="auto"/>
        <w:left w:val="none" w:sz="0" w:space="0" w:color="auto"/>
        <w:bottom w:val="none" w:sz="0" w:space="0" w:color="auto"/>
        <w:right w:val="none" w:sz="0" w:space="0" w:color="auto"/>
      </w:divBdr>
      <w:divsChild>
        <w:div w:id="1248226496">
          <w:marLeft w:val="0"/>
          <w:marRight w:val="0"/>
          <w:marTop w:val="0"/>
          <w:marBottom w:val="0"/>
          <w:divBdr>
            <w:top w:val="none" w:sz="0" w:space="0" w:color="auto"/>
            <w:left w:val="none" w:sz="0" w:space="0" w:color="auto"/>
            <w:bottom w:val="none" w:sz="0" w:space="0" w:color="auto"/>
            <w:right w:val="none" w:sz="0" w:space="0" w:color="auto"/>
          </w:divBdr>
          <w:divsChild>
            <w:div w:id="1744136001">
              <w:marLeft w:val="0"/>
              <w:marRight w:val="0"/>
              <w:marTop w:val="0"/>
              <w:marBottom w:val="0"/>
              <w:divBdr>
                <w:top w:val="none" w:sz="0" w:space="0" w:color="auto"/>
                <w:left w:val="none" w:sz="0" w:space="0" w:color="auto"/>
                <w:bottom w:val="none" w:sz="0" w:space="0" w:color="auto"/>
                <w:right w:val="none" w:sz="0" w:space="0" w:color="auto"/>
              </w:divBdr>
              <w:divsChild>
                <w:div w:id="1202784449">
                  <w:marLeft w:val="0"/>
                  <w:marRight w:val="0"/>
                  <w:marTop w:val="0"/>
                  <w:marBottom w:val="0"/>
                  <w:divBdr>
                    <w:top w:val="none" w:sz="0" w:space="0" w:color="auto"/>
                    <w:left w:val="none" w:sz="0" w:space="0" w:color="auto"/>
                    <w:bottom w:val="none" w:sz="0" w:space="0" w:color="auto"/>
                    <w:right w:val="none" w:sz="0" w:space="0" w:color="auto"/>
                  </w:divBdr>
                  <w:divsChild>
                    <w:div w:id="9118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004643">
      <w:bodyDiv w:val="1"/>
      <w:marLeft w:val="0"/>
      <w:marRight w:val="0"/>
      <w:marTop w:val="0"/>
      <w:marBottom w:val="0"/>
      <w:divBdr>
        <w:top w:val="none" w:sz="0" w:space="0" w:color="auto"/>
        <w:left w:val="none" w:sz="0" w:space="0" w:color="auto"/>
        <w:bottom w:val="none" w:sz="0" w:space="0" w:color="auto"/>
        <w:right w:val="none" w:sz="0" w:space="0" w:color="auto"/>
      </w:divBdr>
    </w:div>
    <w:div w:id="532963446">
      <w:bodyDiv w:val="1"/>
      <w:marLeft w:val="0"/>
      <w:marRight w:val="0"/>
      <w:marTop w:val="0"/>
      <w:marBottom w:val="0"/>
      <w:divBdr>
        <w:top w:val="none" w:sz="0" w:space="0" w:color="auto"/>
        <w:left w:val="none" w:sz="0" w:space="0" w:color="auto"/>
        <w:bottom w:val="none" w:sz="0" w:space="0" w:color="auto"/>
        <w:right w:val="none" w:sz="0" w:space="0" w:color="auto"/>
      </w:divBdr>
    </w:div>
    <w:div w:id="563681434">
      <w:bodyDiv w:val="1"/>
      <w:marLeft w:val="0"/>
      <w:marRight w:val="0"/>
      <w:marTop w:val="0"/>
      <w:marBottom w:val="0"/>
      <w:divBdr>
        <w:top w:val="none" w:sz="0" w:space="0" w:color="auto"/>
        <w:left w:val="none" w:sz="0" w:space="0" w:color="auto"/>
        <w:bottom w:val="none" w:sz="0" w:space="0" w:color="auto"/>
        <w:right w:val="none" w:sz="0" w:space="0" w:color="auto"/>
      </w:divBdr>
      <w:divsChild>
        <w:div w:id="1052463848">
          <w:marLeft w:val="547"/>
          <w:marRight w:val="0"/>
          <w:marTop w:val="0"/>
          <w:marBottom w:val="0"/>
          <w:divBdr>
            <w:top w:val="none" w:sz="0" w:space="0" w:color="auto"/>
            <w:left w:val="none" w:sz="0" w:space="0" w:color="auto"/>
            <w:bottom w:val="none" w:sz="0" w:space="0" w:color="auto"/>
            <w:right w:val="none" w:sz="0" w:space="0" w:color="auto"/>
          </w:divBdr>
        </w:div>
      </w:divsChild>
    </w:div>
    <w:div w:id="627317278">
      <w:bodyDiv w:val="1"/>
      <w:marLeft w:val="0"/>
      <w:marRight w:val="0"/>
      <w:marTop w:val="0"/>
      <w:marBottom w:val="0"/>
      <w:divBdr>
        <w:top w:val="none" w:sz="0" w:space="0" w:color="auto"/>
        <w:left w:val="none" w:sz="0" w:space="0" w:color="auto"/>
        <w:bottom w:val="none" w:sz="0" w:space="0" w:color="auto"/>
        <w:right w:val="none" w:sz="0" w:space="0" w:color="auto"/>
      </w:divBdr>
    </w:div>
    <w:div w:id="653072138">
      <w:bodyDiv w:val="1"/>
      <w:marLeft w:val="0"/>
      <w:marRight w:val="0"/>
      <w:marTop w:val="0"/>
      <w:marBottom w:val="0"/>
      <w:divBdr>
        <w:top w:val="none" w:sz="0" w:space="0" w:color="auto"/>
        <w:left w:val="none" w:sz="0" w:space="0" w:color="auto"/>
        <w:bottom w:val="none" w:sz="0" w:space="0" w:color="auto"/>
        <w:right w:val="none" w:sz="0" w:space="0" w:color="auto"/>
      </w:divBdr>
    </w:div>
    <w:div w:id="701127360">
      <w:bodyDiv w:val="1"/>
      <w:marLeft w:val="0"/>
      <w:marRight w:val="0"/>
      <w:marTop w:val="0"/>
      <w:marBottom w:val="0"/>
      <w:divBdr>
        <w:top w:val="none" w:sz="0" w:space="0" w:color="auto"/>
        <w:left w:val="none" w:sz="0" w:space="0" w:color="auto"/>
        <w:bottom w:val="none" w:sz="0" w:space="0" w:color="auto"/>
        <w:right w:val="none" w:sz="0" w:space="0" w:color="auto"/>
      </w:divBdr>
    </w:div>
    <w:div w:id="719088933">
      <w:bodyDiv w:val="1"/>
      <w:marLeft w:val="0"/>
      <w:marRight w:val="0"/>
      <w:marTop w:val="0"/>
      <w:marBottom w:val="0"/>
      <w:divBdr>
        <w:top w:val="none" w:sz="0" w:space="0" w:color="auto"/>
        <w:left w:val="none" w:sz="0" w:space="0" w:color="auto"/>
        <w:bottom w:val="none" w:sz="0" w:space="0" w:color="auto"/>
        <w:right w:val="none" w:sz="0" w:space="0" w:color="auto"/>
      </w:divBdr>
    </w:div>
    <w:div w:id="749233989">
      <w:bodyDiv w:val="1"/>
      <w:marLeft w:val="0"/>
      <w:marRight w:val="0"/>
      <w:marTop w:val="0"/>
      <w:marBottom w:val="0"/>
      <w:divBdr>
        <w:top w:val="none" w:sz="0" w:space="0" w:color="auto"/>
        <w:left w:val="none" w:sz="0" w:space="0" w:color="auto"/>
        <w:bottom w:val="none" w:sz="0" w:space="0" w:color="auto"/>
        <w:right w:val="none" w:sz="0" w:space="0" w:color="auto"/>
      </w:divBdr>
    </w:div>
    <w:div w:id="772819209">
      <w:bodyDiv w:val="1"/>
      <w:marLeft w:val="0"/>
      <w:marRight w:val="0"/>
      <w:marTop w:val="0"/>
      <w:marBottom w:val="0"/>
      <w:divBdr>
        <w:top w:val="none" w:sz="0" w:space="0" w:color="auto"/>
        <w:left w:val="none" w:sz="0" w:space="0" w:color="auto"/>
        <w:bottom w:val="none" w:sz="0" w:space="0" w:color="auto"/>
        <w:right w:val="none" w:sz="0" w:space="0" w:color="auto"/>
      </w:divBdr>
      <w:divsChild>
        <w:div w:id="283393293">
          <w:marLeft w:val="0"/>
          <w:marRight w:val="0"/>
          <w:marTop w:val="0"/>
          <w:marBottom w:val="0"/>
          <w:divBdr>
            <w:top w:val="none" w:sz="0" w:space="0" w:color="auto"/>
            <w:left w:val="none" w:sz="0" w:space="0" w:color="auto"/>
            <w:bottom w:val="none" w:sz="0" w:space="0" w:color="auto"/>
            <w:right w:val="none" w:sz="0" w:space="0" w:color="auto"/>
          </w:divBdr>
          <w:divsChild>
            <w:div w:id="1191259503">
              <w:marLeft w:val="0"/>
              <w:marRight w:val="0"/>
              <w:marTop w:val="0"/>
              <w:marBottom w:val="0"/>
              <w:divBdr>
                <w:top w:val="none" w:sz="0" w:space="0" w:color="auto"/>
                <w:left w:val="none" w:sz="0" w:space="0" w:color="auto"/>
                <w:bottom w:val="none" w:sz="0" w:space="0" w:color="auto"/>
                <w:right w:val="none" w:sz="0" w:space="0" w:color="auto"/>
              </w:divBdr>
              <w:divsChild>
                <w:div w:id="1497381430">
                  <w:marLeft w:val="0"/>
                  <w:marRight w:val="0"/>
                  <w:marTop w:val="0"/>
                  <w:marBottom w:val="0"/>
                  <w:divBdr>
                    <w:top w:val="none" w:sz="0" w:space="0" w:color="auto"/>
                    <w:left w:val="none" w:sz="0" w:space="0" w:color="auto"/>
                    <w:bottom w:val="none" w:sz="0" w:space="0" w:color="auto"/>
                    <w:right w:val="none" w:sz="0" w:space="0" w:color="auto"/>
                  </w:divBdr>
                  <w:divsChild>
                    <w:div w:id="1461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93598">
      <w:bodyDiv w:val="1"/>
      <w:marLeft w:val="0"/>
      <w:marRight w:val="0"/>
      <w:marTop w:val="0"/>
      <w:marBottom w:val="0"/>
      <w:divBdr>
        <w:top w:val="none" w:sz="0" w:space="0" w:color="auto"/>
        <w:left w:val="none" w:sz="0" w:space="0" w:color="auto"/>
        <w:bottom w:val="none" w:sz="0" w:space="0" w:color="auto"/>
        <w:right w:val="none" w:sz="0" w:space="0" w:color="auto"/>
      </w:divBdr>
    </w:div>
    <w:div w:id="808090262">
      <w:bodyDiv w:val="1"/>
      <w:marLeft w:val="0"/>
      <w:marRight w:val="0"/>
      <w:marTop w:val="0"/>
      <w:marBottom w:val="0"/>
      <w:divBdr>
        <w:top w:val="none" w:sz="0" w:space="0" w:color="auto"/>
        <w:left w:val="none" w:sz="0" w:space="0" w:color="auto"/>
        <w:bottom w:val="none" w:sz="0" w:space="0" w:color="auto"/>
        <w:right w:val="none" w:sz="0" w:space="0" w:color="auto"/>
      </w:divBdr>
    </w:div>
    <w:div w:id="831213222">
      <w:bodyDiv w:val="1"/>
      <w:marLeft w:val="0"/>
      <w:marRight w:val="0"/>
      <w:marTop w:val="0"/>
      <w:marBottom w:val="0"/>
      <w:divBdr>
        <w:top w:val="none" w:sz="0" w:space="0" w:color="auto"/>
        <w:left w:val="none" w:sz="0" w:space="0" w:color="auto"/>
        <w:bottom w:val="none" w:sz="0" w:space="0" w:color="auto"/>
        <w:right w:val="none" w:sz="0" w:space="0" w:color="auto"/>
      </w:divBdr>
    </w:div>
    <w:div w:id="917254011">
      <w:bodyDiv w:val="1"/>
      <w:marLeft w:val="0"/>
      <w:marRight w:val="0"/>
      <w:marTop w:val="0"/>
      <w:marBottom w:val="0"/>
      <w:divBdr>
        <w:top w:val="none" w:sz="0" w:space="0" w:color="auto"/>
        <w:left w:val="none" w:sz="0" w:space="0" w:color="auto"/>
        <w:bottom w:val="none" w:sz="0" w:space="0" w:color="auto"/>
        <w:right w:val="none" w:sz="0" w:space="0" w:color="auto"/>
      </w:divBdr>
    </w:div>
    <w:div w:id="950091374">
      <w:bodyDiv w:val="1"/>
      <w:marLeft w:val="0"/>
      <w:marRight w:val="0"/>
      <w:marTop w:val="0"/>
      <w:marBottom w:val="0"/>
      <w:divBdr>
        <w:top w:val="none" w:sz="0" w:space="0" w:color="auto"/>
        <w:left w:val="none" w:sz="0" w:space="0" w:color="auto"/>
        <w:bottom w:val="none" w:sz="0" w:space="0" w:color="auto"/>
        <w:right w:val="none" w:sz="0" w:space="0" w:color="auto"/>
      </w:divBdr>
    </w:div>
    <w:div w:id="966622557">
      <w:bodyDiv w:val="1"/>
      <w:marLeft w:val="0"/>
      <w:marRight w:val="0"/>
      <w:marTop w:val="0"/>
      <w:marBottom w:val="0"/>
      <w:divBdr>
        <w:top w:val="none" w:sz="0" w:space="0" w:color="auto"/>
        <w:left w:val="none" w:sz="0" w:space="0" w:color="auto"/>
        <w:bottom w:val="none" w:sz="0" w:space="0" w:color="auto"/>
        <w:right w:val="none" w:sz="0" w:space="0" w:color="auto"/>
      </w:divBdr>
      <w:divsChild>
        <w:div w:id="1189413109">
          <w:marLeft w:val="547"/>
          <w:marRight w:val="0"/>
          <w:marTop w:val="0"/>
          <w:marBottom w:val="0"/>
          <w:divBdr>
            <w:top w:val="none" w:sz="0" w:space="0" w:color="auto"/>
            <w:left w:val="none" w:sz="0" w:space="0" w:color="auto"/>
            <w:bottom w:val="none" w:sz="0" w:space="0" w:color="auto"/>
            <w:right w:val="none" w:sz="0" w:space="0" w:color="auto"/>
          </w:divBdr>
        </w:div>
      </w:divsChild>
    </w:div>
    <w:div w:id="1007945251">
      <w:bodyDiv w:val="1"/>
      <w:marLeft w:val="0"/>
      <w:marRight w:val="0"/>
      <w:marTop w:val="0"/>
      <w:marBottom w:val="0"/>
      <w:divBdr>
        <w:top w:val="none" w:sz="0" w:space="0" w:color="auto"/>
        <w:left w:val="none" w:sz="0" w:space="0" w:color="auto"/>
        <w:bottom w:val="none" w:sz="0" w:space="0" w:color="auto"/>
        <w:right w:val="none" w:sz="0" w:space="0" w:color="auto"/>
      </w:divBdr>
    </w:div>
    <w:div w:id="1010445782">
      <w:bodyDiv w:val="1"/>
      <w:marLeft w:val="0"/>
      <w:marRight w:val="0"/>
      <w:marTop w:val="0"/>
      <w:marBottom w:val="0"/>
      <w:divBdr>
        <w:top w:val="none" w:sz="0" w:space="0" w:color="auto"/>
        <w:left w:val="none" w:sz="0" w:space="0" w:color="auto"/>
        <w:bottom w:val="none" w:sz="0" w:space="0" w:color="auto"/>
        <w:right w:val="none" w:sz="0" w:space="0" w:color="auto"/>
      </w:divBdr>
    </w:div>
    <w:div w:id="1095521170">
      <w:bodyDiv w:val="1"/>
      <w:marLeft w:val="0"/>
      <w:marRight w:val="0"/>
      <w:marTop w:val="0"/>
      <w:marBottom w:val="0"/>
      <w:divBdr>
        <w:top w:val="none" w:sz="0" w:space="0" w:color="auto"/>
        <w:left w:val="none" w:sz="0" w:space="0" w:color="auto"/>
        <w:bottom w:val="none" w:sz="0" w:space="0" w:color="auto"/>
        <w:right w:val="none" w:sz="0" w:space="0" w:color="auto"/>
      </w:divBdr>
    </w:div>
    <w:div w:id="1117287353">
      <w:bodyDiv w:val="1"/>
      <w:marLeft w:val="0"/>
      <w:marRight w:val="0"/>
      <w:marTop w:val="0"/>
      <w:marBottom w:val="0"/>
      <w:divBdr>
        <w:top w:val="none" w:sz="0" w:space="0" w:color="auto"/>
        <w:left w:val="none" w:sz="0" w:space="0" w:color="auto"/>
        <w:bottom w:val="none" w:sz="0" w:space="0" w:color="auto"/>
        <w:right w:val="none" w:sz="0" w:space="0" w:color="auto"/>
      </w:divBdr>
    </w:div>
    <w:div w:id="1118376486">
      <w:bodyDiv w:val="1"/>
      <w:marLeft w:val="0"/>
      <w:marRight w:val="0"/>
      <w:marTop w:val="0"/>
      <w:marBottom w:val="0"/>
      <w:divBdr>
        <w:top w:val="none" w:sz="0" w:space="0" w:color="auto"/>
        <w:left w:val="none" w:sz="0" w:space="0" w:color="auto"/>
        <w:bottom w:val="none" w:sz="0" w:space="0" w:color="auto"/>
        <w:right w:val="none" w:sz="0" w:space="0" w:color="auto"/>
      </w:divBdr>
    </w:div>
    <w:div w:id="1147208714">
      <w:bodyDiv w:val="1"/>
      <w:marLeft w:val="0"/>
      <w:marRight w:val="0"/>
      <w:marTop w:val="0"/>
      <w:marBottom w:val="0"/>
      <w:divBdr>
        <w:top w:val="none" w:sz="0" w:space="0" w:color="auto"/>
        <w:left w:val="none" w:sz="0" w:space="0" w:color="auto"/>
        <w:bottom w:val="none" w:sz="0" w:space="0" w:color="auto"/>
        <w:right w:val="none" w:sz="0" w:space="0" w:color="auto"/>
      </w:divBdr>
    </w:div>
    <w:div w:id="1180508694">
      <w:bodyDiv w:val="1"/>
      <w:marLeft w:val="0"/>
      <w:marRight w:val="0"/>
      <w:marTop w:val="0"/>
      <w:marBottom w:val="0"/>
      <w:divBdr>
        <w:top w:val="none" w:sz="0" w:space="0" w:color="auto"/>
        <w:left w:val="none" w:sz="0" w:space="0" w:color="auto"/>
        <w:bottom w:val="none" w:sz="0" w:space="0" w:color="auto"/>
        <w:right w:val="none" w:sz="0" w:space="0" w:color="auto"/>
      </w:divBdr>
    </w:div>
    <w:div w:id="1205674234">
      <w:bodyDiv w:val="1"/>
      <w:marLeft w:val="0"/>
      <w:marRight w:val="0"/>
      <w:marTop w:val="0"/>
      <w:marBottom w:val="0"/>
      <w:divBdr>
        <w:top w:val="none" w:sz="0" w:space="0" w:color="auto"/>
        <w:left w:val="none" w:sz="0" w:space="0" w:color="auto"/>
        <w:bottom w:val="none" w:sz="0" w:space="0" w:color="auto"/>
        <w:right w:val="none" w:sz="0" w:space="0" w:color="auto"/>
      </w:divBdr>
    </w:div>
    <w:div w:id="1263338032">
      <w:bodyDiv w:val="1"/>
      <w:marLeft w:val="0"/>
      <w:marRight w:val="0"/>
      <w:marTop w:val="0"/>
      <w:marBottom w:val="0"/>
      <w:divBdr>
        <w:top w:val="none" w:sz="0" w:space="0" w:color="auto"/>
        <w:left w:val="none" w:sz="0" w:space="0" w:color="auto"/>
        <w:bottom w:val="none" w:sz="0" w:space="0" w:color="auto"/>
        <w:right w:val="none" w:sz="0" w:space="0" w:color="auto"/>
      </w:divBdr>
      <w:divsChild>
        <w:div w:id="1967850795">
          <w:marLeft w:val="547"/>
          <w:marRight w:val="0"/>
          <w:marTop w:val="0"/>
          <w:marBottom w:val="0"/>
          <w:divBdr>
            <w:top w:val="none" w:sz="0" w:space="0" w:color="auto"/>
            <w:left w:val="none" w:sz="0" w:space="0" w:color="auto"/>
            <w:bottom w:val="none" w:sz="0" w:space="0" w:color="auto"/>
            <w:right w:val="none" w:sz="0" w:space="0" w:color="auto"/>
          </w:divBdr>
        </w:div>
      </w:divsChild>
    </w:div>
    <w:div w:id="1355033232">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0">
          <w:marLeft w:val="547"/>
          <w:marRight w:val="0"/>
          <w:marTop w:val="0"/>
          <w:marBottom w:val="0"/>
          <w:divBdr>
            <w:top w:val="none" w:sz="0" w:space="0" w:color="auto"/>
            <w:left w:val="none" w:sz="0" w:space="0" w:color="auto"/>
            <w:bottom w:val="none" w:sz="0" w:space="0" w:color="auto"/>
            <w:right w:val="none" w:sz="0" w:space="0" w:color="auto"/>
          </w:divBdr>
        </w:div>
      </w:divsChild>
    </w:div>
    <w:div w:id="1472288066">
      <w:bodyDiv w:val="1"/>
      <w:marLeft w:val="0"/>
      <w:marRight w:val="0"/>
      <w:marTop w:val="0"/>
      <w:marBottom w:val="0"/>
      <w:divBdr>
        <w:top w:val="none" w:sz="0" w:space="0" w:color="auto"/>
        <w:left w:val="none" w:sz="0" w:space="0" w:color="auto"/>
        <w:bottom w:val="none" w:sz="0" w:space="0" w:color="auto"/>
        <w:right w:val="none" w:sz="0" w:space="0" w:color="auto"/>
      </w:divBdr>
    </w:div>
    <w:div w:id="1504978767">
      <w:bodyDiv w:val="1"/>
      <w:marLeft w:val="0"/>
      <w:marRight w:val="0"/>
      <w:marTop w:val="0"/>
      <w:marBottom w:val="0"/>
      <w:divBdr>
        <w:top w:val="none" w:sz="0" w:space="0" w:color="auto"/>
        <w:left w:val="none" w:sz="0" w:space="0" w:color="auto"/>
        <w:bottom w:val="none" w:sz="0" w:space="0" w:color="auto"/>
        <w:right w:val="none" w:sz="0" w:space="0" w:color="auto"/>
      </w:divBdr>
      <w:divsChild>
        <w:div w:id="1825121044">
          <w:marLeft w:val="547"/>
          <w:marRight w:val="0"/>
          <w:marTop w:val="0"/>
          <w:marBottom w:val="0"/>
          <w:divBdr>
            <w:top w:val="none" w:sz="0" w:space="0" w:color="auto"/>
            <w:left w:val="none" w:sz="0" w:space="0" w:color="auto"/>
            <w:bottom w:val="none" w:sz="0" w:space="0" w:color="auto"/>
            <w:right w:val="none" w:sz="0" w:space="0" w:color="auto"/>
          </w:divBdr>
        </w:div>
      </w:divsChild>
    </w:div>
    <w:div w:id="1508054009">
      <w:bodyDiv w:val="1"/>
      <w:marLeft w:val="0"/>
      <w:marRight w:val="0"/>
      <w:marTop w:val="0"/>
      <w:marBottom w:val="0"/>
      <w:divBdr>
        <w:top w:val="none" w:sz="0" w:space="0" w:color="auto"/>
        <w:left w:val="none" w:sz="0" w:space="0" w:color="auto"/>
        <w:bottom w:val="none" w:sz="0" w:space="0" w:color="auto"/>
        <w:right w:val="none" w:sz="0" w:space="0" w:color="auto"/>
      </w:divBdr>
      <w:divsChild>
        <w:div w:id="1149400435">
          <w:marLeft w:val="0"/>
          <w:marRight w:val="0"/>
          <w:marTop w:val="0"/>
          <w:marBottom w:val="0"/>
          <w:divBdr>
            <w:top w:val="none" w:sz="0" w:space="0" w:color="auto"/>
            <w:left w:val="none" w:sz="0" w:space="0" w:color="auto"/>
            <w:bottom w:val="none" w:sz="0" w:space="0" w:color="auto"/>
            <w:right w:val="none" w:sz="0" w:space="0" w:color="auto"/>
          </w:divBdr>
          <w:divsChild>
            <w:div w:id="1733118296">
              <w:marLeft w:val="0"/>
              <w:marRight w:val="0"/>
              <w:marTop w:val="0"/>
              <w:marBottom w:val="0"/>
              <w:divBdr>
                <w:top w:val="none" w:sz="0" w:space="0" w:color="auto"/>
                <w:left w:val="none" w:sz="0" w:space="0" w:color="auto"/>
                <w:bottom w:val="none" w:sz="0" w:space="0" w:color="auto"/>
                <w:right w:val="none" w:sz="0" w:space="0" w:color="auto"/>
              </w:divBdr>
              <w:divsChild>
                <w:div w:id="1596090638">
                  <w:marLeft w:val="0"/>
                  <w:marRight w:val="0"/>
                  <w:marTop w:val="0"/>
                  <w:marBottom w:val="0"/>
                  <w:divBdr>
                    <w:top w:val="none" w:sz="0" w:space="0" w:color="auto"/>
                    <w:left w:val="none" w:sz="0" w:space="0" w:color="auto"/>
                    <w:bottom w:val="none" w:sz="0" w:space="0" w:color="auto"/>
                    <w:right w:val="none" w:sz="0" w:space="0" w:color="auto"/>
                  </w:divBdr>
                  <w:divsChild>
                    <w:div w:id="378551142">
                      <w:marLeft w:val="0"/>
                      <w:marRight w:val="0"/>
                      <w:marTop w:val="0"/>
                      <w:marBottom w:val="0"/>
                      <w:divBdr>
                        <w:top w:val="none" w:sz="0" w:space="0" w:color="auto"/>
                        <w:left w:val="none" w:sz="0" w:space="0" w:color="auto"/>
                        <w:bottom w:val="none" w:sz="0" w:space="0" w:color="auto"/>
                        <w:right w:val="none" w:sz="0" w:space="0" w:color="auto"/>
                      </w:divBdr>
                      <w:divsChild>
                        <w:div w:id="1292976900">
                          <w:marLeft w:val="0"/>
                          <w:marRight w:val="0"/>
                          <w:marTop w:val="0"/>
                          <w:marBottom w:val="0"/>
                          <w:divBdr>
                            <w:top w:val="none" w:sz="0" w:space="0" w:color="auto"/>
                            <w:left w:val="none" w:sz="0" w:space="0" w:color="auto"/>
                            <w:bottom w:val="none" w:sz="0" w:space="0" w:color="auto"/>
                            <w:right w:val="none" w:sz="0" w:space="0" w:color="auto"/>
                          </w:divBdr>
                        </w:div>
                      </w:divsChild>
                    </w:div>
                    <w:div w:id="21331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88904">
      <w:bodyDiv w:val="1"/>
      <w:marLeft w:val="0"/>
      <w:marRight w:val="0"/>
      <w:marTop w:val="0"/>
      <w:marBottom w:val="0"/>
      <w:divBdr>
        <w:top w:val="none" w:sz="0" w:space="0" w:color="auto"/>
        <w:left w:val="none" w:sz="0" w:space="0" w:color="auto"/>
        <w:bottom w:val="none" w:sz="0" w:space="0" w:color="auto"/>
        <w:right w:val="none" w:sz="0" w:space="0" w:color="auto"/>
      </w:divBdr>
      <w:divsChild>
        <w:div w:id="1655596508">
          <w:marLeft w:val="547"/>
          <w:marRight w:val="0"/>
          <w:marTop w:val="0"/>
          <w:marBottom w:val="0"/>
          <w:divBdr>
            <w:top w:val="none" w:sz="0" w:space="0" w:color="auto"/>
            <w:left w:val="none" w:sz="0" w:space="0" w:color="auto"/>
            <w:bottom w:val="none" w:sz="0" w:space="0" w:color="auto"/>
            <w:right w:val="none" w:sz="0" w:space="0" w:color="auto"/>
          </w:divBdr>
        </w:div>
      </w:divsChild>
    </w:div>
    <w:div w:id="1524705617">
      <w:bodyDiv w:val="1"/>
      <w:marLeft w:val="0"/>
      <w:marRight w:val="0"/>
      <w:marTop w:val="0"/>
      <w:marBottom w:val="0"/>
      <w:divBdr>
        <w:top w:val="none" w:sz="0" w:space="0" w:color="auto"/>
        <w:left w:val="none" w:sz="0" w:space="0" w:color="auto"/>
        <w:bottom w:val="none" w:sz="0" w:space="0" w:color="auto"/>
        <w:right w:val="none" w:sz="0" w:space="0" w:color="auto"/>
      </w:divBdr>
    </w:div>
    <w:div w:id="1658606828">
      <w:bodyDiv w:val="1"/>
      <w:marLeft w:val="0"/>
      <w:marRight w:val="0"/>
      <w:marTop w:val="0"/>
      <w:marBottom w:val="0"/>
      <w:divBdr>
        <w:top w:val="none" w:sz="0" w:space="0" w:color="auto"/>
        <w:left w:val="none" w:sz="0" w:space="0" w:color="auto"/>
        <w:bottom w:val="none" w:sz="0" w:space="0" w:color="auto"/>
        <w:right w:val="none" w:sz="0" w:space="0" w:color="auto"/>
      </w:divBdr>
    </w:div>
    <w:div w:id="1682245224">
      <w:bodyDiv w:val="1"/>
      <w:marLeft w:val="0"/>
      <w:marRight w:val="0"/>
      <w:marTop w:val="0"/>
      <w:marBottom w:val="0"/>
      <w:divBdr>
        <w:top w:val="none" w:sz="0" w:space="0" w:color="auto"/>
        <w:left w:val="none" w:sz="0" w:space="0" w:color="auto"/>
        <w:bottom w:val="none" w:sz="0" w:space="0" w:color="auto"/>
        <w:right w:val="none" w:sz="0" w:space="0" w:color="auto"/>
      </w:divBdr>
    </w:div>
    <w:div w:id="1743025535">
      <w:bodyDiv w:val="1"/>
      <w:marLeft w:val="0"/>
      <w:marRight w:val="0"/>
      <w:marTop w:val="0"/>
      <w:marBottom w:val="0"/>
      <w:divBdr>
        <w:top w:val="none" w:sz="0" w:space="0" w:color="auto"/>
        <w:left w:val="none" w:sz="0" w:space="0" w:color="auto"/>
        <w:bottom w:val="none" w:sz="0" w:space="0" w:color="auto"/>
        <w:right w:val="none" w:sz="0" w:space="0" w:color="auto"/>
      </w:divBdr>
    </w:div>
    <w:div w:id="1749696178">
      <w:bodyDiv w:val="1"/>
      <w:marLeft w:val="0"/>
      <w:marRight w:val="0"/>
      <w:marTop w:val="0"/>
      <w:marBottom w:val="0"/>
      <w:divBdr>
        <w:top w:val="none" w:sz="0" w:space="0" w:color="auto"/>
        <w:left w:val="none" w:sz="0" w:space="0" w:color="auto"/>
        <w:bottom w:val="none" w:sz="0" w:space="0" w:color="auto"/>
        <w:right w:val="none" w:sz="0" w:space="0" w:color="auto"/>
      </w:divBdr>
    </w:div>
    <w:div w:id="1770008445">
      <w:bodyDiv w:val="1"/>
      <w:marLeft w:val="0"/>
      <w:marRight w:val="0"/>
      <w:marTop w:val="0"/>
      <w:marBottom w:val="0"/>
      <w:divBdr>
        <w:top w:val="none" w:sz="0" w:space="0" w:color="auto"/>
        <w:left w:val="none" w:sz="0" w:space="0" w:color="auto"/>
        <w:bottom w:val="none" w:sz="0" w:space="0" w:color="auto"/>
        <w:right w:val="none" w:sz="0" w:space="0" w:color="auto"/>
      </w:divBdr>
      <w:divsChild>
        <w:div w:id="97604386">
          <w:marLeft w:val="0"/>
          <w:marRight w:val="0"/>
          <w:marTop w:val="0"/>
          <w:marBottom w:val="0"/>
          <w:divBdr>
            <w:top w:val="none" w:sz="0" w:space="0" w:color="auto"/>
            <w:left w:val="none" w:sz="0" w:space="0" w:color="auto"/>
            <w:bottom w:val="none" w:sz="0" w:space="0" w:color="auto"/>
            <w:right w:val="none" w:sz="0" w:space="0" w:color="auto"/>
          </w:divBdr>
          <w:divsChild>
            <w:div w:id="665283608">
              <w:marLeft w:val="0"/>
              <w:marRight w:val="0"/>
              <w:marTop w:val="30"/>
              <w:marBottom w:val="1050"/>
              <w:divBdr>
                <w:top w:val="none" w:sz="0" w:space="0" w:color="auto"/>
                <w:left w:val="single" w:sz="48" w:space="0" w:color="FFFFFF"/>
                <w:bottom w:val="single" w:sz="48" w:space="0" w:color="FFFFFF"/>
                <w:right w:val="single" w:sz="48" w:space="0" w:color="FFFFFF"/>
              </w:divBdr>
              <w:divsChild>
                <w:div w:id="1847135944">
                  <w:marLeft w:val="0"/>
                  <w:marRight w:val="0"/>
                  <w:marTop w:val="0"/>
                  <w:marBottom w:val="0"/>
                  <w:divBdr>
                    <w:top w:val="none" w:sz="0" w:space="0" w:color="auto"/>
                    <w:left w:val="none" w:sz="0" w:space="0" w:color="auto"/>
                    <w:bottom w:val="none" w:sz="0" w:space="0" w:color="auto"/>
                    <w:right w:val="none" w:sz="0" w:space="0" w:color="auto"/>
                  </w:divBdr>
                  <w:divsChild>
                    <w:div w:id="1269117691">
                      <w:marLeft w:val="150"/>
                      <w:marRight w:val="150"/>
                      <w:marTop w:val="150"/>
                      <w:marBottom w:val="0"/>
                      <w:divBdr>
                        <w:top w:val="none" w:sz="0" w:space="0" w:color="auto"/>
                        <w:left w:val="none" w:sz="0" w:space="0" w:color="auto"/>
                        <w:bottom w:val="none" w:sz="0" w:space="0" w:color="auto"/>
                        <w:right w:val="none" w:sz="0" w:space="0" w:color="auto"/>
                      </w:divBdr>
                      <w:divsChild>
                        <w:div w:id="1606422794">
                          <w:marLeft w:val="225"/>
                          <w:marRight w:val="0"/>
                          <w:marTop w:val="0"/>
                          <w:marBottom w:val="0"/>
                          <w:divBdr>
                            <w:top w:val="none" w:sz="0" w:space="0" w:color="auto"/>
                            <w:left w:val="none" w:sz="0" w:space="0" w:color="auto"/>
                            <w:bottom w:val="none" w:sz="0" w:space="0" w:color="auto"/>
                            <w:right w:val="none" w:sz="0" w:space="0" w:color="auto"/>
                          </w:divBdr>
                          <w:divsChild>
                            <w:div w:id="45529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10637">
      <w:bodyDiv w:val="1"/>
      <w:marLeft w:val="0"/>
      <w:marRight w:val="0"/>
      <w:marTop w:val="0"/>
      <w:marBottom w:val="0"/>
      <w:divBdr>
        <w:top w:val="none" w:sz="0" w:space="0" w:color="auto"/>
        <w:left w:val="none" w:sz="0" w:space="0" w:color="auto"/>
        <w:bottom w:val="none" w:sz="0" w:space="0" w:color="auto"/>
        <w:right w:val="none" w:sz="0" w:space="0" w:color="auto"/>
      </w:divBdr>
    </w:div>
    <w:div w:id="1858427380">
      <w:bodyDiv w:val="1"/>
      <w:marLeft w:val="0"/>
      <w:marRight w:val="0"/>
      <w:marTop w:val="0"/>
      <w:marBottom w:val="0"/>
      <w:divBdr>
        <w:top w:val="none" w:sz="0" w:space="0" w:color="auto"/>
        <w:left w:val="none" w:sz="0" w:space="0" w:color="auto"/>
        <w:bottom w:val="none" w:sz="0" w:space="0" w:color="auto"/>
        <w:right w:val="none" w:sz="0" w:space="0" w:color="auto"/>
      </w:divBdr>
      <w:divsChild>
        <w:div w:id="756708006">
          <w:marLeft w:val="547"/>
          <w:marRight w:val="0"/>
          <w:marTop w:val="0"/>
          <w:marBottom w:val="0"/>
          <w:divBdr>
            <w:top w:val="none" w:sz="0" w:space="0" w:color="auto"/>
            <w:left w:val="none" w:sz="0" w:space="0" w:color="auto"/>
            <w:bottom w:val="none" w:sz="0" w:space="0" w:color="auto"/>
            <w:right w:val="none" w:sz="0" w:space="0" w:color="auto"/>
          </w:divBdr>
        </w:div>
      </w:divsChild>
    </w:div>
    <w:div w:id="1900288482">
      <w:bodyDiv w:val="1"/>
      <w:marLeft w:val="0"/>
      <w:marRight w:val="0"/>
      <w:marTop w:val="0"/>
      <w:marBottom w:val="0"/>
      <w:divBdr>
        <w:top w:val="none" w:sz="0" w:space="0" w:color="auto"/>
        <w:left w:val="none" w:sz="0" w:space="0" w:color="auto"/>
        <w:bottom w:val="none" w:sz="0" w:space="0" w:color="auto"/>
        <w:right w:val="none" w:sz="0" w:space="0" w:color="auto"/>
      </w:divBdr>
      <w:divsChild>
        <w:div w:id="567885434">
          <w:marLeft w:val="0"/>
          <w:marRight w:val="0"/>
          <w:marTop w:val="0"/>
          <w:marBottom w:val="0"/>
          <w:divBdr>
            <w:top w:val="none" w:sz="0" w:space="0" w:color="auto"/>
            <w:left w:val="none" w:sz="0" w:space="0" w:color="auto"/>
            <w:bottom w:val="none" w:sz="0" w:space="0" w:color="auto"/>
            <w:right w:val="none" w:sz="0" w:space="0" w:color="auto"/>
          </w:divBdr>
          <w:divsChild>
            <w:div w:id="1721592193">
              <w:marLeft w:val="0"/>
              <w:marRight w:val="0"/>
              <w:marTop w:val="0"/>
              <w:marBottom w:val="0"/>
              <w:divBdr>
                <w:top w:val="none" w:sz="0" w:space="0" w:color="auto"/>
                <w:left w:val="none" w:sz="0" w:space="0" w:color="auto"/>
                <w:bottom w:val="none" w:sz="0" w:space="0" w:color="auto"/>
                <w:right w:val="none" w:sz="0" w:space="0" w:color="auto"/>
              </w:divBdr>
              <w:divsChild>
                <w:div w:id="444421899">
                  <w:marLeft w:val="0"/>
                  <w:marRight w:val="0"/>
                  <w:marTop w:val="0"/>
                  <w:marBottom w:val="0"/>
                  <w:divBdr>
                    <w:top w:val="none" w:sz="0" w:space="0" w:color="auto"/>
                    <w:left w:val="none" w:sz="0" w:space="0" w:color="auto"/>
                    <w:bottom w:val="none" w:sz="0" w:space="0" w:color="auto"/>
                    <w:right w:val="none" w:sz="0" w:space="0" w:color="auto"/>
                  </w:divBdr>
                  <w:divsChild>
                    <w:div w:id="1714109338">
                      <w:marLeft w:val="0"/>
                      <w:marRight w:val="0"/>
                      <w:marTop w:val="0"/>
                      <w:marBottom w:val="0"/>
                      <w:divBdr>
                        <w:top w:val="none" w:sz="0" w:space="0" w:color="auto"/>
                        <w:left w:val="none" w:sz="0" w:space="0" w:color="auto"/>
                        <w:bottom w:val="none" w:sz="0" w:space="0" w:color="auto"/>
                        <w:right w:val="none" w:sz="0" w:space="0" w:color="auto"/>
                      </w:divBdr>
                      <w:divsChild>
                        <w:div w:id="566956019">
                          <w:marLeft w:val="0"/>
                          <w:marRight w:val="0"/>
                          <w:marTop w:val="0"/>
                          <w:marBottom w:val="0"/>
                          <w:divBdr>
                            <w:top w:val="none" w:sz="0" w:space="0" w:color="auto"/>
                            <w:left w:val="none" w:sz="0" w:space="0" w:color="auto"/>
                            <w:bottom w:val="none" w:sz="0" w:space="0" w:color="auto"/>
                            <w:right w:val="none" w:sz="0" w:space="0" w:color="auto"/>
                          </w:divBdr>
                        </w:div>
                      </w:divsChild>
                    </w:div>
                    <w:div w:id="17822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54770">
      <w:bodyDiv w:val="1"/>
      <w:marLeft w:val="0"/>
      <w:marRight w:val="0"/>
      <w:marTop w:val="0"/>
      <w:marBottom w:val="0"/>
      <w:divBdr>
        <w:top w:val="none" w:sz="0" w:space="0" w:color="auto"/>
        <w:left w:val="none" w:sz="0" w:space="0" w:color="auto"/>
        <w:bottom w:val="none" w:sz="0" w:space="0" w:color="auto"/>
        <w:right w:val="none" w:sz="0" w:space="0" w:color="auto"/>
      </w:divBdr>
    </w:div>
    <w:div w:id="1932858154">
      <w:bodyDiv w:val="1"/>
      <w:marLeft w:val="0"/>
      <w:marRight w:val="0"/>
      <w:marTop w:val="0"/>
      <w:marBottom w:val="0"/>
      <w:divBdr>
        <w:top w:val="none" w:sz="0" w:space="0" w:color="auto"/>
        <w:left w:val="none" w:sz="0" w:space="0" w:color="auto"/>
        <w:bottom w:val="none" w:sz="0" w:space="0" w:color="auto"/>
        <w:right w:val="none" w:sz="0" w:space="0" w:color="auto"/>
      </w:divBdr>
    </w:div>
    <w:div w:id="1975256150">
      <w:bodyDiv w:val="1"/>
      <w:marLeft w:val="0"/>
      <w:marRight w:val="0"/>
      <w:marTop w:val="0"/>
      <w:marBottom w:val="0"/>
      <w:divBdr>
        <w:top w:val="none" w:sz="0" w:space="0" w:color="auto"/>
        <w:left w:val="none" w:sz="0" w:space="0" w:color="auto"/>
        <w:bottom w:val="none" w:sz="0" w:space="0" w:color="auto"/>
        <w:right w:val="none" w:sz="0" w:space="0" w:color="auto"/>
      </w:divBdr>
    </w:div>
    <w:div w:id="1977711500">
      <w:bodyDiv w:val="1"/>
      <w:marLeft w:val="0"/>
      <w:marRight w:val="0"/>
      <w:marTop w:val="0"/>
      <w:marBottom w:val="0"/>
      <w:divBdr>
        <w:top w:val="none" w:sz="0" w:space="0" w:color="auto"/>
        <w:left w:val="none" w:sz="0" w:space="0" w:color="auto"/>
        <w:bottom w:val="none" w:sz="0" w:space="0" w:color="auto"/>
        <w:right w:val="none" w:sz="0" w:space="0" w:color="auto"/>
      </w:divBdr>
    </w:div>
    <w:div w:id="2040349472">
      <w:bodyDiv w:val="1"/>
      <w:marLeft w:val="0"/>
      <w:marRight w:val="0"/>
      <w:marTop w:val="0"/>
      <w:marBottom w:val="0"/>
      <w:divBdr>
        <w:top w:val="none" w:sz="0" w:space="0" w:color="auto"/>
        <w:left w:val="none" w:sz="0" w:space="0" w:color="auto"/>
        <w:bottom w:val="none" w:sz="0" w:space="0" w:color="auto"/>
        <w:right w:val="none" w:sz="0" w:space="0" w:color="auto"/>
      </w:divBdr>
    </w:div>
    <w:div w:id="2062752518">
      <w:bodyDiv w:val="1"/>
      <w:marLeft w:val="0"/>
      <w:marRight w:val="0"/>
      <w:marTop w:val="0"/>
      <w:marBottom w:val="0"/>
      <w:divBdr>
        <w:top w:val="none" w:sz="0" w:space="0" w:color="auto"/>
        <w:left w:val="none" w:sz="0" w:space="0" w:color="auto"/>
        <w:bottom w:val="none" w:sz="0" w:space="0" w:color="auto"/>
        <w:right w:val="none" w:sz="0" w:space="0" w:color="auto"/>
      </w:divBdr>
    </w:div>
    <w:div w:id="2076080656">
      <w:bodyDiv w:val="1"/>
      <w:marLeft w:val="0"/>
      <w:marRight w:val="0"/>
      <w:marTop w:val="0"/>
      <w:marBottom w:val="0"/>
      <w:divBdr>
        <w:top w:val="none" w:sz="0" w:space="0" w:color="auto"/>
        <w:left w:val="none" w:sz="0" w:space="0" w:color="auto"/>
        <w:bottom w:val="none" w:sz="0" w:space="0" w:color="auto"/>
        <w:right w:val="none" w:sz="0" w:space="0" w:color="auto"/>
      </w:divBdr>
      <w:divsChild>
        <w:div w:id="481390039">
          <w:marLeft w:val="0"/>
          <w:marRight w:val="0"/>
          <w:marTop w:val="0"/>
          <w:marBottom w:val="0"/>
          <w:divBdr>
            <w:top w:val="none" w:sz="0" w:space="0" w:color="auto"/>
            <w:left w:val="none" w:sz="0" w:space="0" w:color="auto"/>
            <w:bottom w:val="none" w:sz="0" w:space="0" w:color="auto"/>
            <w:right w:val="none" w:sz="0" w:space="0" w:color="auto"/>
          </w:divBdr>
          <w:divsChild>
            <w:div w:id="1684744713">
              <w:marLeft w:val="0"/>
              <w:marRight w:val="0"/>
              <w:marTop w:val="0"/>
              <w:marBottom w:val="0"/>
              <w:divBdr>
                <w:top w:val="none" w:sz="0" w:space="0" w:color="auto"/>
                <w:left w:val="none" w:sz="0" w:space="0" w:color="auto"/>
                <w:bottom w:val="none" w:sz="0" w:space="0" w:color="auto"/>
                <w:right w:val="none" w:sz="0" w:space="0" w:color="auto"/>
              </w:divBdr>
              <w:divsChild>
                <w:div w:id="10694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7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diagramLayout" Target="diagrams/layout22.xml"/><Relationship Id="rId21" Type="http://schemas.openxmlformats.org/officeDocument/2006/relationships/diagramQuickStyle" Target="diagrams/quickStyle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diagramColors" Target="diagrams/colors11.xml"/><Relationship Id="rId68" Type="http://schemas.openxmlformats.org/officeDocument/2006/relationships/diagramColors" Target="diagrams/colors12.xml"/><Relationship Id="rId84" Type="http://schemas.microsoft.com/office/2007/relationships/diagramDrawing" Target="diagrams/drawing15.xml"/><Relationship Id="rId89" Type="http://schemas.microsoft.com/office/2007/relationships/diagramDrawing" Target="diagrams/drawing16.xml"/><Relationship Id="rId112" Type="http://schemas.openxmlformats.org/officeDocument/2006/relationships/diagramQuickStyle" Target="diagrams/quickStyle21.xml"/><Relationship Id="rId133" Type="http://schemas.openxmlformats.org/officeDocument/2006/relationships/diagramQuickStyle" Target="diagrams/quickStyle25.xml"/><Relationship Id="rId138" Type="http://schemas.openxmlformats.org/officeDocument/2006/relationships/diagramQuickStyle" Target="diagrams/quickStyle26.xml"/><Relationship Id="rId154" Type="http://schemas.openxmlformats.org/officeDocument/2006/relationships/diagramColors" Target="diagrams/colors29.xml"/><Relationship Id="rId159" Type="http://schemas.openxmlformats.org/officeDocument/2006/relationships/diagramColors" Target="diagrams/colors30.xml"/><Relationship Id="rId16" Type="http://schemas.openxmlformats.org/officeDocument/2006/relationships/diagramQuickStyle" Target="diagrams/quickStyle2.xml"/><Relationship Id="rId107" Type="http://schemas.openxmlformats.org/officeDocument/2006/relationships/diagramQuickStyle" Target="diagrams/quickStyle20.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QuickStyle" Target="diagrams/quickStyle6.xml"/><Relationship Id="rId53" Type="http://schemas.openxmlformats.org/officeDocument/2006/relationships/diagramColors" Target="diagrams/colors9.xml"/><Relationship Id="rId58" Type="http://schemas.openxmlformats.org/officeDocument/2006/relationships/diagramColors" Target="diagrams/colors10.xml"/><Relationship Id="rId74" Type="http://schemas.microsoft.com/office/2007/relationships/diagramDrawing" Target="diagrams/drawing13.xml"/><Relationship Id="rId79" Type="http://schemas.microsoft.com/office/2007/relationships/diagramDrawing" Target="diagrams/drawing14.xml"/><Relationship Id="rId102" Type="http://schemas.openxmlformats.org/officeDocument/2006/relationships/diagramQuickStyle" Target="diagrams/quickStyle19.xml"/><Relationship Id="rId123" Type="http://schemas.openxmlformats.org/officeDocument/2006/relationships/diagramQuickStyle" Target="diagrams/quickStyle23.xml"/><Relationship Id="rId128" Type="http://schemas.openxmlformats.org/officeDocument/2006/relationships/diagramQuickStyle" Target="diagrams/quickStyle24.xml"/><Relationship Id="rId144" Type="http://schemas.openxmlformats.org/officeDocument/2006/relationships/diagramColors" Target="diagrams/colors27.xml"/><Relationship Id="rId149" Type="http://schemas.openxmlformats.org/officeDocument/2006/relationships/diagramColors" Target="diagrams/colors28.xml"/><Relationship Id="rId5" Type="http://schemas.openxmlformats.org/officeDocument/2006/relationships/webSettings" Target="webSettings.xml"/><Relationship Id="rId90" Type="http://schemas.openxmlformats.org/officeDocument/2006/relationships/diagramData" Target="diagrams/data17.xml"/><Relationship Id="rId95" Type="http://schemas.openxmlformats.org/officeDocument/2006/relationships/diagramData" Target="diagrams/data18.xml"/><Relationship Id="rId160" Type="http://schemas.microsoft.com/office/2007/relationships/diagramDrawing" Target="diagrams/drawing30.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openxmlformats.org/officeDocument/2006/relationships/diagramColors" Target="diagrams/colors7.xml"/><Relationship Id="rId48" Type="http://schemas.openxmlformats.org/officeDocument/2006/relationships/diagramColors" Target="diagrams/colors8.xml"/><Relationship Id="rId64" Type="http://schemas.microsoft.com/office/2007/relationships/diagramDrawing" Target="diagrams/drawing11.xml"/><Relationship Id="rId69" Type="http://schemas.microsoft.com/office/2007/relationships/diagramDrawing" Target="diagrams/drawing12.xml"/><Relationship Id="rId113" Type="http://schemas.openxmlformats.org/officeDocument/2006/relationships/diagramColors" Target="diagrams/colors21.xml"/><Relationship Id="rId118" Type="http://schemas.openxmlformats.org/officeDocument/2006/relationships/diagramQuickStyle" Target="diagrams/quickStyle22.xml"/><Relationship Id="rId134" Type="http://schemas.openxmlformats.org/officeDocument/2006/relationships/diagramColors" Target="diagrams/colors25.xml"/><Relationship Id="rId139" Type="http://schemas.openxmlformats.org/officeDocument/2006/relationships/diagramColors" Target="diagrams/colors26.xml"/><Relationship Id="rId80" Type="http://schemas.openxmlformats.org/officeDocument/2006/relationships/diagramData" Target="diagrams/data15.xml"/><Relationship Id="rId85" Type="http://schemas.openxmlformats.org/officeDocument/2006/relationships/diagramData" Target="diagrams/data16.xml"/><Relationship Id="rId150" Type="http://schemas.microsoft.com/office/2007/relationships/diagramDrawing" Target="diagrams/drawing28.xml"/><Relationship Id="rId155" Type="http://schemas.microsoft.com/office/2007/relationships/diagramDrawing" Target="diagrams/drawing29.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microsoft.com/office/2007/relationships/diagramDrawing" Target="diagrams/drawing5.xml"/><Relationship Id="rId38" Type="http://schemas.openxmlformats.org/officeDocument/2006/relationships/diagramColors" Target="diagrams/colors6.xml"/><Relationship Id="rId59" Type="http://schemas.microsoft.com/office/2007/relationships/diagramDrawing" Target="diagrams/drawing10.xml"/><Relationship Id="rId103" Type="http://schemas.openxmlformats.org/officeDocument/2006/relationships/diagramColors" Target="diagrams/colors19.xml"/><Relationship Id="rId108" Type="http://schemas.openxmlformats.org/officeDocument/2006/relationships/diagramColors" Target="diagrams/colors20.xml"/><Relationship Id="rId124" Type="http://schemas.openxmlformats.org/officeDocument/2006/relationships/diagramColors" Target="diagrams/colors23.xml"/><Relationship Id="rId129" Type="http://schemas.openxmlformats.org/officeDocument/2006/relationships/diagramColors" Target="diagrams/colors24.xml"/><Relationship Id="rId54" Type="http://schemas.microsoft.com/office/2007/relationships/diagramDrawing" Target="diagrams/drawing9.xml"/><Relationship Id="rId70" Type="http://schemas.openxmlformats.org/officeDocument/2006/relationships/diagramData" Target="diagrams/data13.xml"/><Relationship Id="rId75" Type="http://schemas.openxmlformats.org/officeDocument/2006/relationships/diagramData" Target="diagrams/data14.xml"/><Relationship Id="rId91" Type="http://schemas.openxmlformats.org/officeDocument/2006/relationships/diagramLayout" Target="diagrams/layout17.xml"/><Relationship Id="rId96" Type="http://schemas.openxmlformats.org/officeDocument/2006/relationships/diagramLayout" Target="diagrams/layout18.xml"/><Relationship Id="rId140" Type="http://schemas.microsoft.com/office/2007/relationships/diagramDrawing" Target="diagrams/drawing26.xml"/><Relationship Id="rId145" Type="http://schemas.microsoft.com/office/2007/relationships/diagramDrawing" Target="diagrams/drawing27.xm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106" Type="http://schemas.openxmlformats.org/officeDocument/2006/relationships/diagramLayout" Target="diagrams/layout20.xml"/><Relationship Id="rId114" Type="http://schemas.microsoft.com/office/2007/relationships/diagramDrawing" Target="diagrams/drawing21.xml"/><Relationship Id="rId119" Type="http://schemas.openxmlformats.org/officeDocument/2006/relationships/diagramColors" Target="diagrams/colors22.xml"/><Relationship Id="rId127" Type="http://schemas.openxmlformats.org/officeDocument/2006/relationships/diagramLayout" Target="diagrams/layout24.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diagramData" Target="diagrams/data11.xml"/><Relationship Id="rId65" Type="http://schemas.openxmlformats.org/officeDocument/2006/relationships/diagramData" Target="diagrams/data12.xml"/><Relationship Id="rId73" Type="http://schemas.openxmlformats.org/officeDocument/2006/relationships/diagramColors" Target="diagrams/colors13.xml"/><Relationship Id="rId78" Type="http://schemas.openxmlformats.org/officeDocument/2006/relationships/diagramColors" Target="diagrams/colors14.xml"/><Relationship Id="rId81" Type="http://schemas.openxmlformats.org/officeDocument/2006/relationships/diagramLayout" Target="diagrams/layout15.xml"/><Relationship Id="rId86" Type="http://schemas.openxmlformats.org/officeDocument/2006/relationships/diagramLayout" Target="diagrams/layout16.xml"/><Relationship Id="rId94" Type="http://schemas.microsoft.com/office/2007/relationships/diagramDrawing" Target="diagrams/drawing17.xml"/><Relationship Id="rId99" Type="http://schemas.microsoft.com/office/2007/relationships/diagramDrawing" Target="diagrams/drawing18.xml"/><Relationship Id="rId101" Type="http://schemas.openxmlformats.org/officeDocument/2006/relationships/diagramLayout" Target="diagrams/layout19.xml"/><Relationship Id="rId122" Type="http://schemas.openxmlformats.org/officeDocument/2006/relationships/diagramLayout" Target="diagrams/layout23.xml"/><Relationship Id="rId130" Type="http://schemas.microsoft.com/office/2007/relationships/diagramDrawing" Target="diagrams/drawing24.xml"/><Relationship Id="rId135" Type="http://schemas.microsoft.com/office/2007/relationships/diagramDrawing" Target="diagrams/drawing25.xml"/><Relationship Id="rId143" Type="http://schemas.openxmlformats.org/officeDocument/2006/relationships/diagramQuickStyle" Target="diagrams/quickStyle27.xml"/><Relationship Id="rId148" Type="http://schemas.openxmlformats.org/officeDocument/2006/relationships/diagramQuickStyle" Target="diagrams/quickStyle28.xml"/><Relationship Id="rId151" Type="http://schemas.openxmlformats.org/officeDocument/2006/relationships/diagramData" Target="diagrams/data29.xml"/><Relationship Id="rId156" Type="http://schemas.openxmlformats.org/officeDocument/2006/relationships/diagramData" Target="diagrams/data30.xm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microsoft.com/office/2007/relationships/diagramDrawing" Target="diagrams/drawing6.xml"/><Relationship Id="rId109" Type="http://schemas.microsoft.com/office/2007/relationships/diagramDrawing" Target="diagrams/drawing20.xml"/><Relationship Id="rId34" Type="http://schemas.openxmlformats.org/officeDocument/2006/relationships/image" Target="media/image2.png"/><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diagramLayout" Target="diagrams/layout14.xml"/><Relationship Id="rId97" Type="http://schemas.openxmlformats.org/officeDocument/2006/relationships/diagramQuickStyle" Target="diagrams/quickStyle18.xml"/><Relationship Id="rId104" Type="http://schemas.microsoft.com/office/2007/relationships/diagramDrawing" Target="diagrams/drawing19.xml"/><Relationship Id="rId120" Type="http://schemas.microsoft.com/office/2007/relationships/diagramDrawing" Target="diagrams/drawing22.xml"/><Relationship Id="rId125" Type="http://schemas.microsoft.com/office/2007/relationships/diagramDrawing" Target="diagrams/drawing23.xml"/><Relationship Id="rId141" Type="http://schemas.openxmlformats.org/officeDocument/2006/relationships/diagramData" Target="diagrams/data27.xml"/><Relationship Id="rId146" Type="http://schemas.openxmlformats.org/officeDocument/2006/relationships/diagramData" Target="diagrams/data28.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QuickStyle" Target="diagrams/quickStyle17.xm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2.xml"/><Relationship Id="rId87" Type="http://schemas.openxmlformats.org/officeDocument/2006/relationships/diagramQuickStyle" Target="diagrams/quickStyle16.xml"/><Relationship Id="rId110" Type="http://schemas.openxmlformats.org/officeDocument/2006/relationships/diagramData" Target="diagrams/data21.xml"/><Relationship Id="rId115" Type="http://schemas.openxmlformats.org/officeDocument/2006/relationships/image" Target="media/image3.png"/><Relationship Id="rId131" Type="http://schemas.openxmlformats.org/officeDocument/2006/relationships/diagramData" Target="diagrams/data25.xml"/><Relationship Id="rId136" Type="http://schemas.openxmlformats.org/officeDocument/2006/relationships/diagramData" Target="diagrams/data26.xml"/><Relationship Id="rId157" Type="http://schemas.openxmlformats.org/officeDocument/2006/relationships/diagramLayout" Target="diagrams/layout30.xml"/><Relationship Id="rId61" Type="http://schemas.openxmlformats.org/officeDocument/2006/relationships/diagramLayout" Target="diagrams/layout11.xml"/><Relationship Id="rId82" Type="http://schemas.openxmlformats.org/officeDocument/2006/relationships/diagramQuickStyle" Target="diagrams/quickStyle15.xml"/><Relationship Id="rId152" Type="http://schemas.openxmlformats.org/officeDocument/2006/relationships/diagramLayout" Target="diagrams/layout29.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Data" Target="diagrams/data6.xml"/><Relationship Id="rId56" Type="http://schemas.openxmlformats.org/officeDocument/2006/relationships/diagramLayout" Target="diagrams/layout10.xml"/><Relationship Id="rId77" Type="http://schemas.openxmlformats.org/officeDocument/2006/relationships/diagramQuickStyle" Target="diagrams/quickStyle14.xml"/><Relationship Id="rId100" Type="http://schemas.openxmlformats.org/officeDocument/2006/relationships/diagramData" Target="diagrams/data19.xml"/><Relationship Id="rId105" Type="http://schemas.openxmlformats.org/officeDocument/2006/relationships/diagramData" Target="diagrams/data20.xml"/><Relationship Id="rId126" Type="http://schemas.openxmlformats.org/officeDocument/2006/relationships/diagramData" Target="diagrams/data24.xml"/><Relationship Id="rId147" Type="http://schemas.openxmlformats.org/officeDocument/2006/relationships/diagramLayout" Target="diagrams/layout28.xml"/><Relationship Id="rId8" Type="http://schemas.openxmlformats.org/officeDocument/2006/relationships/image" Target="media/image1.jpeg"/><Relationship Id="rId51" Type="http://schemas.openxmlformats.org/officeDocument/2006/relationships/diagramLayout" Target="diagrams/layout9.xml"/><Relationship Id="rId72" Type="http://schemas.openxmlformats.org/officeDocument/2006/relationships/diagramQuickStyle" Target="diagrams/quickStyle13.xml"/><Relationship Id="rId93" Type="http://schemas.openxmlformats.org/officeDocument/2006/relationships/diagramColors" Target="diagrams/colors17.xml"/><Relationship Id="rId98" Type="http://schemas.openxmlformats.org/officeDocument/2006/relationships/diagramColors" Target="diagrams/colors18.xml"/><Relationship Id="rId121" Type="http://schemas.openxmlformats.org/officeDocument/2006/relationships/diagramData" Target="diagrams/data23.xml"/><Relationship Id="rId142" Type="http://schemas.openxmlformats.org/officeDocument/2006/relationships/diagramLayout" Target="diagrams/layout27.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Layout" Target="diagrams/layout8.xml"/><Relationship Id="rId67" Type="http://schemas.openxmlformats.org/officeDocument/2006/relationships/diagramQuickStyle" Target="diagrams/quickStyle12.xml"/><Relationship Id="rId116" Type="http://schemas.openxmlformats.org/officeDocument/2006/relationships/diagramData" Target="diagrams/data22.xml"/><Relationship Id="rId137" Type="http://schemas.openxmlformats.org/officeDocument/2006/relationships/diagramLayout" Target="diagrams/layout26.xml"/><Relationship Id="rId158" Type="http://schemas.openxmlformats.org/officeDocument/2006/relationships/diagramQuickStyle" Target="diagrams/quickStyle30.xml"/><Relationship Id="rId20" Type="http://schemas.openxmlformats.org/officeDocument/2006/relationships/diagramLayout" Target="diagrams/layout3.xml"/><Relationship Id="rId41" Type="http://schemas.openxmlformats.org/officeDocument/2006/relationships/diagramLayout" Target="diagrams/layout7.xml"/><Relationship Id="rId62" Type="http://schemas.openxmlformats.org/officeDocument/2006/relationships/diagramQuickStyle" Target="diagrams/quickStyle11.xml"/><Relationship Id="rId83" Type="http://schemas.openxmlformats.org/officeDocument/2006/relationships/diagramColors" Target="diagrams/colors15.xml"/><Relationship Id="rId88" Type="http://schemas.openxmlformats.org/officeDocument/2006/relationships/diagramColors" Target="diagrams/colors16.xml"/><Relationship Id="rId111" Type="http://schemas.openxmlformats.org/officeDocument/2006/relationships/diagramLayout" Target="diagrams/layout21.xml"/><Relationship Id="rId132" Type="http://schemas.openxmlformats.org/officeDocument/2006/relationships/diagramLayout" Target="diagrams/layout25.xml"/><Relationship Id="rId153" Type="http://schemas.openxmlformats.org/officeDocument/2006/relationships/diagramQuickStyle" Target="diagrams/quickStyle29.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pPr algn="ctr"/>
          <a:r>
            <a:rPr lang="en-NZ" sz="800" dirty="0" smtClean="0">
              <a:latin typeface="+mn-lt"/>
            </a:rPr>
            <a:t>Approach key influential individuals in the Tongan community groups for opportunity to present</a:t>
          </a:r>
        </a:p>
      </dgm:t>
    </dgm:pt>
    <dgm:pt modelId="{F7398D15-A6DB-4CEA-ADCE-76CCC5A66E06}" type="parTrans" cxnId="{864E38B1-4329-4A54-9132-192E77A8A600}">
      <dgm:prSet/>
      <dgm:spPr/>
      <dgm:t>
        <a:bodyPr/>
        <a:lstStyle/>
        <a:p>
          <a:pPr algn="ctr"/>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pPr algn="ctr"/>
          <a:endParaRPr lang="en-NZ" sz="800" b="0">
            <a:latin typeface="+mn-lt"/>
            <a:cs typeface="Arial" panose="020B0604020202020204" pitchFamily="34" charset="0"/>
          </a:endParaRPr>
        </a:p>
      </dgm:t>
    </dgm:pt>
    <dgm:pt modelId="{3B2C4238-2864-450D-AAA7-9540CD0D0129}">
      <dgm:prSet phldrT="[Text]" custT="1"/>
      <dgm:spPr/>
      <dgm:t>
        <a:bodyPr/>
        <a:lstStyle/>
        <a:p>
          <a:pPr algn="ctr"/>
          <a:r>
            <a:rPr lang="en-NZ" sz="800" dirty="0" smtClean="0">
              <a:latin typeface="+mn-lt"/>
            </a:rPr>
            <a:t>Get their buy-in and support for the submission</a:t>
          </a:r>
          <a:endParaRPr lang="en-NZ" sz="800" b="0" dirty="0">
            <a:latin typeface="+mn-lt"/>
            <a:cs typeface="Arial" panose="020B0604020202020204" pitchFamily="34" charset="0"/>
          </a:endParaRPr>
        </a:p>
      </dgm:t>
    </dgm:pt>
    <dgm:pt modelId="{12E3AEF2-D87D-4AE0-A17B-4AC6C1015748}" type="parTrans" cxnId="{2887B84A-F8A8-4D3B-B7DF-675F17E34C8D}">
      <dgm:prSet/>
      <dgm:spPr/>
      <dgm:t>
        <a:bodyPr/>
        <a:lstStyle/>
        <a:p>
          <a:pPr algn="ctr"/>
          <a:endParaRPr lang="en-NZ" sz="800" b="0">
            <a:latin typeface="+mn-lt"/>
            <a:cs typeface="Arial" panose="020B0604020202020204" pitchFamily="34" charset="0"/>
          </a:endParaRPr>
        </a:p>
      </dgm:t>
    </dgm:pt>
    <dgm:pt modelId="{2DAAE8B7-45FA-4CF9-8DD6-14742AC3B402}" type="sibTrans" cxnId="{2887B84A-F8A8-4D3B-B7DF-675F17E34C8D}">
      <dgm:prSet custT="1"/>
      <dgm:spPr/>
      <dgm:t>
        <a:bodyPr/>
        <a:lstStyle/>
        <a:p>
          <a:pPr algn="ctr"/>
          <a:endParaRPr lang="en-NZ" sz="800" b="0">
            <a:latin typeface="+mn-lt"/>
            <a:cs typeface="Arial" panose="020B0604020202020204" pitchFamily="34" charset="0"/>
          </a:endParaRPr>
        </a:p>
      </dgm:t>
    </dgm:pt>
    <dgm:pt modelId="{7862FE20-43C9-48D3-AFF7-3F66E63834FF}">
      <dgm:prSet phldrT="[Text]" custT="1"/>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en-NZ" sz="800" dirty="0" smtClean="0">
              <a:latin typeface="+mn-lt"/>
            </a:rPr>
            <a:t>Double check submissions are official and includes feedback from community groups</a:t>
          </a:r>
          <a:endParaRPr lang="en-NZ" sz="800" b="0" dirty="0" smtClean="0">
            <a:latin typeface="+mn-lt"/>
            <a:cs typeface="Arial" panose="020B0604020202020204" pitchFamily="34" charset="0"/>
          </a:endParaRPr>
        </a:p>
      </dgm:t>
    </dgm:pt>
    <dgm:pt modelId="{0ACA841E-EE34-4E1D-86D1-BB1BEB6AB236}" type="parTrans" cxnId="{A7446790-CF3B-4983-B1F6-DCFB1819786A}">
      <dgm:prSet/>
      <dgm:spPr/>
      <dgm:t>
        <a:bodyPr/>
        <a:lstStyle/>
        <a:p>
          <a:pPr algn="ctr"/>
          <a:endParaRPr lang="en-NZ" sz="800" b="0">
            <a:latin typeface="+mn-lt"/>
            <a:cs typeface="Arial" panose="020B0604020202020204" pitchFamily="34" charset="0"/>
          </a:endParaRPr>
        </a:p>
      </dgm:t>
    </dgm:pt>
    <dgm:pt modelId="{EC0FFA0A-4C1A-4D5A-87B7-AC55C5B4D59D}" type="sibTrans" cxnId="{A7446790-CF3B-4983-B1F6-DCFB1819786A}">
      <dgm:prSet custT="1"/>
      <dgm:spPr/>
      <dgm:t>
        <a:bodyPr/>
        <a:lstStyle/>
        <a:p>
          <a:pPr algn="ctr"/>
          <a:endParaRPr lang="en-NZ" sz="800" b="0">
            <a:latin typeface="+mn-lt"/>
            <a:cs typeface="Arial" panose="020B0604020202020204" pitchFamily="34" charset="0"/>
          </a:endParaRPr>
        </a:p>
      </dgm:t>
    </dgm:pt>
    <dgm:pt modelId="{81730FDB-15A7-45B8-B09D-2E995158CD26}">
      <dgm:prSet custT="1"/>
      <dgm:spPr/>
      <dgm:t>
        <a:bodyPr/>
        <a:lstStyle/>
        <a:p>
          <a:pPr algn="ctr"/>
          <a:r>
            <a:rPr lang="en-NZ" sz="800" dirty="0" smtClean="0">
              <a:latin typeface="+mn-lt"/>
            </a:rPr>
            <a:t>Proof letter of submission from community group leader; finalise letter and present to community groups</a:t>
          </a:r>
          <a:endParaRPr lang="en-NZ" sz="800" b="0" dirty="0">
            <a:latin typeface="+mn-lt"/>
            <a:ea typeface="Calibri" panose="020F0502020204030204" pitchFamily="34" charset="0"/>
            <a:cs typeface="Arial" panose="020B0604020202020204" pitchFamily="34" charset="0"/>
          </a:endParaRPr>
        </a:p>
      </dgm:t>
    </dgm:pt>
    <dgm:pt modelId="{645270F8-86D9-4E6C-BB61-1DC713D9C8F1}" type="parTrans" cxnId="{61F53A53-F2C0-42B0-910C-A71B99D27AA8}">
      <dgm:prSet/>
      <dgm:spPr/>
      <dgm:t>
        <a:bodyPr/>
        <a:lstStyle/>
        <a:p>
          <a:pPr algn="ctr"/>
          <a:endParaRPr lang="en-NZ" sz="800" b="0">
            <a:latin typeface="+mn-lt"/>
            <a:cs typeface="Arial" panose="020B0604020202020204" pitchFamily="34" charset="0"/>
          </a:endParaRPr>
        </a:p>
      </dgm:t>
    </dgm:pt>
    <dgm:pt modelId="{2AD51732-8272-49B5-8994-5B02EC249F88}" type="sibTrans" cxnId="{61F53A53-F2C0-42B0-910C-A71B99D27AA8}">
      <dgm:prSet custT="1"/>
      <dgm:spPr/>
      <dgm:t>
        <a:bodyPr/>
        <a:lstStyle/>
        <a:p>
          <a:pPr algn="ctr"/>
          <a:endParaRPr lang="en-NZ" sz="800" b="0">
            <a:latin typeface="+mn-lt"/>
            <a:cs typeface="Arial" panose="020B0604020202020204" pitchFamily="34" charset="0"/>
          </a:endParaRPr>
        </a:p>
      </dgm:t>
    </dgm:pt>
    <dgm:pt modelId="{17A78933-786C-4EAE-A58C-E9CAFE4B26DC}">
      <dgm:prSet custT="1"/>
      <dgm:spPr/>
      <dgm:t>
        <a:bodyPr/>
        <a:lstStyle/>
        <a:p>
          <a:pPr algn="ctr"/>
          <a:r>
            <a:rPr lang="en-NZ" sz="800" dirty="0" smtClean="0">
              <a:latin typeface="+mn-lt"/>
            </a:rPr>
            <a:t>Regular weekly update with group leader and facilitators</a:t>
          </a:r>
          <a:endParaRPr lang="en-NZ" sz="800" b="0" dirty="0">
            <a:latin typeface="+mn-lt"/>
            <a:ea typeface="Calibri" panose="020F0502020204030204" pitchFamily="34" charset="0"/>
            <a:cs typeface="Arial" panose="020B0604020202020204" pitchFamily="34" charset="0"/>
          </a:endParaRPr>
        </a:p>
      </dgm:t>
    </dgm:pt>
    <dgm:pt modelId="{DB2E36A8-E255-4EF9-B5AB-2AE206FCFCE6}" type="parTrans" cxnId="{82BE068A-C2A0-4A2B-B839-6E263BD21931}">
      <dgm:prSet/>
      <dgm:spPr/>
      <dgm:t>
        <a:bodyPr/>
        <a:lstStyle/>
        <a:p>
          <a:pPr algn="ctr"/>
          <a:endParaRPr lang="en-NZ" sz="800">
            <a:latin typeface="+mn-lt"/>
          </a:endParaRPr>
        </a:p>
      </dgm:t>
    </dgm:pt>
    <dgm:pt modelId="{14D2C431-46BC-496B-931A-B0C3396CAEFD}" type="sibTrans" cxnId="{82BE068A-C2A0-4A2B-B839-6E263BD21931}">
      <dgm:prSet custT="1"/>
      <dgm:spPr/>
      <dgm:t>
        <a:bodyPr/>
        <a:lstStyle/>
        <a:p>
          <a:pPr algn="ctr"/>
          <a:endParaRPr lang="en-NZ" sz="800">
            <a:latin typeface="+mn-lt"/>
          </a:endParaRPr>
        </a:p>
      </dgm:t>
    </dgm:pt>
    <dgm:pt modelId="{2A70B288-5B95-47BF-8F7B-89A65D4F38B5}">
      <dgm:prSet phldrT="[Text]" custT="1"/>
      <dgm:spPr/>
      <dgm:t>
        <a:bodyPr/>
        <a:lstStyle/>
        <a:p>
          <a:pPr algn="ctr"/>
          <a:r>
            <a:rPr lang="en-NZ" sz="800" dirty="0" smtClean="0">
              <a:latin typeface="+mn-lt"/>
            </a:rPr>
            <a:t>Brief meeting with community leader regarding policy submission</a:t>
          </a:r>
        </a:p>
      </dgm:t>
    </dgm:pt>
    <dgm:pt modelId="{BE578E92-F4F8-4411-91CB-06F8DE5D8AB6}" type="parTrans" cxnId="{BB9A3A4C-3535-45EA-A302-45007E42A08D}">
      <dgm:prSet/>
      <dgm:spPr/>
      <dgm:t>
        <a:bodyPr/>
        <a:lstStyle/>
        <a:p>
          <a:pPr algn="ctr"/>
          <a:endParaRPr lang="en-NZ" sz="800">
            <a:latin typeface="+mn-lt"/>
          </a:endParaRPr>
        </a:p>
      </dgm:t>
    </dgm:pt>
    <dgm:pt modelId="{0D9413A3-D7BB-41FF-8863-7A164C118BA7}" type="sibTrans" cxnId="{BB9A3A4C-3535-45EA-A302-45007E42A08D}">
      <dgm:prSet custT="1"/>
      <dgm:spPr/>
      <dgm:t>
        <a:bodyPr/>
        <a:lstStyle/>
        <a:p>
          <a:pPr algn="ctr"/>
          <a:endParaRPr lang="en-NZ" sz="800">
            <a:latin typeface="+mn-lt"/>
          </a:endParaRPr>
        </a:p>
      </dgm:t>
    </dgm:pt>
    <dgm:pt modelId="{7499CC7B-16EB-4DCF-8F3C-B9505C266401}">
      <dgm:prSet custT="1"/>
      <dgm:spPr/>
      <dgm:t>
        <a:bodyPr/>
        <a:lstStyle/>
        <a:p>
          <a:pPr algn="ctr"/>
          <a:r>
            <a:rPr lang="en-NZ" sz="800" dirty="0" smtClean="0">
              <a:latin typeface="+mn-lt"/>
            </a:rPr>
            <a:t>Bring together other key individuals - highlight gambling activities in the community</a:t>
          </a:r>
          <a:endParaRPr lang="en-NZ" sz="800" dirty="0">
            <a:latin typeface="+mn-lt"/>
          </a:endParaRPr>
        </a:p>
      </dgm:t>
    </dgm:pt>
    <dgm:pt modelId="{582635D7-F10A-4B18-B07A-6BA87E05D2EF}" type="parTrans" cxnId="{641C10D7-7D67-4E70-9EEA-4ABBB1C7D8A6}">
      <dgm:prSet/>
      <dgm:spPr/>
      <dgm:t>
        <a:bodyPr/>
        <a:lstStyle/>
        <a:p>
          <a:pPr algn="ctr"/>
          <a:endParaRPr lang="en-NZ" sz="800">
            <a:latin typeface="+mn-lt"/>
          </a:endParaRPr>
        </a:p>
      </dgm:t>
    </dgm:pt>
    <dgm:pt modelId="{F7DBDABD-DC35-4F7C-9D54-E5422DCA8783}" type="sibTrans" cxnId="{641C10D7-7D67-4E70-9EEA-4ABBB1C7D8A6}">
      <dgm:prSet custT="1"/>
      <dgm:spPr/>
      <dgm:t>
        <a:bodyPr/>
        <a:lstStyle/>
        <a:p>
          <a:pPr algn="ctr"/>
          <a:endParaRPr lang="en-NZ" sz="800">
            <a:latin typeface="+mn-lt"/>
          </a:endParaRPr>
        </a:p>
      </dgm:t>
    </dgm:pt>
    <dgm:pt modelId="{9F5C7E07-C9D7-4998-8167-240A1D73957D}">
      <dgm:prSet phldrT="[Text]" custT="1"/>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en-NZ" sz="800" dirty="0" smtClean="0">
              <a:latin typeface="+mn-lt"/>
            </a:rPr>
            <a:t>Submission sent to council</a:t>
          </a:r>
        </a:p>
        <a:p>
          <a:pPr marL="0" marR="0" indent="0" algn="ctr" defTabSz="914400" eaLnBrk="1" fontAlgn="auto" latinLnBrk="0" hangingPunct="1">
            <a:lnSpc>
              <a:spcPct val="100000"/>
            </a:lnSpc>
            <a:spcBef>
              <a:spcPts val="0"/>
            </a:spcBef>
            <a:spcAft>
              <a:spcPts val="0"/>
            </a:spcAft>
            <a:buClrTx/>
            <a:buSzTx/>
            <a:buFontTx/>
            <a:buNone/>
            <a:tabLst/>
            <a:defRPr/>
          </a:pPr>
          <a:endParaRPr lang="en-NZ" sz="800" dirty="0" smtClean="0">
            <a:latin typeface="+mn-lt"/>
          </a:endParaRPr>
        </a:p>
        <a:p>
          <a:pPr marL="0" marR="0" indent="0" algn="ctr" defTabSz="914400" eaLnBrk="1" fontAlgn="auto" latinLnBrk="0" hangingPunct="1">
            <a:lnSpc>
              <a:spcPct val="100000"/>
            </a:lnSpc>
            <a:spcBef>
              <a:spcPts val="0"/>
            </a:spcBef>
            <a:spcAft>
              <a:spcPts val="0"/>
            </a:spcAft>
            <a:buClrTx/>
            <a:buSzTx/>
            <a:buFontTx/>
            <a:buNone/>
            <a:tabLst/>
            <a:defRPr/>
          </a:pPr>
          <a:r>
            <a:rPr lang="en-NZ" sz="800" dirty="0" smtClean="0">
              <a:latin typeface="+mn-lt"/>
            </a:rPr>
            <a:t>Identified the need for training on policy submission process for community leaders</a:t>
          </a:r>
        </a:p>
      </dgm:t>
    </dgm:pt>
    <dgm:pt modelId="{CA168519-6E1B-454E-B6DB-B01D2D97F1A2}" type="parTrans" cxnId="{654C5029-D685-4077-817E-45C7924CC781}">
      <dgm:prSet/>
      <dgm:spPr/>
      <dgm:t>
        <a:bodyPr/>
        <a:lstStyle/>
        <a:p>
          <a:pPr algn="ctr"/>
          <a:endParaRPr lang="en-NZ" sz="800">
            <a:latin typeface="+mn-lt"/>
          </a:endParaRPr>
        </a:p>
      </dgm:t>
    </dgm:pt>
    <dgm:pt modelId="{6E10AF7B-A68C-43BD-9993-0C0FF1D813F9}" type="sibTrans" cxnId="{654C5029-D685-4077-817E-45C7924CC781}">
      <dgm:prSet/>
      <dgm:spPr/>
      <dgm:t>
        <a:bodyPr/>
        <a:lstStyle/>
        <a:p>
          <a:pPr algn="ctr"/>
          <a:endParaRPr lang="en-NZ" sz="800">
            <a:latin typeface="+mn-lt"/>
          </a:endParaRPr>
        </a:p>
      </dgm:t>
    </dgm:pt>
    <dgm:pt modelId="{FC2595AE-8A3D-4BA9-845A-C00384172694}">
      <dgm:prSet phldrT="[Text]" custT="1"/>
      <dgm:spPr/>
      <dgm:t>
        <a:bodyPr/>
        <a:lstStyle/>
        <a:p>
          <a:pPr algn="ctr"/>
          <a:r>
            <a:rPr lang="en-NZ" sz="800" dirty="0" smtClean="0">
              <a:latin typeface="+mn-lt"/>
            </a:rPr>
            <a:t>Provide information on Sinking Lid and gambling policy information to support policy submission formulation</a:t>
          </a:r>
          <a:endParaRPr lang="en-NZ" sz="800" b="0" dirty="0">
            <a:latin typeface="+mn-lt"/>
            <a:cs typeface="Arial" panose="020B0604020202020204" pitchFamily="34" charset="0"/>
          </a:endParaRPr>
        </a:p>
      </dgm:t>
    </dgm:pt>
    <dgm:pt modelId="{1B16B073-618C-4FEC-99D6-15A91978C9F5}" type="parTrans" cxnId="{DC4E66CB-93E9-4E49-A024-EF645CA74A49}">
      <dgm:prSet/>
      <dgm:spPr/>
      <dgm:t>
        <a:bodyPr/>
        <a:lstStyle/>
        <a:p>
          <a:pPr algn="ctr"/>
          <a:endParaRPr lang="en-NZ" sz="800">
            <a:latin typeface="+mn-lt"/>
          </a:endParaRPr>
        </a:p>
      </dgm:t>
    </dgm:pt>
    <dgm:pt modelId="{40159546-B208-4CBF-A6F8-EA6CE1979583}" type="sibTrans" cxnId="{DC4E66CB-93E9-4E49-A024-EF645CA74A49}">
      <dgm:prSet custT="1"/>
      <dgm:spPr/>
      <dgm:t>
        <a:bodyPr/>
        <a:lstStyle/>
        <a:p>
          <a:pPr algn="ctr"/>
          <a:endParaRPr lang="en-NZ" sz="800">
            <a:latin typeface="+mn-lt"/>
          </a:endParaRPr>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0AB062A6-2DC4-40A7-AD02-3FDDB94EB8AF}" type="pres">
      <dgm:prSet presAssocID="{BFF8AA52-AEF0-4A9F-BB52-5CB386DD57A7}" presName="node" presStyleLbl="node1" presStyleIdx="0" presStyleCnt="9">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0" presStyleCnt="8"/>
      <dgm:spPr/>
      <dgm:t>
        <a:bodyPr/>
        <a:lstStyle/>
        <a:p>
          <a:endParaRPr lang="en-NZ"/>
        </a:p>
      </dgm:t>
    </dgm:pt>
    <dgm:pt modelId="{E4479A4B-9EE2-4492-9D51-8BA3455BC247}" type="pres">
      <dgm:prSet presAssocID="{FAB3970B-85E5-49AF-BCC2-0C56851D8F0B}" presName="connectorText" presStyleLbl="sibTrans1D1" presStyleIdx="0" presStyleCnt="8"/>
      <dgm:spPr/>
      <dgm:t>
        <a:bodyPr/>
        <a:lstStyle/>
        <a:p>
          <a:endParaRPr lang="en-NZ"/>
        </a:p>
      </dgm:t>
    </dgm:pt>
    <dgm:pt modelId="{3BE45E4B-F9A7-4815-B941-40C2E95BC25D}" type="pres">
      <dgm:prSet presAssocID="{2A70B288-5B95-47BF-8F7B-89A65D4F38B5}" presName="node" presStyleLbl="node1" presStyleIdx="1" presStyleCnt="9">
        <dgm:presLayoutVars>
          <dgm:bulletEnabled val="1"/>
        </dgm:presLayoutVars>
      </dgm:prSet>
      <dgm:spPr/>
      <dgm:t>
        <a:bodyPr/>
        <a:lstStyle/>
        <a:p>
          <a:endParaRPr lang="en-NZ"/>
        </a:p>
      </dgm:t>
    </dgm:pt>
    <dgm:pt modelId="{AF38E2E0-D3FB-429A-8CD7-2CCBD3F8933D}" type="pres">
      <dgm:prSet presAssocID="{0D9413A3-D7BB-41FF-8863-7A164C118BA7}" presName="sibTrans" presStyleLbl="sibTrans1D1" presStyleIdx="1" presStyleCnt="8"/>
      <dgm:spPr/>
      <dgm:t>
        <a:bodyPr/>
        <a:lstStyle/>
        <a:p>
          <a:endParaRPr lang="en-NZ"/>
        </a:p>
      </dgm:t>
    </dgm:pt>
    <dgm:pt modelId="{98DB4D85-FE01-4103-A3E0-AF8AD891A839}" type="pres">
      <dgm:prSet presAssocID="{0D9413A3-D7BB-41FF-8863-7A164C118BA7}" presName="connectorText" presStyleLbl="sibTrans1D1" presStyleIdx="1" presStyleCnt="8"/>
      <dgm:spPr/>
      <dgm:t>
        <a:bodyPr/>
        <a:lstStyle/>
        <a:p>
          <a:endParaRPr lang="en-NZ"/>
        </a:p>
      </dgm:t>
    </dgm:pt>
    <dgm:pt modelId="{9760FC71-8F21-40F5-B610-BDF1C2013F09}" type="pres">
      <dgm:prSet presAssocID="{7499CC7B-16EB-4DCF-8F3C-B9505C266401}" presName="node" presStyleLbl="node1" presStyleIdx="2" presStyleCnt="9">
        <dgm:presLayoutVars>
          <dgm:bulletEnabled val="1"/>
        </dgm:presLayoutVars>
      </dgm:prSet>
      <dgm:spPr/>
      <dgm:t>
        <a:bodyPr/>
        <a:lstStyle/>
        <a:p>
          <a:endParaRPr lang="en-NZ"/>
        </a:p>
      </dgm:t>
    </dgm:pt>
    <dgm:pt modelId="{E6DC34F2-7AAB-428F-A2D8-08103772449B}" type="pres">
      <dgm:prSet presAssocID="{F7DBDABD-DC35-4F7C-9D54-E5422DCA8783}" presName="sibTrans" presStyleLbl="sibTrans1D1" presStyleIdx="2" presStyleCnt="8"/>
      <dgm:spPr/>
      <dgm:t>
        <a:bodyPr/>
        <a:lstStyle/>
        <a:p>
          <a:endParaRPr lang="en-NZ"/>
        </a:p>
      </dgm:t>
    </dgm:pt>
    <dgm:pt modelId="{3594D29E-73E6-4131-BAD2-3AAC7CF8CA51}" type="pres">
      <dgm:prSet presAssocID="{F7DBDABD-DC35-4F7C-9D54-E5422DCA8783}" presName="connectorText" presStyleLbl="sibTrans1D1" presStyleIdx="2" presStyleCnt="8"/>
      <dgm:spPr/>
      <dgm:t>
        <a:bodyPr/>
        <a:lstStyle/>
        <a:p>
          <a:endParaRPr lang="en-NZ"/>
        </a:p>
      </dgm:t>
    </dgm:pt>
    <dgm:pt modelId="{D59478D1-C2B5-4DF0-AEED-4E770083BF65}" type="pres">
      <dgm:prSet presAssocID="{3B2C4238-2864-450D-AAA7-9540CD0D0129}" presName="node" presStyleLbl="node1" presStyleIdx="3" presStyleCnt="9">
        <dgm:presLayoutVars>
          <dgm:bulletEnabled val="1"/>
        </dgm:presLayoutVars>
      </dgm:prSet>
      <dgm:spPr/>
      <dgm:t>
        <a:bodyPr/>
        <a:lstStyle/>
        <a:p>
          <a:endParaRPr lang="en-NZ"/>
        </a:p>
      </dgm:t>
    </dgm:pt>
    <dgm:pt modelId="{756C81AD-35F7-45C4-8253-74FBFB9D2422}" type="pres">
      <dgm:prSet presAssocID="{2DAAE8B7-45FA-4CF9-8DD6-14742AC3B402}" presName="sibTrans" presStyleLbl="sibTrans1D1" presStyleIdx="3" presStyleCnt="8"/>
      <dgm:spPr/>
      <dgm:t>
        <a:bodyPr/>
        <a:lstStyle/>
        <a:p>
          <a:endParaRPr lang="en-NZ"/>
        </a:p>
      </dgm:t>
    </dgm:pt>
    <dgm:pt modelId="{380B8F7A-3911-4D8D-B191-B2FA3513153D}" type="pres">
      <dgm:prSet presAssocID="{2DAAE8B7-45FA-4CF9-8DD6-14742AC3B402}" presName="connectorText" presStyleLbl="sibTrans1D1" presStyleIdx="3" presStyleCnt="8"/>
      <dgm:spPr/>
      <dgm:t>
        <a:bodyPr/>
        <a:lstStyle/>
        <a:p>
          <a:endParaRPr lang="en-NZ"/>
        </a:p>
      </dgm:t>
    </dgm:pt>
    <dgm:pt modelId="{F5A249DE-95D7-43E6-8AAC-CFD0CC57D0A7}" type="pres">
      <dgm:prSet presAssocID="{FC2595AE-8A3D-4BA9-845A-C00384172694}" presName="node" presStyleLbl="node1" presStyleIdx="4" presStyleCnt="9">
        <dgm:presLayoutVars>
          <dgm:bulletEnabled val="1"/>
        </dgm:presLayoutVars>
      </dgm:prSet>
      <dgm:spPr/>
      <dgm:t>
        <a:bodyPr/>
        <a:lstStyle/>
        <a:p>
          <a:endParaRPr lang="en-NZ"/>
        </a:p>
      </dgm:t>
    </dgm:pt>
    <dgm:pt modelId="{A7029C04-2BC5-4103-BF72-03F9FF56DAC9}" type="pres">
      <dgm:prSet presAssocID="{40159546-B208-4CBF-A6F8-EA6CE1979583}" presName="sibTrans" presStyleLbl="sibTrans1D1" presStyleIdx="4" presStyleCnt="8"/>
      <dgm:spPr/>
      <dgm:t>
        <a:bodyPr/>
        <a:lstStyle/>
        <a:p>
          <a:endParaRPr lang="en-NZ"/>
        </a:p>
      </dgm:t>
    </dgm:pt>
    <dgm:pt modelId="{A0FEBAF3-809F-416E-8ED9-E2E68CB3B642}" type="pres">
      <dgm:prSet presAssocID="{40159546-B208-4CBF-A6F8-EA6CE1979583}" presName="connectorText" presStyleLbl="sibTrans1D1" presStyleIdx="4" presStyleCnt="8"/>
      <dgm:spPr/>
      <dgm:t>
        <a:bodyPr/>
        <a:lstStyle/>
        <a:p>
          <a:endParaRPr lang="en-NZ"/>
        </a:p>
      </dgm:t>
    </dgm:pt>
    <dgm:pt modelId="{98B102E0-BC9C-4946-B062-44FEED2D5799}" type="pres">
      <dgm:prSet presAssocID="{81730FDB-15A7-45B8-B09D-2E995158CD26}" presName="node" presStyleLbl="node1" presStyleIdx="5" presStyleCnt="9">
        <dgm:presLayoutVars>
          <dgm:bulletEnabled val="1"/>
        </dgm:presLayoutVars>
      </dgm:prSet>
      <dgm:spPr/>
      <dgm:t>
        <a:bodyPr/>
        <a:lstStyle/>
        <a:p>
          <a:endParaRPr lang="en-NZ"/>
        </a:p>
      </dgm:t>
    </dgm:pt>
    <dgm:pt modelId="{DA7AE374-3B62-4222-9C6F-86FC1F541870}" type="pres">
      <dgm:prSet presAssocID="{2AD51732-8272-49B5-8994-5B02EC249F88}" presName="sibTrans" presStyleLbl="sibTrans1D1" presStyleIdx="5" presStyleCnt="8"/>
      <dgm:spPr/>
      <dgm:t>
        <a:bodyPr/>
        <a:lstStyle/>
        <a:p>
          <a:endParaRPr lang="en-NZ"/>
        </a:p>
      </dgm:t>
    </dgm:pt>
    <dgm:pt modelId="{0E175C59-2CD0-40BF-97F7-EFB1F9761B5A}" type="pres">
      <dgm:prSet presAssocID="{2AD51732-8272-49B5-8994-5B02EC249F88}" presName="connectorText" presStyleLbl="sibTrans1D1" presStyleIdx="5" presStyleCnt="8"/>
      <dgm:spPr/>
      <dgm:t>
        <a:bodyPr/>
        <a:lstStyle/>
        <a:p>
          <a:endParaRPr lang="en-NZ"/>
        </a:p>
      </dgm:t>
    </dgm:pt>
    <dgm:pt modelId="{59FAEC6F-ECB4-4762-8E1C-E7D015E1D204}" type="pres">
      <dgm:prSet presAssocID="{17A78933-786C-4EAE-A58C-E9CAFE4B26DC}" presName="node" presStyleLbl="node1" presStyleIdx="6" presStyleCnt="9">
        <dgm:presLayoutVars>
          <dgm:bulletEnabled val="1"/>
        </dgm:presLayoutVars>
      </dgm:prSet>
      <dgm:spPr/>
      <dgm:t>
        <a:bodyPr/>
        <a:lstStyle/>
        <a:p>
          <a:endParaRPr lang="en-NZ"/>
        </a:p>
      </dgm:t>
    </dgm:pt>
    <dgm:pt modelId="{D4B9A7A1-06F8-4A6E-BD5E-19BEE3E9A27D}" type="pres">
      <dgm:prSet presAssocID="{14D2C431-46BC-496B-931A-B0C3396CAEFD}" presName="sibTrans" presStyleLbl="sibTrans1D1" presStyleIdx="6" presStyleCnt="8"/>
      <dgm:spPr/>
      <dgm:t>
        <a:bodyPr/>
        <a:lstStyle/>
        <a:p>
          <a:endParaRPr lang="en-NZ"/>
        </a:p>
      </dgm:t>
    </dgm:pt>
    <dgm:pt modelId="{B9431F69-FF2C-4FC9-8581-F1EB5B03C2CD}" type="pres">
      <dgm:prSet presAssocID="{14D2C431-46BC-496B-931A-B0C3396CAEFD}" presName="connectorText" presStyleLbl="sibTrans1D1" presStyleIdx="6" presStyleCnt="8"/>
      <dgm:spPr/>
      <dgm:t>
        <a:bodyPr/>
        <a:lstStyle/>
        <a:p>
          <a:endParaRPr lang="en-NZ"/>
        </a:p>
      </dgm:t>
    </dgm:pt>
    <dgm:pt modelId="{79F74CCA-1CA7-4575-94DC-EE5FB79665EA}" type="pres">
      <dgm:prSet presAssocID="{7862FE20-43C9-48D3-AFF7-3F66E63834FF}" presName="node" presStyleLbl="node1" presStyleIdx="7" presStyleCnt="9">
        <dgm:presLayoutVars>
          <dgm:bulletEnabled val="1"/>
        </dgm:presLayoutVars>
      </dgm:prSet>
      <dgm:spPr/>
      <dgm:t>
        <a:bodyPr/>
        <a:lstStyle/>
        <a:p>
          <a:endParaRPr lang="en-NZ"/>
        </a:p>
      </dgm:t>
    </dgm:pt>
    <dgm:pt modelId="{95D8C988-EC7C-40B5-8BA3-AF79BA2AA00E}" type="pres">
      <dgm:prSet presAssocID="{EC0FFA0A-4C1A-4D5A-87B7-AC55C5B4D59D}" presName="sibTrans" presStyleLbl="sibTrans1D1" presStyleIdx="7" presStyleCnt="8"/>
      <dgm:spPr/>
      <dgm:t>
        <a:bodyPr/>
        <a:lstStyle/>
        <a:p>
          <a:endParaRPr lang="en-NZ"/>
        </a:p>
      </dgm:t>
    </dgm:pt>
    <dgm:pt modelId="{78F764B4-A186-4070-ABC2-A0DB5033B163}" type="pres">
      <dgm:prSet presAssocID="{EC0FFA0A-4C1A-4D5A-87B7-AC55C5B4D59D}" presName="connectorText" presStyleLbl="sibTrans1D1" presStyleIdx="7" presStyleCnt="8"/>
      <dgm:spPr/>
      <dgm:t>
        <a:bodyPr/>
        <a:lstStyle/>
        <a:p>
          <a:endParaRPr lang="en-NZ"/>
        </a:p>
      </dgm:t>
    </dgm:pt>
    <dgm:pt modelId="{922432E6-179A-4F54-AF4E-F0492BB1C544}" type="pres">
      <dgm:prSet presAssocID="{9F5C7E07-C9D7-4998-8167-240A1D73957D}" presName="node" presStyleLbl="node1" presStyleIdx="8" presStyleCnt="9">
        <dgm:presLayoutVars>
          <dgm:bulletEnabled val="1"/>
        </dgm:presLayoutVars>
      </dgm:prSet>
      <dgm:spPr/>
      <dgm:t>
        <a:bodyPr/>
        <a:lstStyle/>
        <a:p>
          <a:endParaRPr lang="en-NZ"/>
        </a:p>
      </dgm:t>
    </dgm:pt>
  </dgm:ptLst>
  <dgm:cxnLst>
    <dgm:cxn modelId="{F98462BD-9250-476C-8CC6-7A84896A7967}" type="presOf" srcId="{0D9413A3-D7BB-41FF-8863-7A164C118BA7}" destId="{AF38E2E0-D3FB-429A-8CD7-2CCBD3F8933D}" srcOrd="0" destOrd="0" presId="urn:microsoft.com/office/officeart/2005/8/layout/bProcess3"/>
    <dgm:cxn modelId="{CAB172B0-ECFB-4FA0-965D-A948CFEBA321}" type="presOf" srcId="{F7DBDABD-DC35-4F7C-9D54-E5422DCA8783}" destId="{3594D29E-73E6-4131-BAD2-3AAC7CF8CA51}" srcOrd="1" destOrd="0" presId="urn:microsoft.com/office/officeart/2005/8/layout/bProcess3"/>
    <dgm:cxn modelId="{0FE594FB-5163-4A32-A77F-3635A984231C}" type="presOf" srcId="{3B2C4238-2864-450D-AAA7-9540CD0D0129}" destId="{D59478D1-C2B5-4DF0-AEED-4E770083BF65}" srcOrd="0" destOrd="0" presId="urn:microsoft.com/office/officeart/2005/8/layout/bProcess3"/>
    <dgm:cxn modelId="{4021912D-2452-4851-9365-86DFC3665387}" type="presOf" srcId="{81730FDB-15A7-45B8-B09D-2E995158CD26}" destId="{98B102E0-BC9C-4946-B062-44FEED2D5799}" srcOrd="0" destOrd="0" presId="urn:microsoft.com/office/officeart/2005/8/layout/bProcess3"/>
    <dgm:cxn modelId="{864E38B1-4329-4A54-9132-192E77A8A600}" srcId="{B1CD0120-5147-4044-9C02-FEABAC615D85}" destId="{BFF8AA52-AEF0-4A9F-BB52-5CB386DD57A7}" srcOrd="0" destOrd="0" parTransId="{F7398D15-A6DB-4CEA-ADCE-76CCC5A66E06}" sibTransId="{FAB3970B-85E5-49AF-BCC2-0C56851D8F0B}"/>
    <dgm:cxn modelId="{9E388201-E771-449D-A248-192584F64850}" type="presOf" srcId="{0D9413A3-D7BB-41FF-8863-7A164C118BA7}" destId="{98DB4D85-FE01-4103-A3E0-AF8AD891A839}" srcOrd="1" destOrd="0" presId="urn:microsoft.com/office/officeart/2005/8/layout/bProcess3"/>
    <dgm:cxn modelId="{BA3E2369-66BD-4363-996F-09785EAB3BBC}" type="presOf" srcId="{F7DBDABD-DC35-4F7C-9D54-E5422DCA8783}" destId="{E6DC34F2-7AAB-428F-A2D8-08103772449B}" srcOrd="0" destOrd="0" presId="urn:microsoft.com/office/officeart/2005/8/layout/bProcess3"/>
    <dgm:cxn modelId="{D0B2C5FA-1BCD-4AA1-9B40-7557CBF6C6D7}" type="presOf" srcId="{2AD51732-8272-49B5-8994-5B02EC249F88}" destId="{0E175C59-2CD0-40BF-97F7-EFB1F9761B5A}" srcOrd="1" destOrd="0" presId="urn:microsoft.com/office/officeart/2005/8/layout/bProcess3"/>
    <dgm:cxn modelId="{591D5893-3AC7-452E-A9A9-685DB09BCDB9}" type="presOf" srcId="{40159546-B208-4CBF-A6F8-EA6CE1979583}" destId="{A7029C04-2BC5-4103-BF72-03F9FF56DAC9}" srcOrd="0" destOrd="0" presId="urn:microsoft.com/office/officeart/2005/8/layout/bProcess3"/>
    <dgm:cxn modelId="{E5966419-CE25-417B-8DD0-FFA1E9A447AB}" type="presOf" srcId="{B1CD0120-5147-4044-9C02-FEABAC615D85}" destId="{39E5B869-2389-4716-B535-22CDDE5835C7}" srcOrd="0" destOrd="0" presId="urn:microsoft.com/office/officeart/2005/8/layout/bProcess3"/>
    <dgm:cxn modelId="{CB9FAE1C-AE7B-4FD5-9605-417BA9486666}" type="presOf" srcId="{2DAAE8B7-45FA-4CF9-8DD6-14742AC3B402}" destId="{380B8F7A-3911-4D8D-B191-B2FA3513153D}" srcOrd="1" destOrd="0" presId="urn:microsoft.com/office/officeart/2005/8/layout/bProcess3"/>
    <dgm:cxn modelId="{5998C352-B58A-49AF-9B2E-8BCF94D26275}" type="presOf" srcId="{FC2595AE-8A3D-4BA9-845A-C00384172694}" destId="{F5A249DE-95D7-43E6-8AAC-CFD0CC57D0A7}" srcOrd="0" destOrd="0" presId="urn:microsoft.com/office/officeart/2005/8/layout/bProcess3"/>
    <dgm:cxn modelId="{A3476C3B-2982-4870-AD4D-9740B1B76464}" type="presOf" srcId="{2AD51732-8272-49B5-8994-5B02EC249F88}" destId="{DA7AE374-3B62-4222-9C6F-86FC1F541870}" srcOrd="0" destOrd="0" presId="urn:microsoft.com/office/officeart/2005/8/layout/bProcess3"/>
    <dgm:cxn modelId="{C31A17DB-8280-4ECB-AE49-40571C8515FF}" type="presOf" srcId="{14D2C431-46BC-496B-931A-B0C3396CAEFD}" destId="{D4B9A7A1-06F8-4A6E-BD5E-19BEE3E9A27D}" srcOrd="0" destOrd="0" presId="urn:microsoft.com/office/officeart/2005/8/layout/bProcess3"/>
    <dgm:cxn modelId="{B9E8F66C-79F5-436F-89E9-98FCBF7D8139}" type="presOf" srcId="{7499CC7B-16EB-4DCF-8F3C-B9505C266401}" destId="{9760FC71-8F21-40F5-B610-BDF1C2013F09}" srcOrd="0" destOrd="0" presId="urn:microsoft.com/office/officeart/2005/8/layout/bProcess3"/>
    <dgm:cxn modelId="{BB9A3A4C-3535-45EA-A302-45007E42A08D}" srcId="{B1CD0120-5147-4044-9C02-FEABAC615D85}" destId="{2A70B288-5B95-47BF-8F7B-89A65D4F38B5}" srcOrd="1" destOrd="0" parTransId="{BE578E92-F4F8-4411-91CB-06F8DE5D8AB6}" sibTransId="{0D9413A3-D7BB-41FF-8863-7A164C118BA7}"/>
    <dgm:cxn modelId="{044738EB-02C1-4CD7-97A9-DF6A3BDD74A8}" type="presOf" srcId="{FAB3970B-85E5-49AF-BCC2-0C56851D8F0B}" destId="{99A4C8B6-8EE2-4E3D-A021-2883E5DE5552}" srcOrd="0" destOrd="0" presId="urn:microsoft.com/office/officeart/2005/8/layout/bProcess3"/>
    <dgm:cxn modelId="{28DE6A5B-16AF-473D-81AE-52734114579E}" type="presOf" srcId="{7862FE20-43C9-48D3-AFF7-3F66E63834FF}" destId="{79F74CCA-1CA7-4575-94DC-EE5FB79665EA}" srcOrd="0" destOrd="0" presId="urn:microsoft.com/office/officeart/2005/8/layout/bProcess3"/>
    <dgm:cxn modelId="{641C10D7-7D67-4E70-9EEA-4ABBB1C7D8A6}" srcId="{B1CD0120-5147-4044-9C02-FEABAC615D85}" destId="{7499CC7B-16EB-4DCF-8F3C-B9505C266401}" srcOrd="2" destOrd="0" parTransId="{582635D7-F10A-4B18-B07A-6BA87E05D2EF}" sibTransId="{F7DBDABD-DC35-4F7C-9D54-E5422DCA8783}"/>
    <dgm:cxn modelId="{DC4E66CB-93E9-4E49-A024-EF645CA74A49}" srcId="{B1CD0120-5147-4044-9C02-FEABAC615D85}" destId="{FC2595AE-8A3D-4BA9-845A-C00384172694}" srcOrd="4" destOrd="0" parTransId="{1B16B073-618C-4FEC-99D6-15A91978C9F5}" sibTransId="{40159546-B208-4CBF-A6F8-EA6CE1979583}"/>
    <dgm:cxn modelId="{0A763F60-09E1-4420-BA4F-A34CAA5C1514}" type="presOf" srcId="{2DAAE8B7-45FA-4CF9-8DD6-14742AC3B402}" destId="{756C81AD-35F7-45C4-8253-74FBFB9D2422}" srcOrd="0" destOrd="0" presId="urn:microsoft.com/office/officeart/2005/8/layout/bProcess3"/>
    <dgm:cxn modelId="{D4E81239-2AB0-42DB-8134-E344796693A1}" type="presOf" srcId="{BFF8AA52-AEF0-4A9F-BB52-5CB386DD57A7}" destId="{0AB062A6-2DC4-40A7-AD02-3FDDB94EB8AF}" srcOrd="0" destOrd="0" presId="urn:microsoft.com/office/officeart/2005/8/layout/bProcess3"/>
    <dgm:cxn modelId="{A7446790-CF3B-4983-B1F6-DCFB1819786A}" srcId="{B1CD0120-5147-4044-9C02-FEABAC615D85}" destId="{7862FE20-43C9-48D3-AFF7-3F66E63834FF}" srcOrd="7" destOrd="0" parTransId="{0ACA841E-EE34-4E1D-86D1-BB1BEB6AB236}" sibTransId="{EC0FFA0A-4C1A-4D5A-87B7-AC55C5B4D59D}"/>
    <dgm:cxn modelId="{FD619885-4419-483E-9921-2EC52647F484}" type="presOf" srcId="{14D2C431-46BC-496B-931A-B0C3396CAEFD}" destId="{B9431F69-FF2C-4FC9-8581-F1EB5B03C2CD}" srcOrd="1" destOrd="0" presId="urn:microsoft.com/office/officeart/2005/8/layout/bProcess3"/>
    <dgm:cxn modelId="{4EF854BE-B17F-447C-987C-470028EC6838}" type="presOf" srcId="{FAB3970B-85E5-49AF-BCC2-0C56851D8F0B}" destId="{E4479A4B-9EE2-4492-9D51-8BA3455BC247}" srcOrd="1" destOrd="0" presId="urn:microsoft.com/office/officeart/2005/8/layout/bProcess3"/>
    <dgm:cxn modelId="{654C5029-D685-4077-817E-45C7924CC781}" srcId="{B1CD0120-5147-4044-9C02-FEABAC615D85}" destId="{9F5C7E07-C9D7-4998-8167-240A1D73957D}" srcOrd="8" destOrd="0" parTransId="{CA168519-6E1B-454E-B6DB-B01D2D97F1A2}" sibTransId="{6E10AF7B-A68C-43BD-9993-0C0FF1D813F9}"/>
    <dgm:cxn modelId="{82BE068A-C2A0-4A2B-B839-6E263BD21931}" srcId="{B1CD0120-5147-4044-9C02-FEABAC615D85}" destId="{17A78933-786C-4EAE-A58C-E9CAFE4B26DC}" srcOrd="6" destOrd="0" parTransId="{DB2E36A8-E255-4EF9-B5AB-2AE206FCFCE6}" sibTransId="{14D2C431-46BC-496B-931A-B0C3396CAEFD}"/>
    <dgm:cxn modelId="{B333F54A-E1CD-493C-83F5-B597CC2F43FF}" type="presOf" srcId="{EC0FFA0A-4C1A-4D5A-87B7-AC55C5B4D59D}" destId="{78F764B4-A186-4070-ABC2-A0DB5033B163}" srcOrd="1" destOrd="0" presId="urn:microsoft.com/office/officeart/2005/8/layout/bProcess3"/>
    <dgm:cxn modelId="{AF7122F8-65CB-488D-9120-FDD79A33D05E}" type="presOf" srcId="{EC0FFA0A-4C1A-4D5A-87B7-AC55C5B4D59D}" destId="{95D8C988-EC7C-40B5-8BA3-AF79BA2AA00E}" srcOrd="0" destOrd="0" presId="urn:microsoft.com/office/officeart/2005/8/layout/bProcess3"/>
    <dgm:cxn modelId="{FEA354B7-4CCF-4BB9-ADED-2C60F0BADB13}" type="presOf" srcId="{9F5C7E07-C9D7-4998-8167-240A1D73957D}" destId="{922432E6-179A-4F54-AF4E-F0492BB1C544}" srcOrd="0" destOrd="0" presId="urn:microsoft.com/office/officeart/2005/8/layout/bProcess3"/>
    <dgm:cxn modelId="{798FC220-3FED-4F14-AAD5-981872F76465}" type="presOf" srcId="{2A70B288-5B95-47BF-8F7B-89A65D4F38B5}" destId="{3BE45E4B-F9A7-4815-B941-40C2E95BC25D}" srcOrd="0" destOrd="0" presId="urn:microsoft.com/office/officeart/2005/8/layout/bProcess3"/>
    <dgm:cxn modelId="{2887B84A-F8A8-4D3B-B7DF-675F17E34C8D}" srcId="{B1CD0120-5147-4044-9C02-FEABAC615D85}" destId="{3B2C4238-2864-450D-AAA7-9540CD0D0129}" srcOrd="3" destOrd="0" parTransId="{12E3AEF2-D87D-4AE0-A17B-4AC6C1015748}" sibTransId="{2DAAE8B7-45FA-4CF9-8DD6-14742AC3B402}"/>
    <dgm:cxn modelId="{BEF76FD6-318F-48E9-A527-D584AEC09CCC}" type="presOf" srcId="{40159546-B208-4CBF-A6F8-EA6CE1979583}" destId="{A0FEBAF3-809F-416E-8ED9-E2E68CB3B642}" srcOrd="1" destOrd="0" presId="urn:microsoft.com/office/officeart/2005/8/layout/bProcess3"/>
    <dgm:cxn modelId="{61F53A53-F2C0-42B0-910C-A71B99D27AA8}" srcId="{B1CD0120-5147-4044-9C02-FEABAC615D85}" destId="{81730FDB-15A7-45B8-B09D-2E995158CD26}" srcOrd="5" destOrd="0" parTransId="{645270F8-86D9-4E6C-BB61-1DC713D9C8F1}" sibTransId="{2AD51732-8272-49B5-8994-5B02EC249F88}"/>
    <dgm:cxn modelId="{E2833EE8-0626-4D68-A3BA-73B1FB946FDB}" type="presOf" srcId="{17A78933-786C-4EAE-A58C-E9CAFE4B26DC}" destId="{59FAEC6F-ECB4-4762-8E1C-E7D015E1D204}" srcOrd="0" destOrd="0" presId="urn:microsoft.com/office/officeart/2005/8/layout/bProcess3"/>
    <dgm:cxn modelId="{3CBD85C1-0591-458A-97A8-CB14FF853330}" type="presParOf" srcId="{39E5B869-2389-4716-B535-22CDDE5835C7}" destId="{0AB062A6-2DC4-40A7-AD02-3FDDB94EB8AF}" srcOrd="0" destOrd="0" presId="urn:microsoft.com/office/officeart/2005/8/layout/bProcess3"/>
    <dgm:cxn modelId="{42FC961A-4517-4D92-B997-E65ED937EB5B}" type="presParOf" srcId="{39E5B869-2389-4716-B535-22CDDE5835C7}" destId="{99A4C8B6-8EE2-4E3D-A021-2883E5DE5552}" srcOrd="1" destOrd="0" presId="urn:microsoft.com/office/officeart/2005/8/layout/bProcess3"/>
    <dgm:cxn modelId="{19716A39-DDC7-49E9-AC32-3508CC4B1EE5}" type="presParOf" srcId="{99A4C8B6-8EE2-4E3D-A021-2883E5DE5552}" destId="{E4479A4B-9EE2-4492-9D51-8BA3455BC247}" srcOrd="0" destOrd="0" presId="urn:microsoft.com/office/officeart/2005/8/layout/bProcess3"/>
    <dgm:cxn modelId="{49EB101E-4219-4A78-9DAD-D34C063D86B6}" type="presParOf" srcId="{39E5B869-2389-4716-B535-22CDDE5835C7}" destId="{3BE45E4B-F9A7-4815-B941-40C2E95BC25D}" srcOrd="2" destOrd="0" presId="urn:microsoft.com/office/officeart/2005/8/layout/bProcess3"/>
    <dgm:cxn modelId="{1857A381-C736-43BB-B770-5AABF0A1A42B}" type="presParOf" srcId="{39E5B869-2389-4716-B535-22CDDE5835C7}" destId="{AF38E2E0-D3FB-429A-8CD7-2CCBD3F8933D}" srcOrd="3" destOrd="0" presId="urn:microsoft.com/office/officeart/2005/8/layout/bProcess3"/>
    <dgm:cxn modelId="{A1DCFA34-0FD5-4DC3-94ED-8340F71BE33E}" type="presParOf" srcId="{AF38E2E0-D3FB-429A-8CD7-2CCBD3F8933D}" destId="{98DB4D85-FE01-4103-A3E0-AF8AD891A839}" srcOrd="0" destOrd="0" presId="urn:microsoft.com/office/officeart/2005/8/layout/bProcess3"/>
    <dgm:cxn modelId="{EB31CACD-E76C-43CB-BC27-EDEDE914A8DE}" type="presParOf" srcId="{39E5B869-2389-4716-B535-22CDDE5835C7}" destId="{9760FC71-8F21-40F5-B610-BDF1C2013F09}" srcOrd="4" destOrd="0" presId="urn:microsoft.com/office/officeart/2005/8/layout/bProcess3"/>
    <dgm:cxn modelId="{89940A2D-0786-49E3-BD37-FBE44118B9AE}" type="presParOf" srcId="{39E5B869-2389-4716-B535-22CDDE5835C7}" destId="{E6DC34F2-7AAB-428F-A2D8-08103772449B}" srcOrd="5" destOrd="0" presId="urn:microsoft.com/office/officeart/2005/8/layout/bProcess3"/>
    <dgm:cxn modelId="{FD0B16DF-8569-43FD-B848-E945B67A2EE0}" type="presParOf" srcId="{E6DC34F2-7AAB-428F-A2D8-08103772449B}" destId="{3594D29E-73E6-4131-BAD2-3AAC7CF8CA51}" srcOrd="0" destOrd="0" presId="urn:microsoft.com/office/officeart/2005/8/layout/bProcess3"/>
    <dgm:cxn modelId="{B4D83614-57B1-4009-98D6-A69448DB6437}" type="presParOf" srcId="{39E5B869-2389-4716-B535-22CDDE5835C7}" destId="{D59478D1-C2B5-4DF0-AEED-4E770083BF65}" srcOrd="6" destOrd="0" presId="urn:microsoft.com/office/officeart/2005/8/layout/bProcess3"/>
    <dgm:cxn modelId="{E3C609B1-C700-4A14-A720-4B27EAC48BE7}" type="presParOf" srcId="{39E5B869-2389-4716-B535-22CDDE5835C7}" destId="{756C81AD-35F7-45C4-8253-74FBFB9D2422}" srcOrd="7" destOrd="0" presId="urn:microsoft.com/office/officeart/2005/8/layout/bProcess3"/>
    <dgm:cxn modelId="{0A555657-5453-40BE-988D-E5734DF32B21}" type="presParOf" srcId="{756C81AD-35F7-45C4-8253-74FBFB9D2422}" destId="{380B8F7A-3911-4D8D-B191-B2FA3513153D}" srcOrd="0" destOrd="0" presId="urn:microsoft.com/office/officeart/2005/8/layout/bProcess3"/>
    <dgm:cxn modelId="{21335837-2E7D-486F-AD01-4352E686D43C}" type="presParOf" srcId="{39E5B869-2389-4716-B535-22CDDE5835C7}" destId="{F5A249DE-95D7-43E6-8AAC-CFD0CC57D0A7}" srcOrd="8" destOrd="0" presId="urn:microsoft.com/office/officeart/2005/8/layout/bProcess3"/>
    <dgm:cxn modelId="{E5EB6F46-49C8-41C8-A3BA-D0A71B2E558F}" type="presParOf" srcId="{39E5B869-2389-4716-B535-22CDDE5835C7}" destId="{A7029C04-2BC5-4103-BF72-03F9FF56DAC9}" srcOrd="9" destOrd="0" presId="urn:microsoft.com/office/officeart/2005/8/layout/bProcess3"/>
    <dgm:cxn modelId="{DC96B3E5-D740-490C-BAC6-4497C4920047}" type="presParOf" srcId="{A7029C04-2BC5-4103-BF72-03F9FF56DAC9}" destId="{A0FEBAF3-809F-416E-8ED9-E2E68CB3B642}" srcOrd="0" destOrd="0" presId="urn:microsoft.com/office/officeart/2005/8/layout/bProcess3"/>
    <dgm:cxn modelId="{5329306C-0FE8-4789-BABF-6BE69AE6D49B}" type="presParOf" srcId="{39E5B869-2389-4716-B535-22CDDE5835C7}" destId="{98B102E0-BC9C-4946-B062-44FEED2D5799}" srcOrd="10" destOrd="0" presId="urn:microsoft.com/office/officeart/2005/8/layout/bProcess3"/>
    <dgm:cxn modelId="{67D60533-F526-408A-AC65-345C26144174}" type="presParOf" srcId="{39E5B869-2389-4716-B535-22CDDE5835C7}" destId="{DA7AE374-3B62-4222-9C6F-86FC1F541870}" srcOrd="11" destOrd="0" presId="urn:microsoft.com/office/officeart/2005/8/layout/bProcess3"/>
    <dgm:cxn modelId="{C90CB209-A2B6-4F97-B96E-8DC63186486E}" type="presParOf" srcId="{DA7AE374-3B62-4222-9C6F-86FC1F541870}" destId="{0E175C59-2CD0-40BF-97F7-EFB1F9761B5A}" srcOrd="0" destOrd="0" presId="urn:microsoft.com/office/officeart/2005/8/layout/bProcess3"/>
    <dgm:cxn modelId="{6607C04C-D2E7-45B2-BBFB-C6EF459721B8}" type="presParOf" srcId="{39E5B869-2389-4716-B535-22CDDE5835C7}" destId="{59FAEC6F-ECB4-4762-8E1C-E7D015E1D204}" srcOrd="12" destOrd="0" presId="urn:microsoft.com/office/officeart/2005/8/layout/bProcess3"/>
    <dgm:cxn modelId="{1508EBFA-41C3-4D21-817D-2587BDA1DE9C}" type="presParOf" srcId="{39E5B869-2389-4716-B535-22CDDE5835C7}" destId="{D4B9A7A1-06F8-4A6E-BD5E-19BEE3E9A27D}" srcOrd="13" destOrd="0" presId="urn:microsoft.com/office/officeart/2005/8/layout/bProcess3"/>
    <dgm:cxn modelId="{98D3109E-F554-41E6-81AC-CA8CD3CCB3B9}" type="presParOf" srcId="{D4B9A7A1-06F8-4A6E-BD5E-19BEE3E9A27D}" destId="{B9431F69-FF2C-4FC9-8581-F1EB5B03C2CD}" srcOrd="0" destOrd="0" presId="urn:microsoft.com/office/officeart/2005/8/layout/bProcess3"/>
    <dgm:cxn modelId="{915765D2-7614-4366-8EB0-19D2D87994E6}" type="presParOf" srcId="{39E5B869-2389-4716-B535-22CDDE5835C7}" destId="{79F74CCA-1CA7-4575-94DC-EE5FB79665EA}" srcOrd="14" destOrd="0" presId="urn:microsoft.com/office/officeart/2005/8/layout/bProcess3"/>
    <dgm:cxn modelId="{05743309-0DA6-4750-93B3-9C4000ED30FB}" type="presParOf" srcId="{39E5B869-2389-4716-B535-22CDDE5835C7}" destId="{95D8C988-EC7C-40B5-8BA3-AF79BA2AA00E}" srcOrd="15" destOrd="0" presId="urn:microsoft.com/office/officeart/2005/8/layout/bProcess3"/>
    <dgm:cxn modelId="{BDE13661-608F-4287-A224-469D4E0EBB35}" type="presParOf" srcId="{95D8C988-EC7C-40B5-8BA3-AF79BA2AA00E}" destId="{78F764B4-A186-4070-ABC2-A0DB5033B163}" srcOrd="0" destOrd="0" presId="urn:microsoft.com/office/officeart/2005/8/layout/bProcess3"/>
    <dgm:cxn modelId="{8F2B47CD-18C1-4874-A8A8-FBA4FE94372F}" type="presParOf" srcId="{39E5B869-2389-4716-B535-22CDDE5835C7}" destId="{922432E6-179A-4F54-AF4E-F0492BB1C544}" srcOrd="16"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dirty="0" smtClean="0"/>
            <a:t>Recognition of the value of a regional </a:t>
          </a:r>
          <a:r>
            <a:rPr lang="en-GB" sz="800" dirty="0" smtClean="0"/>
            <a:t>MVE process </a:t>
          </a:r>
          <a:endParaRPr lang="en-NZ" sz="800" dirty="0"/>
        </a:p>
      </dgm:t>
    </dgm:pt>
    <dgm:pt modelId="{F7398D15-A6DB-4CEA-ADCE-76CCC5A66E06}" type="parTrans" cxnId="{864E38B1-4329-4A54-9132-192E77A8A600}">
      <dgm:prSet/>
      <dgm:spPr/>
      <dgm:t>
        <a:bodyPr/>
        <a:lstStyle/>
        <a:p>
          <a:endParaRPr lang="en-NZ" sz="800"/>
        </a:p>
      </dgm:t>
    </dgm:pt>
    <dgm:pt modelId="{FAB3970B-85E5-49AF-BCC2-0C56851D8F0B}" type="sibTrans" cxnId="{864E38B1-4329-4A54-9132-192E77A8A600}">
      <dgm:prSet custT="1"/>
      <dgm:spPr/>
      <dgm:t>
        <a:bodyPr/>
        <a:lstStyle/>
        <a:p>
          <a:endParaRPr lang="en-NZ" sz="800"/>
        </a:p>
      </dgm:t>
    </dgm:pt>
    <dgm:pt modelId="{7862FE20-43C9-48D3-AFF7-3F66E63834FF}">
      <dgm:prSet phldrT="[Text]" custT="1"/>
      <dgm:spPr/>
      <dgm:t>
        <a:bodyPr/>
        <a:lstStyle/>
        <a:p>
          <a:r>
            <a:rPr lang="en-NZ" sz="800" dirty="0" smtClean="0"/>
            <a:t>An information pack consisting of the new form, a process chart and other information sent to all societies to be passed on to venues</a:t>
          </a:r>
          <a:endParaRPr lang="en-NZ" sz="800" dirty="0"/>
        </a:p>
      </dgm:t>
    </dgm:pt>
    <dgm:pt modelId="{0ACA841E-EE34-4E1D-86D1-BB1BEB6AB236}" type="parTrans" cxnId="{A7446790-CF3B-4983-B1F6-DCFB1819786A}">
      <dgm:prSet/>
      <dgm:spPr/>
      <dgm:t>
        <a:bodyPr/>
        <a:lstStyle/>
        <a:p>
          <a:endParaRPr lang="en-NZ" sz="800"/>
        </a:p>
      </dgm:t>
    </dgm:pt>
    <dgm:pt modelId="{EC0FFA0A-4C1A-4D5A-87B7-AC55C5B4D59D}" type="sibTrans" cxnId="{A7446790-CF3B-4983-B1F6-DCFB1819786A}">
      <dgm:prSet custT="1"/>
      <dgm:spPr/>
      <dgm:t>
        <a:bodyPr/>
        <a:lstStyle/>
        <a:p>
          <a:endParaRPr lang="en-NZ" sz="800"/>
        </a:p>
      </dgm:t>
    </dgm:pt>
    <dgm:pt modelId="{EA28607B-6BF6-4FDD-ADC3-5ED06939E147}">
      <dgm:prSet phldrT="[Text]" custT="1"/>
      <dgm:spPr/>
      <dgm:t>
        <a:bodyPr/>
        <a:lstStyle/>
        <a:p>
          <a:r>
            <a:rPr lang="en-NZ" sz="800" dirty="0" smtClean="0"/>
            <a:t>Outcome: MVE requests for two venues picked up noticeably during the period of this initiative with clients opting to self exclude from multiple venues (including requests for exclusion from all venues)</a:t>
          </a:r>
          <a:endParaRPr lang="en-NZ" sz="800" dirty="0"/>
        </a:p>
      </dgm:t>
    </dgm:pt>
    <dgm:pt modelId="{678F40E5-25F0-48FA-B3C5-88641B2D93B7}" type="parTrans" cxnId="{759ED27A-D5AB-4357-8B6C-D84A5591A637}">
      <dgm:prSet/>
      <dgm:spPr/>
      <dgm:t>
        <a:bodyPr/>
        <a:lstStyle/>
        <a:p>
          <a:endParaRPr lang="en-NZ" sz="800"/>
        </a:p>
      </dgm:t>
    </dgm:pt>
    <dgm:pt modelId="{60BB35D9-01BC-4559-AF7B-B48E914DB0BE}" type="sibTrans" cxnId="{759ED27A-D5AB-4357-8B6C-D84A5591A637}">
      <dgm:prSet custT="1"/>
      <dgm:spPr/>
      <dgm:t>
        <a:bodyPr/>
        <a:lstStyle/>
        <a:p>
          <a:endParaRPr lang="en-NZ" sz="800"/>
        </a:p>
      </dgm:t>
    </dgm:pt>
    <dgm:pt modelId="{81730FDB-15A7-45B8-B09D-2E995158CD26}">
      <dgm:prSet custT="1"/>
      <dgm:spPr/>
      <dgm:t>
        <a:bodyPr/>
        <a:lstStyle/>
        <a:p>
          <a:r>
            <a:rPr lang="en-NZ" sz="800" dirty="0" smtClean="0"/>
            <a:t>Worked with a casino HR team to develop the MVE form</a:t>
          </a:r>
          <a:endParaRPr lang="en-NZ" sz="800" dirty="0"/>
        </a:p>
      </dgm:t>
    </dgm:pt>
    <dgm:pt modelId="{645270F8-86D9-4E6C-BB61-1DC713D9C8F1}" type="parTrans" cxnId="{61F53A53-F2C0-42B0-910C-A71B99D27AA8}">
      <dgm:prSet/>
      <dgm:spPr/>
      <dgm:t>
        <a:bodyPr/>
        <a:lstStyle/>
        <a:p>
          <a:endParaRPr lang="en-NZ" sz="800"/>
        </a:p>
      </dgm:t>
    </dgm:pt>
    <dgm:pt modelId="{2AD51732-8272-49B5-8994-5B02EC249F88}" type="sibTrans" cxnId="{61F53A53-F2C0-42B0-910C-A71B99D27AA8}">
      <dgm:prSet custT="1"/>
      <dgm:spPr/>
      <dgm:t>
        <a:bodyPr/>
        <a:lstStyle/>
        <a:p>
          <a:endParaRPr lang="en-NZ" sz="800"/>
        </a:p>
      </dgm:t>
    </dgm:pt>
    <dgm:pt modelId="{7B58A008-F49F-4D60-9580-C41DEF34CD21}">
      <dgm:prSet phldrT="[Text]" custT="1"/>
      <dgm:spPr/>
      <dgm:t>
        <a:bodyPr/>
        <a:lstStyle/>
        <a:p>
          <a:r>
            <a:rPr lang="en-NZ" sz="800" dirty="0" smtClean="0"/>
            <a:t>Organised meeting between stakeholders – </a:t>
          </a:r>
          <a:r>
            <a:rPr lang="en-GB" sz="800" dirty="0" smtClean="0"/>
            <a:t>DIA, Casino HR team,  Societies and Class 4 Venues</a:t>
          </a:r>
          <a:endParaRPr lang="en-NZ" sz="800" dirty="0"/>
        </a:p>
      </dgm:t>
    </dgm:pt>
    <dgm:pt modelId="{B91609A2-BBDF-417D-A315-651631913490}" type="parTrans" cxnId="{8D7F5AC9-C183-4C8E-B5C1-8542CA268430}">
      <dgm:prSet/>
      <dgm:spPr/>
      <dgm:t>
        <a:bodyPr/>
        <a:lstStyle/>
        <a:p>
          <a:endParaRPr lang="en-NZ" sz="800"/>
        </a:p>
      </dgm:t>
    </dgm:pt>
    <dgm:pt modelId="{92E0A174-82A3-4E69-84BD-DFE22DB5DD6E}" type="sibTrans" cxnId="{8D7F5AC9-C183-4C8E-B5C1-8542CA268430}">
      <dgm:prSet custT="1"/>
      <dgm:spPr/>
      <dgm:t>
        <a:bodyPr/>
        <a:lstStyle/>
        <a:p>
          <a:endParaRPr lang="en-NZ" sz="800"/>
        </a:p>
      </dgm:t>
    </dgm:pt>
    <dgm:pt modelId="{93784387-E6C9-4870-9DA7-EEB2F7573C6B}">
      <dgm:prSet phldrT="[Text]" custT="1"/>
      <dgm:spPr/>
      <dgm:t>
        <a:bodyPr/>
        <a:lstStyle/>
        <a:p>
          <a:r>
            <a:rPr lang="en-NZ" sz="800" dirty="0" smtClean="0"/>
            <a:t>Discussion on the overall MVE process and the use of a newly developed MVE form</a:t>
          </a:r>
          <a:endParaRPr lang="en-NZ" sz="800" dirty="0"/>
        </a:p>
      </dgm:t>
    </dgm:pt>
    <dgm:pt modelId="{2FB53BC6-464A-4106-8048-20DB9A229A4E}" type="parTrans" cxnId="{A87C825A-6708-42F8-831B-667CCF17E6E0}">
      <dgm:prSet/>
      <dgm:spPr/>
      <dgm:t>
        <a:bodyPr/>
        <a:lstStyle/>
        <a:p>
          <a:endParaRPr lang="en-NZ" sz="800"/>
        </a:p>
      </dgm:t>
    </dgm:pt>
    <dgm:pt modelId="{30BB219D-6C9D-4FBA-B1CA-3B5A2D3C1E75}" type="sibTrans" cxnId="{A87C825A-6708-42F8-831B-667CCF17E6E0}">
      <dgm:prSet custT="1"/>
      <dgm:spPr/>
      <dgm:t>
        <a:bodyPr/>
        <a:lstStyle/>
        <a:p>
          <a:endParaRPr lang="en-NZ" sz="800"/>
        </a:p>
      </dgm:t>
    </dgm:pt>
    <dgm:pt modelId="{C029C48F-FB6C-4CE9-9175-9C890394AF68}">
      <dgm:prSet phldrT="[Text]" custT="1"/>
      <dgm:spPr/>
      <dgm:t>
        <a:bodyPr/>
        <a:lstStyle/>
        <a:p>
          <a:r>
            <a:rPr lang="en-NZ" sz="800" dirty="0" smtClean="0"/>
            <a:t>Issues identified: (1) need for</a:t>
          </a:r>
          <a:r>
            <a:rPr lang="en-GB" sz="800" dirty="0" smtClean="0"/>
            <a:t> forms to be returned to the provider enabling client notification, (2) cost of postage,  (3) need for a clear and straightforward form that was simple and easy to use</a:t>
          </a:r>
          <a:endParaRPr lang="en-NZ" sz="800" dirty="0"/>
        </a:p>
      </dgm:t>
    </dgm:pt>
    <dgm:pt modelId="{1F9D7FCF-FC2E-45D5-9F48-6ACBFC3859CD}" type="parTrans" cxnId="{87822790-5B35-4890-AA0D-3289D64CFD96}">
      <dgm:prSet/>
      <dgm:spPr/>
      <dgm:t>
        <a:bodyPr/>
        <a:lstStyle/>
        <a:p>
          <a:endParaRPr lang="en-NZ" sz="800"/>
        </a:p>
      </dgm:t>
    </dgm:pt>
    <dgm:pt modelId="{64CA4A59-091E-433E-8570-E4691FA6D376}" type="sibTrans" cxnId="{87822790-5B35-4890-AA0D-3289D64CFD96}">
      <dgm:prSet custT="1"/>
      <dgm:spPr/>
      <dgm:t>
        <a:bodyPr/>
        <a:lstStyle/>
        <a:p>
          <a:endParaRPr lang="en-NZ" sz="800"/>
        </a:p>
      </dgm:t>
    </dgm:pt>
    <dgm:pt modelId="{B8FAC07A-61CE-41E4-BC72-ABD1D0267883}">
      <dgm:prSet phldrT="[Text]" custT="1"/>
      <dgm:spPr/>
      <dgm:t>
        <a:bodyPr/>
        <a:lstStyle/>
        <a:p>
          <a:r>
            <a:rPr lang="en-NZ" sz="800" dirty="0" smtClean="0"/>
            <a:t>Visited venues to gauge how the exclusion process was working - if it was increasing staff awareness or having any impact on venue host responsibility policies</a:t>
          </a:r>
          <a:endParaRPr lang="en-NZ" sz="800" dirty="0"/>
        </a:p>
      </dgm:t>
    </dgm:pt>
    <dgm:pt modelId="{AA9A89D3-7FE2-4541-9ED5-15CC46802DBF}" type="parTrans" cxnId="{C22C3E4A-242D-416E-98C4-EB27FBD375BC}">
      <dgm:prSet/>
      <dgm:spPr/>
      <dgm:t>
        <a:bodyPr/>
        <a:lstStyle/>
        <a:p>
          <a:endParaRPr lang="en-NZ" sz="800"/>
        </a:p>
      </dgm:t>
    </dgm:pt>
    <dgm:pt modelId="{D6EC7F4F-B917-4DA1-BC0B-59E5F0F13C3A}" type="sibTrans" cxnId="{C22C3E4A-242D-416E-98C4-EB27FBD375BC}">
      <dgm:prSet custT="1"/>
      <dgm:spPr/>
      <dgm:t>
        <a:bodyPr/>
        <a:lstStyle/>
        <a:p>
          <a:endParaRPr lang="en-NZ" sz="800"/>
        </a:p>
      </dgm:t>
    </dgm:pt>
    <dgm:pt modelId="{87D87821-0EA3-4588-B91D-6B56C4958D86}">
      <dgm:prSet phldrT="[Text]" custT="1"/>
      <dgm:spPr/>
      <dgm:t>
        <a:bodyPr/>
        <a:lstStyle/>
        <a:p>
          <a:r>
            <a:rPr lang="en-NZ" sz="800" dirty="0" smtClean="0"/>
            <a:t>Feedback was that the form was clearer and easy to use for venue staff</a:t>
          </a:r>
          <a:endParaRPr lang="en-NZ" sz="800" dirty="0"/>
        </a:p>
      </dgm:t>
    </dgm:pt>
    <dgm:pt modelId="{AE114E7D-8CA4-43C6-971F-85FBD6667A1F}" type="parTrans" cxnId="{C235BAFC-768B-4179-877B-BCB066788144}">
      <dgm:prSet/>
      <dgm:spPr/>
      <dgm:t>
        <a:bodyPr/>
        <a:lstStyle/>
        <a:p>
          <a:endParaRPr lang="en-NZ" sz="800"/>
        </a:p>
      </dgm:t>
    </dgm:pt>
    <dgm:pt modelId="{A23F7108-4D58-47AD-836F-11AA0C39E6C9}" type="sibTrans" cxnId="{C235BAFC-768B-4179-877B-BCB066788144}">
      <dgm:prSet custT="1"/>
      <dgm:spPr/>
      <dgm:t>
        <a:bodyPr/>
        <a:lstStyle/>
        <a:p>
          <a:endParaRPr lang="en-NZ" sz="800"/>
        </a:p>
      </dgm:t>
    </dgm:pt>
    <dgm:pt modelId="{E8C282FD-FDED-489A-9864-AF96344CE9AE}">
      <dgm:prSet phldrT="[Text]" custT="1"/>
      <dgm:spPr/>
      <dgm:t>
        <a:bodyPr/>
        <a:lstStyle/>
        <a:p>
          <a:r>
            <a:rPr lang="en-NZ" sz="800" dirty="0" smtClean="0"/>
            <a:t>Several venues trained their host responsibility and security staff in the new process - patrons seeking to self-exclude offered the option of nominating other venues</a:t>
          </a:r>
          <a:endParaRPr lang="en-NZ" sz="800" dirty="0"/>
        </a:p>
      </dgm:t>
    </dgm:pt>
    <dgm:pt modelId="{DABC178A-290B-4306-B268-A7B4FB48C76E}" type="parTrans" cxnId="{2AFEB9F1-0791-403C-9D86-A6D0FF803236}">
      <dgm:prSet/>
      <dgm:spPr/>
      <dgm:t>
        <a:bodyPr/>
        <a:lstStyle/>
        <a:p>
          <a:endParaRPr lang="en-NZ" sz="800"/>
        </a:p>
      </dgm:t>
    </dgm:pt>
    <dgm:pt modelId="{3894772B-F270-4B63-B573-7B18C4ABEC26}" type="sibTrans" cxnId="{2AFEB9F1-0791-403C-9D86-A6D0FF803236}">
      <dgm:prSet custT="1"/>
      <dgm:spPr/>
      <dgm:t>
        <a:bodyPr/>
        <a:lstStyle/>
        <a:p>
          <a:endParaRPr lang="en-NZ" sz="800"/>
        </a:p>
      </dgm:t>
    </dgm:pt>
    <dgm:pt modelId="{69B55418-CB4F-41BB-97E7-A554EFD6CEDC}">
      <dgm:prSet phldrT="[Text]" custT="1"/>
      <dgm:spPr/>
      <dgm:t>
        <a:bodyPr/>
        <a:lstStyle/>
        <a:p>
          <a:r>
            <a:rPr lang="en-NZ" sz="800" dirty="0" smtClean="0"/>
            <a:t>Ongoing process: M</a:t>
          </a:r>
          <a:r>
            <a:rPr lang="en-GB" sz="800" dirty="0" err="1" smtClean="0"/>
            <a:t>eeting</a:t>
          </a:r>
          <a:r>
            <a:rPr lang="en-GB" sz="800" dirty="0" smtClean="0"/>
            <a:t> with Gaming Societies  to discuss the possibility and process of a regional MVE process and the provision of training for their venues  </a:t>
          </a:r>
          <a:endParaRPr lang="en-NZ" sz="800" dirty="0"/>
        </a:p>
      </dgm:t>
    </dgm:pt>
    <dgm:pt modelId="{661BC539-BCE9-4F6E-A949-4F3CA14509C6}" type="parTrans" cxnId="{4861B4D3-3855-45E9-8DF2-3E6A9E86CE7B}">
      <dgm:prSet/>
      <dgm:spPr/>
      <dgm:t>
        <a:bodyPr/>
        <a:lstStyle/>
        <a:p>
          <a:endParaRPr lang="en-NZ" sz="800"/>
        </a:p>
      </dgm:t>
    </dgm:pt>
    <dgm:pt modelId="{D78A0FA7-8821-49C1-AF78-D743AB6817A7}" type="sibTrans" cxnId="{4861B4D3-3855-45E9-8DF2-3E6A9E86CE7B}">
      <dgm:prSet/>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0AB062A6-2DC4-40A7-AD02-3FDDB94EB8AF}" type="pres">
      <dgm:prSet presAssocID="{BFF8AA52-AEF0-4A9F-BB52-5CB386DD57A7}" presName="node" presStyleLbl="node1" presStyleIdx="0" presStyleCnt="11" custScaleX="61786" custScaleY="82781">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0" presStyleCnt="10"/>
      <dgm:spPr/>
      <dgm:t>
        <a:bodyPr/>
        <a:lstStyle/>
        <a:p>
          <a:endParaRPr lang="en-NZ"/>
        </a:p>
      </dgm:t>
    </dgm:pt>
    <dgm:pt modelId="{E4479A4B-9EE2-4492-9D51-8BA3455BC247}" type="pres">
      <dgm:prSet presAssocID="{FAB3970B-85E5-49AF-BCC2-0C56851D8F0B}" presName="connectorText" presStyleLbl="sibTrans1D1" presStyleIdx="0" presStyleCnt="10"/>
      <dgm:spPr/>
      <dgm:t>
        <a:bodyPr/>
        <a:lstStyle/>
        <a:p>
          <a:endParaRPr lang="en-NZ"/>
        </a:p>
      </dgm:t>
    </dgm:pt>
    <dgm:pt modelId="{FD3A3FD6-E99E-423D-9FC9-6396A24BDA26}" type="pres">
      <dgm:prSet presAssocID="{7B58A008-F49F-4D60-9580-C41DEF34CD21}" presName="node" presStyleLbl="node1" presStyleIdx="1" presStyleCnt="11" custScaleX="144452" custScaleY="82781" custLinFactNeighborX="4752">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1" presStyleCnt="10"/>
      <dgm:spPr/>
      <dgm:t>
        <a:bodyPr/>
        <a:lstStyle/>
        <a:p>
          <a:endParaRPr lang="en-NZ"/>
        </a:p>
      </dgm:t>
    </dgm:pt>
    <dgm:pt modelId="{7BEDF718-C629-437A-92F8-0B9AEC891532}" type="pres">
      <dgm:prSet presAssocID="{92E0A174-82A3-4E69-84BD-DFE22DB5DD6E}" presName="connectorText" presStyleLbl="sibTrans1D1" presStyleIdx="1" presStyleCnt="10"/>
      <dgm:spPr/>
      <dgm:t>
        <a:bodyPr/>
        <a:lstStyle/>
        <a:p>
          <a:endParaRPr lang="en-NZ"/>
        </a:p>
      </dgm:t>
    </dgm:pt>
    <dgm:pt modelId="{5C7D1F3E-7CC4-4C68-A296-A05F2BEFE082}" type="pres">
      <dgm:prSet presAssocID="{93784387-E6C9-4870-9DA7-EEB2F7573C6B}" presName="node" presStyleLbl="node1" presStyleIdx="2" presStyleCnt="11" custScaleX="124623" custScaleY="82781" custLinFactNeighborX="18557">
        <dgm:presLayoutVars>
          <dgm:bulletEnabled val="1"/>
        </dgm:presLayoutVars>
      </dgm:prSet>
      <dgm:spPr/>
      <dgm:t>
        <a:bodyPr/>
        <a:lstStyle/>
        <a:p>
          <a:endParaRPr lang="en-NZ"/>
        </a:p>
      </dgm:t>
    </dgm:pt>
    <dgm:pt modelId="{8C33D659-1F40-4868-8D9E-48CCD7DCA82E}" type="pres">
      <dgm:prSet presAssocID="{30BB219D-6C9D-4FBA-B1CA-3B5A2D3C1E75}" presName="sibTrans" presStyleLbl="sibTrans1D1" presStyleIdx="2" presStyleCnt="10"/>
      <dgm:spPr/>
      <dgm:t>
        <a:bodyPr/>
        <a:lstStyle/>
        <a:p>
          <a:endParaRPr lang="en-NZ"/>
        </a:p>
      </dgm:t>
    </dgm:pt>
    <dgm:pt modelId="{9D9A038E-175B-4F6B-A2CA-FD80FD3F0D78}" type="pres">
      <dgm:prSet presAssocID="{30BB219D-6C9D-4FBA-B1CA-3B5A2D3C1E75}" presName="connectorText" presStyleLbl="sibTrans1D1" presStyleIdx="2" presStyleCnt="10"/>
      <dgm:spPr/>
      <dgm:t>
        <a:bodyPr/>
        <a:lstStyle/>
        <a:p>
          <a:endParaRPr lang="en-NZ"/>
        </a:p>
      </dgm:t>
    </dgm:pt>
    <dgm:pt modelId="{D8B9DCFA-46FF-47B7-B66E-182308735211}" type="pres">
      <dgm:prSet presAssocID="{C029C48F-FB6C-4CE9-9175-9C890394AF68}" presName="node" presStyleLbl="node1" presStyleIdx="3" presStyleCnt="11" custScaleX="130093" custScaleY="121366">
        <dgm:presLayoutVars>
          <dgm:bulletEnabled val="1"/>
        </dgm:presLayoutVars>
      </dgm:prSet>
      <dgm:spPr/>
      <dgm:t>
        <a:bodyPr/>
        <a:lstStyle/>
        <a:p>
          <a:endParaRPr lang="en-NZ"/>
        </a:p>
      </dgm:t>
    </dgm:pt>
    <dgm:pt modelId="{AFA6A597-86B6-444A-97F5-AF7F468C61FF}" type="pres">
      <dgm:prSet presAssocID="{64CA4A59-091E-433E-8570-E4691FA6D376}" presName="sibTrans" presStyleLbl="sibTrans1D1" presStyleIdx="3" presStyleCnt="10"/>
      <dgm:spPr/>
      <dgm:t>
        <a:bodyPr/>
        <a:lstStyle/>
        <a:p>
          <a:endParaRPr lang="en-NZ"/>
        </a:p>
      </dgm:t>
    </dgm:pt>
    <dgm:pt modelId="{D617E5FD-F3E0-42E5-9FA3-43179021D882}" type="pres">
      <dgm:prSet presAssocID="{64CA4A59-091E-433E-8570-E4691FA6D376}" presName="connectorText" presStyleLbl="sibTrans1D1" presStyleIdx="3" presStyleCnt="10"/>
      <dgm:spPr/>
      <dgm:t>
        <a:bodyPr/>
        <a:lstStyle/>
        <a:p>
          <a:endParaRPr lang="en-NZ"/>
        </a:p>
      </dgm:t>
    </dgm:pt>
    <dgm:pt modelId="{98B102E0-BC9C-4946-B062-44FEED2D5799}" type="pres">
      <dgm:prSet presAssocID="{81730FDB-15A7-45B8-B09D-2E995158CD26}" presName="node" presStyleLbl="node1" presStyleIdx="4" presStyleCnt="11" custScaleX="70116" custScaleY="121366" custLinFactNeighborX="14256">
        <dgm:presLayoutVars>
          <dgm:bulletEnabled val="1"/>
        </dgm:presLayoutVars>
      </dgm:prSet>
      <dgm:spPr/>
      <dgm:t>
        <a:bodyPr/>
        <a:lstStyle/>
        <a:p>
          <a:endParaRPr lang="en-NZ"/>
        </a:p>
      </dgm:t>
    </dgm:pt>
    <dgm:pt modelId="{DA7AE374-3B62-4222-9C6F-86FC1F541870}" type="pres">
      <dgm:prSet presAssocID="{2AD51732-8272-49B5-8994-5B02EC249F88}" presName="sibTrans" presStyleLbl="sibTrans1D1" presStyleIdx="4" presStyleCnt="10"/>
      <dgm:spPr/>
      <dgm:t>
        <a:bodyPr/>
        <a:lstStyle/>
        <a:p>
          <a:endParaRPr lang="en-NZ"/>
        </a:p>
      </dgm:t>
    </dgm:pt>
    <dgm:pt modelId="{0E175C59-2CD0-40BF-97F7-EFB1F9761B5A}" type="pres">
      <dgm:prSet presAssocID="{2AD51732-8272-49B5-8994-5B02EC249F88}" presName="connectorText" presStyleLbl="sibTrans1D1" presStyleIdx="4" presStyleCnt="10"/>
      <dgm:spPr/>
      <dgm:t>
        <a:bodyPr/>
        <a:lstStyle/>
        <a:p>
          <a:endParaRPr lang="en-NZ"/>
        </a:p>
      </dgm:t>
    </dgm:pt>
    <dgm:pt modelId="{79F74CCA-1CA7-4575-94DC-EE5FB79665EA}" type="pres">
      <dgm:prSet presAssocID="{7862FE20-43C9-48D3-AFF7-3F66E63834FF}" presName="node" presStyleLbl="node1" presStyleIdx="5" presStyleCnt="11" custScaleX="124623" custScaleY="121366" custLinFactNeighborX="18349">
        <dgm:presLayoutVars>
          <dgm:bulletEnabled val="1"/>
        </dgm:presLayoutVars>
      </dgm:prSet>
      <dgm:spPr/>
      <dgm:t>
        <a:bodyPr/>
        <a:lstStyle/>
        <a:p>
          <a:endParaRPr lang="en-NZ"/>
        </a:p>
      </dgm:t>
    </dgm:pt>
    <dgm:pt modelId="{95D8C988-EC7C-40B5-8BA3-AF79BA2AA00E}" type="pres">
      <dgm:prSet presAssocID="{EC0FFA0A-4C1A-4D5A-87B7-AC55C5B4D59D}" presName="sibTrans" presStyleLbl="sibTrans1D1" presStyleIdx="5" presStyleCnt="10"/>
      <dgm:spPr/>
      <dgm:t>
        <a:bodyPr/>
        <a:lstStyle/>
        <a:p>
          <a:endParaRPr lang="en-NZ"/>
        </a:p>
      </dgm:t>
    </dgm:pt>
    <dgm:pt modelId="{78F764B4-A186-4070-ABC2-A0DB5033B163}" type="pres">
      <dgm:prSet presAssocID="{EC0FFA0A-4C1A-4D5A-87B7-AC55C5B4D59D}" presName="connectorText" presStyleLbl="sibTrans1D1" presStyleIdx="5" presStyleCnt="10"/>
      <dgm:spPr/>
      <dgm:t>
        <a:bodyPr/>
        <a:lstStyle/>
        <a:p>
          <a:endParaRPr lang="en-NZ"/>
        </a:p>
      </dgm:t>
    </dgm:pt>
    <dgm:pt modelId="{EFAE848E-E62A-485C-8CD4-942C93EB1E6F}" type="pres">
      <dgm:prSet presAssocID="{E8C282FD-FDED-489A-9864-AF96344CE9AE}" presName="node" presStyleLbl="node1" presStyleIdx="6" presStyleCnt="11">
        <dgm:presLayoutVars>
          <dgm:bulletEnabled val="1"/>
        </dgm:presLayoutVars>
      </dgm:prSet>
      <dgm:spPr/>
      <dgm:t>
        <a:bodyPr/>
        <a:lstStyle/>
        <a:p>
          <a:endParaRPr lang="en-NZ"/>
        </a:p>
      </dgm:t>
    </dgm:pt>
    <dgm:pt modelId="{3A870138-29F8-4D30-B77C-8CCB3BFF026F}" type="pres">
      <dgm:prSet presAssocID="{3894772B-F270-4B63-B573-7B18C4ABEC26}" presName="sibTrans" presStyleLbl="sibTrans1D1" presStyleIdx="6" presStyleCnt="10"/>
      <dgm:spPr/>
      <dgm:t>
        <a:bodyPr/>
        <a:lstStyle/>
        <a:p>
          <a:endParaRPr lang="en-NZ"/>
        </a:p>
      </dgm:t>
    </dgm:pt>
    <dgm:pt modelId="{2A6E6A58-DAF9-43CE-AE1B-9A23DC3CEC89}" type="pres">
      <dgm:prSet presAssocID="{3894772B-F270-4B63-B573-7B18C4ABEC26}" presName="connectorText" presStyleLbl="sibTrans1D1" presStyleIdx="6" presStyleCnt="10"/>
      <dgm:spPr/>
      <dgm:t>
        <a:bodyPr/>
        <a:lstStyle/>
        <a:p>
          <a:endParaRPr lang="en-NZ"/>
        </a:p>
      </dgm:t>
    </dgm:pt>
    <dgm:pt modelId="{CEBC9CEF-DC7C-49D1-8876-EBC4EA2E8E9F}" type="pres">
      <dgm:prSet presAssocID="{EA28607B-6BF6-4FDD-ADC3-5ED06939E147}" presName="node" presStyleLbl="node1" presStyleIdx="7" presStyleCnt="11" custScaleX="134262">
        <dgm:presLayoutVars>
          <dgm:bulletEnabled val="1"/>
        </dgm:presLayoutVars>
      </dgm:prSet>
      <dgm:spPr/>
      <dgm:t>
        <a:bodyPr/>
        <a:lstStyle/>
        <a:p>
          <a:endParaRPr lang="en-NZ"/>
        </a:p>
      </dgm:t>
    </dgm:pt>
    <dgm:pt modelId="{76345072-56A1-4955-96CD-8F831716E206}" type="pres">
      <dgm:prSet presAssocID="{60BB35D9-01BC-4559-AF7B-B48E914DB0BE}" presName="sibTrans" presStyleLbl="sibTrans1D1" presStyleIdx="7" presStyleCnt="10"/>
      <dgm:spPr/>
      <dgm:t>
        <a:bodyPr/>
        <a:lstStyle/>
        <a:p>
          <a:endParaRPr lang="en-NZ"/>
        </a:p>
      </dgm:t>
    </dgm:pt>
    <dgm:pt modelId="{9DA3E013-EDB4-4491-A319-8C0C5FB9BD4A}" type="pres">
      <dgm:prSet presAssocID="{60BB35D9-01BC-4559-AF7B-B48E914DB0BE}" presName="connectorText" presStyleLbl="sibTrans1D1" presStyleIdx="7" presStyleCnt="10"/>
      <dgm:spPr/>
      <dgm:t>
        <a:bodyPr/>
        <a:lstStyle/>
        <a:p>
          <a:endParaRPr lang="en-NZ"/>
        </a:p>
      </dgm:t>
    </dgm:pt>
    <dgm:pt modelId="{15AAD231-23A2-41E9-B0E8-FD5AC055A368}" type="pres">
      <dgm:prSet presAssocID="{B8FAC07A-61CE-41E4-BC72-ABD1D0267883}" presName="node" presStyleLbl="node1" presStyleIdx="8" presStyleCnt="11" custScaleX="108365">
        <dgm:presLayoutVars>
          <dgm:bulletEnabled val="1"/>
        </dgm:presLayoutVars>
      </dgm:prSet>
      <dgm:spPr/>
      <dgm:t>
        <a:bodyPr/>
        <a:lstStyle/>
        <a:p>
          <a:endParaRPr lang="en-NZ"/>
        </a:p>
      </dgm:t>
    </dgm:pt>
    <dgm:pt modelId="{BBCD5267-F638-41B8-AA0F-62F050C8B9EE}" type="pres">
      <dgm:prSet presAssocID="{D6EC7F4F-B917-4DA1-BC0B-59E5F0F13C3A}" presName="sibTrans" presStyleLbl="sibTrans1D1" presStyleIdx="8" presStyleCnt="10"/>
      <dgm:spPr/>
      <dgm:t>
        <a:bodyPr/>
        <a:lstStyle/>
        <a:p>
          <a:endParaRPr lang="en-NZ"/>
        </a:p>
      </dgm:t>
    </dgm:pt>
    <dgm:pt modelId="{B250C24D-3F68-41ED-8BA0-EB13DF83CABA}" type="pres">
      <dgm:prSet presAssocID="{D6EC7F4F-B917-4DA1-BC0B-59E5F0F13C3A}" presName="connectorText" presStyleLbl="sibTrans1D1" presStyleIdx="8" presStyleCnt="10"/>
      <dgm:spPr/>
      <dgm:t>
        <a:bodyPr/>
        <a:lstStyle/>
        <a:p>
          <a:endParaRPr lang="en-NZ"/>
        </a:p>
      </dgm:t>
    </dgm:pt>
    <dgm:pt modelId="{6458B21A-7D78-4E4A-9A07-67DE820113BC}" type="pres">
      <dgm:prSet presAssocID="{87D87821-0EA3-4588-B91D-6B56C4958D86}" presName="node" presStyleLbl="node1" presStyleIdx="9" presStyleCnt="11" custScaleX="126515" custScaleY="53484" custLinFactNeighborY="-1459">
        <dgm:presLayoutVars>
          <dgm:bulletEnabled val="1"/>
        </dgm:presLayoutVars>
      </dgm:prSet>
      <dgm:spPr/>
      <dgm:t>
        <a:bodyPr/>
        <a:lstStyle/>
        <a:p>
          <a:endParaRPr lang="en-NZ"/>
        </a:p>
      </dgm:t>
    </dgm:pt>
    <dgm:pt modelId="{1665F758-322B-490C-A2C6-C5E0B1CCB527}" type="pres">
      <dgm:prSet presAssocID="{A23F7108-4D58-47AD-836F-11AA0C39E6C9}" presName="sibTrans" presStyleLbl="sibTrans1D1" presStyleIdx="9" presStyleCnt="10"/>
      <dgm:spPr/>
      <dgm:t>
        <a:bodyPr/>
        <a:lstStyle/>
        <a:p>
          <a:endParaRPr lang="en-NZ"/>
        </a:p>
      </dgm:t>
    </dgm:pt>
    <dgm:pt modelId="{EADD4E49-2CBB-44D1-9FF9-AAF04C4CD604}" type="pres">
      <dgm:prSet presAssocID="{A23F7108-4D58-47AD-836F-11AA0C39E6C9}" presName="connectorText" presStyleLbl="sibTrans1D1" presStyleIdx="9" presStyleCnt="10"/>
      <dgm:spPr/>
      <dgm:t>
        <a:bodyPr/>
        <a:lstStyle/>
        <a:p>
          <a:endParaRPr lang="en-NZ"/>
        </a:p>
      </dgm:t>
    </dgm:pt>
    <dgm:pt modelId="{CDEC63D2-7658-474F-AE8D-375B224CD3F2}" type="pres">
      <dgm:prSet presAssocID="{69B55418-CB4F-41BB-97E7-A554EFD6CEDC}" presName="node" presStyleLbl="node1" presStyleIdx="10" presStyleCnt="11" custScaleX="231805" custScaleY="53484" custLinFactNeighborY="-1459">
        <dgm:presLayoutVars>
          <dgm:bulletEnabled val="1"/>
        </dgm:presLayoutVars>
      </dgm:prSet>
      <dgm:spPr/>
      <dgm:t>
        <a:bodyPr/>
        <a:lstStyle/>
        <a:p>
          <a:endParaRPr lang="en-NZ"/>
        </a:p>
      </dgm:t>
    </dgm:pt>
  </dgm:ptLst>
  <dgm:cxnLst>
    <dgm:cxn modelId="{C3D5618E-25FF-4D88-8DEB-AC3A353A7941}" type="presOf" srcId="{81730FDB-15A7-45B8-B09D-2E995158CD26}" destId="{98B102E0-BC9C-4946-B062-44FEED2D5799}" srcOrd="0" destOrd="0" presId="urn:microsoft.com/office/officeart/2005/8/layout/bProcess3"/>
    <dgm:cxn modelId="{682F47AF-D188-4290-BB38-6235242A496E}" type="presOf" srcId="{60BB35D9-01BC-4559-AF7B-B48E914DB0BE}" destId="{76345072-56A1-4955-96CD-8F831716E206}" srcOrd="0" destOrd="0" presId="urn:microsoft.com/office/officeart/2005/8/layout/bProcess3"/>
    <dgm:cxn modelId="{E764101A-1806-43D3-B804-C1AC7F01D39A}" type="presOf" srcId="{A23F7108-4D58-47AD-836F-11AA0C39E6C9}" destId="{1665F758-322B-490C-A2C6-C5E0B1CCB527}" srcOrd="0" destOrd="0" presId="urn:microsoft.com/office/officeart/2005/8/layout/bProcess3"/>
    <dgm:cxn modelId="{3C591FDC-0429-44DF-9EEA-5C28DF54E978}" type="presOf" srcId="{7862FE20-43C9-48D3-AFF7-3F66E63834FF}" destId="{79F74CCA-1CA7-4575-94DC-EE5FB79665EA}" srcOrd="0" destOrd="0" presId="urn:microsoft.com/office/officeart/2005/8/layout/bProcess3"/>
    <dgm:cxn modelId="{CB0D0B08-56F3-4015-915E-116A036ABE68}" type="presOf" srcId="{7B58A008-F49F-4D60-9580-C41DEF34CD21}" destId="{FD3A3FD6-E99E-423D-9FC9-6396A24BDA26}" srcOrd="0" destOrd="0" presId="urn:microsoft.com/office/officeart/2005/8/layout/bProcess3"/>
    <dgm:cxn modelId="{C22C3E4A-242D-416E-98C4-EB27FBD375BC}" srcId="{B1CD0120-5147-4044-9C02-FEABAC615D85}" destId="{B8FAC07A-61CE-41E4-BC72-ABD1D0267883}" srcOrd="8" destOrd="0" parTransId="{AA9A89D3-7FE2-4541-9ED5-15CC46802DBF}" sibTransId="{D6EC7F4F-B917-4DA1-BC0B-59E5F0F13C3A}"/>
    <dgm:cxn modelId="{9ED5EA5C-35AD-4668-9175-B29FF992EF7B}" type="presOf" srcId="{3894772B-F270-4B63-B573-7B18C4ABEC26}" destId="{2A6E6A58-DAF9-43CE-AE1B-9A23DC3CEC89}" srcOrd="1" destOrd="0" presId="urn:microsoft.com/office/officeart/2005/8/layout/bProcess3"/>
    <dgm:cxn modelId="{0B2869D8-FD6D-48B8-AE4A-4EF08772FA89}" type="presOf" srcId="{B1CD0120-5147-4044-9C02-FEABAC615D85}" destId="{39E5B869-2389-4716-B535-22CDDE5835C7}" srcOrd="0" destOrd="0" presId="urn:microsoft.com/office/officeart/2005/8/layout/bProcess3"/>
    <dgm:cxn modelId="{A87C825A-6708-42F8-831B-667CCF17E6E0}" srcId="{B1CD0120-5147-4044-9C02-FEABAC615D85}" destId="{93784387-E6C9-4870-9DA7-EEB2F7573C6B}" srcOrd="2" destOrd="0" parTransId="{2FB53BC6-464A-4106-8048-20DB9A229A4E}" sibTransId="{30BB219D-6C9D-4FBA-B1CA-3B5A2D3C1E75}"/>
    <dgm:cxn modelId="{3EB20448-089E-461A-996F-D9A4D072A113}" type="presOf" srcId="{B8FAC07A-61CE-41E4-BC72-ABD1D0267883}" destId="{15AAD231-23A2-41E9-B0E8-FD5AC055A368}" srcOrd="0" destOrd="0" presId="urn:microsoft.com/office/officeart/2005/8/layout/bProcess3"/>
    <dgm:cxn modelId="{0C122787-E37B-47EB-A6A8-7210C4F9E189}" type="presOf" srcId="{87D87821-0EA3-4588-B91D-6B56C4958D86}" destId="{6458B21A-7D78-4E4A-9A07-67DE820113BC}" srcOrd="0" destOrd="0" presId="urn:microsoft.com/office/officeart/2005/8/layout/bProcess3"/>
    <dgm:cxn modelId="{87822790-5B35-4890-AA0D-3289D64CFD96}" srcId="{B1CD0120-5147-4044-9C02-FEABAC615D85}" destId="{C029C48F-FB6C-4CE9-9175-9C890394AF68}" srcOrd="3" destOrd="0" parTransId="{1F9D7FCF-FC2E-45D5-9F48-6ACBFC3859CD}" sibTransId="{64CA4A59-091E-433E-8570-E4691FA6D376}"/>
    <dgm:cxn modelId="{FD4DFE16-B2E5-42C3-A5B7-7AA2FFDA39CE}" type="presOf" srcId="{A23F7108-4D58-47AD-836F-11AA0C39E6C9}" destId="{EADD4E49-2CBB-44D1-9FF9-AAF04C4CD604}" srcOrd="1" destOrd="0" presId="urn:microsoft.com/office/officeart/2005/8/layout/bProcess3"/>
    <dgm:cxn modelId="{1A2C4D73-D02C-42E4-98E2-469D4A7CC5CF}" type="presOf" srcId="{E8C282FD-FDED-489A-9864-AF96344CE9AE}" destId="{EFAE848E-E62A-485C-8CD4-942C93EB1E6F}" srcOrd="0" destOrd="0" presId="urn:microsoft.com/office/officeart/2005/8/layout/bProcess3"/>
    <dgm:cxn modelId="{4861B4D3-3855-45E9-8DF2-3E6A9E86CE7B}" srcId="{B1CD0120-5147-4044-9C02-FEABAC615D85}" destId="{69B55418-CB4F-41BB-97E7-A554EFD6CEDC}" srcOrd="10" destOrd="0" parTransId="{661BC539-BCE9-4F6E-A949-4F3CA14509C6}" sibTransId="{D78A0FA7-8821-49C1-AF78-D743AB6817A7}"/>
    <dgm:cxn modelId="{500E3132-53F5-45A6-B041-9FF5252E8207}" type="presOf" srcId="{69B55418-CB4F-41BB-97E7-A554EFD6CEDC}" destId="{CDEC63D2-7658-474F-AE8D-375B224CD3F2}" srcOrd="0" destOrd="0" presId="urn:microsoft.com/office/officeart/2005/8/layout/bProcess3"/>
    <dgm:cxn modelId="{BC0D5A33-E839-4DFE-B0A0-E83DC6632334}" type="presOf" srcId="{D6EC7F4F-B917-4DA1-BC0B-59E5F0F13C3A}" destId="{BBCD5267-F638-41B8-AA0F-62F050C8B9EE}" srcOrd="0" destOrd="0" presId="urn:microsoft.com/office/officeart/2005/8/layout/bProcess3"/>
    <dgm:cxn modelId="{F5DE49E5-F0A8-4303-AC01-912A17081A86}" type="presOf" srcId="{FAB3970B-85E5-49AF-BCC2-0C56851D8F0B}" destId="{99A4C8B6-8EE2-4E3D-A021-2883E5DE5552}" srcOrd="0" destOrd="0" presId="urn:microsoft.com/office/officeart/2005/8/layout/bProcess3"/>
    <dgm:cxn modelId="{759ED27A-D5AB-4357-8B6C-D84A5591A637}" srcId="{B1CD0120-5147-4044-9C02-FEABAC615D85}" destId="{EA28607B-6BF6-4FDD-ADC3-5ED06939E147}" srcOrd="7" destOrd="0" parTransId="{678F40E5-25F0-48FA-B3C5-88641B2D93B7}" sibTransId="{60BB35D9-01BC-4559-AF7B-B48E914DB0BE}"/>
    <dgm:cxn modelId="{0021186C-D776-4C9F-902C-2DD9D24B3D6B}" type="presOf" srcId="{C029C48F-FB6C-4CE9-9175-9C890394AF68}" destId="{D8B9DCFA-46FF-47B7-B66E-182308735211}" srcOrd="0" destOrd="0" presId="urn:microsoft.com/office/officeart/2005/8/layout/bProcess3"/>
    <dgm:cxn modelId="{A7446790-CF3B-4983-B1F6-DCFB1819786A}" srcId="{B1CD0120-5147-4044-9C02-FEABAC615D85}" destId="{7862FE20-43C9-48D3-AFF7-3F66E63834FF}" srcOrd="5" destOrd="0" parTransId="{0ACA841E-EE34-4E1D-86D1-BB1BEB6AB236}" sibTransId="{EC0FFA0A-4C1A-4D5A-87B7-AC55C5B4D59D}"/>
    <dgm:cxn modelId="{61F53A53-F2C0-42B0-910C-A71B99D27AA8}" srcId="{B1CD0120-5147-4044-9C02-FEABAC615D85}" destId="{81730FDB-15A7-45B8-B09D-2E995158CD26}" srcOrd="4" destOrd="0" parTransId="{645270F8-86D9-4E6C-BB61-1DC713D9C8F1}" sibTransId="{2AD51732-8272-49B5-8994-5B02EC249F88}"/>
    <dgm:cxn modelId="{24F0B498-B8EB-42E6-8E2E-47FBD85745C0}" type="presOf" srcId="{BFF8AA52-AEF0-4A9F-BB52-5CB386DD57A7}" destId="{0AB062A6-2DC4-40A7-AD02-3FDDB94EB8AF}" srcOrd="0" destOrd="0" presId="urn:microsoft.com/office/officeart/2005/8/layout/bProcess3"/>
    <dgm:cxn modelId="{2AFEB9F1-0791-403C-9D86-A6D0FF803236}" srcId="{B1CD0120-5147-4044-9C02-FEABAC615D85}" destId="{E8C282FD-FDED-489A-9864-AF96344CE9AE}" srcOrd="6" destOrd="0" parTransId="{DABC178A-290B-4306-B268-A7B4FB48C76E}" sibTransId="{3894772B-F270-4B63-B573-7B18C4ABEC26}"/>
    <dgm:cxn modelId="{6AAA79C9-EDC4-472A-B7F5-55A4A80761E8}" type="presOf" srcId="{92E0A174-82A3-4E69-84BD-DFE22DB5DD6E}" destId="{7BEDF718-C629-437A-92F8-0B9AEC891532}" srcOrd="1" destOrd="0" presId="urn:microsoft.com/office/officeart/2005/8/layout/bProcess3"/>
    <dgm:cxn modelId="{0BE20018-A1FC-4F0C-9FBD-1C34A355211F}" type="presOf" srcId="{93784387-E6C9-4870-9DA7-EEB2F7573C6B}" destId="{5C7D1F3E-7CC4-4C68-A296-A05F2BEFE082}" srcOrd="0" destOrd="0" presId="urn:microsoft.com/office/officeart/2005/8/layout/bProcess3"/>
    <dgm:cxn modelId="{6444E38E-B86F-40E8-96F5-F59EDBA1C06F}" type="presOf" srcId="{2AD51732-8272-49B5-8994-5B02EC249F88}" destId="{0E175C59-2CD0-40BF-97F7-EFB1F9761B5A}" srcOrd="1" destOrd="0" presId="urn:microsoft.com/office/officeart/2005/8/layout/bProcess3"/>
    <dgm:cxn modelId="{BD853A36-0BE4-42FD-A45B-32D8C35E2D22}" type="presOf" srcId="{64CA4A59-091E-433E-8570-E4691FA6D376}" destId="{D617E5FD-F3E0-42E5-9FA3-43179021D882}" srcOrd="1" destOrd="0" presId="urn:microsoft.com/office/officeart/2005/8/layout/bProcess3"/>
    <dgm:cxn modelId="{864E38B1-4329-4A54-9132-192E77A8A600}" srcId="{B1CD0120-5147-4044-9C02-FEABAC615D85}" destId="{BFF8AA52-AEF0-4A9F-BB52-5CB386DD57A7}" srcOrd="0" destOrd="0" parTransId="{F7398D15-A6DB-4CEA-ADCE-76CCC5A66E06}" sibTransId="{FAB3970B-85E5-49AF-BCC2-0C56851D8F0B}"/>
    <dgm:cxn modelId="{26A4D910-975F-4299-8126-DCA72947A483}" type="presOf" srcId="{EA28607B-6BF6-4FDD-ADC3-5ED06939E147}" destId="{CEBC9CEF-DC7C-49D1-8876-EBC4EA2E8E9F}" srcOrd="0" destOrd="0" presId="urn:microsoft.com/office/officeart/2005/8/layout/bProcess3"/>
    <dgm:cxn modelId="{30F222D4-69F8-45A2-80C8-2122B7036458}" type="presOf" srcId="{EC0FFA0A-4C1A-4D5A-87B7-AC55C5B4D59D}" destId="{95D8C988-EC7C-40B5-8BA3-AF79BA2AA00E}" srcOrd="0" destOrd="0" presId="urn:microsoft.com/office/officeart/2005/8/layout/bProcess3"/>
    <dgm:cxn modelId="{B42DF7C7-64BC-468C-BE5A-7CC5D52E422B}" type="presOf" srcId="{30BB219D-6C9D-4FBA-B1CA-3B5A2D3C1E75}" destId="{8C33D659-1F40-4868-8D9E-48CCD7DCA82E}" srcOrd="0" destOrd="0" presId="urn:microsoft.com/office/officeart/2005/8/layout/bProcess3"/>
    <dgm:cxn modelId="{C4D562E3-39B0-4BB9-9B58-69CDE817CED1}" type="presOf" srcId="{92E0A174-82A3-4E69-84BD-DFE22DB5DD6E}" destId="{475257FC-2E60-4A1B-B8BC-40A6C34C2918}" srcOrd="0" destOrd="0" presId="urn:microsoft.com/office/officeart/2005/8/layout/bProcess3"/>
    <dgm:cxn modelId="{BF8E6897-DEB4-4E51-81F0-9FBA21849270}" type="presOf" srcId="{3894772B-F270-4B63-B573-7B18C4ABEC26}" destId="{3A870138-29F8-4D30-B77C-8CCB3BFF026F}" srcOrd="0" destOrd="0" presId="urn:microsoft.com/office/officeart/2005/8/layout/bProcess3"/>
    <dgm:cxn modelId="{998E55A0-66CE-4179-84A4-D553F04A950F}" type="presOf" srcId="{30BB219D-6C9D-4FBA-B1CA-3B5A2D3C1E75}" destId="{9D9A038E-175B-4F6B-A2CA-FD80FD3F0D78}" srcOrd="1" destOrd="0" presId="urn:microsoft.com/office/officeart/2005/8/layout/bProcess3"/>
    <dgm:cxn modelId="{AB236CDF-225E-4C5B-92DA-6E783143F912}" type="presOf" srcId="{FAB3970B-85E5-49AF-BCC2-0C56851D8F0B}" destId="{E4479A4B-9EE2-4492-9D51-8BA3455BC247}" srcOrd="1" destOrd="0" presId="urn:microsoft.com/office/officeart/2005/8/layout/bProcess3"/>
    <dgm:cxn modelId="{14DAF2B1-F870-432D-9CF9-3FCF9CF38C0C}" type="presOf" srcId="{60BB35D9-01BC-4559-AF7B-B48E914DB0BE}" destId="{9DA3E013-EDB4-4491-A319-8C0C5FB9BD4A}" srcOrd="1" destOrd="0" presId="urn:microsoft.com/office/officeart/2005/8/layout/bProcess3"/>
    <dgm:cxn modelId="{83DF05AD-2068-48AB-A039-18B3569DB406}" type="presOf" srcId="{2AD51732-8272-49B5-8994-5B02EC249F88}" destId="{DA7AE374-3B62-4222-9C6F-86FC1F541870}" srcOrd="0" destOrd="0" presId="urn:microsoft.com/office/officeart/2005/8/layout/bProcess3"/>
    <dgm:cxn modelId="{A7F955C0-661D-4CE6-9C49-1C87B8B61A4B}" type="presOf" srcId="{EC0FFA0A-4C1A-4D5A-87B7-AC55C5B4D59D}" destId="{78F764B4-A186-4070-ABC2-A0DB5033B163}" srcOrd="1" destOrd="0" presId="urn:microsoft.com/office/officeart/2005/8/layout/bProcess3"/>
    <dgm:cxn modelId="{27AD3CEA-B97E-48F0-A9CC-23A2911ABD3C}" type="presOf" srcId="{D6EC7F4F-B917-4DA1-BC0B-59E5F0F13C3A}" destId="{B250C24D-3F68-41ED-8BA0-EB13DF83CABA}" srcOrd="1" destOrd="0" presId="urn:microsoft.com/office/officeart/2005/8/layout/bProcess3"/>
    <dgm:cxn modelId="{C235BAFC-768B-4179-877B-BCB066788144}" srcId="{B1CD0120-5147-4044-9C02-FEABAC615D85}" destId="{87D87821-0EA3-4588-B91D-6B56C4958D86}" srcOrd="9" destOrd="0" parTransId="{AE114E7D-8CA4-43C6-971F-85FBD6667A1F}" sibTransId="{A23F7108-4D58-47AD-836F-11AA0C39E6C9}"/>
    <dgm:cxn modelId="{8D7F5AC9-C183-4C8E-B5C1-8542CA268430}" srcId="{B1CD0120-5147-4044-9C02-FEABAC615D85}" destId="{7B58A008-F49F-4D60-9580-C41DEF34CD21}" srcOrd="1" destOrd="0" parTransId="{B91609A2-BBDF-417D-A315-651631913490}" sibTransId="{92E0A174-82A3-4E69-84BD-DFE22DB5DD6E}"/>
    <dgm:cxn modelId="{D6AB3AE0-6E3C-4D45-A050-AC4D58E9CE9F}" type="presOf" srcId="{64CA4A59-091E-433E-8570-E4691FA6D376}" destId="{AFA6A597-86B6-444A-97F5-AF7F468C61FF}" srcOrd="0" destOrd="0" presId="urn:microsoft.com/office/officeart/2005/8/layout/bProcess3"/>
    <dgm:cxn modelId="{0C632FA5-C5C2-4446-88A5-E4661E9219C3}" type="presParOf" srcId="{39E5B869-2389-4716-B535-22CDDE5835C7}" destId="{0AB062A6-2DC4-40A7-AD02-3FDDB94EB8AF}" srcOrd="0" destOrd="0" presId="urn:microsoft.com/office/officeart/2005/8/layout/bProcess3"/>
    <dgm:cxn modelId="{DAC67A86-3306-495A-9F8F-79CEC7971FEE}" type="presParOf" srcId="{39E5B869-2389-4716-B535-22CDDE5835C7}" destId="{99A4C8B6-8EE2-4E3D-A021-2883E5DE5552}" srcOrd="1" destOrd="0" presId="urn:microsoft.com/office/officeart/2005/8/layout/bProcess3"/>
    <dgm:cxn modelId="{B1165109-165B-4A9D-AEF8-9A01A9A850C2}" type="presParOf" srcId="{99A4C8B6-8EE2-4E3D-A021-2883E5DE5552}" destId="{E4479A4B-9EE2-4492-9D51-8BA3455BC247}" srcOrd="0" destOrd="0" presId="urn:microsoft.com/office/officeart/2005/8/layout/bProcess3"/>
    <dgm:cxn modelId="{3FC86501-DC80-4550-B0C4-A42A538C3FA0}" type="presParOf" srcId="{39E5B869-2389-4716-B535-22CDDE5835C7}" destId="{FD3A3FD6-E99E-423D-9FC9-6396A24BDA26}" srcOrd="2" destOrd="0" presId="urn:microsoft.com/office/officeart/2005/8/layout/bProcess3"/>
    <dgm:cxn modelId="{63AE1A0A-B979-4933-88B5-A9517641B2B5}" type="presParOf" srcId="{39E5B869-2389-4716-B535-22CDDE5835C7}" destId="{475257FC-2E60-4A1B-B8BC-40A6C34C2918}" srcOrd="3" destOrd="0" presId="urn:microsoft.com/office/officeart/2005/8/layout/bProcess3"/>
    <dgm:cxn modelId="{A4D1CB6D-FD53-4536-B602-0F17BAE6ECE6}" type="presParOf" srcId="{475257FC-2E60-4A1B-B8BC-40A6C34C2918}" destId="{7BEDF718-C629-437A-92F8-0B9AEC891532}" srcOrd="0" destOrd="0" presId="urn:microsoft.com/office/officeart/2005/8/layout/bProcess3"/>
    <dgm:cxn modelId="{F9E41C89-DCFF-453E-B269-93573D2C8F8D}" type="presParOf" srcId="{39E5B869-2389-4716-B535-22CDDE5835C7}" destId="{5C7D1F3E-7CC4-4C68-A296-A05F2BEFE082}" srcOrd="4" destOrd="0" presId="urn:microsoft.com/office/officeart/2005/8/layout/bProcess3"/>
    <dgm:cxn modelId="{A686CDDE-903A-4A9D-A22F-595E0976D2FF}" type="presParOf" srcId="{39E5B869-2389-4716-B535-22CDDE5835C7}" destId="{8C33D659-1F40-4868-8D9E-48CCD7DCA82E}" srcOrd="5" destOrd="0" presId="urn:microsoft.com/office/officeart/2005/8/layout/bProcess3"/>
    <dgm:cxn modelId="{258CEAC6-75D0-46A7-BE9C-F8A5F2D72E9F}" type="presParOf" srcId="{8C33D659-1F40-4868-8D9E-48CCD7DCA82E}" destId="{9D9A038E-175B-4F6B-A2CA-FD80FD3F0D78}" srcOrd="0" destOrd="0" presId="urn:microsoft.com/office/officeart/2005/8/layout/bProcess3"/>
    <dgm:cxn modelId="{B1A2ED79-C354-4347-AD2C-0EE5134F5B6F}" type="presParOf" srcId="{39E5B869-2389-4716-B535-22CDDE5835C7}" destId="{D8B9DCFA-46FF-47B7-B66E-182308735211}" srcOrd="6" destOrd="0" presId="urn:microsoft.com/office/officeart/2005/8/layout/bProcess3"/>
    <dgm:cxn modelId="{B904164B-4A29-4B13-BAE4-6C4134D2A853}" type="presParOf" srcId="{39E5B869-2389-4716-B535-22CDDE5835C7}" destId="{AFA6A597-86B6-444A-97F5-AF7F468C61FF}" srcOrd="7" destOrd="0" presId="urn:microsoft.com/office/officeart/2005/8/layout/bProcess3"/>
    <dgm:cxn modelId="{803DA87D-86DA-4715-AE24-F53CACF5106A}" type="presParOf" srcId="{AFA6A597-86B6-444A-97F5-AF7F468C61FF}" destId="{D617E5FD-F3E0-42E5-9FA3-43179021D882}" srcOrd="0" destOrd="0" presId="urn:microsoft.com/office/officeart/2005/8/layout/bProcess3"/>
    <dgm:cxn modelId="{8E1ACAA7-907A-4883-B7DC-43B625301B77}" type="presParOf" srcId="{39E5B869-2389-4716-B535-22CDDE5835C7}" destId="{98B102E0-BC9C-4946-B062-44FEED2D5799}" srcOrd="8" destOrd="0" presId="urn:microsoft.com/office/officeart/2005/8/layout/bProcess3"/>
    <dgm:cxn modelId="{C027E98C-5840-4BF1-A46F-C0017374AF83}" type="presParOf" srcId="{39E5B869-2389-4716-B535-22CDDE5835C7}" destId="{DA7AE374-3B62-4222-9C6F-86FC1F541870}" srcOrd="9" destOrd="0" presId="urn:microsoft.com/office/officeart/2005/8/layout/bProcess3"/>
    <dgm:cxn modelId="{6ADD6A29-1EEE-4520-B76B-972530B9CC12}" type="presParOf" srcId="{DA7AE374-3B62-4222-9C6F-86FC1F541870}" destId="{0E175C59-2CD0-40BF-97F7-EFB1F9761B5A}" srcOrd="0" destOrd="0" presId="urn:microsoft.com/office/officeart/2005/8/layout/bProcess3"/>
    <dgm:cxn modelId="{5BC50127-BD3B-4FCD-9A03-F610745D5EFD}" type="presParOf" srcId="{39E5B869-2389-4716-B535-22CDDE5835C7}" destId="{79F74CCA-1CA7-4575-94DC-EE5FB79665EA}" srcOrd="10" destOrd="0" presId="urn:microsoft.com/office/officeart/2005/8/layout/bProcess3"/>
    <dgm:cxn modelId="{243B3E06-26FF-4344-BE15-A320E45BFB3C}" type="presParOf" srcId="{39E5B869-2389-4716-B535-22CDDE5835C7}" destId="{95D8C988-EC7C-40B5-8BA3-AF79BA2AA00E}" srcOrd="11" destOrd="0" presId="urn:microsoft.com/office/officeart/2005/8/layout/bProcess3"/>
    <dgm:cxn modelId="{7E3FA989-0F11-4001-BB5A-68C7802E19D7}" type="presParOf" srcId="{95D8C988-EC7C-40B5-8BA3-AF79BA2AA00E}" destId="{78F764B4-A186-4070-ABC2-A0DB5033B163}" srcOrd="0" destOrd="0" presId="urn:microsoft.com/office/officeart/2005/8/layout/bProcess3"/>
    <dgm:cxn modelId="{B463EDC0-EA54-4E30-9D24-3367FF16EE55}" type="presParOf" srcId="{39E5B869-2389-4716-B535-22CDDE5835C7}" destId="{EFAE848E-E62A-485C-8CD4-942C93EB1E6F}" srcOrd="12" destOrd="0" presId="urn:microsoft.com/office/officeart/2005/8/layout/bProcess3"/>
    <dgm:cxn modelId="{C48BFECB-2A98-442C-A3ED-96DF00C2C127}" type="presParOf" srcId="{39E5B869-2389-4716-B535-22CDDE5835C7}" destId="{3A870138-29F8-4D30-B77C-8CCB3BFF026F}" srcOrd="13" destOrd="0" presId="urn:microsoft.com/office/officeart/2005/8/layout/bProcess3"/>
    <dgm:cxn modelId="{425BEFB6-69C4-4D60-8685-F1204D845F40}" type="presParOf" srcId="{3A870138-29F8-4D30-B77C-8CCB3BFF026F}" destId="{2A6E6A58-DAF9-43CE-AE1B-9A23DC3CEC89}" srcOrd="0" destOrd="0" presId="urn:microsoft.com/office/officeart/2005/8/layout/bProcess3"/>
    <dgm:cxn modelId="{4FFEF623-659D-48E6-B106-3D674735E8B1}" type="presParOf" srcId="{39E5B869-2389-4716-B535-22CDDE5835C7}" destId="{CEBC9CEF-DC7C-49D1-8876-EBC4EA2E8E9F}" srcOrd="14" destOrd="0" presId="urn:microsoft.com/office/officeart/2005/8/layout/bProcess3"/>
    <dgm:cxn modelId="{623371DD-04B3-46E9-9547-1AC17194D31D}" type="presParOf" srcId="{39E5B869-2389-4716-B535-22CDDE5835C7}" destId="{76345072-56A1-4955-96CD-8F831716E206}" srcOrd="15" destOrd="0" presId="urn:microsoft.com/office/officeart/2005/8/layout/bProcess3"/>
    <dgm:cxn modelId="{C6C557DC-DB33-4930-8250-9C8BB1553C77}" type="presParOf" srcId="{76345072-56A1-4955-96CD-8F831716E206}" destId="{9DA3E013-EDB4-4491-A319-8C0C5FB9BD4A}" srcOrd="0" destOrd="0" presId="urn:microsoft.com/office/officeart/2005/8/layout/bProcess3"/>
    <dgm:cxn modelId="{556B4ACF-794C-45F0-AECC-1C557E03BD51}" type="presParOf" srcId="{39E5B869-2389-4716-B535-22CDDE5835C7}" destId="{15AAD231-23A2-41E9-B0E8-FD5AC055A368}" srcOrd="16" destOrd="0" presId="urn:microsoft.com/office/officeart/2005/8/layout/bProcess3"/>
    <dgm:cxn modelId="{C7E1C712-748B-4037-A23A-9CE6BEAFA2FD}" type="presParOf" srcId="{39E5B869-2389-4716-B535-22CDDE5835C7}" destId="{BBCD5267-F638-41B8-AA0F-62F050C8B9EE}" srcOrd="17" destOrd="0" presId="urn:microsoft.com/office/officeart/2005/8/layout/bProcess3"/>
    <dgm:cxn modelId="{972E49BD-0C79-4248-B696-C0547EE77B68}" type="presParOf" srcId="{BBCD5267-F638-41B8-AA0F-62F050C8B9EE}" destId="{B250C24D-3F68-41ED-8BA0-EB13DF83CABA}" srcOrd="0" destOrd="0" presId="urn:microsoft.com/office/officeart/2005/8/layout/bProcess3"/>
    <dgm:cxn modelId="{5F8CEEE9-4BAF-4DF9-94FA-7853BC30BB48}" type="presParOf" srcId="{39E5B869-2389-4716-B535-22CDDE5835C7}" destId="{6458B21A-7D78-4E4A-9A07-67DE820113BC}" srcOrd="18" destOrd="0" presId="urn:microsoft.com/office/officeart/2005/8/layout/bProcess3"/>
    <dgm:cxn modelId="{17CC68B8-DB26-4FD7-AA79-4496CAC6DDCF}" type="presParOf" srcId="{39E5B869-2389-4716-B535-22CDDE5835C7}" destId="{1665F758-322B-490C-A2C6-C5E0B1CCB527}" srcOrd="19" destOrd="0" presId="urn:microsoft.com/office/officeart/2005/8/layout/bProcess3"/>
    <dgm:cxn modelId="{F6944209-C09A-4820-A85A-FAC281406DD4}" type="presParOf" srcId="{1665F758-322B-490C-A2C6-C5E0B1CCB527}" destId="{EADD4E49-2CBB-44D1-9FF9-AAF04C4CD604}" srcOrd="0" destOrd="0" presId="urn:microsoft.com/office/officeart/2005/8/layout/bProcess3"/>
    <dgm:cxn modelId="{EE71EB57-A681-44F9-81E5-CE7F4C8C548E}" type="presParOf" srcId="{39E5B869-2389-4716-B535-22CDDE5835C7}" destId="{CDEC63D2-7658-474F-AE8D-375B224CD3F2}" srcOrd="20" destOrd="0" presId="urn:microsoft.com/office/officeart/2005/8/layout/bProcess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dirty="0" smtClean="0"/>
            <a:t>Recognition of existence of various MVE systems in place and the need for a more consistent system that meets clients’ and venue operators’ needs</a:t>
          </a:r>
        </a:p>
      </dgm:t>
    </dgm:pt>
    <dgm:pt modelId="{F7398D15-A6DB-4CEA-ADCE-76CCC5A66E06}" type="parTrans" cxnId="{864E38B1-4329-4A54-9132-192E77A8A600}">
      <dgm:prSet/>
      <dgm:spPr/>
      <dgm:t>
        <a:bodyPr/>
        <a:lstStyle/>
        <a:p>
          <a:endParaRPr lang="en-NZ" sz="800"/>
        </a:p>
      </dgm:t>
    </dgm:pt>
    <dgm:pt modelId="{FAB3970B-85E5-49AF-BCC2-0C56851D8F0B}" type="sibTrans" cxnId="{864E38B1-4329-4A54-9132-192E77A8A600}">
      <dgm:prSet custT="1"/>
      <dgm:spPr/>
      <dgm:t>
        <a:bodyPr/>
        <a:lstStyle/>
        <a:p>
          <a:endParaRPr lang="en-NZ" sz="800"/>
        </a:p>
      </dgm:t>
    </dgm:pt>
    <dgm:pt modelId="{7862FE20-43C9-48D3-AFF7-3F66E63834FF}">
      <dgm:prSet phldrT="[Text]" custT="1"/>
      <dgm:spPr/>
      <dgm:t>
        <a:bodyPr/>
        <a:lstStyle/>
        <a:p>
          <a:r>
            <a:rPr lang="en-NZ" sz="800" dirty="0" smtClean="0"/>
            <a:t>Plans to review the MVE process and publish required resources for venues and providers</a:t>
          </a:r>
          <a:endParaRPr lang="en-NZ" sz="800" dirty="0"/>
        </a:p>
      </dgm:t>
    </dgm:pt>
    <dgm:pt modelId="{0ACA841E-EE34-4E1D-86D1-BB1BEB6AB236}" type="parTrans" cxnId="{A7446790-CF3B-4983-B1F6-DCFB1819786A}">
      <dgm:prSet/>
      <dgm:spPr/>
      <dgm:t>
        <a:bodyPr/>
        <a:lstStyle/>
        <a:p>
          <a:endParaRPr lang="en-NZ" sz="800"/>
        </a:p>
      </dgm:t>
    </dgm:pt>
    <dgm:pt modelId="{EC0FFA0A-4C1A-4D5A-87B7-AC55C5B4D59D}" type="sibTrans" cxnId="{A7446790-CF3B-4983-B1F6-DCFB1819786A}">
      <dgm:prSet/>
      <dgm:spPr/>
      <dgm:t>
        <a:bodyPr/>
        <a:lstStyle/>
        <a:p>
          <a:endParaRPr lang="en-NZ" sz="800"/>
        </a:p>
      </dgm:t>
    </dgm:pt>
    <dgm:pt modelId="{81730FDB-15A7-45B8-B09D-2E995158CD26}">
      <dgm:prSet custT="1"/>
      <dgm:spPr/>
      <dgm:t>
        <a:bodyPr/>
        <a:lstStyle/>
        <a:p>
          <a:pPr eaLnBrk="1" latinLnBrk="0"/>
          <a:r>
            <a:rPr lang="en-NZ" sz="800" dirty="0" smtClean="0"/>
            <a:t>Explored roles of the key players and liaised with industry representatives</a:t>
          </a:r>
        </a:p>
      </dgm:t>
    </dgm:pt>
    <dgm:pt modelId="{645270F8-86D9-4E6C-BB61-1DC713D9C8F1}" type="parTrans" cxnId="{61F53A53-F2C0-42B0-910C-A71B99D27AA8}">
      <dgm:prSet/>
      <dgm:spPr/>
      <dgm:t>
        <a:bodyPr/>
        <a:lstStyle/>
        <a:p>
          <a:endParaRPr lang="en-NZ" sz="800"/>
        </a:p>
      </dgm:t>
    </dgm:pt>
    <dgm:pt modelId="{2AD51732-8272-49B5-8994-5B02EC249F88}" type="sibTrans" cxnId="{61F53A53-F2C0-42B0-910C-A71B99D27AA8}">
      <dgm:prSet custT="1"/>
      <dgm:spPr/>
      <dgm:t>
        <a:bodyPr/>
        <a:lstStyle/>
        <a:p>
          <a:endParaRPr lang="en-NZ" sz="800"/>
        </a:p>
      </dgm:t>
    </dgm:pt>
    <dgm:pt modelId="{7B58A008-F49F-4D60-9580-C41DEF34CD21}">
      <dgm:prSet phldrT="[Text]" custT="1"/>
      <dgm:spPr/>
      <dgm:t>
        <a:bodyPr/>
        <a:lstStyle/>
        <a:p>
          <a:r>
            <a:rPr lang="en-NZ" sz="800" dirty="0" smtClean="0"/>
            <a:t>Formed a MVE working party with other providers and the DIA</a:t>
          </a:r>
          <a:endParaRPr lang="en-NZ" sz="800" dirty="0"/>
        </a:p>
      </dgm:t>
    </dgm:pt>
    <dgm:pt modelId="{B91609A2-BBDF-417D-A315-651631913490}" type="parTrans" cxnId="{8D7F5AC9-C183-4C8E-B5C1-8542CA268430}">
      <dgm:prSet/>
      <dgm:spPr/>
      <dgm:t>
        <a:bodyPr/>
        <a:lstStyle/>
        <a:p>
          <a:endParaRPr lang="en-NZ" sz="800"/>
        </a:p>
      </dgm:t>
    </dgm:pt>
    <dgm:pt modelId="{92E0A174-82A3-4E69-84BD-DFE22DB5DD6E}" type="sibTrans" cxnId="{8D7F5AC9-C183-4C8E-B5C1-8542CA268430}">
      <dgm:prSet custT="1"/>
      <dgm:spPr/>
      <dgm:t>
        <a:bodyPr/>
        <a:lstStyle/>
        <a:p>
          <a:endParaRPr lang="en-NZ" sz="800"/>
        </a:p>
      </dgm:t>
    </dgm:pt>
    <dgm:pt modelId="{93784387-E6C9-4870-9DA7-EEB2F7573C6B}">
      <dgm:prSet phldrT="[Text]" custT="1"/>
      <dgm:spPr/>
      <dgm:t>
        <a:bodyPr/>
        <a:lstStyle/>
        <a:p>
          <a:r>
            <a:rPr lang="en-NZ" sz="800" dirty="0" smtClean="0"/>
            <a:t>Meetings to clarify MVE process and roles</a:t>
          </a:r>
          <a:endParaRPr lang="en-NZ" sz="800" dirty="0"/>
        </a:p>
      </dgm:t>
    </dgm:pt>
    <dgm:pt modelId="{2FB53BC6-464A-4106-8048-20DB9A229A4E}" type="parTrans" cxnId="{A87C825A-6708-42F8-831B-667CCF17E6E0}">
      <dgm:prSet/>
      <dgm:spPr/>
      <dgm:t>
        <a:bodyPr/>
        <a:lstStyle/>
        <a:p>
          <a:endParaRPr lang="en-NZ" sz="800"/>
        </a:p>
      </dgm:t>
    </dgm:pt>
    <dgm:pt modelId="{30BB219D-6C9D-4FBA-B1CA-3B5A2D3C1E75}" type="sibTrans" cxnId="{A87C825A-6708-42F8-831B-667CCF17E6E0}">
      <dgm:prSet custT="1"/>
      <dgm:spPr/>
      <dgm:t>
        <a:bodyPr/>
        <a:lstStyle/>
        <a:p>
          <a:endParaRPr lang="en-NZ" sz="800"/>
        </a:p>
      </dgm:t>
    </dgm:pt>
    <dgm:pt modelId="{C029C48F-FB6C-4CE9-9175-9C890394AF68}">
      <dgm:prSet phldrT="[Text]" custT="1"/>
      <dgm:spPr/>
      <dgm:t>
        <a:bodyPr/>
        <a:lstStyle/>
        <a:p>
          <a:r>
            <a:rPr lang="en-NZ" sz="800" dirty="0" smtClean="0"/>
            <a:t>Development of guidelines and a ‘Providers Pack’</a:t>
          </a:r>
        </a:p>
      </dgm:t>
    </dgm:pt>
    <dgm:pt modelId="{1F9D7FCF-FC2E-45D5-9F48-6ACBFC3859CD}" type="parTrans" cxnId="{87822790-5B35-4890-AA0D-3289D64CFD96}">
      <dgm:prSet/>
      <dgm:spPr/>
      <dgm:t>
        <a:bodyPr/>
        <a:lstStyle/>
        <a:p>
          <a:endParaRPr lang="en-NZ" sz="800"/>
        </a:p>
      </dgm:t>
    </dgm:pt>
    <dgm:pt modelId="{64CA4A59-091E-433E-8570-E4691FA6D376}" type="sibTrans" cxnId="{87822790-5B35-4890-AA0D-3289D64CFD96}">
      <dgm:prSet custT="1"/>
      <dgm:spPr/>
      <dgm:t>
        <a:bodyPr/>
        <a:lstStyle/>
        <a:p>
          <a:endParaRPr lang="en-NZ" sz="800"/>
        </a:p>
      </dgm:t>
    </dgm:pt>
    <dgm:pt modelId="{CE8F5249-4A47-40FF-B0D3-4E545BC4EEDB}">
      <dgm:prSet custT="1"/>
      <dgm:spPr/>
      <dgm:t>
        <a:bodyPr/>
        <a:lstStyle/>
        <a:p>
          <a:pPr eaLnBrk="1" latinLnBrk="0"/>
          <a:r>
            <a:rPr lang="en-NZ" sz="800" dirty="0" smtClean="0"/>
            <a:t>Developed standardised forms, exclusion pathways, decision making tools and other relevant resources </a:t>
          </a:r>
        </a:p>
      </dgm:t>
    </dgm:pt>
    <dgm:pt modelId="{8084F862-3CD6-4971-9732-76221AB9338D}" type="parTrans" cxnId="{5FA18B8A-770A-43CC-9A18-3986310A1027}">
      <dgm:prSet/>
      <dgm:spPr/>
      <dgm:t>
        <a:bodyPr/>
        <a:lstStyle/>
        <a:p>
          <a:endParaRPr lang="en-NZ" sz="800"/>
        </a:p>
      </dgm:t>
    </dgm:pt>
    <dgm:pt modelId="{BAC5E6A8-7ED6-4396-9095-5A7788F76CA8}" type="sibTrans" cxnId="{5FA18B8A-770A-43CC-9A18-3986310A1027}">
      <dgm:prSet custT="1"/>
      <dgm:spPr/>
      <dgm:t>
        <a:bodyPr/>
        <a:lstStyle/>
        <a:p>
          <a:endParaRPr lang="en-NZ" sz="800"/>
        </a:p>
      </dgm:t>
    </dgm:pt>
    <dgm:pt modelId="{4DDC9D17-E1B4-4051-84AA-A4559E87AA9E}">
      <dgm:prSet phldrT="[Text]" custT="1"/>
      <dgm:spPr/>
      <dgm:t>
        <a:bodyPr/>
        <a:lstStyle/>
        <a:p>
          <a:r>
            <a:rPr lang="en-NZ" sz="800" dirty="0" smtClean="0"/>
            <a:t>Informed industry of plans in place</a:t>
          </a:r>
          <a:endParaRPr lang="en-NZ" sz="800" dirty="0"/>
        </a:p>
      </dgm:t>
    </dgm:pt>
    <dgm:pt modelId="{A7B2037C-C592-40AB-BF6C-FB44837A105D}" type="parTrans" cxnId="{CE5571C9-8323-4420-B6ED-82A0261E42A8}">
      <dgm:prSet/>
      <dgm:spPr/>
      <dgm:t>
        <a:bodyPr/>
        <a:lstStyle/>
        <a:p>
          <a:endParaRPr lang="en-NZ" sz="800"/>
        </a:p>
      </dgm:t>
    </dgm:pt>
    <dgm:pt modelId="{56BC5470-222B-4DA9-B519-97A7140E5CC6}" type="sibTrans" cxnId="{CE5571C9-8323-4420-B6ED-82A0261E42A8}">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0AB062A6-2DC4-40A7-AD02-3FDDB94EB8AF}" type="pres">
      <dgm:prSet presAssocID="{BFF8AA52-AEF0-4A9F-BB52-5CB386DD57A7}" presName="node" presStyleLbl="node1" presStyleIdx="0" presStyleCnt="8" custScaleY="131752">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0" presStyleCnt="7"/>
      <dgm:spPr/>
      <dgm:t>
        <a:bodyPr/>
        <a:lstStyle/>
        <a:p>
          <a:endParaRPr lang="en-NZ"/>
        </a:p>
      </dgm:t>
    </dgm:pt>
    <dgm:pt modelId="{E4479A4B-9EE2-4492-9D51-8BA3455BC247}" type="pres">
      <dgm:prSet presAssocID="{FAB3970B-85E5-49AF-BCC2-0C56851D8F0B}" presName="connectorText" presStyleLbl="sibTrans1D1" presStyleIdx="0" presStyleCnt="7"/>
      <dgm:spPr/>
      <dgm:t>
        <a:bodyPr/>
        <a:lstStyle/>
        <a:p>
          <a:endParaRPr lang="en-NZ"/>
        </a:p>
      </dgm:t>
    </dgm:pt>
    <dgm:pt modelId="{FD3A3FD6-E99E-423D-9FC9-6396A24BDA26}" type="pres">
      <dgm:prSet presAssocID="{7B58A008-F49F-4D60-9580-C41DEF34CD21}" presName="node" presStyleLbl="node1" presStyleIdx="1" presStyleCnt="8" custScaleY="131752">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1" presStyleCnt="7"/>
      <dgm:spPr/>
      <dgm:t>
        <a:bodyPr/>
        <a:lstStyle/>
        <a:p>
          <a:endParaRPr lang="en-NZ"/>
        </a:p>
      </dgm:t>
    </dgm:pt>
    <dgm:pt modelId="{7BEDF718-C629-437A-92F8-0B9AEC891532}" type="pres">
      <dgm:prSet presAssocID="{92E0A174-82A3-4E69-84BD-DFE22DB5DD6E}" presName="connectorText" presStyleLbl="sibTrans1D1" presStyleIdx="1" presStyleCnt="7"/>
      <dgm:spPr/>
      <dgm:t>
        <a:bodyPr/>
        <a:lstStyle/>
        <a:p>
          <a:endParaRPr lang="en-NZ"/>
        </a:p>
      </dgm:t>
    </dgm:pt>
    <dgm:pt modelId="{05376B6D-ED91-422F-B1EB-061C8C0855C0}" type="pres">
      <dgm:prSet presAssocID="{4DDC9D17-E1B4-4051-84AA-A4559E87AA9E}" presName="node" presStyleLbl="node1" presStyleIdx="2" presStyleCnt="8" custScaleY="131752">
        <dgm:presLayoutVars>
          <dgm:bulletEnabled val="1"/>
        </dgm:presLayoutVars>
      </dgm:prSet>
      <dgm:spPr/>
      <dgm:t>
        <a:bodyPr/>
        <a:lstStyle/>
        <a:p>
          <a:endParaRPr lang="en-NZ"/>
        </a:p>
      </dgm:t>
    </dgm:pt>
    <dgm:pt modelId="{0FA7F53E-21FD-400D-AC62-49800AABAB95}" type="pres">
      <dgm:prSet presAssocID="{56BC5470-222B-4DA9-B519-97A7140E5CC6}" presName="sibTrans" presStyleLbl="sibTrans1D1" presStyleIdx="2" presStyleCnt="7"/>
      <dgm:spPr/>
      <dgm:t>
        <a:bodyPr/>
        <a:lstStyle/>
        <a:p>
          <a:endParaRPr lang="en-NZ"/>
        </a:p>
      </dgm:t>
    </dgm:pt>
    <dgm:pt modelId="{AD0AB13B-A4C1-423F-AB2B-B03F64381EB0}" type="pres">
      <dgm:prSet presAssocID="{56BC5470-222B-4DA9-B519-97A7140E5CC6}" presName="connectorText" presStyleLbl="sibTrans1D1" presStyleIdx="2" presStyleCnt="7"/>
      <dgm:spPr/>
      <dgm:t>
        <a:bodyPr/>
        <a:lstStyle/>
        <a:p>
          <a:endParaRPr lang="en-NZ"/>
        </a:p>
      </dgm:t>
    </dgm:pt>
    <dgm:pt modelId="{5C7D1F3E-7CC4-4C68-A296-A05F2BEFE082}" type="pres">
      <dgm:prSet presAssocID="{93784387-E6C9-4870-9DA7-EEB2F7573C6B}" presName="node" presStyleLbl="node1" presStyleIdx="3" presStyleCnt="8" custScaleY="131752">
        <dgm:presLayoutVars>
          <dgm:bulletEnabled val="1"/>
        </dgm:presLayoutVars>
      </dgm:prSet>
      <dgm:spPr/>
      <dgm:t>
        <a:bodyPr/>
        <a:lstStyle/>
        <a:p>
          <a:endParaRPr lang="en-NZ"/>
        </a:p>
      </dgm:t>
    </dgm:pt>
    <dgm:pt modelId="{8C33D659-1F40-4868-8D9E-48CCD7DCA82E}" type="pres">
      <dgm:prSet presAssocID="{30BB219D-6C9D-4FBA-B1CA-3B5A2D3C1E75}" presName="sibTrans" presStyleLbl="sibTrans1D1" presStyleIdx="3" presStyleCnt="7"/>
      <dgm:spPr/>
      <dgm:t>
        <a:bodyPr/>
        <a:lstStyle/>
        <a:p>
          <a:endParaRPr lang="en-NZ"/>
        </a:p>
      </dgm:t>
    </dgm:pt>
    <dgm:pt modelId="{9D9A038E-175B-4F6B-A2CA-FD80FD3F0D78}" type="pres">
      <dgm:prSet presAssocID="{30BB219D-6C9D-4FBA-B1CA-3B5A2D3C1E75}" presName="connectorText" presStyleLbl="sibTrans1D1" presStyleIdx="3" presStyleCnt="7"/>
      <dgm:spPr/>
      <dgm:t>
        <a:bodyPr/>
        <a:lstStyle/>
        <a:p>
          <a:endParaRPr lang="en-NZ"/>
        </a:p>
      </dgm:t>
    </dgm:pt>
    <dgm:pt modelId="{D8B9DCFA-46FF-47B7-B66E-182308735211}" type="pres">
      <dgm:prSet presAssocID="{C029C48F-FB6C-4CE9-9175-9C890394AF68}" presName="node" presStyleLbl="node1" presStyleIdx="4" presStyleCnt="8" custScaleY="77964">
        <dgm:presLayoutVars>
          <dgm:bulletEnabled val="1"/>
        </dgm:presLayoutVars>
      </dgm:prSet>
      <dgm:spPr/>
      <dgm:t>
        <a:bodyPr/>
        <a:lstStyle/>
        <a:p>
          <a:endParaRPr lang="en-NZ"/>
        </a:p>
      </dgm:t>
    </dgm:pt>
    <dgm:pt modelId="{AFA6A597-86B6-444A-97F5-AF7F468C61FF}" type="pres">
      <dgm:prSet presAssocID="{64CA4A59-091E-433E-8570-E4691FA6D376}" presName="sibTrans" presStyleLbl="sibTrans1D1" presStyleIdx="4" presStyleCnt="7"/>
      <dgm:spPr/>
      <dgm:t>
        <a:bodyPr/>
        <a:lstStyle/>
        <a:p>
          <a:endParaRPr lang="en-NZ"/>
        </a:p>
      </dgm:t>
    </dgm:pt>
    <dgm:pt modelId="{D617E5FD-F3E0-42E5-9FA3-43179021D882}" type="pres">
      <dgm:prSet presAssocID="{64CA4A59-091E-433E-8570-E4691FA6D376}" presName="connectorText" presStyleLbl="sibTrans1D1" presStyleIdx="4" presStyleCnt="7"/>
      <dgm:spPr/>
      <dgm:t>
        <a:bodyPr/>
        <a:lstStyle/>
        <a:p>
          <a:endParaRPr lang="en-NZ"/>
        </a:p>
      </dgm:t>
    </dgm:pt>
    <dgm:pt modelId="{98B102E0-BC9C-4946-B062-44FEED2D5799}" type="pres">
      <dgm:prSet presAssocID="{81730FDB-15A7-45B8-B09D-2E995158CD26}" presName="node" presStyleLbl="node1" presStyleIdx="5" presStyleCnt="8" custScaleY="77964">
        <dgm:presLayoutVars>
          <dgm:bulletEnabled val="1"/>
        </dgm:presLayoutVars>
      </dgm:prSet>
      <dgm:spPr/>
      <dgm:t>
        <a:bodyPr/>
        <a:lstStyle/>
        <a:p>
          <a:endParaRPr lang="en-NZ"/>
        </a:p>
      </dgm:t>
    </dgm:pt>
    <dgm:pt modelId="{DA7AE374-3B62-4222-9C6F-86FC1F541870}" type="pres">
      <dgm:prSet presAssocID="{2AD51732-8272-49B5-8994-5B02EC249F88}" presName="sibTrans" presStyleLbl="sibTrans1D1" presStyleIdx="5" presStyleCnt="7"/>
      <dgm:spPr/>
      <dgm:t>
        <a:bodyPr/>
        <a:lstStyle/>
        <a:p>
          <a:endParaRPr lang="en-NZ"/>
        </a:p>
      </dgm:t>
    </dgm:pt>
    <dgm:pt modelId="{0E175C59-2CD0-40BF-97F7-EFB1F9761B5A}" type="pres">
      <dgm:prSet presAssocID="{2AD51732-8272-49B5-8994-5B02EC249F88}" presName="connectorText" presStyleLbl="sibTrans1D1" presStyleIdx="5" presStyleCnt="7"/>
      <dgm:spPr/>
      <dgm:t>
        <a:bodyPr/>
        <a:lstStyle/>
        <a:p>
          <a:endParaRPr lang="en-NZ"/>
        </a:p>
      </dgm:t>
    </dgm:pt>
    <dgm:pt modelId="{5C557000-23C0-4623-8AE3-B4E2518BC856}" type="pres">
      <dgm:prSet presAssocID="{CE8F5249-4A47-40FF-B0D3-4E545BC4EEDB}" presName="node" presStyleLbl="node1" presStyleIdx="6" presStyleCnt="8" custScaleY="77964">
        <dgm:presLayoutVars>
          <dgm:bulletEnabled val="1"/>
        </dgm:presLayoutVars>
      </dgm:prSet>
      <dgm:spPr/>
      <dgm:t>
        <a:bodyPr/>
        <a:lstStyle/>
        <a:p>
          <a:endParaRPr lang="en-NZ"/>
        </a:p>
      </dgm:t>
    </dgm:pt>
    <dgm:pt modelId="{E43E4DA6-A8A1-4C47-98BD-DD8EAB14EF39}" type="pres">
      <dgm:prSet presAssocID="{BAC5E6A8-7ED6-4396-9095-5A7788F76CA8}" presName="sibTrans" presStyleLbl="sibTrans1D1" presStyleIdx="6" presStyleCnt="7"/>
      <dgm:spPr/>
      <dgm:t>
        <a:bodyPr/>
        <a:lstStyle/>
        <a:p>
          <a:endParaRPr lang="en-NZ"/>
        </a:p>
      </dgm:t>
    </dgm:pt>
    <dgm:pt modelId="{6AB8321F-FAA5-4477-8AC3-128C75334722}" type="pres">
      <dgm:prSet presAssocID="{BAC5E6A8-7ED6-4396-9095-5A7788F76CA8}" presName="connectorText" presStyleLbl="sibTrans1D1" presStyleIdx="6" presStyleCnt="7"/>
      <dgm:spPr/>
      <dgm:t>
        <a:bodyPr/>
        <a:lstStyle/>
        <a:p>
          <a:endParaRPr lang="en-NZ"/>
        </a:p>
      </dgm:t>
    </dgm:pt>
    <dgm:pt modelId="{79F74CCA-1CA7-4575-94DC-EE5FB79665EA}" type="pres">
      <dgm:prSet presAssocID="{7862FE20-43C9-48D3-AFF7-3F66E63834FF}" presName="node" presStyleLbl="node1" presStyleIdx="7" presStyleCnt="8" custScaleY="77964">
        <dgm:presLayoutVars>
          <dgm:bulletEnabled val="1"/>
        </dgm:presLayoutVars>
      </dgm:prSet>
      <dgm:spPr/>
      <dgm:t>
        <a:bodyPr/>
        <a:lstStyle/>
        <a:p>
          <a:endParaRPr lang="en-NZ"/>
        </a:p>
      </dgm:t>
    </dgm:pt>
  </dgm:ptLst>
  <dgm:cxnLst>
    <dgm:cxn modelId="{5FA18B8A-770A-43CC-9A18-3986310A1027}" srcId="{B1CD0120-5147-4044-9C02-FEABAC615D85}" destId="{CE8F5249-4A47-40FF-B0D3-4E545BC4EEDB}" srcOrd="6" destOrd="0" parTransId="{8084F862-3CD6-4971-9732-76221AB9338D}" sibTransId="{BAC5E6A8-7ED6-4396-9095-5A7788F76CA8}"/>
    <dgm:cxn modelId="{2764EA3A-145D-45A2-A656-41918935063E}" type="presOf" srcId="{64CA4A59-091E-433E-8570-E4691FA6D376}" destId="{D617E5FD-F3E0-42E5-9FA3-43179021D882}" srcOrd="1" destOrd="0" presId="urn:microsoft.com/office/officeart/2005/8/layout/bProcess3"/>
    <dgm:cxn modelId="{53159061-0808-4492-AAB0-AF88E7D359D5}" type="presOf" srcId="{93784387-E6C9-4870-9DA7-EEB2F7573C6B}" destId="{5C7D1F3E-7CC4-4C68-A296-A05F2BEFE082}" srcOrd="0" destOrd="0" presId="urn:microsoft.com/office/officeart/2005/8/layout/bProcess3"/>
    <dgm:cxn modelId="{00C21BF7-F7B0-4056-AA59-3C832D2F3B2D}" type="presOf" srcId="{7862FE20-43C9-48D3-AFF7-3F66E63834FF}" destId="{79F74CCA-1CA7-4575-94DC-EE5FB79665EA}" srcOrd="0" destOrd="0" presId="urn:microsoft.com/office/officeart/2005/8/layout/bProcess3"/>
    <dgm:cxn modelId="{378492CE-2995-4ED6-8A75-5C0A07976721}" type="presOf" srcId="{64CA4A59-091E-433E-8570-E4691FA6D376}" destId="{AFA6A597-86B6-444A-97F5-AF7F468C61FF}" srcOrd="0" destOrd="0" presId="urn:microsoft.com/office/officeart/2005/8/layout/bProcess3"/>
    <dgm:cxn modelId="{D1E4FCD8-36F1-472F-A9E9-DD8CD2E6904C}" type="presOf" srcId="{2AD51732-8272-49B5-8994-5B02EC249F88}" destId="{DA7AE374-3B62-4222-9C6F-86FC1F541870}" srcOrd="0" destOrd="0" presId="urn:microsoft.com/office/officeart/2005/8/layout/bProcess3"/>
    <dgm:cxn modelId="{FFF09809-E593-4D52-A61B-5115EB15AB92}" type="presOf" srcId="{56BC5470-222B-4DA9-B519-97A7140E5CC6}" destId="{0FA7F53E-21FD-400D-AC62-49800AABAB95}" srcOrd="0" destOrd="0" presId="urn:microsoft.com/office/officeart/2005/8/layout/bProcess3"/>
    <dgm:cxn modelId="{A87C825A-6708-42F8-831B-667CCF17E6E0}" srcId="{B1CD0120-5147-4044-9C02-FEABAC615D85}" destId="{93784387-E6C9-4870-9DA7-EEB2F7573C6B}" srcOrd="3" destOrd="0" parTransId="{2FB53BC6-464A-4106-8048-20DB9A229A4E}" sibTransId="{30BB219D-6C9D-4FBA-B1CA-3B5A2D3C1E75}"/>
    <dgm:cxn modelId="{73CA0AAC-71B7-41BE-85CA-490E22B35ECD}" type="presOf" srcId="{FAB3970B-85E5-49AF-BCC2-0C56851D8F0B}" destId="{99A4C8B6-8EE2-4E3D-A021-2883E5DE5552}" srcOrd="0" destOrd="0" presId="urn:microsoft.com/office/officeart/2005/8/layout/bProcess3"/>
    <dgm:cxn modelId="{4199DFF1-6863-4DCB-9BC7-B85A5B706A59}" type="presOf" srcId="{BAC5E6A8-7ED6-4396-9095-5A7788F76CA8}" destId="{E43E4DA6-A8A1-4C47-98BD-DD8EAB14EF39}" srcOrd="0" destOrd="0" presId="urn:microsoft.com/office/officeart/2005/8/layout/bProcess3"/>
    <dgm:cxn modelId="{FA0F87CF-63C1-4353-8251-F1B3AE47E12E}" type="presOf" srcId="{81730FDB-15A7-45B8-B09D-2E995158CD26}" destId="{98B102E0-BC9C-4946-B062-44FEED2D5799}" srcOrd="0" destOrd="0" presId="urn:microsoft.com/office/officeart/2005/8/layout/bProcess3"/>
    <dgm:cxn modelId="{87822790-5B35-4890-AA0D-3289D64CFD96}" srcId="{B1CD0120-5147-4044-9C02-FEABAC615D85}" destId="{C029C48F-FB6C-4CE9-9175-9C890394AF68}" srcOrd="4" destOrd="0" parTransId="{1F9D7FCF-FC2E-45D5-9F48-6ACBFC3859CD}" sibTransId="{64CA4A59-091E-433E-8570-E4691FA6D376}"/>
    <dgm:cxn modelId="{19ED280B-7B25-47E3-9B3A-AEF8E095956F}" type="presOf" srcId="{B1CD0120-5147-4044-9C02-FEABAC615D85}" destId="{39E5B869-2389-4716-B535-22CDDE5835C7}" srcOrd="0" destOrd="0" presId="urn:microsoft.com/office/officeart/2005/8/layout/bProcess3"/>
    <dgm:cxn modelId="{5263BD02-4DD0-47A8-A42B-5DB25EE29638}" type="presOf" srcId="{30BB219D-6C9D-4FBA-B1CA-3B5A2D3C1E75}" destId="{8C33D659-1F40-4868-8D9E-48CCD7DCA82E}" srcOrd="0" destOrd="0" presId="urn:microsoft.com/office/officeart/2005/8/layout/bProcess3"/>
    <dgm:cxn modelId="{34967F7C-C1A1-4910-8B5F-68A254F93B06}" type="presOf" srcId="{92E0A174-82A3-4E69-84BD-DFE22DB5DD6E}" destId="{475257FC-2E60-4A1B-B8BC-40A6C34C2918}" srcOrd="0" destOrd="0" presId="urn:microsoft.com/office/officeart/2005/8/layout/bProcess3"/>
    <dgm:cxn modelId="{61F53A53-F2C0-42B0-910C-A71B99D27AA8}" srcId="{B1CD0120-5147-4044-9C02-FEABAC615D85}" destId="{81730FDB-15A7-45B8-B09D-2E995158CD26}" srcOrd="5" destOrd="0" parTransId="{645270F8-86D9-4E6C-BB61-1DC713D9C8F1}" sibTransId="{2AD51732-8272-49B5-8994-5B02EC249F88}"/>
    <dgm:cxn modelId="{864E38B1-4329-4A54-9132-192E77A8A600}" srcId="{B1CD0120-5147-4044-9C02-FEABAC615D85}" destId="{BFF8AA52-AEF0-4A9F-BB52-5CB386DD57A7}" srcOrd="0" destOrd="0" parTransId="{F7398D15-A6DB-4CEA-ADCE-76CCC5A66E06}" sibTransId="{FAB3970B-85E5-49AF-BCC2-0C56851D8F0B}"/>
    <dgm:cxn modelId="{F47C66C5-0078-42A4-9A92-75A3690361B7}" type="presOf" srcId="{C029C48F-FB6C-4CE9-9175-9C890394AF68}" destId="{D8B9DCFA-46FF-47B7-B66E-182308735211}" srcOrd="0" destOrd="0" presId="urn:microsoft.com/office/officeart/2005/8/layout/bProcess3"/>
    <dgm:cxn modelId="{914A378A-FD47-4ABA-9308-130814EB06AC}" type="presOf" srcId="{FAB3970B-85E5-49AF-BCC2-0C56851D8F0B}" destId="{E4479A4B-9EE2-4492-9D51-8BA3455BC247}" srcOrd="1" destOrd="0" presId="urn:microsoft.com/office/officeart/2005/8/layout/bProcess3"/>
    <dgm:cxn modelId="{8D7F5AC9-C183-4C8E-B5C1-8542CA268430}" srcId="{B1CD0120-5147-4044-9C02-FEABAC615D85}" destId="{7B58A008-F49F-4D60-9580-C41DEF34CD21}" srcOrd="1" destOrd="0" parTransId="{B91609A2-BBDF-417D-A315-651631913490}" sibTransId="{92E0A174-82A3-4E69-84BD-DFE22DB5DD6E}"/>
    <dgm:cxn modelId="{E16BA404-BFAC-4D4B-92E0-E4B59EA774AD}" type="presOf" srcId="{30BB219D-6C9D-4FBA-B1CA-3B5A2D3C1E75}" destId="{9D9A038E-175B-4F6B-A2CA-FD80FD3F0D78}" srcOrd="1" destOrd="0" presId="urn:microsoft.com/office/officeart/2005/8/layout/bProcess3"/>
    <dgm:cxn modelId="{0EF1F4F9-0663-48E7-90A2-FA9387CED046}" type="presOf" srcId="{92E0A174-82A3-4E69-84BD-DFE22DB5DD6E}" destId="{7BEDF718-C629-437A-92F8-0B9AEC891532}" srcOrd="1" destOrd="0" presId="urn:microsoft.com/office/officeart/2005/8/layout/bProcess3"/>
    <dgm:cxn modelId="{CE5571C9-8323-4420-B6ED-82A0261E42A8}" srcId="{B1CD0120-5147-4044-9C02-FEABAC615D85}" destId="{4DDC9D17-E1B4-4051-84AA-A4559E87AA9E}" srcOrd="2" destOrd="0" parTransId="{A7B2037C-C592-40AB-BF6C-FB44837A105D}" sibTransId="{56BC5470-222B-4DA9-B519-97A7140E5CC6}"/>
    <dgm:cxn modelId="{646E394F-C18F-4479-952E-FD2FFBC5A3A4}" type="presOf" srcId="{CE8F5249-4A47-40FF-B0D3-4E545BC4EEDB}" destId="{5C557000-23C0-4623-8AE3-B4E2518BC856}" srcOrd="0" destOrd="0" presId="urn:microsoft.com/office/officeart/2005/8/layout/bProcess3"/>
    <dgm:cxn modelId="{054CB5D7-244B-4F6B-9BF6-581D56974188}" type="presOf" srcId="{4DDC9D17-E1B4-4051-84AA-A4559E87AA9E}" destId="{05376B6D-ED91-422F-B1EB-061C8C0855C0}" srcOrd="0" destOrd="0" presId="urn:microsoft.com/office/officeart/2005/8/layout/bProcess3"/>
    <dgm:cxn modelId="{80F30678-9594-4761-B986-FD0A4EFD2370}" type="presOf" srcId="{7B58A008-F49F-4D60-9580-C41DEF34CD21}" destId="{FD3A3FD6-E99E-423D-9FC9-6396A24BDA26}" srcOrd="0" destOrd="0" presId="urn:microsoft.com/office/officeart/2005/8/layout/bProcess3"/>
    <dgm:cxn modelId="{C51A5EFC-7600-4C80-A854-5DDB1C034C2E}" type="presOf" srcId="{2AD51732-8272-49B5-8994-5B02EC249F88}" destId="{0E175C59-2CD0-40BF-97F7-EFB1F9761B5A}" srcOrd="1" destOrd="0" presId="urn:microsoft.com/office/officeart/2005/8/layout/bProcess3"/>
    <dgm:cxn modelId="{A7446790-CF3B-4983-B1F6-DCFB1819786A}" srcId="{B1CD0120-5147-4044-9C02-FEABAC615D85}" destId="{7862FE20-43C9-48D3-AFF7-3F66E63834FF}" srcOrd="7" destOrd="0" parTransId="{0ACA841E-EE34-4E1D-86D1-BB1BEB6AB236}" sibTransId="{EC0FFA0A-4C1A-4D5A-87B7-AC55C5B4D59D}"/>
    <dgm:cxn modelId="{E7336793-CAFF-4573-BC03-F48F6CC12691}" type="presOf" srcId="{BFF8AA52-AEF0-4A9F-BB52-5CB386DD57A7}" destId="{0AB062A6-2DC4-40A7-AD02-3FDDB94EB8AF}" srcOrd="0" destOrd="0" presId="urn:microsoft.com/office/officeart/2005/8/layout/bProcess3"/>
    <dgm:cxn modelId="{862E53BC-A794-4CF2-A961-AD701520B534}" type="presOf" srcId="{BAC5E6A8-7ED6-4396-9095-5A7788F76CA8}" destId="{6AB8321F-FAA5-4477-8AC3-128C75334722}" srcOrd="1" destOrd="0" presId="urn:microsoft.com/office/officeart/2005/8/layout/bProcess3"/>
    <dgm:cxn modelId="{514F2436-5536-4376-B65A-77BB8C9F09DF}" type="presOf" srcId="{56BC5470-222B-4DA9-B519-97A7140E5CC6}" destId="{AD0AB13B-A4C1-423F-AB2B-B03F64381EB0}" srcOrd="1" destOrd="0" presId="urn:microsoft.com/office/officeart/2005/8/layout/bProcess3"/>
    <dgm:cxn modelId="{01ED3EFE-F624-4B6D-BBC2-DD23FF8AEDC0}" type="presParOf" srcId="{39E5B869-2389-4716-B535-22CDDE5835C7}" destId="{0AB062A6-2DC4-40A7-AD02-3FDDB94EB8AF}" srcOrd="0" destOrd="0" presId="urn:microsoft.com/office/officeart/2005/8/layout/bProcess3"/>
    <dgm:cxn modelId="{03A64AB9-53F9-440C-BF66-1B58832A56BE}" type="presParOf" srcId="{39E5B869-2389-4716-B535-22CDDE5835C7}" destId="{99A4C8B6-8EE2-4E3D-A021-2883E5DE5552}" srcOrd="1" destOrd="0" presId="urn:microsoft.com/office/officeart/2005/8/layout/bProcess3"/>
    <dgm:cxn modelId="{59169AF3-E914-419B-B76A-082182B90A8B}" type="presParOf" srcId="{99A4C8B6-8EE2-4E3D-A021-2883E5DE5552}" destId="{E4479A4B-9EE2-4492-9D51-8BA3455BC247}" srcOrd="0" destOrd="0" presId="urn:microsoft.com/office/officeart/2005/8/layout/bProcess3"/>
    <dgm:cxn modelId="{EB1BC71D-F05D-4C8C-9E45-7A187632F00F}" type="presParOf" srcId="{39E5B869-2389-4716-B535-22CDDE5835C7}" destId="{FD3A3FD6-E99E-423D-9FC9-6396A24BDA26}" srcOrd="2" destOrd="0" presId="urn:microsoft.com/office/officeart/2005/8/layout/bProcess3"/>
    <dgm:cxn modelId="{CC16069F-8553-4E3C-AE0F-AA871C11D797}" type="presParOf" srcId="{39E5B869-2389-4716-B535-22CDDE5835C7}" destId="{475257FC-2E60-4A1B-B8BC-40A6C34C2918}" srcOrd="3" destOrd="0" presId="urn:microsoft.com/office/officeart/2005/8/layout/bProcess3"/>
    <dgm:cxn modelId="{B422EAA3-E752-413E-93D4-1DB5CC7E4669}" type="presParOf" srcId="{475257FC-2E60-4A1B-B8BC-40A6C34C2918}" destId="{7BEDF718-C629-437A-92F8-0B9AEC891532}" srcOrd="0" destOrd="0" presId="urn:microsoft.com/office/officeart/2005/8/layout/bProcess3"/>
    <dgm:cxn modelId="{CBE91BD5-EAD5-4C36-B395-B2336B08DB43}" type="presParOf" srcId="{39E5B869-2389-4716-B535-22CDDE5835C7}" destId="{05376B6D-ED91-422F-B1EB-061C8C0855C0}" srcOrd="4" destOrd="0" presId="urn:microsoft.com/office/officeart/2005/8/layout/bProcess3"/>
    <dgm:cxn modelId="{81EFD214-3F62-4FFF-B3C1-96008D03D6EB}" type="presParOf" srcId="{39E5B869-2389-4716-B535-22CDDE5835C7}" destId="{0FA7F53E-21FD-400D-AC62-49800AABAB95}" srcOrd="5" destOrd="0" presId="urn:microsoft.com/office/officeart/2005/8/layout/bProcess3"/>
    <dgm:cxn modelId="{F50E9760-8D56-4876-92EB-1B13BEB3BB03}" type="presParOf" srcId="{0FA7F53E-21FD-400D-AC62-49800AABAB95}" destId="{AD0AB13B-A4C1-423F-AB2B-B03F64381EB0}" srcOrd="0" destOrd="0" presId="urn:microsoft.com/office/officeart/2005/8/layout/bProcess3"/>
    <dgm:cxn modelId="{B527BC10-501F-49BA-B2E8-80A66CEB2997}" type="presParOf" srcId="{39E5B869-2389-4716-B535-22CDDE5835C7}" destId="{5C7D1F3E-7CC4-4C68-A296-A05F2BEFE082}" srcOrd="6" destOrd="0" presId="urn:microsoft.com/office/officeart/2005/8/layout/bProcess3"/>
    <dgm:cxn modelId="{F013AED8-716B-448E-8E07-C55868E77541}" type="presParOf" srcId="{39E5B869-2389-4716-B535-22CDDE5835C7}" destId="{8C33D659-1F40-4868-8D9E-48CCD7DCA82E}" srcOrd="7" destOrd="0" presId="urn:microsoft.com/office/officeart/2005/8/layout/bProcess3"/>
    <dgm:cxn modelId="{B926AFA6-6859-4C15-90DB-D93CFBED3AB1}" type="presParOf" srcId="{8C33D659-1F40-4868-8D9E-48CCD7DCA82E}" destId="{9D9A038E-175B-4F6B-A2CA-FD80FD3F0D78}" srcOrd="0" destOrd="0" presId="urn:microsoft.com/office/officeart/2005/8/layout/bProcess3"/>
    <dgm:cxn modelId="{3C788C15-775E-4AA6-AB66-FB5B93FFF646}" type="presParOf" srcId="{39E5B869-2389-4716-B535-22CDDE5835C7}" destId="{D8B9DCFA-46FF-47B7-B66E-182308735211}" srcOrd="8" destOrd="0" presId="urn:microsoft.com/office/officeart/2005/8/layout/bProcess3"/>
    <dgm:cxn modelId="{8FB92C3F-24EC-4CF8-85D3-1EAB0090E810}" type="presParOf" srcId="{39E5B869-2389-4716-B535-22CDDE5835C7}" destId="{AFA6A597-86B6-444A-97F5-AF7F468C61FF}" srcOrd="9" destOrd="0" presId="urn:microsoft.com/office/officeart/2005/8/layout/bProcess3"/>
    <dgm:cxn modelId="{F565166A-560A-4D65-91A0-9D9D8DFE2A6D}" type="presParOf" srcId="{AFA6A597-86B6-444A-97F5-AF7F468C61FF}" destId="{D617E5FD-F3E0-42E5-9FA3-43179021D882}" srcOrd="0" destOrd="0" presId="urn:microsoft.com/office/officeart/2005/8/layout/bProcess3"/>
    <dgm:cxn modelId="{7A143141-2AF6-4983-ADA6-C8E5A91D8C30}" type="presParOf" srcId="{39E5B869-2389-4716-B535-22CDDE5835C7}" destId="{98B102E0-BC9C-4946-B062-44FEED2D5799}" srcOrd="10" destOrd="0" presId="urn:microsoft.com/office/officeart/2005/8/layout/bProcess3"/>
    <dgm:cxn modelId="{4FD68B40-0A71-4168-95D6-D6CF5816F7A9}" type="presParOf" srcId="{39E5B869-2389-4716-B535-22CDDE5835C7}" destId="{DA7AE374-3B62-4222-9C6F-86FC1F541870}" srcOrd="11" destOrd="0" presId="urn:microsoft.com/office/officeart/2005/8/layout/bProcess3"/>
    <dgm:cxn modelId="{E4B698FB-BDD2-496D-B14C-94EC75F42A41}" type="presParOf" srcId="{DA7AE374-3B62-4222-9C6F-86FC1F541870}" destId="{0E175C59-2CD0-40BF-97F7-EFB1F9761B5A}" srcOrd="0" destOrd="0" presId="urn:microsoft.com/office/officeart/2005/8/layout/bProcess3"/>
    <dgm:cxn modelId="{ECD58343-0F8B-446A-BF40-223AFE2C31D8}" type="presParOf" srcId="{39E5B869-2389-4716-B535-22CDDE5835C7}" destId="{5C557000-23C0-4623-8AE3-B4E2518BC856}" srcOrd="12" destOrd="0" presId="urn:microsoft.com/office/officeart/2005/8/layout/bProcess3"/>
    <dgm:cxn modelId="{53702887-07CB-4C67-A12F-ADB8042410EB}" type="presParOf" srcId="{39E5B869-2389-4716-B535-22CDDE5835C7}" destId="{E43E4DA6-A8A1-4C47-98BD-DD8EAB14EF39}" srcOrd="13" destOrd="0" presId="urn:microsoft.com/office/officeart/2005/8/layout/bProcess3"/>
    <dgm:cxn modelId="{D3673BDD-69D1-4B60-946B-387BCF24625A}" type="presParOf" srcId="{E43E4DA6-A8A1-4C47-98BD-DD8EAB14EF39}" destId="{6AB8321F-FAA5-4477-8AC3-128C75334722}" srcOrd="0" destOrd="0" presId="urn:microsoft.com/office/officeart/2005/8/layout/bProcess3"/>
    <dgm:cxn modelId="{00CB39A5-CDFD-4064-83A0-A43C52772E0A}" type="presParOf" srcId="{39E5B869-2389-4716-B535-22CDDE5835C7}" destId="{79F74CCA-1CA7-4575-94DC-EE5FB79665EA}" srcOrd="14" destOrd="0" presId="urn:microsoft.com/office/officeart/2005/8/layout/bProcess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dirty="0" smtClean="0">
              <a:latin typeface="+mn-lt"/>
            </a:rPr>
            <a:t>Scoping of Class 4 venues in the region</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44359A0C-3CF2-4C2A-9DCF-705000B48697}">
      <dgm:prSet phldrT="[Text]" custT="1"/>
      <dgm:spPr/>
      <dgm:t>
        <a:bodyPr/>
        <a:lstStyle/>
        <a:p>
          <a:r>
            <a:rPr lang="en-NZ" sz="800" dirty="0" smtClean="0">
              <a:latin typeface="+mn-lt"/>
            </a:rPr>
            <a:t>Selection of a small number of Class 4 venue operators to work on the pilot programme</a:t>
          </a:r>
          <a:endParaRPr lang="en-NZ" sz="800" b="0" dirty="0">
            <a:latin typeface="+mn-lt"/>
            <a:cs typeface="Arial" panose="020B0604020202020204" pitchFamily="34" charset="0"/>
          </a:endParaRPr>
        </a:p>
      </dgm:t>
    </dgm:pt>
    <dgm:pt modelId="{94A5B342-C43C-44B2-8921-401943E4B1A7}" type="parTrans" cxnId="{B0D5AB45-55C0-4D50-BAEE-5935CF08DC21}">
      <dgm:prSet/>
      <dgm:spPr/>
      <dgm:t>
        <a:bodyPr/>
        <a:lstStyle/>
        <a:p>
          <a:endParaRPr lang="en-NZ" sz="800" b="0">
            <a:latin typeface="+mn-lt"/>
            <a:cs typeface="Arial" panose="020B0604020202020204" pitchFamily="34" charset="0"/>
          </a:endParaRPr>
        </a:p>
      </dgm:t>
    </dgm:pt>
    <dgm:pt modelId="{05EDDAEF-1FD6-45CD-966F-840CC28055D1}" type="sibTrans" cxnId="{B0D5AB45-55C0-4D50-BAEE-5935CF08DC21}">
      <dgm:prSet custT="1"/>
      <dgm:spPr/>
      <dgm:t>
        <a:bodyPr/>
        <a:lstStyle/>
        <a:p>
          <a:endParaRPr lang="en-NZ" sz="800" b="0">
            <a:latin typeface="+mn-lt"/>
            <a:cs typeface="Arial" panose="020B0604020202020204" pitchFamily="34" charset="0"/>
          </a:endParaRPr>
        </a:p>
      </dgm:t>
    </dgm:pt>
    <dgm:pt modelId="{3B2C4238-2864-450D-AAA7-9540CD0D0129}">
      <dgm:prSet phldrT="[Text]" custT="1"/>
      <dgm:spPr/>
      <dgm:t>
        <a:bodyPr/>
        <a:lstStyle/>
        <a:p>
          <a:r>
            <a:rPr lang="en-NZ" sz="800" dirty="0" smtClean="0">
              <a:latin typeface="+mn-lt"/>
            </a:rPr>
            <a:t>Gained feedback from venue operators</a:t>
          </a:r>
          <a:endParaRPr lang="en-NZ" sz="800" b="0" dirty="0">
            <a:latin typeface="+mn-lt"/>
            <a:cs typeface="Arial" panose="020B0604020202020204" pitchFamily="34" charset="0"/>
          </a:endParaRPr>
        </a:p>
      </dgm:t>
    </dgm:pt>
    <dgm:pt modelId="{12E3AEF2-D87D-4AE0-A17B-4AC6C1015748}" type="parTrans" cxnId="{2887B84A-F8A8-4D3B-B7DF-675F17E34C8D}">
      <dgm:prSet/>
      <dgm:spPr/>
      <dgm:t>
        <a:bodyPr/>
        <a:lstStyle/>
        <a:p>
          <a:endParaRPr lang="en-NZ" sz="800" b="0">
            <a:latin typeface="+mn-lt"/>
            <a:cs typeface="Arial" panose="020B0604020202020204" pitchFamily="34" charset="0"/>
          </a:endParaRPr>
        </a:p>
      </dgm:t>
    </dgm:pt>
    <dgm:pt modelId="{2DAAE8B7-45FA-4CF9-8DD6-14742AC3B402}" type="sibTrans" cxnId="{2887B84A-F8A8-4D3B-B7DF-675F17E34C8D}">
      <dgm:prSet custT="1"/>
      <dgm:spPr/>
      <dgm:t>
        <a:bodyPr/>
        <a:lstStyle/>
        <a:p>
          <a:endParaRPr lang="en-NZ" sz="800" b="0">
            <a:latin typeface="+mn-lt"/>
            <a:cs typeface="Arial" panose="020B0604020202020204" pitchFamily="34" charset="0"/>
          </a:endParaRPr>
        </a:p>
      </dgm:t>
    </dgm:pt>
    <dgm:pt modelId="{7862FE20-43C9-48D3-AFF7-3F66E63834FF}">
      <dgm:prSet phldrT="[Text]" custT="1"/>
      <dgm:spPr/>
      <dgm:t>
        <a:bodyPr/>
        <a:lstStyle/>
        <a:p>
          <a:r>
            <a:rPr lang="en-NZ" sz="800" dirty="0" smtClean="0">
              <a:latin typeface="+mn-lt"/>
            </a:rPr>
            <a:t>Developed strategies that can mitigate these barriers and established working relationships with venues</a:t>
          </a:r>
        </a:p>
      </dgm:t>
    </dgm:pt>
    <dgm:pt modelId="{0ACA841E-EE34-4E1D-86D1-BB1BEB6AB236}" type="parTrans" cxnId="{A7446790-CF3B-4983-B1F6-DCFB1819786A}">
      <dgm:prSet/>
      <dgm:spPr/>
      <dgm:t>
        <a:bodyPr/>
        <a:lstStyle/>
        <a:p>
          <a:endParaRPr lang="en-NZ" sz="800" b="0">
            <a:latin typeface="+mn-lt"/>
            <a:cs typeface="Arial" panose="020B0604020202020204" pitchFamily="34" charset="0"/>
          </a:endParaRPr>
        </a:p>
      </dgm:t>
    </dgm:pt>
    <dgm:pt modelId="{EC0FFA0A-4C1A-4D5A-87B7-AC55C5B4D59D}" type="sibTrans" cxnId="{A7446790-CF3B-4983-B1F6-DCFB1819786A}">
      <dgm:prSet custT="1"/>
      <dgm:spPr/>
      <dgm:t>
        <a:bodyPr/>
        <a:lstStyle/>
        <a:p>
          <a:endParaRPr lang="en-NZ" sz="800" b="0">
            <a:latin typeface="+mn-lt"/>
            <a:cs typeface="Arial" panose="020B0604020202020204" pitchFamily="34" charset="0"/>
          </a:endParaRPr>
        </a:p>
      </dgm:t>
    </dgm:pt>
    <dgm:pt modelId="{EA28607B-6BF6-4FDD-ADC3-5ED06939E147}">
      <dgm:prSet phldrT="[Text]" custT="1"/>
      <dgm:spPr/>
      <dgm:t>
        <a:bodyPr/>
        <a:lstStyle/>
        <a:p>
          <a:r>
            <a:rPr lang="en-NZ" sz="800" dirty="0" smtClean="0">
              <a:latin typeface="+mn-lt"/>
            </a:rPr>
            <a:t>Venue operators became more open and collaborative following initial establishment of relationships</a:t>
          </a:r>
          <a:endParaRPr lang="en-NZ" sz="800" b="0" dirty="0">
            <a:latin typeface="+mn-lt"/>
            <a:cs typeface="Arial" panose="020B0604020202020204" pitchFamily="34" charset="0"/>
          </a:endParaRPr>
        </a:p>
      </dgm:t>
    </dgm:pt>
    <dgm:pt modelId="{678F40E5-25F0-48FA-B3C5-88641B2D93B7}" type="parTrans" cxnId="{759ED27A-D5AB-4357-8B6C-D84A5591A637}">
      <dgm:prSet/>
      <dgm:spPr/>
      <dgm:t>
        <a:bodyPr/>
        <a:lstStyle/>
        <a:p>
          <a:endParaRPr lang="en-NZ" sz="800" b="0">
            <a:latin typeface="+mn-lt"/>
            <a:cs typeface="Arial" panose="020B0604020202020204" pitchFamily="34" charset="0"/>
          </a:endParaRPr>
        </a:p>
      </dgm:t>
    </dgm:pt>
    <dgm:pt modelId="{60BB35D9-01BC-4559-AF7B-B48E914DB0BE}" type="sibTrans" cxnId="{759ED27A-D5AB-4357-8B6C-D84A5591A637}">
      <dgm:prSet custT="1"/>
      <dgm:spPr/>
      <dgm:t>
        <a:bodyPr/>
        <a:lstStyle/>
        <a:p>
          <a:endParaRPr lang="en-NZ" sz="800" b="0">
            <a:latin typeface="+mn-lt"/>
            <a:cs typeface="Arial" panose="020B0604020202020204" pitchFamily="34" charset="0"/>
          </a:endParaRPr>
        </a:p>
      </dgm:t>
    </dgm:pt>
    <dgm:pt modelId="{9144B0C5-C595-46EF-81A8-6E7A8CEAFF98}">
      <dgm:prSet phldrT="[Text]" custT="1"/>
      <dgm:spPr/>
      <dgm:t>
        <a:bodyPr/>
        <a:lstStyle/>
        <a:p>
          <a:r>
            <a:rPr lang="en-NZ" sz="800" dirty="0" smtClean="0">
              <a:latin typeface="+mn-lt"/>
            </a:rPr>
            <a:t>Protocol for maintaining the photo database established</a:t>
          </a:r>
          <a:endParaRPr lang="en-NZ" sz="800" b="0" dirty="0">
            <a:latin typeface="+mn-lt"/>
            <a:cs typeface="Arial" panose="020B0604020202020204" pitchFamily="34" charset="0"/>
          </a:endParaRPr>
        </a:p>
      </dgm:t>
    </dgm:pt>
    <dgm:pt modelId="{94730AEC-C35B-4BD0-BC29-8356882EAFB5}" type="parTrans" cxnId="{8E80BEE3-C14F-46A6-87F5-217C06161EA4}">
      <dgm:prSet/>
      <dgm:spPr/>
      <dgm:t>
        <a:bodyPr/>
        <a:lstStyle/>
        <a:p>
          <a:endParaRPr lang="en-NZ" sz="800" b="0">
            <a:latin typeface="+mn-lt"/>
            <a:cs typeface="Arial" panose="020B0604020202020204" pitchFamily="34" charset="0"/>
          </a:endParaRPr>
        </a:p>
      </dgm:t>
    </dgm:pt>
    <dgm:pt modelId="{9F909DF8-4AA7-453C-8859-45D2B2883977}" type="sibTrans" cxnId="{8E80BEE3-C14F-46A6-87F5-217C06161EA4}">
      <dgm:prSet custT="1"/>
      <dgm:spPr/>
      <dgm:t>
        <a:bodyPr/>
        <a:lstStyle/>
        <a:p>
          <a:endParaRPr lang="en-NZ" sz="800" b="0">
            <a:latin typeface="+mn-lt"/>
            <a:cs typeface="Arial" panose="020B0604020202020204" pitchFamily="34" charset="0"/>
          </a:endParaRPr>
        </a:p>
      </dgm:t>
    </dgm:pt>
    <dgm:pt modelId="{81730FDB-15A7-45B8-B09D-2E995158CD26}">
      <dgm:prSet custT="1"/>
      <dgm:spPr/>
      <dgm:t>
        <a:bodyPr/>
        <a:lstStyle/>
        <a:p>
          <a:r>
            <a:rPr lang="en-NZ" sz="800" dirty="0" smtClean="0">
              <a:latin typeface="+mn-lt"/>
            </a:rPr>
            <a:t>Identified shortcomings of current paper based system (folder containing excluders) </a:t>
          </a:r>
          <a:r>
            <a:rPr lang="en-NZ" sz="800" b="0" dirty="0" smtClean="0">
              <a:latin typeface="+mn-lt"/>
              <a:ea typeface="Calibri" panose="020F0502020204030204" pitchFamily="34" charset="0"/>
              <a:cs typeface="Arial" panose="020B0604020202020204" pitchFamily="34" charset="0"/>
            </a:rPr>
            <a:t>&amp; difficulties in identifying &amp; monitoring large numbers of self excluders </a:t>
          </a:r>
          <a:endParaRPr lang="en-NZ" sz="800" b="0" dirty="0">
            <a:latin typeface="+mn-lt"/>
            <a:ea typeface="Calibri" panose="020F0502020204030204" pitchFamily="34" charset="0"/>
            <a:cs typeface="Arial" panose="020B0604020202020204" pitchFamily="34" charset="0"/>
          </a:endParaRPr>
        </a:p>
      </dgm:t>
    </dgm:pt>
    <dgm:pt modelId="{645270F8-86D9-4E6C-BB61-1DC713D9C8F1}" type="parTrans" cxnId="{61F53A53-F2C0-42B0-910C-A71B99D27AA8}">
      <dgm:prSet/>
      <dgm:spPr/>
      <dgm:t>
        <a:bodyPr/>
        <a:lstStyle/>
        <a:p>
          <a:endParaRPr lang="en-NZ" sz="800" b="0">
            <a:latin typeface="+mn-lt"/>
            <a:cs typeface="Arial" panose="020B0604020202020204" pitchFamily="34" charset="0"/>
          </a:endParaRPr>
        </a:p>
      </dgm:t>
    </dgm:pt>
    <dgm:pt modelId="{2AD51732-8272-49B5-8994-5B02EC249F88}" type="sibTrans" cxnId="{61F53A53-F2C0-42B0-910C-A71B99D27AA8}">
      <dgm:prSet custT="1"/>
      <dgm:spPr/>
      <dgm:t>
        <a:bodyPr/>
        <a:lstStyle/>
        <a:p>
          <a:endParaRPr lang="en-NZ" sz="800" b="0">
            <a:latin typeface="+mn-lt"/>
            <a:cs typeface="Arial" panose="020B0604020202020204" pitchFamily="34" charset="0"/>
          </a:endParaRPr>
        </a:p>
      </dgm:t>
    </dgm:pt>
    <dgm:pt modelId="{A1B7AA11-F3E7-439E-8FF9-3C6302AEBEC7}">
      <dgm:prSet phldrT="[Text]" custT="1"/>
      <dgm:spPr/>
      <dgm:t>
        <a:bodyPr/>
        <a:lstStyle/>
        <a:p>
          <a:r>
            <a:rPr lang="en-NZ" sz="800" dirty="0" smtClean="0">
              <a:latin typeface="+mn-lt"/>
            </a:rPr>
            <a:t>Project implemented: Installation of digital photo frames in bar counters (out of public view) which enabled staff to constantly view photos while they worked</a:t>
          </a:r>
          <a:endParaRPr lang="en-NZ" sz="800" b="0" dirty="0">
            <a:latin typeface="+mn-lt"/>
            <a:cs typeface="Arial" panose="020B0604020202020204" pitchFamily="34" charset="0"/>
          </a:endParaRPr>
        </a:p>
      </dgm:t>
    </dgm:pt>
    <dgm:pt modelId="{B187F8A5-B5CF-4E95-B9B3-4D5E9E780644}" type="parTrans" cxnId="{608A876E-7824-4110-9C3E-4F04070573B3}">
      <dgm:prSet/>
      <dgm:spPr/>
      <dgm:t>
        <a:bodyPr/>
        <a:lstStyle/>
        <a:p>
          <a:endParaRPr lang="en-NZ" sz="800" b="0">
            <a:latin typeface="+mn-lt"/>
            <a:cs typeface="Arial" panose="020B0604020202020204" pitchFamily="34" charset="0"/>
          </a:endParaRPr>
        </a:p>
      </dgm:t>
    </dgm:pt>
    <dgm:pt modelId="{EE993391-808E-4134-A5BE-2F5F13AF6A4F}" type="sibTrans" cxnId="{608A876E-7824-4110-9C3E-4F04070573B3}">
      <dgm:prSet custT="1"/>
      <dgm:spPr/>
      <dgm:t>
        <a:bodyPr/>
        <a:lstStyle/>
        <a:p>
          <a:endParaRPr lang="en-NZ" sz="800" b="0">
            <a:latin typeface="+mn-lt"/>
            <a:cs typeface="Arial" panose="020B0604020202020204" pitchFamily="34" charset="0"/>
          </a:endParaRPr>
        </a:p>
      </dgm:t>
    </dgm:pt>
    <dgm:pt modelId="{F5E78D67-73DF-4420-B945-374E73764FD7}">
      <dgm:prSet phldrT="[Text]" custT="1"/>
      <dgm:spPr/>
      <dgm:t>
        <a:bodyPr/>
        <a:lstStyle/>
        <a:p>
          <a:r>
            <a:rPr lang="en-NZ" sz="800" dirty="0" smtClean="0">
              <a:latin typeface="+mn-lt"/>
            </a:rPr>
            <a:t>Regular visits to venues to update photos contributed to ongoing relationship development</a:t>
          </a:r>
          <a:endParaRPr lang="en-NZ" sz="800" b="0" dirty="0">
            <a:latin typeface="+mn-lt"/>
            <a:cs typeface="Arial" panose="020B0604020202020204" pitchFamily="34" charset="0"/>
          </a:endParaRPr>
        </a:p>
      </dgm:t>
    </dgm:pt>
    <dgm:pt modelId="{5FA2E2E4-C5C4-42BE-BF72-4595698D5849}" type="parTrans" cxnId="{68EEA841-6265-48AD-B155-EB9242B758AF}">
      <dgm:prSet/>
      <dgm:spPr/>
      <dgm:t>
        <a:bodyPr/>
        <a:lstStyle/>
        <a:p>
          <a:endParaRPr lang="en-NZ" sz="800" b="0">
            <a:latin typeface="+mn-lt"/>
            <a:cs typeface="Arial" panose="020B0604020202020204" pitchFamily="34" charset="0"/>
          </a:endParaRPr>
        </a:p>
      </dgm:t>
    </dgm:pt>
    <dgm:pt modelId="{1A2ECCD0-11E7-4B5D-9EF1-3F7C9D5978B7}" type="sibTrans" cxnId="{68EEA841-6265-48AD-B155-EB9242B758AF}">
      <dgm:prSet custT="1"/>
      <dgm:spPr/>
      <dgm:t>
        <a:bodyPr/>
        <a:lstStyle/>
        <a:p>
          <a:endParaRPr lang="en-NZ" sz="800" b="0">
            <a:latin typeface="+mn-lt"/>
            <a:cs typeface="Arial" panose="020B0604020202020204" pitchFamily="34" charset="0"/>
          </a:endParaRPr>
        </a:p>
      </dgm:t>
    </dgm:pt>
    <dgm:pt modelId="{3113E5BE-A8EE-439B-A88A-657D1763F1DC}">
      <dgm:prSet phldrT="[Text]" custT="1"/>
      <dgm:spPr/>
      <dgm:t>
        <a:bodyPr/>
        <a:lstStyle/>
        <a:p>
          <a:r>
            <a:rPr lang="en-NZ" sz="800" dirty="0" smtClean="0">
              <a:latin typeface="+mn-lt"/>
            </a:rPr>
            <a:t>An evaluation form sent to venue operators to gain input on the system’s effectiveness</a:t>
          </a:r>
          <a:endParaRPr lang="en-NZ" sz="800" b="0" dirty="0">
            <a:latin typeface="+mn-lt"/>
            <a:cs typeface="Arial" panose="020B0604020202020204" pitchFamily="34" charset="0"/>
          </a:endParaRPr>
        </a:p>
      </dgm:t>
    </dgm:pt>
    <dgm:pt modelId="{2E01AF46-F06D-4D9D-8E71-9ABC86303B93}" type="parTrans" cxnId="{1BB67B4E-C112-4885-BEAF-B21B915977D9}">
      <dgm:prSet/>
      <dgm:spPr/>
      <dgm:t>
        <a:bodyPr/>
        <a:lstStyle/>
        <a:p>
          <a:endParaRPr lang="en-NZ" sz="800" b="0">
            <a:latin typeface="+mn-lt"/>
            <a:cs typeface="Arial" panose="020B0604020202020204" pitchFamily="34" charset="0"/>
          </a:endParaRPr>
        </a:p>
      </dgm:t>
    </dgm:pt>
    <dgm:pt modelId="{7B737593-630A-4123-A92B-F9C8E2FD034A}" type="sibTrans" cxnId="{1BB67B4E-C112-4885-BEAF-B21B915977D9}">
      <dgm:prSet custT="1"/>
      <dgm:spPr/>
      <dgm:t>
        <a:bodyPr/>
        <a:lstStyle/>
        <a:p>
          <a:endParaRPr lang="en-NZ" sz="800" b="0">
            <a:latin typeface="+mn-lt"/>
            <a:cs typeface="Arial" panose="020B0604020202020204" pitchFamily="34" charset="0"/>
          </a:endParaRPr>
        </a:p>
      </dgm:t>
    </dgm:pt>
    <dgm:pt modelId="{A76C1E26-3590-4AAE-957B-EF0E88D1F8FB}">
      <dgm:prSet phldrT="[Text]" custT="1"/>
      <dgm:spPr/>
      <dgm:t>
        <a:bodyPr/>
        <a:lstStyle/>
        <a:p>
          <a:r>
            <a:rPr lang="en-NZ" sz="800" dirty="0" smtClean="0">
              <a:latin typeface="+mn-lt"/>
            </a:rPr>
            <a:t>Venues’ positive feedback: System enabled staff to remember excluders</a:t>
          </a:r>
          <a:endParaRPr lang="en-NZ" sz="800" b="0" dirty="0">
            <a:latin typeface="+mn-lt"/>
            <a:cs typeface="Arial" panose="020B0604020202020204" pitchFamily="34" charset="0"/>
          </a:endParaRPr>
        </a:p>
      </dgm:t>
    </dgm:pt>
    <dgm:pt modelId="{27E51B53-A3E9-42AD-948D-71157E11284C}" type="parTrans" cxnId="{E366C052-0A42-468D-9E05-EEC56F979D40}">
      <dgm:prSet/>
      <dgm:spPr/>
      <dgm:t>
        <a:bodyPr/>
        <a:lstStyle/>
        <a:p>
          <a:endParaRPr lang="en-NZ" sz="800">
            <a:latin typeface="+mn-lt"/>
          </a:endParaRPr>
        </a:p>
      </dgm:t>
    </dgm:pt>
    <dgm:pt modelId="{BC61A779-A1DE-40F6-861D-09490501E308}" type="sibTrans" cxnId="{E366C052-0A42-468D-9E05-EEC56F979D40}">
      <dgm:prSet custT="1"/>
      <dgm:spPr/>
      <dgm:t>
        <a:bodyPr/>
        <a:lstStyle/>
        <a:p>
          <a:endParaRPr lang="en-NZ" sz="800">
            <a:latin typeface="+mn-lt"/>
          </a:endParaRPr>
        </a:p>
      </dgm:t>
    </dgm:pt>
    <dgm:pt modelId="{2E1D581B-5AD8-4198-9CF3-F06CB7C292F4}">
      <dgm:prSet phldrT="[Text]" custT="1"/>
      <dgm:spPr/>
      <dgm:t>
        <a:bodyPr/>
        <a:lstStyle/>
        <a:p>
          <a:r>
            <a:rPr lang="en-NZ" sz="800" dirty="0" smtClean="0">
              <a:latin typeface="+mn-lt"/>
            </a:rPr>
            <a:t>Venues’ suggestions: </a:t>
          </a:r>
        </a:p>
        <a:p>
          <a:r>
            <a:rPr lang="en-NZ" sz="800" dirty="0" smtClean="0">
              <a:latin typeface="+mn-lt"/>
            </a:rPr>
            <a:t>(1) Restricted website for venues to access new photos, thus saving provider’s time</a:t>
          </a:r>
        </a:p>
        <a:p>
          <a:r>
            <a:rPr lang="en-NZ" sz="800" dirty="0" smtClean="0">
              <a:latin typeface="+mn-lt"/>
            </a:rPr>
            <a:t>(2) Increase shielding of screen from public view</a:t>
          </a:r>
          <a:endParaRPr lang="en-NZ" sz="800" b="0" dirty="0">
            <a:latin typeface="+mn-lt"/>
            <a:cs typeface="Arial" panose="020B0604020202020204" pitchFamily="34" charset="0"/>
          </a:endParaRPr>
        </a:p>
      </dgm:t>
    </dgm:pt>
    <dgm:pt modelId="{332CDAFB-61C8-43C4-8E01-8A82A49B9D71}" type="parTrans" cxnId="{8E2A3B84-3CC5-4656-9D41-3862088A3B13}">
      <dgm:prSet/>
      <dgm:spPr/>
      <dgm:t>
        <a:bodyPr/>
        <a:lstStyle/>
        <a:p>
          <a:endParaRPr lang="en-NZ" sz="800">
            <a:latin typeface="+mn-lt"/>
          </a:endParaRPr>
        </a:p>
      </dgm:t>
    </dgm:pt>
    <dgm:pt modelId="{2D11A4A8-F46B-4B56-B890-BE5C226277A6}" type="sibTrans" cxnId="{8E2A3B84-3CC5-4656-9D41-3862088A3B13}">
      <dgm:prSet custT="1"/>
      <dgm:spPr/>
      <dgm:t>
        <a:bodyPr/>
        <a:lstStyle/>
        <a:p>
          <a:endParaRPr lang="en-NZ" sz="800">
            <a:latin typeface="+mn-lt"/>
          </a:endParaRPr>
        </a:p>
      </dgm:t>
    </dgm:pt>
    <dgm:pt modelId="{294C9D62-FF65-4CD2-A99A-BDA67CE18BC7}">
      <dgm:prSet phldrT="[Text]" custT="1"/>
      <dgm:spPr/>
      <dgm:t>
        <a:bodyPr/>
        <a:lstStyle/>
        <a:p>
          <a:r>
            <a:rPr lang="en-NZ" sz="800" b="0" dirty="0" smtClean="0">
              <a:latin typeface="+mn-lt"/>
              <a:cs typeface="Arial" panose="020B0604020202020204" pitchFamily="34" charset="0"/>
            </a:rPr>
            <a:t>Improvements made: </a:t>
          </a:r>
        </a:p>
        <a:p>
          <a:r>
            <a:rPr lang="en-NZ" sz="800" b="0" dirty="0" smtClean="0">
              <a:latin typeface="+mn-lt"/>
              <a:cs typeface="Arial" panose="020B0604020202020204" pitchFamily="34" charset="0"/>
            </a:rPr>
            <a:t>(1</a:t>
          </a:r>
          <a:r>
            <a:rPr lang="en-NZ" sz="800" b="0" dirty="0" smtClean="0">
              <a:latin typeface="+mn-lt"/>
              <a:cs typeface="Arial" panose="020B0604020202020204" pitchFamily="34" charset="0"/>
              <a:sym typeface="Wingdings" panose="05000000000000000000" pitchFamily="2" charset="2"/>
            </a:rPr>
            <a:t>)</a:t>
          </a:r>
          <a:r>
            <a:rPr lang="en-NZ" sz="800" b="0" dirty="0" smtClean="0">
              <a:latin typeface="+mn-lt"/>
              <a:cs typeface="Arial" panose="020B0604020202020204" pitchFamily="34" charset="0"/>
            </a:rPr>
            <a:t> Training for venues on updating client photos</a:t>
          </a:r>
        </a:p>
        <a:p>
          <a:r>
            <a:rPr lang="en-NZ" sz="800" b="0" dirty="0" smtClean="0">
              <a:latin typeface="+mn-lt"/>
              <a:cs typeface="Arial" panose="020B0604020202020204" pitchFamily="34" charset="0"/>
            </a:rPr>
            <a:t>(2) Use of </a:t>
          </a:r>
          <a:r>
            <a:rPr lang="en-NZ" sz="800" b="0" dirty="0" err="1" smtClean="0">
              <a:latin typeface="+mn-lt"/>
              <a:cs typeface="Arial" panose="020B0604020202020204" pitchFamily="34" charset="0"/>
            </a:rPr>
            <a:t>7zip</a:t>
          </a:r>
          <a:r>
            <a:rPr lang="en-NZ" sz="800" b="0" dirty="0" smtClean="0">
              <a:latin typeface="+mn-lt"/>
              <a:cs typeface="Arial" panose="020B0604020202020204" pitchFamily="34" charset="0"/>
            </a:rPr>
            <a:t> file system for securely sending new client photos to venues </a:t>
          </a:r>
        </a:p>
      </dgm:t>
    </dgm:pt>
    <dgm:pt modelId="{80C1A61B-A34C-4B8B-8DAA-1E2CC9479B4B}" type="parTrans" cxnId="{A40213DD-EEF1-4B9B-A164-268DA81655C9}">
      <dgm:prSet/>
      <dgm:spPr/>
      <dgm:t>
        <a:bodyPr/>
        <a:lstStyle/>
        <a:p>
          <a:endParaRPr lang="en-NZ" sz="800">
            <a:latin typeface="+mn-lt"/>
          </a:endParaRPr>
        </a:p>
      </dgm:t>
    </dgm:pt>
    <dgm:pt modelId="{E1798F43-5D47-4F07-9A10-CD74321DE1A0}" type="sibTrans" cxnId="{A40213DD-EEF1-4B9B-A164-268DA81655C9}">
      <dgm:prSet custT="1"/>
      <dgm:spPr/>
      <dgm:t>
        <a:bodyPr/>
        <a:lstStyle/>
        <a:p>
          <a:endParaRPr lang="en-NZ" sz="800">
            <a:latin typeface="+mn-lt"/>
          </a:endParaRPr>
        </a:p>
      </dgm:t>
    </dgm:pt>
    <dgm:pt modelId="{758E0678-12D9-488B-9DA5-92178D6CBF0C}">
      <dgm:prSet phldrT="[Text]" custT="1"/>
      <dgm:spPr/>
      <dgm:t>
        <a:bodyPr/>
        <a:lstStyle/>
        <a:p>
          <a:r>
            <a:rPr lang="en-NZ" sz="800" dirty="0" smtClean="0">
              <a:latin typeface="+mn-lt"/>
            </a:rPr>
            <a:t>Outcomes: (1) Venues keen on maintaining collaborations &amp; willing to work towards a national multi-venue self </a:t>
          </a:r>
          <a:r>
            <a:rPr lang="en-NZ" sz="800" smtClean="0">
              <a:latin typeface="+mn-lt"/>
            </a:rPr>
            <a:t>exclusion framework. (2</a:t>
          </a:r>
          <a:r>
            <a:rPr lang="en-NZ" sz="800" dirty="0" smtClean="0">
              <a:latin typeface="+mn-lt"/>
            </a:rPr>
            <a:t>) Project’s popularity quickly increased  as other venue owners heard about the scheme</a:t>
          </a:r>
          <a:endParaRPr lang="en-NZ" sz="800" b="0" dirty="0" smtClean="0">
            <a:latin typeface="+mn-lt"/>
            <a:cs typeface="Arial" panose="020B0604020202020204" pitchFamily="34" charset="0"/>
          </a:endParaRPr>
        </a:p>
      </dgm:t>
    </dgm:pt>
    <dgm:pt modelId="{EE6B730B-632F-416B-8960-3D8E4E514036}" type="parTrans" cxnId="{8DF6E942-8988-4D57-91F6-7B2A00FAEB30}">
      <dgm:prSet/>
      <dgm:spPr/>
      <dgm:t>
        <a:bodyPr/>
        <a:lstStyle/>
        <a:p>
          <a:endParaRPr lang="en-NZ" sz="800">
            <a:latin typeface="+mn-lt"/>
          </a:endParaRPr>
        </a:p>
      </dgm:t>
    </dgm:pt>
    <dgm:pt modelId="{6EA9AFC5-FD83-4946-9726-C07F4AF7678F}" type="sibTrans" cxnId="{8DF6E942-8988-4D57-91F6-7B2A00FAEB30}">
      <dgm:prSet custT="1"/>
      <dgm:spPr/>
      <dgm:t>
        <a:bodyPr/>
        <a:lstStyle/>
        <a:p>
          <a:endParaRPr lang="en-NZ" sz="800">
            <a:latin typeface="+mn-lt"/>
          </a:endParaRPr>
        </a:p>
      </dgm:t>
    </dgm:pt>
    <dgm:pt modelId="{1C1D7986-F3F1-43D1-8E72-2E8A48AC9016}">
      <dgm:prSet phldrT="[Text]" custT="1"/>
      <dgm:spPr/>
      <dgm:t>
        <a:bodyPr/>
        <a:lstStyle/>
        <a:p>
          <a:r>
            <a:rPr lang="en-NZ" sz="800" dirty="0" smtClean="0">
              <a:latin typeface="+mn-lt"/>
            </a:rPr>
            <a:t>Visited new venues to discuss their engagement in MVE.  Some managers who initially appeared reluctant were offered information regarding the ease of digital photo frames</a:t>
          </a:r>
          <a:endParaRPr lang="en-NZ" sz="800" b="0" dirty="0" smtClean="0">
            <a:latin typeface="+mn-lt"/>
            <a:cs typeface="Arial" panose="020B0604020202020204" pitchFamily="34" charset="0"/>
          </a:endParaRPr>
        </a:p>
      </dgm:t>
    </dgm:pt>
    <dgm:pt modelId="{6ADE7395-89FF-4B64-8E86-F1B5541BA3A4}" type="parTrans" cxnId="{E61355EB-424C-4A28-9181-B6E2F4443ABF}">
      <dgm:prSet/>
      <dgm:spPr/>
      <dgm:t>
        <a:bodyPr/>
        <a:lstStyle/>
        <a:p>
          <a:endParaRPr lang="en-NZ" sz="800">
            <a:latin typeface="+mn-lt"/>
          </a:endParaRPr>
        </a:p>
      </dgm:t>
    </dgm:pt>
    <dgm:pt modelId="{D51FF8E3-3882-47C5-A546-ECF35ED988FA}" type="sibTrans" cxnId="{E61355EB-424C-4A28-9181-B6E2F4443ABF}">
      <dgm:prSet custT="1"/>
      <dgm:spPr/>
      <dgm:t>
        <a:bodyPr/>
        <a:lstStyle/>
        <a:p>
          <a:endParaRPr lang="en-NZ" sz="800">
            <a:latin typeface="+mn-lt"/>
          </a:endParaRPr>
        </a:p>
      </dgm:t>
    </dgm:pt>
    <dgm:pt modelId="{6BE8A1F4-7F5E-4989-ADA5-FF258CF4044D}">
      <dgm:prSet phldrT="[Text]" custT="1"/>
      <dgm:spPr/>
      <dgm:t>
        <a:bodyPr/>
        <a:lstStyle/>
        <a:p>
          <a:r>
            <a:rPr lang="en-NZ" sz="800" b="0" dirty="0" smtClean="0">
              <a:latin typeface="+mn-lt"/>
              <a:cs typeface="Arial" panose="020B0604020202020204" pitchFamily="34" charset="0"/>
            </a:rPr>
            <a:t>Hosted meeting between DIA, venue operators &amp; gambling societies </a:t>
          </a:r>
          <a:r>
            <a:rPr lang="en-NZ" sz="800" dirty="0" smtClean="0">
              <a:latin typeface="+mn-lt"/>
            </a:rPr>
            <a:t>to encourage collaborative work that takes into account all viewpoints to improve recovery goals for gamblers &amp; make venues safe</a:t>
          </a:r>
          <a:endParaRPr lang="en-NZ" sz="800" b="0" dirty="0" smtClean="0">
            <a:latin typeface="+mn-lt"/>
            <a:cs typeface="Arial" panose="020B0604020202020204" pitchFamily="34" charset="0"/>
          </a:endParaRPr>
        </a:p>
      </dgm:t>
    </dgm:pt>
    <dgm:pt modelId="{835939A3-CA62-4782-98AD-75C35D323369}" type="parTrans" cxnId="{79B477C9-503F-4A48-B9D3-7002945F9CAE}">
      <dgm:prSet/>
      <dgm:spPr/>
      <dgm:t>
        <a:bodyPr/>
        <a:lstStyle/>
        <a:p>
          <a:endParaRPr lang="en-NZ" sz="800">
            <a:latin typeface="+mn-lt"/>
          </a:endParaRPr>
        </a:p>
      </dgm:t>
    </dgm:pt>
    <dgm:pt modelId="{6716701E-DF62-4887-9C81-68EC99804F77}" type="sibTrans" cxnId="{79B477C9-503F-4A48-B9D3-7002945F9CAE}">
      <dgm:prSet custT="1"/>
      <dgm:spPr/>
      <dgm:t>
        <a:bodyPr/>
        <a:lstStyle/>
        <a:p>
          <a:endParaRPr lang="en-NZ" sz="800">
            <a:latin typeface="+mn-lt"/>
          </a:endParaRPr>
        </a:p>
      </dgm:t>
    </dgm:pt>
    <dgm:pt modelId="{09669447-3AB3-415C-8A43-F190550CFFB9}">
      <dgm:prSet phldrT="[Text]" custT="1"/>
      <dgm:spPr/>
      <dgm:t>
        <a:bodyPr/>
        <a:lstStyle/>
        <a:p>
          <a:r>
            <a:rPr lang="en-NZ" sz="800" b="0" dirty="0" smtClean="0">
              <a:latin typeface="+mn-lt"/>
              <a:cs typeface="Arial" panose="020B0604020202020204" pitchFamily="34" charset="0"/>
            </a:rPr>
            <a:t>New venues identified to continue with pilot</a:t>
          </a:r>
        </a:p>
      </dgm:t>
    </dgm:pt>
    <dgm:pt modelId="{E24053B1-6B5E-4EC0-B8B2-5365BD797C1A}" type="parTrans" cxnId="{4844A02E-A331-4648-9765-37B8DFD7FE15}">
      <dgm:prSet/>
      <dgm:spPr/>
      <dgm:t>
        <a:bodyPr/>
        <a:lstStyle/>
        <a:p>
          <a:endParaRPr lang="en-NZ" sz="800">
            <a:latin typeface="+mn-lt"/>
          </a:endParaRPr>
        </a:p>
      </dgm:t>
    </dgm:pt>
    <dgm:pt modelId="{7F4B5D00-EE3E-4463-A0CC-876D500DD242}" type="sibTrans" cxnId="{4844A02E-A331-4648-9765-37B8DFD7FE15}">
      <dgm:prSet/>
      <dgm:spPr/>
      <dgm:t>
        <a:bodyPr/>
        <a:lstStyle/>
        <a:p>
          <a:endParaRPr lang="en-NZ" sz="800">
            <a:latin typeface="+mn-lt"/>
          </a:endParaRPr>
        </a:p>
      </dgm:t>
    </dgm:pt>
    <dgm:pt modelId="{A253258A-AAEA-4AB9-B949-82C6579B70CA}">
      <dgm:prSet phldrT="[Text]" custT="1"/>
      <dgm:spPr/>
      <dgm:t>
        <a:bodyPr/>
        <a:lstStyle/>
        <a:p>
          <a:r>
            <a:rPr lang="en-NZ" sz="800" dirty="0" smtClean="0">
              <a:latin typeface="+mn-lt"/>
            </a:rPr>
            <a:t>The process was monitored. Photo database updated when new exclusions arose or when exclusions expired. Ensured  processes met DIA requirements</a:t>
          </a:r>
          <a:endParaRPr lang="en-NZ" sz="800" b="0" dirty="0">
            <a:latin typeface="+mn-lt"/>
            <a:cs typeface="Arial" panose="020B0604020202020204" pitchFamily="34" charset="0"/>
          </a:endParaRPr>
        </a:p>
      </dgm:t>
    </dgm:pt>
    <dgm:pt modelId="{1AAF903A-4633-43A2-9117-AF6EFD0C86E3}" type="parTrans" cxnId="{85C844E5-A9DA-41BE-B88B-028F95B4B22F}">
      <dgm:prSet/>
      <dgm:spPr/>
      <dgm:t>
        <a:bodyPr/>
        <a:lstStyle/>
        <a:p>
          <a:endParaRPr lang="en-NZ" sz="800"/>
        </a:p>
      </dgm:t>
    </dgm:pt>
    <dgm:pt modelId="{062B01A3-CA00-4071-A04F-825BB951FA7C}" type="sibTrans" cxnId="{85C844E5-A9DA-41BE-B88B-028F95B4B22F}">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0AB062A6-2DC4-40A7-AD02-3FDDB94EB8AF}" type="pres">
      <dgm:prSet presAssocID="{BFF8AA52-AEF0-4A9F-BB52-5CB386DD57A7}" presName="node" presStyleLbl="node1" presStyleIdx="0" presStyleCnt="18" custScaleY="41217">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0" presStyleCnt="17"/>
      <dgm:spPr/>
      <dgm:t>
        <a:bodyPr/>
        <a:lstStyle/>
        <a:p>
          <a:endParaRPr lang="en-NZ"/>
        </a:p>
      </dgm:t>
    </dgm:pt>
    <dgm:pt modelId="{E4479A4B-9EE2-4492-9D51-8BA3455BC247}" type="pres">
      <dgm:prSet presAssocID="{FAB3970B-85E5-49AF-BCC2-0C56851D8F0B}" presName="connectorText" presStyleLbl="sibTrans1D1" presStyleIdx="0" presStyleCnt="17"/>
      <dgm:spPr/>
      <dgm:t>
        <a:bodyPr/>
        <a:lstStyle/>
        <a:p>
          <a:endParaRPr lang="en-NZ"/>
        </a:p>
      </dgm:t>
    </dgm:pt>
    <dgm:pt modelId="{D84068D3-38EE-4807-BC0F-DD1DC699FBC6}" type="pres">
      <dgm:prSet presAssocID="{44359A0C-3CF2-4C2A-9DCF-705000B48697}" presName="node" presStyleLbl="node1" presStyleIdx="1" presStyleCnt="18" custScaleY="41217">
        <dgm:presLayoutVars>
          <dgm:bulletEnabled val="1"/>
        </dgm:presLayoutVars>
      </dgm:prSet>
      <dgm:spPr/>
      <dgm:t>
        <a:bodyPr/>
        <a:lstStyle/>
        <a:p>
          <a:endParaRPr lang="en-NZ"/>
        </a:p>
      </dgm:t>
    </dgm:pt>
    <dgm:pt modelId="{E269BE97-EA1E-4B06-8FFE-9E35A7160E21}" type="pres">
      <dgm:prSet presAssocID="{05EDDAEF-1FD6-45CD-966F-840CC28055D1}" presName="sibTrans" presStyleLbl="sibTrans1D1" presStyleIdx="1" presStyleCnt="17"/>
      <dgm:spPr/>
      <dgm:t>
        <a:bodyPr/>
        <a:lstStyle/>
        <a:p>
          <a:endParaRPr lang="en-NZ"/>
        </a:p>
      </dgm:t>
    </dgm:pt>
    <dgm:pt modelId="{4EDB2F62-239C-4688-8800-CCAC993513BC}" type="pres">
      <dgm:prSet presAssocID="{05EDDAEF-1FD6-45CD-966F-840CC28055D1}" presName="connectorText" presStyleLbl="sibTrans1D1" presStyleIdx="1" presStyleCnt="17"/>
      <dgm:spPr/>
      <dgm:t>
        <a:bodyPr/>
        <a:lstStyle/>
        <a:p>
          <a:endParaRPr lang="en-NZ"/>
        </a:p>
      </dgm:t>
    </dgm:pt>
    <dgm:pt modelId="{D59478D1-C2B5-4DF0-AEED-4E770083BF65}" type="pres">
      <dgm:prSet presAssocID="{3B2C4238-2864-450D-AAA7-9540CD0D0129}" presName="node" presStyleLbl="node1" presStyleIdx="2" presStyleCnt="18" custScaleY="41217">
        <dgm:presLayoutVars>
          <dgm:bulletEnabled val="1"/>
        </dgm:presLayoutVars>
      </dgm:prSet>
      <dgm:spPr/>
      <dgm:t>
        <a:bodyPr/>
        <a:lstStyle/>
        <a:p>
          <a:endParaRPr lang="en-NZ"/>
        </a:p>
      </dgm:t>
    </dgm:pt>
    <dgm:pt modelId="{756C81AD-35F7-45C4-8253-74FBFB9D2422}" type="pres">
      <dgm:prSet presAssocID="{2DAAE8B7-45FA-4CF9-8DD6-14742AC3B402}" presName="sibTrans" presStyleLbl="sibTrans1D1" presStyleIdx="2" presStyleCnt="17"/>
      <dgm:spPr/>
      <dgm:t>
        <a:bodyPr/>
        <a:lstStyle/>
        <a:p>
          <a:endParaRPr lang="en-NZ"/>
        </a:p>
      </dgm:t>
    </dgm:pt>
    <dgm:pt modelId="{380B8F7A-3911-4D8D-B191-B2FA3513153D}" type="pres">
      <dgm:prSet presAssocID="{2DAAE8B7-45FA-4CF9-8DD6-14742AC3B402}" presName="connectorText" presStyleLbl="sibTrans1D1" presStyleIdx="2" presStyleCnt="17"/>
      <dgm:spPr/>
      <dgm:t>
        <a:bodyPr/>
        <a:lstStyle/>
        <a:p>
          <a:endParaRPr lang="en-NZ"/>
        </a:p>
      </dgm:t>
    </dgm:pt>
    <dgm:pt modelId="{98B102E0-BC9C-4946-B062-44FEED2D5799}" type="pres">
      <dgm:prSet presAssocID="{81730FDB-15A7-45B8-B09D-2E995158CD26}" presName="node" presStyleLbl="node1" presStyleIdx="3" presStyleCnt="18" custScaleY="62688" custLinFactNeighborX="-1002">
        <dgm:presLayoutVars>
          <dgm:bulletEnabled val="1"/>
        </dgm:presLayoutVars>
      </dgm:prSet>
      <dgm:spPr/>
      <dgm:t>
        <a:bodyPr/>
        <a:lstStyle/>
        <a:p>
          <a:endParaRPr lang="en-NZ"/>
        </a:p>
      </dgm:t>
    </dgm:pt>
    <dgm:pt modelId="{DA7AE374-3B62-4222-9C6F-86FC1F541870}" type="pres">
      <dgm:prSet presAssocID="{2AD51732-8272-49B5-8994-5B02EC249F88}" presName="sibTrans" presStyleLbl="sibTrans1D1" presStyleIdx="3" presStyleCnt="17"/>
      <dgm:spPr/>
      <dgm:t>
        <a:bodyPr/>
        <a:lstStyle/>
        <a:p>
          <a:endParaRPr lang="en-NZ"/>
        </a:p>
      </dgm:t>
    </dgm:pt>
    <dgm:pt modelId="{0E175C59-2CD0-40BF-97F7-EFB1F9761B5A}" type="pres">
      <dgm:prSet presAssocID="{2AD51732-8272-49B5-8994-5B02EC249F88}" presName="connectorText" presStyleLbl="sibTrans1D1" presStyleIdx="3" presStyleCnt="17"/>
      <dgm:spPr/>
      <dgm:t>
        <a:bodyPr/>
        <a:lstStyle/>
        <a:p>
          <a:endParaRPr lang="en-NZ"/>
        </a:p>
      </dgm:t>
    </dgm:pt>
    <dgm:pt modelId="{79F74CCA-1CA7-4575-94DC-EE5FB79665EA}" type="pres">
      <dgm:prSet presAssocID="{7862FE20-43C9-48D3-AFF7-3F66E63834FF}" presName="node" presStyleLbl="node1" presStyleIdx="4" presStyleCnt="18" custScaleY="62688">
        <dgm:presLayoutVars>
          <dgm:bulletEnabled val="1"/>
        </dgm:presLayoutVars>
      </dgm:prSet>
      <dgm:spPr/>
      <dgm:t>
        <a:bodyPr/>
        <a:lstStyle/>
        <a:p>
          <a:endParaRPr lang="en-NZ"/>
        </a:p>
      </dgm:t>
    </dgm:pt>
    <dgm:pt modelId="{95D8C988-EC7C-40B5-8BA3-AF79BA2AA00E}" type="pres">
      <dgm:prSet presAssocID="{EC0FFA0A-4C1A-4D5A-87B7-AC55C5B4D59D}" presName="sibTrans" presStyleLbl="sibTrans1D1" presStyleIdx="4" presStyleCnt="17"/>
      <dgm:spPr/>
      <dgm:t>
        <a:bodyPr/>
        <a:lstStyle/>
        <a:p>
          <a:endParaRPr lang="en-NZ"/>
        </a:p>
      </dgm:t>
    </dgm:pt>
    <dgm:pt modelId="{78F764B4-A186-4070-ABC2-A0DB5033B163}" type="pres">
      <dgm:prSet presAssocID="{EC0FFA0A-4C1A-4D5A-87B7-AC55C5B4D59D}" presName="connectorText" presStyleLbl="sibTrans1D1" presStyleIdx="4" presStyleCnt="17"/>
      <dgm:spPr/>
      <dgm:t>
        <a:bodyPr/>
        <a:lstStyle/>
        <a:p>
          <a:endParaRPr lang="en-NZ"/>
        </a:p>
      </dgm:t>
    </dgm:pt>
    <dgm:pt modelId="{CEBC9CEF-DC7C-49D1-8876-EBC4EA2E8E9F}" type="pres">
      <dgm:prSet presAssocID="{EA28607B-6BF6-4FDD-ADC3-5ED06939E147}" presName="node" presStyleLbl="node1" presStyleIdx="5" presStyleCnt="18" custScaleY="62688">
        <dgm:presLayoutVars>
          <dgm:bulletEnabled val="1"/>
        </dgm:presLayoutVars>
      </dgm:prSet>
      <dgm:spPr/>
      <dgm:t>
        <a:bodyPr/>
        <a:lstStyle/>
        <a:p>
          <a:endParaRPr lang="en-NZ"/>
        </a:p>
      </dgm:t>
    </dgm:pt>
    <dgm:pt modelId="{76345072-56A1-4955-96CD-8F831716E206}" type="pres">
      <dgm:prSet presAssocID="{60BB35D9-01BC-4559-AF7B-B48E914DB0BE}" presName="sibTrans" presStyleLbl="sibTrans1D1" presStyleIdx="5" presStyleCnt="17"/>
      <dgm:spPr/>
      <dgm:t>
        <a:bodyPr/>
        <a:lstStyle/>
        <a:p>
          <a:endParaRPr lang="en-NZ"/>
        </a:p>
      </dgm:t>
    </dgm:pt>
    <dgm:pt modelId="{9DA3E013-EDB4-4491-A319-8C0C5FB9BD4A}" type="pres">
      <dgm:prSet presAssocID="{60BB35D9-01BC-4559-AF7B-B48E914DB0BE}" presName="connectorText" presStyleLbl="sibTrans1D1" presStyleIdx="5" presStyleCnt="17"/>
      <dgm:spPr/>
      <dgm:t>
        <a:bodyPr/>
        <a:lstStyle/>
        <a:p>
          <a:endParaRPr lang="en-NZ"/>
        </a:p>
      </dgm:t>
    </dgm:pt>
    <dgm:pt modelId="{D14BC190-2E49-4B55-ABE9-8CF61775D4F8}" type="pres">
      <dgm:prSet presAssocID="{A1B7AA11-F3E7-439E-8FF9-3C6302AEBEC7}" presName="node" presStyleLbl="node1" presStyleIdx="6" presStyleCnt="18" custScaleY="56948">
        <dgm:presLayoutVars>
          <dgm:bulletEnabled val="1"/>
        </dgm:presLayoutVars>
      </dgm:prSet>
      <dgm:spPr/>
      <dgm:t>
        <a:bodyPr/>
        <a:lstStyle/>
        <a:p>
          <a:endParaRPr lang="en-NZ"/>
        </a:p>
      </dgm:t>
    </dgm:pt>
    <dgm:pt modelId="{2B9B395B-B660-4629-BED9-B69F8A695E63}" type="pres">
      <dgm:prSet presAssocID="{EE993391-808E-4134-A5BE-2F5F13AF6A4F}" presName="sibTrans" presStyleLbl="sibTrans1D1" presStyleIdx="6" presStyleCnt="17"/>
      <dgm:spPr/>
      <dgm:t>
        <a:bodyPr/>
        <a:lstStyle/>
        <a:p>
          <a:endParaRPr lang="en-NZ"/>
        </a:p>
      </dgm:t>
    </dgm:pt>
    <dgm:pt modelId="{7080FF2A-3215-4D05-9B9F-8A61F82B2614}" type="pres">
      <dgm:prSet presAssocID="{EE993391-808E-4134-A5BE-2F5F13AF6A4F}" presName="connectorText" presStyleLbl="sibTrans1D1" presStyleIdx="6" presStyleCnt="17"/>
      <dgm:spPr/>
      <dgm:t>
        <a:bodyPr/>
        <a:lstStyle/>
        <a:p>
          <a:endParaRPr lang="en-NZ"/>
        </a:p>
      </dgm:t>
    </dgm:pt>
    <dgm:pt modelId="{2ECB443C-21D0-4A61-A767-E0CE9ECEB1CE}" type="pres">
      <dgm:prSet presAssocID="{9144B0C5-C595-46EF-81A8-6E7A8CEAFF98}" presName="node" presStyleLbl="node1" presStyleIdx="7" presStyleCnt="18" custScaleY="56948">
        <dgm:presLayoutVars>
          <dgm:bulletEnabled val="1"/>
        </dgm:presLayoutVars>
      </dgm:prSet>
      <dgm:spPr/>
      <dgm:t>
        <a:bodyPr/>
        <a:lstStyle/>
        <a:p>
          <a:endParaRPr lang="en-NZ"/>
        </a:p>
      </dgm:t>
    </dgm:pt>
    <dgm:pt modelId="{EC4167E3-29C7-4704-9B42-4603591192ED}" type="pres">
      <dgm:prSet presAssocID="{9F909DF8-4AA7-453C-8859-45D2B2883977}" presName="sibTrans" presStyleLbl="sibTrans1D1" presStyleIdx="7" presStyleCnt="17"/>
      <dgm:spPr/>
      <dgm:t>
        <a:bodyPr/>
        <a:lstStyle/>
        <a:p>
          <a:endParaRPr lang="en-NZ"/>
        </a:p>
      </dgm:t>
    </dgm:pt>
    <dgm:pt modelId="{6AAE7504-14B4-4AE9-95BE-3AED28B33E81}" type="pres">
      <dgm:prSet presAssocID="{9F909DF8-4AA7-453C-8859-45D2B2883977}" presName="connectorText" presStyleLbl="sibTrans1D1" presStyleIdx="7" presStyleCnt="17"/>
      <dgm:spPr/>
      <dgm:t>
        <a:bodyPr/>
        <a:lstStyle/>
        <a:p>
          <a:endParaRPr lang="en-NZ"/>
        </a:p>
      </dgm:t>
    </dgm:pt>
    <dgm:pt modelId="{828C6FF7-62AE-4E0B-85BF-F2E5FC584D7F}" type="pres">
      <dgm:prSet presAssocID="{A253258A-AAEA-4AB9-B949-82C6579B70CA}" presName="node" presStyleLbl="node1" presStyleIdx="8" presStyleCnt="18" custScaleY="56948">
        <dgm:presLayoutVars>
          <dgm:bulletEnabled val="1"/>
        </dgm:presLayoutVars>
      </dgm:prSet>
      <dgm:spPr/>
      <dgm:t>
        <a:bodyPr/>
        <a:lstStyle/>
        <a:p>
          <a:endParaRPr lang="en-NZ"/>
        </a:p>
      </dgm:t>
    </dgm:pt>
    <dgm:pt modelId="{5B7F7BC4-2188-4A1B-8F63-250C0A53D5C8}" type="pres">
      <dgm:prSet presAssocID="{062B01A3-CA00-4071-A04F-825BB951FA7C}" presName="sibTrans" presStyleLbl="sibTrans1D1" presStyleIdx="8" presStyleCnt="17"/>
      <dgm:spPr/>
      <dgm:t>
        <a:bodyPr/>
        <a:lstStyle/>
        <a:p>
          <a:endParaRPr lang="en-NZ"/>
        </a:p>
      </dgm:t>
    </dgm:pt>
    <dgm:pt modelId="{5FD5A7E3-C94C-453B-A6EB-C67A94B643D8}" type="pres">
      <dgm:prSet presAssocID="{062B01A3-CA00-4071-A04F-825BB951FA7C}" presName="connectorText" presStyleLbl="sibTrans1D1" presStyleIdx="8" presStyleCnt="17"/>
      <dgm:spPr/>
      <dgm:t>
        <a:bodyPr/>
        <a:lstStyle/>
        <a:p>
          <a:endParaRPr lang="en-NZ"/>
        </a:p>
      </dgm:t>
    </dgm:pt>
    <dgm:pt modelId="{D2532D7F-A104-44FC-A363-CA48AF18C43C}" type="pres">
      <dgm:prSet presAssocID="{F5E78D67-73DF-4420-B945-374E73764FD7}" presName="node" presStyleLbl="node1" presStyleIdx="9" presStyleCnt="18" custScaleY="40217">
        <dgm:presLayoutVars>
          <dgm:bulletEnabled val="1"/>
        </dgm:presLayoutVars>
      </dgm:prSet>
      <dgm:spPr/>
      <dgm:t>
        <a:bodyPr/>
        <a:lstStyle/>
        <a:p>
          <a:endParaRPr lang="en-NZ"/>
        </a:p>
      </dgm:t>
    </dgm:pt>
    <dgm:pt modelId="{D3D48F22-DAA9-4FC2-9C0C-ACCF4D1BF2BE}" type="pres">
      <dgm:prSet presAssocID="{1A2ECCD0-11E7-4B5D-9EF1-3F7C9D5978B7}" presName="sibTrans" presStyleLbl="sibTrans1D1" presStyleIdx="9" presStyleCnt="17"/>
      <dgm:spPr/>
      <dgm:t>
        <a:bodyPr/>
        <a:lstStyle/>
        <a:p>
          <a:endParaRPr lang="en-NZ"/>
        </a:p>
      </dgm:t>
    </dgm:pt>
    <dgm:pt modelId="{106A5360-ED29-4B82-A5ED-FE7630ECA898}" type="pres">
      <dgm:prSet presAssocID="{1A2ECCD0-11E7-4B5D-9EF1-3F7C9D5978B7}" presName="connectorText" presStyleLbl="sibTrans1D1" presStyleIdx="9" presStyleCnt="17"/>
      <dgm:spPr/>
      <dgm:t>
        <a:bodyPr/>
        <a:lstStyle/>
        <a:p>
          <a:endParaRPr lang="en-NZ"/>
        </a:p>
      </dgm:t>
    </dgm:pt>
    <dgm:pt modelId="{721198E8-6A3A-450A-A6ED-CC9E0FF4F2AD}" type="pres">
      <dgm:prSet presAssocID="{3113E5BE-A8EE-439B-A88A-657D1763F1DC}" presName="node" presStyleLbl="node1" presStyleIdx="10" presStyleCnt="18" custScaleY="40217">
        <dgm:presLayoutVars>
          <dgm:bulletEnabled val="1"/>
        </dgm:presLayoutVars>
      </dgm:prSet>
      <dgm:spPr/>
      <dgm:t>
        <a:bodyPr/>
        <a:lstStyle/>
        <a:p>
          <a:endParaRPr lang="en-NZ"/>
        </a:p>
      </dgm:t>
    </dgm:pt>
    <dgm:pt modelId="{C03FD8D7-A08E-4AC6-83EE-1A70FBC942B7}" type="pres">
      <dgm:prSet presAssocID="{7B737593-630A-4123-A92B-F9C8E2FD034A}" presName="sibTrans" presStyleLbl="sibTrans1D1" presStyleIdx="10" presStyleCnt="17"/>
      <dgm:spPr/>
      <dgm:t>
        <a:bodyPr/>
        <a:lstStyle/>
        <a:p>
          <a:endParaRPr lang="en-NZ"/>
        </a:p>
      </dgm:t>
    </dgm:pt>
    <dgm:pt modelId="{48F7F016-8075-4182-83A3-75E92E1CC39C}" type="pres">
      <dgm:prSet presAssocID="{7B737593-630A-4123-A92B-F9C8E2FD034A}" presName="connectorText" presStyleLbl="sibTrans1D1" presStyleIdx="10" presStyleCnt="17"/>
      <dgm:spPr/>
      <dgm:t>
        <a:bodyPr/>
        <a:lstStyle/>
        <a:p>
          <a:endParaRPr lang="en-NZ"/>
        </a:p>
      </dgm:t>
    </dgm:pt>
    <dgm:pt modelId="{1923A151-5E68-4335-96D4-C412D618E782}" type="pres">
      <dgm:prSet presAssocID="{A76C1E26-3590-4AAE-957B-EF0E88D1F8FB}" presName="node" presStyleLbl="node1" presStyleIdx="11" presStyleCnt="18" custScaleY="40217">
        <dgm:presLayoutVars>
          <dgm:bulletEnabled val="1"/>
        </dgm:presLayoutVars>
      </dgm:prSet>
      <dgm:spPr/>
      <dgm:t>
        <a:bodyPr/>
        <a:lstStyle/>
        <a:p>
          <a:endParaRPr lang="en-NZ"/>
        </a:p>
      </dgm:t>
    </dgm:pt>
    <dgm:pt modelId="{F79D3843-3088-4946-8673-0AA47AC4F452}" type="pres">
      <dgm:prSet presAssocID="{BC61A779-A1DE-40F6-861D-09490501E308}" presName="sibTrans" presStyleLbl="sibTrans1D1" presStyleIdx="11" presStyleCnt="17"/>
      <dgm:spPr/>
      <dgm:t>
        <a:bodyPr/>
        <a:lstStyle/>
        <a:p>
          <a:endParaRPr lang="en-NZ"/>
        </a:p>
      </dgm:t>
    </dgm:pt>
    <dgm:pt modelId="{C5E6BBEA-F4F0-4E11-B2B0-96CD30BF160D}" type="pres">
      <dgm:prSet presAssocID="{BC61A779-A1DE-40F6-861D-09490501E308}" presName="connectorText" presStyleLbl="sibTrans1D1" presStyleIdx="11" presStyleCnt="17"/>
      <dgm:spPr/>
      <dgm:t>
        <a:bodyPr/>
        <a:lstStyle/>
        <a:p>
          <a:endParaRPr lang="en-NZ"/>
        </a:p>
      </dgm:t>
    </dgm:pt>
    <dgm:pt modelId="{5B340630-DE96-4080-8AE1-323954A16D67}" type="pres">
      <dgm:prSet presAssocID="{2E1D581B-5AD8-4198-9CF3-F06CB7C292F4}" presName="node" presStyleLbl="node1" presStyleIdx="12" presStyleCnt="18" custScaleY="92443">
        <dgm:presLayoutVars>
          <dgm:bulletEnabled val="1"/>
        </dgm:presLayoutVars>
      </dgm:prSet>
      <dgm:spPr/>
      <dgm:t>
        <a:bodyPr/>
        <a:lstStyle/>
        <a:p>
          <a:endParaRPr lang="en-NZ"/>
        </a:p>
      </dgm:t>
    </dgm:pt>
    <dgm:pt modelId="{57ACFC8B-80FD-4C92-B6E1-CF3A5F69B552}" type="pres">
      <dgm:prSet presAssocID="{2D11A4A8-F46B-4B56-B890-BE5C226277A6}" presName="sibTrans" presStyleLbl="sibTrans1D1" presStyleIdx="12" presStyleCnt="17"/>
      <dgm:spPr/>
      <dgm:t>
        <a:bodyPr/>
        <a:lstStyle/>
        <a:p>
          <a:endParaRPr lang="en-NZ"/>
        </a:p>
      </dgm:t>
    </dgm:pt>
    <dgm:pt modelId="{72C27527-CA80-4EC5-B4DB-C3BE1F70789D}" type="pres">
      <dgm:prSet presAssocID="{2D11A4A8-F46B-4B56-B890-BE5C226277A6}" presName="connectorText" presStyleLbl="sibTrans1D1" presStyleIdx="12" presStyleCnt="17"/>
      <dgm:spPr/>
      <dgm:t>
        <a:bodyPr/>
        <a:lstStyle/>
        <a:p>
          <a:endParaRPr lang="en-NZ"/>
        </a:p>
      </dgm:t>
    </dgm:pt>
    <dgm:pt modelId="{AA53EC97-7D36-422A-9D74-FDE94D1C3F58}" type="pres">
      <dgm:prSet presAssocID="{294C9D62-FF65-4CD2-A99A-BDA67CE18BC7}" presName="node" presStyleLbl="node1" presStyleIdx="13" presStyleCnt="18" custScaleY="92443">
        <dgm:presLayoutVars>
          <dgm:bulletEnabled val="1"/>
        </dgm:presLayoutVars>
      </dgm:prSet>
      <dgm:spPr/>
      <dgm:t>
        <a:bodyPr/>
        <a:lstStyle/>
        <a:p>
          <a:endParaRPr lang="en-NZ"/>
        </a:p>
      </dgm:t>
    </dgm:pt>
    <dgm:pt modelId="{FD45AD6B-8800-4D35-A739-406348AC6E0A}" type="pres">
      <dgm:prSet presAssocID="{E1798F43-5D47-4F07-9A10-CD74321DE1A0}" presName="sibTrans" presStyleLbl="sibTrans1D1" presStyleIdx="13" presStyleCnt="17"/>
      <dgm:spPr/>
      <dgm:t>
        <a:bodyPr/>
        <a:lstStyle/>
        <a:p>
          <a:endParaRPr lang="en-NZ"/>
        </a:p>
      </dgm:t>
    </dgm:pt>
    <dgm:pt modelId="{B56AF12B-A01E-40E0-93E1-BDB8174C755C}" type="pres">
      <dgm:prSet presAssocID="{E1798F43-5D47-4F07-9A10-CD74321DE1A0}" presName="connectorText" presStyleLbl="sibTrans1D1" presStyleIdx="13" presStyleCnt="17"/>
      <dgm:spPr/>
      <dgm:t>
        <a:bodyPr/>
        <a:lstStyle/>
        <a:p>
          <a:endParaRPr lang="en-NZ"/>
        </a:p>
      </dgm:t>
    </dgm:pt>
    <dgm:pt modelId="{BC4CA3BF-AFBC-4E4C-B86C-CA2D2F0D8ACD}" type="pres">
      <dgm:prSet presAssocID="{758E0678-12D9-488B-9DA5-92178D6CBF0C}" presName="node" presStyleLbl="node1" presStyleIdx="14" presStyleCnt="18" custScaleY="87308">
        <dgm:presLayoutVars>
          <dgm:bulletEnabled val="1"/>
        </dgm:presLayoutVars>
      </dgm:prSet>
      <dgm:spPr/>
      <dgm:t>
        <a:bodyPr/>
        <a:lstStyle/>
        <a:p>
          <a:endParaRPr lang="en-NZ"/>
        </a:p>
      </dgm:t>
    </dgm:pt>
    <dgm:pt modelId="{C6A777DC-C7D8-4597-8CA0-F08DA3354D58}" type="pres">
      <dgm:prSet presAssocID="{6EA9AFC5-FD83-4946-9726-C07F4AF7678F}" presName="sibTrans" presStyleLbl="sibTrans1D1" presStyleIdx="14" presStyleCnt="17"/>
      <dgm:spPr/>
      <dgm:t>
        <a:bodyPr/>
        <a:lstStyle/>
        <a:p>
          <a:endParaRPr lang="en-NZ"/>
        </a:p>
      </dgm:t>
    </dgm:pt>
    <dgm:pt modelId="{2A190C76-76A4-490D-9077-6613EA56450C}" type="pres">
      <dgm:prSet presAssocID="{6EA9AFC5-FD83-4946-9726-C07F4AF7678F}" presName="connectorText" presStyleLbl="sibTrans1D1" presStyleIdx="14" presStyleCnt="17"/>
      <dgm:spPr/>
      <dgm:t>
        <a:bodyPr/>
        <a:lstStyle/>
        <a:p>
          <a:endParaRPr lang="en-NZ"/>
        </a:p>
      </dgm:t>
    </dgm:pt>
    <dgm:pt modelId="{F64A7BAA-5DFE-4D71-8FA0-191B2539A4BE}" type="pres">
      <dgm:prSet presAssocID="{1C1D7986-F3F1-43D1-8E72-2E8A48AC9016}" presName="node" presStyleLbl="node1" presStyleIdx="15" presStyleCnt="18" custScaleY="75653">
        <dgm:presLayoutVars>
          <dgm:bulletEnabled val="1"/>
        </dgm:presLayoutVars>
      </dgm:prSet>
      <dgm:spPr/>
      <dgm:t>
        <a:bodyPr/>
        <a:lstStyle/>
        <a:p>
          <a:endParaRPr lang="en-NZ"/>
        </a:p>
      </dgm:t>
    </dgm:pt>
    <dgm:pt modelId="{6ED8FA02-7D8D-4DAC-BC56-33ACCE20E8F1}" type="pres">
      <dgm:prSet presAssocID="{D51FF8E3-3882-47C5-A546-ECF35ED988FA}" presName="sibTrans" presStyleLbl="sibTrans1D1" presStyleIdx="15" presStyleCnt="17"/>
      <dgm:spPr/>
      <dgm:t>
        <a:bodyPr/>
        <a:lstStyle/>
        <a:p>
          <a:endParaRPr lang="en-NZ"/>
        </a:p>
      </dgm:t>
    </dgm:pt>
    <dgm:pt modelId="{4E78E7CE-396E-4B84-857D-4AF327593B52}" type="pres">
      <dgm:prSet presAssocID="{D51FF8E3-3882-47C5-A546-ECF35ED988FA}" presName="connectorText" presStyleLbl="sibTrans1D1" presStyleIdx="15" presStyleCnt="17"/>
      <dgm:spPr/>
      <dgm:t>
        <a:bodyPr/>
        <a:lstStyle/>
        <a:p>
          <a:endParaRPr lang="en-NZ"/>
        </a:p>
      </dgm:t>
    </dgm:pt>
    <dgm:pt modelId="{00393565-54A7-4E21-AF66-4818536B98C8}" type="pres">
      <dgm:prSet presAssocID="{6BE8A1F4-7F5E-4989-ADA5-FF258CF4044D}" presName="node" presStyleLbl="node1" presStyleIdx="16" presStyleCnt="18" custScaleY="75653">
        <dgm:presLayoutVars>
          <dgm:bulletEnabled val="1"/>
        </dgm:presLayoutVars>
      </dgm:prSet>
      <dgm:spPr/>
      <dgm:t>
        <a:bodyPr/>
        <a:lstStyle/>
        <a:p>
          <a:endParaRPr lang="en-NZ"/>
        </a:p>
      </dgm:t>
    </dgm:pt>
    <dgm:pt modelId="{45E2FAB5-BD3D-44D9-8733-0F2154121CCC}" type="pres">
      <dgm:prSet presAssocID="{6716701E-DF62-4887-9C81-68EC99804F77}" presName="sibTrans" presStyleLbl="sibTrans1D1" presStyleIdx="16" presStyleCnt="17"/>
      <dgm:spPr/>
      <dgm:t>
        <a:bodyPr/>
        <a:lstStyle/>
        <a:p>
          <a:endParaRPr lang="en-NZ"/>
        </a:p>
      </dgm:t>
    </dgm:pt>
    <dgm:pt modelId="{C4A6F8E7-64CF-428D-824A-0345F44DB50C}" type="pres">
      <dgm:prSet presAssocID="{6716701E-DF62-4887-9C81-68EC99804F77}" presName="connectorText" presStyleLbl="sibTrans1D1" presStyleIdx="16" presStyleCnt="17"/>
      <dgm:spPr/>
      <dgm:t>
        <a:bodyPr/>
        <a:lstStyle/>
        <a:p>
          <a:endParaRPr lang="en-NZ"/>
        </a:p>
      </dgm:t>
    </dgm:pt>
    <dgm:pt modelId="{33B6C51C-3B45-4065-A44B-1F46651C5355}" type="pres">
      <dgm:prSet presAssocID="{09669447-3AB3-415C-8A43-F190550CFFB9}" presName="node" presStyleLbl="node1" presStyleIdx="17" presStyleCnt="18" custScaleY="75648">
        <dgm:presLayoutVars>
          <dgm:bulletEnabled val="1"/>
        </dgm:presLayoutVars>
      </dgm:prSet>
      <dgm:spPr/>
      <dgm:t>
        <a:bodyPr/>
        <a:lstStyle/>
        <a:p>
          <a:endParaRPr lang="en-NZ"/>
        </a:p>
      </dgm:t>
    </dgm:pt>
  </dgm:ptLst>
  <dgm:cxnLst>
    <dgm:cxn modelId="{1BB67B4E-C112-4885-BEAF-B21B915977D9}" srcId="{B1CD0120-5147-4044-9C02-FEABAC615D85}" destId="{3113E5BE-A8EE-439B-A88A-657D1763F1DC}" srcOrd="10" destOrd="0" parTransId="{2E01AF46-F06D-4D9D-8E71-9ABC86303B93}" sibTransId="{7B737593-630A-4123-A92B-F9C8E2FD034A}"/>
    <dgm:cxn modelId="{61F53A53-F2C0-42B0-910C-A71B99D27AA8}" srcId="{B1CD0120-5147-4044-9C02-FEABAC615D85}" destId="{81730FDB-15A7-45B8-B09D-2E995158CD26}" srcOrd="3" destOrd="0" parTransId="{645270F8-86D9-4E6C-BB61-1DC713D9C8F1}" sibTransId="{2AD51732-8272-49B5-8994-5B02EC249F88}"/>
    <dgm:cxn modelId="{BB163ACB-2766-4B2C-813E-D80648D0762D}" type="presOf" srcId="{EE993391-808E-4134-A5BE-2F5F13AF6A4F}" destId="{2B9B395B-B660-4629-BED9-B69F8A695E63}" srcOrd="0" destOrd="0" presId="urn:microsoft.com/office/officeart/2005/8/layout/bProcess3"/>
    <dgm:cxn modelId="{68EEA841-6265-48AD-B155-EB9242B758AF}" srcId="{B1CD0120-5147-4044-9C02-FEABAC615D85}" destId="{F5E78D67-73DF-4420-B945-374E73764FD7}" srcOrd="9" destOrd="0" parTransId="{5FA2E2E4-C5C4-42BE-BF72-4595698D5849}" sibTransId="{1A2ECCD0-11E7-4B5D-9EF1-3F7C9D5978B7}"/>
    <dgm:cxn modelId="{092129F1-0445-4B99-ADBA-B7DFFD91FC9E}" type="presOf" srcId="{A76C1E26-3590-4AAE-957B-EF0E88D1F8FB}" destId="{1923A151-5E68-4335-96D4-C412D618E782}" srcOrd="0" destOrd="0" presId="urn:microsoft.com/office/officeart/2005/8/layout/bProcess3"/>
    <dgm:cxn modelId="{8152356D-F6AB-45B5-A9C1-D2E02978BDC9}" type="presOf" srcId="{1A2ECCD0-11E7-4B5D-9EF1-3F7C9D5978B7}" destId="{D3D48F22-DAA9-4FC2-9C0C-ACCF4D1BF2BE}" srcOrd="0" destOrd="0" presId="urn:microsoft.com/office/officeart/2005/8/layout/bProcess3"/>
    <dgm:cxn modelId="{49EE13B2-A2D8-4CDD-850C-E7F21BF2AD85}" type="presOf" srcId="{09669447-3AB3-415C-8A43-F190550CFFB9}" destId="{33B6C51C-3B45-4065-A44B-1F46651C5355}" srcOrd="0" destOrd="0" presId="urn:microsoft.com/office/officeart/2005/8/layout/bProcess3"/>
    <dgm:cxn modelId="{15B8DCDB-4290-4015-9892-3F694A11198A}" type="presOf" srcId="{EC0FFA0A-4C1A-4D5A-87B7-AC55C5B4D59D}" destId="{95D8C988-EC7C-40B5-8BA3-AF79BA2AA00E}" srcOrd="0" destOrd="0" presId="urn:microsoft.com/office/officeart/2005/8/layout/bProcess3"/>
    <dgm:cxn modelId="{E366C052-0A42-468D-9E05-EEC56F979D40}" srcId="{B1CD0120-5147-4044-9C02-FEABAC615D85}" destId="{A76C1E26-3590-4AAE-957B-EF0E88D1F8FB}" srcOrd="11" destOrd="0" parTransId="{27E51B53-A3E9-42AD-948D-71157E11284C}" sibTransId="{BC61A779-A1DE-40F6-861D-09490501E308}"/>
    <dgm:cxn modelId="{32B8C516-4C14-4A66-B914-EFEBEF4B5AA5}" type="presOf" srcId="{81730FDB-15A7-45B8-B09D-2E995158CD26}" destId="{98B102E0-BC9C-4946-B062-44FEED2D5799}" srcOrd="0" destOrd="0" presId="urn:microsoft.com/office/officeart/2005/8/layout/bProcess3"/>
    <dgm:cxn modelId="{EBD5721F-13BA-4EB5-8E8B-41C0F6DA788A}" type="presOf" srcId="{A1B7AA11-F3E7-439E-8FF9-3C6302AEBEC7}" destId="{D14BC190-2E49-4B55-ABE9-8CF61775D4F8}" srcOrd="0" destOrd="0" presId="urn:microsoft.com/office/officeart/2005/8/layout/bProcess3"/>
    <dgm:cxn modelId="{234F062B-5EA8-4351-9510-3F4E726F292B}" type="presOf" srcId="{EE993391-808E-4134-A5BE-2F5F13AF6A4F}" destId="{7080FF2A-3215-4D05-9B9F-8A61F82B2614}" srcOrd="1" destOrd="0" presId="urn:microsoft.com/office/officeart/2005/8/layout/bProcess3"/>
    <dgm:cxn modelId="{CCA4B8CC-411F-4637-8C95-C1F6F5BB55A5}" type="presOf" srcId="{062B01A3-CA00-4071-A04F-825BB951FA7C}" destId="{5FD5A7E3-C94C-453B-A6EB-C67A94B643D8}" srcOrd="1" destOrd="0" presId="urn:microsoft.com/office/officeart/2005/8/layout/bProcess3"/>
    <dgm:cxn modelId="{0A0674EE-0B17-4A39-B06D-933F0E8485A2}" type="presOf" srcId="{9F909DF8-4AA7-453C-8859-45D2B2883977}" destId="{6AAE7504-14B4-4AE9-95BE-3AED28B33E81}" srcOrd="1" destOrd="0" presId="urn:microsoft.com/office/officeart/2005/8/layout/bProcess3"/>
    <dgm:cxn modelId="{F37EEBBC-4958-4D10-8433-B4A74000A3FC}" type="presOf" srcId="{05EDDAEF-1FD6-45CD-966F-840CC28055D1}" destId="{4EDB2F62-239C-4688-8800-CCAC993513BC}" srcOrd="1" destOrd="0" presId="urn:microsoft.com/office/officeart/2005/8/layout/bProcess3"/>
    <dgm:cxn modelId="{B24C8E93-FDA4-4AA6-99B0-6BE4B708EC07}" type="presOf" srcId="{BFF8AA52-AEF0-4A9F-BB52-5CB386DD57A7}" destId="{0AB062A6-2DC4-40A7-AD02-3FDDB94EB8AF}" srcOrd="0" destOrd="0" presId="urn:microsoft.com/office/officeart/2005/8/layout/bProcess3"/>
    <dgm:cxn modelId="{38190C72-718E-4B44-BFBC-3042574F27A4}" type="presOf" srcId="{9F909DF8-4AA7-453C-8859-45D2B2883977}" destId="{EC4167E3-29C7-4704-9B42-4603591192ED}" srcOrd="0" destOrd="0" presId="urn:microsoft.com/office/officeart/2005/8/layout/bProcess3"/>
    <dgm:cxn modelId="{022F51F0-85D0-45E7-A573-FC0BC17161D5}" type="presOf" srcId="{B1CD0120-5147-4044-9C02-FEABAC615D85}" destId="{39E5B869-2389-4716-B535-22CDDE5835C7}" srcOrd="0" destOrd="0" presId="urn:microsoft.com/office/officeart/2005/8/layout/bProcess3"/>
    <dgm:cxn modelId="{675AA484-C395-41A4-A37B-37A8B23760A7}" type="presOf" srcId="{2DAAE8B7-45FA-4CF9-8DD6-14742AC3B402}" destId="{380B8F7A-3911-4D8D-B191-B2FA3513153D}" srcOrd="1" destOrd="0" presId="urn:microsoft.com/office/officeart/2005/8/layout/bProcess3"/>
    <dgm:cxn modelId="{EC916502-B9DB-4F15-A5D1-BF8997DA0CDE}" type="presOf" srcId="{7B737593-630A-4123-A92B-F9C8E2FD034A}" destId="{48F7F016-8075-4182-83A3-75E92E1CC39C}" srcOrd="1" destOrd="0" presId="urn:microsoft.com/office/officeart/2005/8/layout/bProcess3"/>
    <dgm:cxn modelId="{2C839453-493B-4A01-8340-23BF2017096E}" type="presOf" srcId="{7B737593-630A-4123-A92B-F9C8E2FD034A}" destId="{C03FD8D7-A08E-4AC6-83EE-1A70FBC942B7}" srcOrd="0" destOrd="0" presId="urn:microsoft.com/office/officeart/2005/8/layout/bProcess3"/>
    <dgm:cxn modelId="{745A1237-718C-4DAB-BBB5-B8E2D02E7179}" type="presOf" srcId="{05EDDAEF-1FD6-45CD-966F-840CC28055D1}" destId="{E269BE97-EA1E-4B06-8FFE-9E35A7160E21}" srcOrd="0" destOrd="0" presId="urn:microsoft.com/office/officeart/2005/8/layout/bProcess3"/>
    <dgm:cxn modelId="{280C5388-5C68-4E0A-A45A-6F9F3F4AD3DD}" type="presOf" srcId="{F5E78D67-73DF-4420-B945-374E73764FD7}" destId="{D2532D7F-A104-44FC-A363-CA48AF18C43C}" srcOrd="0" destOrd="0" presId="urn:microsoft.com/office/officeart/2005/8/layout/bProcess3"/>
    <dgm:cxn modelId="{85C844E5-A9DA-41BE-B88B-028F95B4B22F}" srcId="{B1CD0120-5147-4044-9C02-FEABAC615D85}" destId="{A253258A-AAEA-4AB9-B949-82C6579B70CA}" srcOrd="8" destOrd="0" parTransId="{1AAF903A-4633-43A2-9117-AF6EFD0C86E3}" sibTransId="{062B01A3-CA00-4071-A04F-825BB951FA7C}"/>
    <dgm:cxn modelId="{80227ECC-87D0-481C-BC5D-D9808275406C}" type="presOf" srcId="{7862FE20-43C9-48D3-AFF7-3F66E63834FF}" destId="{79F74CCA-1CA7-4575-94DC-EE5FB79665EA}" srcOrd="0" destOrd="0" presId="urn:microsoft.com/office/officeart/2005/8/layout/bProcess3"/>
    <dgm:cxn modelId="{605FE4A9-C950-4189-917F-BF08832FADA1}" type="presOf" srcId="{60BB35D9-01BC-4559-AF7B-B48E914DB0BE}" destId="{9DA3E013-EDB4-4491-A319-8C0C5FB9BD4A}" srcOrd="1" destOrd="0" presId="urn:microsoft.com/office/officeart/2005/8/layout/bProcess3"/>
    <dgm:cxn modelId="{55FD1E09-674E-4DFD-82EF-699063B527DB}" type="presOf" srcId="{9144B0C5-C595-46EF-81A8-6E7A8CEAFF98}" destId="{2ECB443C-21D0-4A61-A767-E0CE9ECEB1CE}" srcOrd="0" destOrd="0" presId="urn:microsoft.com/office/officeart/2005/8/layout/bProcess3"/>
    <dgm:cxn modelId="{03607AB7-EDC9-416A-ACA0-C778591B5BED}" type="presOf" srcId="{294C9D62-FF65-4CD2-A99A-BDA67CE18BC7}" destId="{AA53EC97-7D36-422A-9D74-FDE94D1C3F58}" srcOrd="0" destOrd="0" presId="urn:microsoft.com/office/officeart/2005/8/layout/bProcess3"/>
    <dgm:cxn modelId="{E383AF3A-DD9F-48AE-A022-D4EE4A56C8E4}" type="presOf" srcId="{2D11A4A8-F46B-4B56-B890-BE5C226277A6}" destId="{57ACFC8B-80FD-4C92-B6E1-CF3A5F69B552}" srcOrd="0" destOrd="0" presId="urn:microsoft.com/office/officeart/2005/8/layout/bProcess3"/>
    <dgm:cxn modelId="{864E38B1-4329-4A54-9132-192E77A8A600}" srcId="{B1CD0120-5147-4044-9C02-FEABAC615D85}" destId="{BFF8AA52-AEF0-4A9F-BB52-5CB386DD57A7}" srcOrd="0" destOrd="0" parTransId="{F7398D15-A6DB-4CEA-ADCE-76CCC5A66E06}" sibTransId="{FAB3970B-85E5-49AF-BCC2-0C56851D8F0B}"/>
    <dgm:cxn modelId="{1EF7E81D-271B-430B-BDE4-D58B898200F9}" type="presOf" srcId="{2AD51732-8272-49B5-8994-5B02EC249F88}" destId="{0E175C59-2CD0-40BF-97F7-EFB1F9761B5A}" srcOrd="1" destOrd="0" presId="urn:microsoft.com/office/officeart/2005/8/layout/bProcess3"/>
    <dgm:cxn modelId="{46993D73-3EA0-4394-87A4-988063049768}" type="presOf" srcId="{6BE8A1F4-7F5E-4989-ADA5-FF258CF4044D}" destId="{00393565-54A7-4E21-AF66-4818536B98C8}" srcOrd="0" destOrd="0" presId="urn:microsoft.com/office/officeart/2005/8/layout/bProcess3"/>
    <dgm:cxn modelId="{75131B7E-7FD5-4520-8A4D-F7E768DBFB6C}" type="presOf" srcId="{EC0FFA0A-4C1A-4D5A-87B7-AC55C5B4D59D}" destId="{78F764B4-A186-4070-ABC2-A0DB5033B163}" srcOrd="1" destOrd="0" presId="urn:microsoft.com/office/officeart/2005/8/layout/bProcess3"/>
    <dgm:cxn modelId="{7C1AEBD0-9CAE-4BA9-AD77-93466BCFF63E}" type="presOf" srcId="{D51FF8E3-3882-47C5-A546-ECF35ED988FA}" destId="{6ED8FA02-7D8D-4DAC-BC56-33ACCE20E8F1}" srcOrd="0" destOrd="0" presId="urn:microsoft.com/office/officeart/2005/8/layout/bProcess3"/>
    <dgm:cxn modelId="{4844A02E-A331-4648-9765-37B8DFD7FE15}" srcId="{B1CD0120-5147-4044-9C02-FEABAC615D85}" destId="{09669447-3AB3-415C-8A43-F190550CFFB9}" srcOrd="17" destOrd="0" parTransId="{E24053B1-6B5E-4EC0-B8B2-5365BD797C1A}" sibTransId="{7F4B5D00-EE3E-4463-A0CC-876D500DD242}"/>
    <dgm:cxn modelId="{3D5AE9EB-63B6-4B0F-9727-D28CDA506415}" type="presOf" srcId="{2D11A4A8-F46B-4B56-B890-BE5C226277A6}" destId="{72C27527-CA80-4EC5-B4DB-C3BE1F70789D}" srcOrd="1" destOrd="0" presId="urn:microsoft.com/office/officeart/2005/8/layout/bProcess3"/>
    <dgm:cxn modelId="{9498A0E7-766C-458E-866B-C069C791F871}" type="presOf" srcId="{D51FF8E3-3882-47C5-A546-ECF35ED988FA}" destId="{4E78E7CE-396E-4B84-857D-4AF327593B52}" srcOrd="1" destOrd="0" presId="urn:microsoft.com/office/officeart/2005/8/layout/bProcess3"/>
    <dgm:cxn modelId="{759ED27A-D5AB-4357-8B6C-D84A5591A637}" srcId="{B1CD0120-5147-4044-9C02-FEABAC615D85}" destId="{EA28607B-6BF6-4FDD-ADC3-5ED06939E147}" srcOrd="5" destOrd="0" parTransId="{678F40E5-25F0-48FA-B3C5-88641B2D93B7}" sibTransId="{60BB35D9-01BC-4559-AF7B-B48E914DB0BE}"/>
    <dgm:cxn modelId="{731F4B17-EAAA-4A9C-9F27-A662C311044D}" type="presOf" srcId="{EA28607B-6BF6-4FDD-ADC3-5ED06939E147}" destId="{CEBC9CEF-DC7C-49D1-8876-EBC4EA2E8E9F}" srcOrd="0" destOrd="0" presId="urn:microsoft.com/office/officeart/2005/8/layout/bProcess3"/>
    <dgm:cxn modelId="{F96E4B75-30F2-4E8D-A2D1-F9DF11909429}" type="presOf" srcId="{1A2ECCD0-11E7-4B5D-9EF1-3F7C9D5978B7}" destId="{106A5360-ED29-4B82-A5ED-FE7630ECA898}" srcOrd="1" destOrd="0" presId="urn:microsoft.com/office/officeart/2005/8/layout/bProcess3"/>
    <dgm:cxn modelId="{A7446790-CF3B-4983-B1F6-DCFB1819786A}" srcId="{B1CD0120-5147-4044-9C02-FEABAC615D85}" destId="{7862FE20-43C9-48D3-AFF7-3F66E63834FF}" srcOrd="4" destOrd="0" parTransId="{0ACA841E-EE34-4E1D-86D1-BB1BEB6AB236}" sibTransId="{EC0FFA0A-4C1A-4D5A-87B7-AC55C5B4D59D}"/>
    <dgm:cxn modelId="{82153C8F-ED59-4751-998A-05A01BE421EB}" type="presOf" srcId="{3B2C4238-2864-450D-AAA7-9540CD0D0129}" destId="{D59478D1-C2B5-4DF0-AEED-4E770083BF65}" srcOrd="0" destOrd="0" presId="urn:microsoft.com/office/officeart/2005/8/layout/bProcess3"/>
    <dgm:cxn modelId="{79B477C9-503F-4A48-B9D3-7002945F9CAE}" srcId="{B1CD0120-5147-4044-9C02-FEABAC615D85}" destId="{6BE8A1F4-7F5E-4989-ADA5-FF258CF4044D}" srcOrd="16" destOrd="0" parTransId="{835939A3-CA62-4782-98AD-75C35D323369}" sibTransId="{6716701E-DF62-4887-9C81-68EC99804F77}"/>
    <dgm:cxn modelId="{275976C3-FB25-4299-B754-2D74998CFEE5}" type="presOf" srcId="{60BB35D9-01BC-4559-AF7B-B48E914DB0BE}" destId="{76345072-56A1-4955-96CD-8F831716E206}" srcOrd="0" destOrd="0" presId="urn:microsoft.com/office/officeart/2005/8/layout/bProcess3"/>
    <dgm:cxn modelId="{A40213DD-EEF1-4B9B-A164-268DA81655C9}" srcId="{B1CD0120-5147-4044-9C02-FEABAC615D85}" destId="{294C9D62-FF65-4CD2-A99A-BDA67CE18BC7}" srcOrd="13" destOrd="0" parTransId="{80C1A61B-A34C-4B8B-8DAA-1E2CC9479B4B}" sibTransId="{E1798F43-5D47-4F07-9A10-CD74321DE1A0}"/>
    <dgm:cxn modelId="{E61355EB-424C-4A28-9181-B6E2F4443ABF}" srcId="{B1CD0120-5147-4044-9C02-FEABAC615D85}" destId="{1C1D7986-F3F1-43D1-8E72-2E8A48AC9016}" srcOrd="15" destOrd="0" parTransId="{6ADE7395-89FF-4B64-8E86-F1B5541BA3A4}" sibTransId="{D51FF8E3-3882-47C5-A546-ECF35ED988FA}"/>
    <dgm:cxn modelId="{01EDB9F5-9DF4-4AB6-B913-3875D22ADD85}" type="presOf" srcId="{BC61A779-A1DE-40F6-861D-09490501E308}" destId="{C5E6BBEA-F4F0-4E11-B2B0-96CD30BF160D}" srcOrd="1" destOrd="0" presId="urn:microsoft.com/office/officeart/2005/8/layout/bProcess3"/>
    <dgm:cxn modelId="{8E80BEE3-C14F-46A6-87F5-217C06161EA4}" srcId="{B1CD0120-5147-4044-9C02-FEABAC615D85}" destId="{9144B0C5-C595-46EF-81A8-6E7A8CEAFF98}" srcOrd="7" destOrd="0" parTransId="{94730AEC-C35B-4BD0-BC29-8356882EAFB5}" sibTransId="{9F909DF8-4AA7-453C-8859-45D2B2883977}"/>
    <dgm:cxn modelId="{7762012F-57A1-43E5-B915-3707A4E4325D}" type="presOf" srcId="{A253258A-AAEA-4AB9-B949-82C6579B70CA}" destId="{828C6FF7-62AE-4E0B-85BF-F2E5FC584D7F}" srcOrd="0" destOrd="0" presId="urn:microsoft.com/office/officeart/2005/8/layout/bProcess3"/>
    <dgm:cxn modelId="{8DF6E942-8988-4D57-91F6-7B2A00FAEB30}" srcId="{B1CD0120-5147-4044-9C02-FEABAC615D85}" destId="{758E0678-12D9-488B-9DA5-92178D6CBF0C}" srcOrd="14" destOrd="0" parTransId="{EE6B730B-632F-416B-8960-3D8E4E514036}" sibTransId="{6EA9AFC5-FD83-4946-9726-C07F4AF7678F}"/>
    <dgm:cxn modelId="{1A2E6F81-904B-48BA-9285-CBE0968E544B}" type="presOf" srcId="{44359A0C-3CF2-4C2A-9DCF-705000B48697}" destId="{D84068D3-38EE-4807-BC0F-DD1DC699FBC6}" srcOrd="0" destOrd="0" presId="urn:microsoft.com/office/officeart/2005/8/layout/bProcess3"/>
    <dgm:cxn modelId="{25F318DC-D19B-4B7A-B534-0543A1F1CE3E}" type="presOf" srcId="{1C1D7986-F3F1-43D1-8E72-2E8A48AC9016}" destId="{F64A7BAA-5DFE-4D71-8FA0-191B2539A4BE}" srcOrd="0" destOrd="0" presId="urn:microsoft.com/office/officeart/2005/8/layout/bProcess3"/>
    <dgm:cxn modelId="{E0432275-97F2-4C2C-863D-7404357A15B1}" type="presOf" srcId="{2AD51732-8272-49B5-8994-5B02EC249F88}" destId="{DA7AE374-3B62-4222-9C6F-86FC1F541870}" srcOrd="0" destOrd="0" presId="urn:microsoft.com/office/officeart/2005/8/layout/bProcess3"/>
    <dgm:cxn modelId="{299126DF-A796-4175-B732-1888B15EC7C8}" type="presOf" srcId="{062B01A3-CA00-4071-A04F-825BB951FA7C}" destId="{5B7F7BC4-2188-4A1B-8F63-250C0A53D5C8}" srcOrd="0" destOrd="0" presId="urn:microsoft.com/office/officeart/2005/8/layout/bProcess3"/>
    <dgm:cxn modelId="{0C0A46CC-C7D4-4070-8E27-D532220AE39D}" type="presOf" srcId="{2E1D581B-5AD8-4198-9CF3-F06CB7C292F4}" destId="{5B340630-DE96-4080-8AE1-323954A16D67}" srcOrd="0" destOrd="0" presId="urn:microsoft.com/office/officeart/2005/8/layout/bProcess3"/>
    <dgm:cxn modelId="{2887B84A-F8A8-4D3B-B7DF-675F17E34C8D}" srcId="{B1CD0120-5147-4044-9C02-FEABAC615D85}" destId="{3B2C4238-2864-450D-AAA7-9540CD0D0129}" srcOrd="2" destOrd="0" parTransId="{12E3AEF2-D87D-4AE0-A17B-4AC6C1015748}" sibTransId="{2DAAE8B7-45FA-4CF9-8DD6-14742AC3B402}"/>
    <dgm:cxn modelId="{B50DD90B-7469-4D75-8432-048118E4C4D3}" type="presOf" srcId="{6716701E-DF62-4887-9C81-68EC99804F77}" destId="{C4A6F8E7-64CF-428D-824A-0345F44DB50C}" srcOrd="1" destOrd="0" presId="urn:microsoft.com/office/officeart/2005/8/layout/bProcess3"/>
    <dgm:cxn modelId="{151DC65A-EC2C-4EA2-BA59-F01383220DCF}" type="presOf" srcId="{E1798F43-5D47-4F07-9A10-CD74321DE1A0}" destId="{B56AF12B-A01E-40E0-93E1-BDB8174C755C}" srcOrd="1" destOrd="0" presId="urn:microsoft.com/office/officeart/2005/8/layout/bProcess3"/>
    <dgm:cxn modelId="{0ED6735A-286A-416E-9018-8CEEE58095E9}" type="presOf" srcId="{FAB3970B-85E5-49AF-BCC2-0C56851D8F0B}" destId="{99A4C8B6-8EE2-4E3D-A021-2883E5DE5552}" srcOrd="0" destOrd="0" presId="urn:microsoft.com/office/officeart/2005/8/layout/bProcess3"/>
    <dgm:cxn modelId="{28EC12F2-0D08-47E7-83A3-5A33501008EF}" type="presOf" srcId="{BC61A779-A1DE-40F6-861D-09490501E308}" destId="{F79D3843-3088-4946-8673-0AA47AC4F452}" srcOrd="0" destOrd="0" presId="urn:microsoft.com/office/officeart/2005/8/layout/bProcess3"/>
    <dgm:cxn modelId="{168A91F5-91D2-4AFC-A271-7EE29DB1F988}" type="presOf" srcId="{3113E5BE-A8EE-439B-A88A-657D1763F1DC}" destId="{721198E8-6A3A-450A-A6ED-CC9E0FF4F2AD}" srcOrd="0" destOrd="0" presId="urn:microsoft.com/office/officeart/2005/8/layout/bProcess3"/>
    <dgm:cxn modelId="{02B3361A-0370-4FB7-BB31-BDC420A4E7EB}" type="presOf" srcId="{6EA9AFC5-FD83-4946-9726-C07F4AF7678F}" destId="{2A190C76-76A4-490D-9077-6613EA56450C}" srcOrd="1" destOrd="0" presId="urn:microsoft.com/office/officeart/2005/8/layout/bProcess3"/>
    <dgm:cxn modelId="{83857AA6-1BCD-47C9-B5C0-C8C4CFEF2FCB}" type="presOf" srcId="{E1798F43-5D47-4F07-9A10-CD74321DE1A0}" destId="{FD45AD6B-8800-4D35-A739-406348AC6E0A}" srcOrd="0" destOrd="0" presId="urn:microsoft.com/office/officeart/2005/8/layout/bProcess3"/>
    <dgm:cxn modelId="{9F5B90D7-571C-4FED-8EEC-AB9F73C29BDD}" type="presOf" srcId="{6EA9AFC5-FD83-4946-9726-C07F4AF7678F}" destId="{C6A777DC-C7D8-4597-8CA0-F08DA3354D58}" srcOrd="0" destOrd="0" presId="urn:microsoft.com/office/officeart/2005/8/layout/bProcess3"/>
    <dgm:cxn modelId="{3FE355B3-78D6-4534-9493-7E967BCF1966}" type="presOf" srcId="{2DAAE8B7-45FA-4CF9-8DD6-14742AC3B402}" destId="{756C81AD-35F7-45C4-8253-74FBFB9D2422}" srcOrd="0" destOrd="0" presId="urn:microsoft.com/office/officeart/2005/8/layout/bProcess3"/>
    <dgm:cxn modelId="{63D99152-C87E-4A08-97E0-E70F86E72A84}" type="presOf" srcId="{758E0678-12D9-488B-9DA5-92178D6CBF0C}" destId="{BC4CA3BF-AFBC-4E4C-B86C-CA2D2F0D8ACD}" srcOrd="0" destOrd="0" presId="urn:microsoft.com/office/officeart/2005/8/layout/bProcess3"/>
    <dgm:cxn modelId="{8E2A3B84-3CC5-4656-9D41-3862088A3B13}" srcId="{B1CD0120-5147-4044-9C02-FEABAC615D85}" destId="{2E1D581B-5AD8-4198-9CF3-F06CB7C292F4}" srcOrd="12" destOrd="0" parTransId="{332CDAFB-61C8-43C4-8E01-8A82A49B9D71}" sibTransId="{2D11A4A8-F46B-4B56-B890-BE5C226277A6}"/>
    <dgm:cxn modelId="{608A876E-7824-4110-9C3E-4F04070573B3}" srcId="{B1CD0120-5147-4044-9C02-FEABAC615D85}" destId="{A1B7AA11-F3E7-439E-8FF9-3C6302AEBEC7}" srcOrd="6" destOrd="0" parTransId="{B187F8A5-B5CF-4E95-B9B3-4D5E9E780644}" sibTransId="{EE993391-808E-4134-A5BE-2F5F13AF6A4F}"/>
    <dgm:cxn modelId="{B0D5AB45-55C0-4D50-BAEE-5935CF08DC21}" srcId="{B1CD0120-5147-4044-9C02-FEABAC615D85}" destId="{44359A0C-3CF2-4C2A-9DCF-705000B48697}" srcOrd="1" destOrd="0" parTransId="{94A5B342-C43C-44B2-8921-401943E4B1A7}" sibTransId="{05EDDAEF-1FD6-45CD-966F-840CC28055D1}"/>
    <dgm:cxn modelId="{281692E5-A2CC-4752-BADB-344E4D38428B}" type="presOf" srcId="{6716701E-DF62-4887-9C81-68EC99804F77}" destId="{45E2FAB5-BD3D-44D9-8733-0F2154121CCC}" srcOrd="0" destOrd="0" presId="urn:microsoft.com/office/officeart/2005/8/layout/bProcess3"/>
    <dgm:cxn modelId="{9A634D8D-A072-4090-AC80-16EA173C74A5}" type="presOf" srcId="{FAB3970B-85E5-49AF-BCC2-0C56851D8F0B}" destId="{E4479A4B-9EE2-4492-9D51-8BA3455BC247}" srcOrd="1" destOrd="0" presId="urn:microsoft.com/office/officeart/2005/8/layout/bProcess3"/>
    <dgm:cxn modelId="{26906DA1-0B40-4184-823C-C0AE504F497F}" type="presParOf" srcId="{39E5B869-2389-4716-B535-22CDDE5835C7}" destId="{0AB062A6-2DC4-40A7-AD02-3FDDB94EB8AF}" srcOrd="0" destOrd="0" presId="urn:microsoft.com/office/officeart/2005/8/layout/bProcess3"/>
    <dgm:cxn modelId="{DE36E6F6-5872-4B8B-A653-84D2DB7B56A4}" type="presParOf" srcId="{39E5B869-2389-4716-B535-22CDDE5835C7}" destId="{99A4C8B6-8EE2-4E3D-A021-2883E5DE5552}" srcOrd="1" destOrd="0" presId="urn:microsoft.com/office/officeart/2005/8/layout/bProcess3"/>
    <dgm:cxn modelId="{300652EB-6B13-4CB0-893F-450A7EEAA864}" type="presParOf" srcId="{99A4C8B6-8EE2-4E3D-A021-2883E5DE5552}" destId="{E4479A4B-9EE2-4492-9D51-8BA3455BC247}" srcOrd="0" destOrd="0" presId="urn:microsoft.com/office/officeart/2005/8/layout/bProcess3"/>
    <dgm:cxn modelId="{4A00DC86-50BF-4E4D-B55A-E4DA3AFC9831}" type="presParOf" srcId="{39E5B869-2389-4716-B535-22CDDE5835C7}" destId="{D84068D3-38EE-4807-BC0F-DD1DC699FBC6}" srcOrd="2" destOrd="0" presId="urn:microsoft.com/office/officeart/2005/8/layout/bProcess3"/>
    <dgm:cxn modelId="{25E7879D-02A3-4718-8EB1-91B862AE3665}" type="presParOf" srcId="{39E5B869-2389-4716-B535-22CDDE5835C7}" destId="{E269BE97-EA1E-4B06-8FFE-9E35A7160E21}" srcOrd="3" destOrd="0" presId="urn:microsoft.com/office/officeart/2005/8/layout/bProcess3"/>
    <dgm:cxn modelId="{1105C847-9FE6-47FF-BAD5-E1ED25A7981F}" type="presParOf" srcId="{E269BE97-EA1E-4B06-8FFE-9E35A7160E21}" destId="{4EDB2F62-239C-4688-8800-CCAC993513BC}" srcOrd="0" destOrd="0" presId="urn:microsoft.com/office/officeart/2005/8/layout/bProcess3"/>
    <dgm:cxn modelId="{B49E0AEE-E2CC-4AD0-8272-4F21061A8A18}" type="presParOf" srcId="{39E5B869-2389-4716-B535-22CDDE5835C7}" destId="{D59478D1-C2B5-4DF0-AEED-4E770083BF65}" srcOrd="4" destOrd="0" presId="urn:microsoft.com/office/officeart/2005/8/layout/bProcess3"/>
    <dgm:cxn modelId="{7B444600-B774-4827-B62F-4A6830793EC9}" type="presParOf" srcId="{39E5B869-2389-4716-B535-22CDDE5835C7}" destId="{756C81AD-35F7-45C4-8253-74FBFB9D2422}" srcOrd="5" destOrd="0" presId="urn:microsoft.com/office/officeart/2005/8/layout/bProcess3"/>
    <dgm:cxn modelId="{8CEFDD7F-F9D4-47F9-9A12-1AACF783D3B2}" type="presParOf" srcId="{756C81AD-35F7-45C4-8253-74FBFB9D2422}" destId="{380B8F7A-3911-4D8D-B191-B2FA3513153D}" srcOrd="0" destOrd="0" presId="urn:microsoft.com/office/officeart/2005/8/layout/bProcess3"/>
    <dgm:cxn modelId="{D2D1CA37-5706-4532-A6E6-67C3FC6D3672}" type="presParOf" srcId="{39E5B869-2389-4716-B535-22CDDE5835C7}" destId="{98B102E0-BC9C-4946-B062-44FEED2D5799}" srcOrd="6" destOrd="0" presId="urn:microsoft.com/office/officeart/2005/8/layout/bProcess3"/>
    <dgm:cxn modelId="{A21BD272-108D-4B22-AAB0-96EEF63A8AC4}" type="presParOf" srcId="{39E5B869-2389-4716-B535-22CDDE5835C7}" destId="{DA7AE374-3B62-4222-9C6F-86FC1F541870}" srcOrd="7" destOrd="0" presId="urn:microsoft.com/office/officeart/2005/8/layout/bProcess3"/>
    <dgm:cxn modelId="{FFACD2D0-3311-4C41-AC27-FEA15DCBC5E3}" type="presParOf" srcId="{DA7AE374-3B62-4222-9C6F-86FC1F541870}" destId="{0E175C59-2CD0-40BF-97F7-EFB1F9761B5A}" srcOrd="0" destOrd="0" presId="urn:microsoft.com/office/officeart/2005/8/layout/bProcess3"/>
    <dgm:cxn modelId="{F41687E4-E66C-4F6B-8818-8DDBA0FC8872}" type="presParOf" srcId="{39E5B869-2389-4716-B535-22CDDE5835C7}" destId="{79F74CCA-1CA7-4575-94DC-EE5FB79665EA}" srcOrd="8" destOrd="0" presId="urn:microsoft.com/office/officeart/2005/8/layout/bProcess3"/>
    <dgm:cxn modelId="{E7195CC6-CB99-432A-9E8F-D583CF15AFC3}" type="presParOf" srcId="{39E5B869-2389-4716-B535-22CDDE5835C7}" destId="{95D8C988-EC7C-40B5-8BA3-AF79BA2AA00E}" srcOrd="9" destOrd="0" presId="urn:microsoft.com/office/officeart/2005/8/layout/bProcess3"/>
    <dgm:cxn modelId="{AB63E383-7527-4B37-B1E5-2E643C7F19E4}" type="presParOf" srcId="{95D8C988-EC7C-40B5-8BA3-AF79BA2AA00E}" destId="{78F764B4-A186-4070-ABC2-A0DB5033B163}" srcOrd="0" destOrd="0" presId="urn:microsoft.com/office/officeart/2005/8/layout/bProcess3"/>
    <dgm:cxn modelId="{88F8A223-F5E7-4DE8-9FA0-6D7179C8B648}" type="presParOf" srcId="{39E5B869-2389-4716-B535-22CDDE5835C7}" destId="{CEBC9CEF-DC7C-49D1-8876-EBC4EA2E8E9F}" srcOrd="10" destOrd="0" presId="urn:microsoft.com/office/officeart/2005/8/layout/bProcess3"/>
    <dgm:cxn modelId="{03AF5445-7FC0-4753-940B-8D73738EE9E1}" type="presParOf" srcId="{39E5B869-2389-4716-B535-22CDDE5835C7}" destId="{76345072-56A1-4955-96CD-8F831716E206}" srcOrd="11" destOrd="0" presId="urn:microsoft.com/office/officeart/2005/8/layout/bProcess3"/>
    <dgm:cxn modelId="{2E9927C0-1C65-4C66-816D-B2F56081B61D}" type="presParOf" srcId="{76345072-56A1-4955-96CD-8F831716E206}" destId="{9DA3E013-EDB4-4491-A319-8C0C5FB9BD4A}" srcOrd="0" destOrd="0" presId="urn:microsoft.com/office/officeart/2005/8/layout/bProcess3"/>
    <dgm:cxn modelId="{DB633591-1BB4-4425-A026-9929CAE034D7}" type="presParOf" srcId="{39E5B869-2389-4716-B535-22CDDE5835C7}" destId="{D14BC190-2E49-4B55-ABE9-8CF61775D4F8}" srcOrd="12" destOrd="0" presId="urn:microsoft.com/office/officeart/2005/8/layout/bProcess3"/>
    <dgm:cxn modelId="{7BCAD6C4-09CB-4981-8B48-BBE7E7B6BB16}" type="presParOf" srcId="{39E5B869-2389-4716-B535-22CDDE5835C7}" destId="{2B9B395B-B660-4629-BED9-B69F8A695E63}" srcOrd="13" destOrd="0" presId="urn:microsoft.com/office/officeart/2005/8/layout/bProcess3"/>
    <dgm:cxn modelId="{4638C915-BE4B-43F7-B47B-6F97C04D987F}" type="presParOf" srcId="{2B9B395B-B660-4629-BED9-B69F8A695E63}" destId="{7080FF2A-3215-4D05-9B9F-8A61F82B2614}" srcOrd="0" destOrd="0" presId="urn:microsoft.com/office/officeart/2005/8/layout/bProcess3"/>
    <dgm:cxn modelId="{47BD356B-F28A-422F-9E38-B14CD8292EA5}" type="presParOf" srcId="{39E5B869-2389-4716-B535-22CDDE5835C7}" destId="{2ECB443C-21D0-4A61-A767-E0CE9ECEB1CE}" srcOrd="14" destOrd="0" presId="urn:microsoft.com/office/officeart/2005/8/layout/bProcess3"/>
    <dgm:cxn modelId="{2AD09F2A-B933-4075-818F-80D7AFF20EE6}" type="presParOf" srcId="{39E5B869-2389-4716-B535-22CDDE5835C7}" destId="{EC4167E3-29C7-4704-9B42-4603591192ED}" srcOrd="15" destOrd="0" presId="urn:microsoft.com/office/officeart/2005/8/layout/bProcess3"/>
    <dgm:cxn modelId="{D254606D-E8D3-4105-A4F4-72C6B79AF9BE}" type="presParOf" srcId="{EC4167E3-29C7-4704-9B42-4603591192ED}" destId="{6AAE7504-14B4-4AE9-95BE-3AED28B33E81}" srcOrd="0" destOrd="0" presId="urn:microsoft.com/office/officeart/2005/8/layout/bProcess3"/>
    <dgm:cxn modelId="{7FCFD026-090A-421F-9FFE-A67A3BBFB2EE}" type="presParOf" srcId="{39E5B869-2389-4716-B535-22CDDE5835C7}" destId="{828C6FF7-62AE-4E0B-85BF-F2E5FC584D7F}" srcOrd="16" destOrd="0" presId="urn:microsoft.com/office/officeart/2005/8/layout/bProcess3"/>
    <dgm:cxn modelId="{6B891A78-B903-48D7-BA26-6435FD54B53B}" type="presParOf" srcId="{39E5B869-2389-4716-B535-22CDDE5835C7}" destId="{5B7F7BC4-2188-4A1B-8F63-250C0A53D5C8}" srcOrd="17" destOrd="0" presId="urn:microsoft.com/office/officeart/2005/8/layout/bProcess3"/>
    <dgm:cxn modelId="{EFD8331E-6780-468B-910B-4EAC2A3046F3}" type="presParOf" srcId="{5B7F7BC4-2188-4A1B-8F63-250C0A53D5C8}" destId="{5FD5A7E3-C94C-453B-A6EB-C67A94B643D8}" srcOrd="0" destOrd="0" presId="urn:microsoft.com/office/officeart/2005/8/layout/bProcess3"/>
    <dgm:cxn modelId="{1B7B20EF-9EBB-4186-AD94-251FF7FF8DB4}" type="presParOf" srcId="{39E5B869-2389-4716-B535-22CDDE5835C7}" destId="{D2532D7F-A104-44FC-A363-CA48AF18C43C}" srcOrd="18" destOrd="0" presId="urn:microsoft.com/office/officeart/2005/8/layout/bProcess3"/>
    <dgm:cxn modelId="{FDEE5933-77BA-4E65-A893-9D00E62A0BF8}" type="presParOf" srcId="{39E5B869-2389-4716-B535-22CDDE5835C7}" destId="{D3D48F22-DAA9-4FC2-9C0C-ACCF4D1BF2BE}" srcOrd="19" destOrd="0" presId="urn:microsoft.com/office/officeart/2005/8/layout/bProcess3"/>
    <dgm:cxn modelId="{F81778B5-5CF3-4431-9B5A-4B7CD809C67A}" type="presParOf" srcId="{D3D48F22-DAA9-4FC2-9C0C-ACCF4D1BF2BE}" destId="{106A5360-ED29-4B82-A5ED-FE7630ECA898}" srcOrd="0" destOrd="0" presId="urn:microsoft.com/office/officeart/2005/8/layout/bProcess3"/>
    <dgm:cxn modelId="{20EFD5A2-E255-4A9B-8AA0-BBFAF0323A1E}" type="presParOf" srcId="{39E5B869-2389-4716-B535-22CDDE5835C7}" destId="{721198E8-6A3A-450A-A6ED-CC9E0FF4F2AD}" srcOrd="20" destOrd="0" presId="urn:microsoft.com/office/officeart/2005/8/layout/bProcess3"/>
    <dgm:cxn modelId="{452345EE-585F-4D7B-9040-18B43BAFA91A}" type="presParOf" srcId="{39E5B869-2389-4716-B535-22CDDE5835C7}" destId="{C03FD8D7-A08E-4AC6-83EE-1A70FBC942B7}" srcOrd="21" destOrd="0" presId="urn:microsoft.com/office/officeart/2005/8/layout/bProcess3"/>
    <dgm:cxn modelId="{81B22486-FBEE-4B77-A34A-C5D6FFC847FE}" type="presParOf" srcId="{C03FD8D7-A08E-4AC6-83EE-1A70FBC942B7}" destId="{48F7F016-8075-4182-83A3-75E92E1CC39C}" srcOrd="0" destOrd="0" presId="urn:microsoft.com/office/officeart/2005/8/layout/bProcess3"/>
    <dgm:cxn modelId="{C0133049-C081-4674-93A3-7A675409FC09}" type="presParOf" srcId="{39E5B869-2389-4716-B535-22CDDE5835C7}" destId="{1923A151-5E68-4335-96D4-C412D618E782}" srcOrd="22" destOrd="0" presId="urn:microsoft.com/office/officeart/2005/8/layout/bProcess3"/>
    <dgm:cxn modelId="{B28FB39A-7E02-4191-9C77-09F7C18E3C5C}" type="presParOf" srcId="{39E5B869-2389-4716-B535-22CDDE5835C7}" destId="{F79D3843-3088-4946-8673-0AA47AC4F452}" srcOrd="23" destOrd="0" presId="urn:microsoft.com/office/officeart/2005/8/layout/bProcess3"/>
    <dgm:cxn modelId="{57AFD73B-B89B-4AD7-BE5B-EBAB968943D8}" type="presParOf" srcId="{F79D3843-3088-4946-8673-0AA47AC4F452}" destId="{C5E6BBEA-F4F0-4E11-B2B0-96CD30BF160D}" srcOrd="0" destOrd="0" presId="urn:microsoft.com/office/officeart/2005/8/layout/bProcess3"/>
    <dgm:cxn modelId="{E20A8AAF-BF22-4B1F-ABBE-C1EA167E5355}" type="presParOf" srcId="{39E5B869-2389-4716-B535-22CDDE5835C7}" destId="{5B340630-DE96-4080-8AE1-323954A16D67}" srcOrd="24" destOrd="0" presId="urn:microsoft.com/office/officeart/2005/8/layout/bProcess3"/>
    <dgm:cxn modelId="{92F8CD9E-4246-47AA-B1E0-1D6EB8295CB1}" type="presParOf" srcId="{39E5B869-2389-4716-B535-22CDDE5835C7}" destId="{57ACFC8B-80FD-4C92-B6E1-CF3A5F69B552}" srcOrd="25" destOrd="0" presId="urn:microsoft.com/office/officeart/2005/8/layout/bProcess3"/>
    <dgm:cxn modelId="{9B70099B-D67C-49DB-B3DF-A943EBD708CC}" type="presParOf" srcId="{57ACFC8B-80FD-4C92-B6E1-CF3A5F69B552}" destId="{72C27527-CA80-4EC5-B4DB-C3BE1F70789D}" srcOrd="0" destOrd="0" presId="urn:microsoft.com/office/officeart/2005/8/layout/bProcess3"/>
    <dgm:cxn modelId="{537FB934-F547-47F7-B73C-8DAE5697610F}" type="presParOf" srcId="{39E5B869-2389-4716-B535-22CDDE5835C7}" destId="{AA53EC97-7D36-422A-9D74-FDE94D1C3F58}" srcOrd="26" destOrd="0" presId="urn:microsoft.com/office/officeart/2005/8/layout/bProcess3"/>
    <dgm:cxn modelId="{8A4AC664-6932-463A-9EC9-B55F1856BD0F}" type="presParOf" srcId="{39E5B869-2389-4716-B535-22CDDE5835C7}" destId="{FD45AD6B-8800-4D35-A739-406348AC6E0A}" srcOrd="27" destOrd="0" presId="urn:microsoft.com/office/officeart/2005/8/layout/bProcess3"/>
    <dgm:cxn modelId="{F189716B-2690-4A41-9D7B-3FE3B00110AF}" type="presParOf" srcId="{FD45AD6B-8800-4D35-A739-406348AC6E0A}" destId="{B56AF12B-A01E-40E0-93E1-BDB8174C755C}" srcOrd="0" destOrd="0" presId="urn:microsoft.com/office/officeart/2005/8/layout/bProcess3"/>
    <dgm:cxn modelId="{E6B0A0CB-6777-4F43-8985-F22B6E4D76AC}" type="presParOf" srcId="{39E5B869-2389-4716-B535-22CDDE5835C7}" destId="{BC4CA3BF-AFBC-4E4C-B86C-CA2D2F0D8ACD}" srcOrd="28" destOrd="0" presId="urn:microsoft.com/office/officeart/2005/8/layout/bProcess3"/>
    <dgm:cxn modelId="{F5D96413-48FE-4DB7-B6C5-3451A7DE3917}" type="presParOf" srcId="{39E5B869-2389-4716-B535-22CDDE5835C7}" destId="{C6A777DC-C7D8-4597-8CA0-F08DA3354D58}" srcOrd="29" destOrd="0" presId="urn:microsoft.com/office/officeart/2005/8/layout/bProcess3"/>
    <dgm:cxn modelId="{A9510C35-1A39-4A71-8BBB-07DC61DE8E84}" type="presParOf" srcId="{C6A777DC-C7D8-4597-8CA0-F08DA3354D58}" destId="{2A190C76-76A4-490D-9077-6613EA56450C}" srcOrd="0" destOrd="0" presId="urn:microsoft.com/office/officeart/2005/8/layout/bProcess3"/>
    <dgm:cxn modelId="{2F800648-4F5C-42FB-A4E4-855571252993}" type="presParOf" srcId="{39E5B869-2389-4716-B535-22CDDE5835C7}" destId="{F64A7BAA-5DFE-4D71-8FA0-191B2539A4BE}" srcOrd="30" destOrd="0" presId="urn:microsoft.com/office/officeart/2005/8/layout/bProcess3"/>
    <dgm:cxn modelId="{20069C4F-E7BD-425E-A97A-827B1822D338}" type="presParOf" srcId="{39E5B869-2389-4716-B535-22CDDE5835C7}" destId="{6ED8FA02-7D8D-4DAC-BC56-33ACCE20E8F1}" srcOrd="31" destOrd="0" presId="urn:microsoft.com/office/officeart/2005/8/layout/bProcess3"/>
    <dgm:cxn modelId="{49495E77-32FC-494D-8821-40DAE14D3E3A}" type="presParOf" srcId="{6ED8FA02-7D8D-4DAC-BC56-33ACCE20E8F1}" destId="{4E78E7CE-396E-4B84-857D-4AF327593B52}" srcOrd="0" destOrd="0" presId="urn:microsoft.com/office/officeart/2005/8/layout/bProcess3"/>
    <dgm:cxn modelId="{F34635D6-70D4-4E57-9B74-BE72867A12DA}" type="presParOf" srcId="{39E5B869-2389-4716-B535-22CDDE5835C7}" destId="{00393565-54A7-4E21-AF66-4818536B98C8}" srcOrd="32" destOrd="0" presId="urn:microsoft.com/office/officeart/2005/8/layout/bProcess3"/>
    <dgm:cxn modelId="{1B9056FD-D8C7-4204-B6C1-27AECB1FEA64}" type="presParOf" srcId="{39E5B869-2389-4716-B535-22CDDE5835C7}" destId="{45E2FAB5-BD3D-44D9-8733-0F2154121CCC}" srcOrd="33" destOrd="0" presId="urn:microsoft.com/office/officeart/2005/8/layout/bProcess3"/>
    <dgm:cxn modelId="{87426879-D7A9-4B80-955E-F82AE0D1546E}" type="presParOf" srcId="{45E2FAB5-BD3D-44D9-8733-0F2154121CCC}" destId="{C4A6F8E7-64CF-428D-824A-0345F44DB50C}" srcOrd="0" destOrd="0" presId="urn:microsoft.com/office/officeart/2005/8/layout/bProcess3"/>
    <dgm:cxn modelId="{6810A196-0E8B-4E49-9C43-675E7FA8724B}" type="presParOf" srcId="{39E5B869-2389-4716-B535-22CDDE5835C7}" destId="{33B6C51C-3B45-4065-A44B-1F46651C5355}" srcOrd="34" destOrd="0" presId="urn:microsoft.com/office/officeart/2005/8/layout/bProcess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6FF3358C-E673-467C-BD70-8E1376D3F6ED}">
      <dgm:prSet phldrT="[Text]" custT="1"/>
      <dgm:spPr/>
      <dgm:t>
        <a:bodyPr/>
        <a:lstStyle/>
        <a:p>
          <a:r>
            <a:rPr lang="en-NZ" sz="800" b="0" dirty="0" smtClean="0">
              <a:latin typeface="+mn-lt"/>
              <a:cs typeface="Arial" panose="020B0604020202020204" pitchFamily="34" charset="0"/>
            </a:rPr>
            <a:t>Organised appointment times to meet venue managers and teleconference meetings with relevant Societies</a:t>
          </a:r>
          <a:endParaRPr lang="en-NZ" sz="800" b="0" dirty="0">
            <a:latin typeface="+mn-lt"/>
            <a:cs typeface="Arial" panose="020B0604020202020204" pitchFamily="34" charset="0"/>
          </a:endParaRPr>
        </a:p>
      </dgm:t>
    </dgm:pt>
    <dgm:pt modelId="{72FA3E8F-F1EB-4D31-B1C3-A68B9CAD0881}" type="parTrans" cxnId="{D3B2511E-7D05-4CD2-A479-D837A39B21B1}">
      <dgm:prSet/>
      <dgm:spPr/>
      <dgm:t>
        <a:bodyPr/>
        <a:lstStyle/>
        <a:p>
          <a:endParaRPr lang="en-NZ" sz="800"/>
        </a:p>
      </dgm:t>
    </dgm:pt>
    <dgm:pt modelId="{48100A7F-B730-43BB-ACDC-CC2EBC30F8EA}" type="sibTrans" cxnId="{D3B2511E-7D05-4CD2-A479-D837A39B21B1}">
      <dgm:prSet custT="1"/>
      <dgm:spPr/>
      <dgm:t>
        <a:bodyPr/>
        <a:lstStyle/>
        <a:p>
          <a:endParaRPr lang="en-NZ" sz="800"/>
        </a:p>
      </dgm:t>
    </dgm:pt>
    <dgm:pt modelId="{4AB595F0-9C7F-4087-A6F2-B6CB2F86F3CF}">
      <dgm:prSet phldrT="[Text]" custT="1"/>
      <dgm:spPr/>
      <dgm:t>
        <a:bodyPr/>
        <a:lstStyle/>
        <a:p>
          <a:r>
            <a:rPr lang="en-NZ" sz="800" b="0" dirty="0" smtClean="0">
              <a:latin typeface="+mn-lt"/>
              <a:cs typeface="Arial" panose="020B0604020202020204" pitchFamily="34" charset="0"/>
            </a:rPr>
            <a:t>Prepared Venue Audit Template</a:t>
          </a:r>
        </a:p>
        <a:p>
          <a:r>
            <a:rPr lang="en-NZ" sz="800" b="0" dirty="0" smtClean="0">
              <a:latin typeface="+mn-lt"/>
              <a:cs typeface="Arial" panose="020B0604020202020204" pitchFamily="34" charset="0"/>
            </a:rPr>
            <a:t>Prepared updated exclusion packs for venues including updated exclusion orders and new MVE forms</a:t>
          </a:r>
          <a:endParaRPr lang="en-NZ" sz="800" b="0" dirty="0">
            <a:latin typeface="+mn-lt"/>
            <a:cs typeface="Arial" panose="020B0604020202020204" pitchFamily="34" charset="0"/>
          </a:endParaRPr>
        </a:p>
      </dgm:t>
    </dgm:pt>
    <dgm:pt modelId="{94748387-E645-4BA5-A6F2-3B8E21AD9EF4}" type="parTrans" cxnId="{B8DC1C3A-366D-41E2-8694-1FF085B17D36}">
      <dgm:prSet/>
      <dgm:spPr/>
      <dgm:t>
        <a:bodyPr/>
        <a:lstStyle/>
        <a:p>
          <a:endParaRPr lang="en-NZ" sz="800"/>
        </a:p>
      </dgm:t>
    </dgm:pt>
    <dgm:pt modelId="{08B601DD-CE8A-4A3B-B240-52B89E55D060}" type="sibTrans" cxnId="{B8DC1C3A-366D-41E2-8694-1FF085B17D36}">
      <dgm:prSet custT="1"/>
      <dgm:spPr/>
      <dgm:t>
        <a:bodyPr/>
        <a:lstStyle/>
        <a:p>
          <a:endParaRPr lang="en-NZ" sz="800"/>
        </a:p>
      </dgm:t>
    </dgm:pt>
    <dgm:pt modelId="{E5A2FB99-8DFA-4286-B071-F146B6FE4712}">
      <dgm:prSet phldrT="[Text]" custT="1"/>
      <dgm:spPr/>
      <dgm:t>
        <a:bodyPr/>
        <a:lstStyle/>
        <a:p>
          <a:r>
            <a:rPr lang="en-NZ" sz="800" b="0" dirty="0" smtClean="0">
              <a:latin typeface="+mn-lt"/>
              <a:cs typeface="Arial" panose="020B0604020202020204" pitchFamily="34" charset="0"/>
            </a:rPr>
            <a:t>Venue visits to complete venue audit – provided updated exclusion information, checked venue records, and sought feedback on MVE and other issues related to safe gambling environment practices</a:t>
          </a:r>
          <a:endParaRPr lang="en-NZ" sz="800" b="0" dirty="0">
            <a:latin typeface="+mn-lt"/>
            <a:cs typeface="Arial" panose="020B0604020202020204" pitchFamily="34" charset="0"/>
          </a:endParaRPr>
        </a:p>
      </dgm:t>
    </dgm:pt>
    <dgm:pt modelId="{C5BBBA19-F799-4DE0-8607-A07AE011141C}" type="parTrans" cxnId="{669AD859-D2B8-4D8B-9305-4CF33E381F58}">
      <dgm:prSet/>
      <dgm:spPr/>
      <dgm:t>
        <a:bodyPr/>
        <a:lstStyle/>
        <a:p>
          <a:endParaRPr lang="en-NZ" sz="800"/>
        </a:p>
      </dgm:t>
    </dgm:pt>
    <dgm:pt modelId="{7BC21B4F-0C15-43D9-ACDE-F909105DCD12}" type="sibTrans" cxnId="{669AD859-D2B8-4D8B-9305-4CF33E381F58}">
      <dgm:prSet custT="1"/>
      <dgm:spPr/>
      <dgm:t>
        <a:bodyPr/>
        <a:lstStyle/>
        <a:p>
          <a:endParaRPr lang="en-NZ" sz="800"/>
        </a:p>
      </dgm:t>
    </dgm:pt>
    <dgm:pt modelId="{CA8EBBEF-08D3-4D11-AF49-06DCF13F1356}">
      <dgm:prSet phldrT="[Text]" custT="1"/>
      <dgm:spPr/>
      <dgm:t>
        <a:bodyPr/>
        <a:lstStyle/>
        <a:p>
          <a:r>
            <a:rPr lang="en-NZ" sz="800" b="0" dirty="0" smtClean="0">
              <a:latin typeface="+mn-lt"/>
              <a:cs typeface="Arial" panose="020B0604020202020204" pitchFamily="34" charset="0"/>
            </a:rPr>
            <a:t>Collated venue audit information, reviewed feedback from venues and prepared report to distribute to venues and societies</a:t>
          </a:r>
          <a:endParaRPr lang="en-NZ" sz="800" b="0" dirty="0">
            <a:latin typeface="+mn-lt"/>
            <a:cs typeface="Arial" panose="020B0604020202020204" pitchFamily="34" charset="0"/>
          </a:endParaRPr>
        </a:p>
      </dgm:t>
    </dgm:pt>
    <dgm:pt modelId="{9711889F-83D0-4B53-90C9-87EFDD0A8277}" type="parTrans" cxnId="{53CDE7A9-3C6C-469A-BBEA-E7217BC8706C}">
      <dgm:prSet/>
      <dgm:spPr/>
      <dgm:t>
        <a:bodyPr/>
        <a:lstStyle/>
        <a:p>
          <a:endParaRPr lang="en-NZ" sz="800"/>
        </a:p>
      </dgm:t>
    </dgm:pt>
    <dgm:pt modelId="{E1D1F555-1CBF-4013-B22A-C23CF3C9A604}" type="sibTrans" cxnId="{53CDE7A9-3C6C-469A-BBEA-E7217BC8706C}">
      <dgm:prSet/>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57284290-3C40-4708-B16F-6A18373AB442}" type="pres">
      <dgm:prSet presAssocID="{6FF3358C-E673-467C-BD70-8E1376D3F6ED}" presName="node" presStyleLbl="node1" presStyleIdx="0" presStyleCnt="4" custScaleY="148981">
        <dgm:presLayoutVars>
          <dgm:bulletEnabled val="1"/>
        </dgm:presLayoutVars>
      </dgm:prSet>
      <dgm:spPr/>
      <dgm:t>
        <a:bodyPr/>
        <a:lstStyle/>
        <a:p>
          <a:endParaRPr lang="en-NZ"/>
        </a:p>
      </dgm:t>
    </dgm:pt>
    <dgm:pt modelId="{56A3B2A6-EADE-4E38-A29C-6C30F1AF9260}" type="pres">
      <dgm:prSet presAssocID="{48100A7F-B730-43BB-ACDC-CC2EBC30F8EA}" presName="sibTrans" presStyleLbl="sibTrans1D1" presStyleIdx="0" presStyleCnt="3"/>
      <dgm:spPr/>
      <dgm:t>
        <a:bodyPr/>
        <a:lstStyle/>
        <a:p>
          <a:endParaRPr lang="en-NZ"/>
        </a:p>
      </dgm:t>
    </dgm:pt>
    <dgm:pt modelId="{A4DB6F32-C54C-4BD8-AECA-1CF6176A6D68}" type="pres">
      <dgm:prSet presAssocID="{48100A7F-B730-43BB-ACDC-CC2EBC30F8EA}" presName="connectorText" presStyleLbl="sibTrans1D1" presStyleIdx="0" presStyleCnt="3"/>
      <dgm:spPr/>
      <dgm:t>
        <a:bodyPr/>
        <a:lstStyle/>
        <a:p>
          <a:endParaRPr lang="en-NZ"/>
        </a:p>
      </dgm:t>
    </dgm:pt>
    <dgm:pt modelId="{CF11363E-30AE-4E72-814B-BB4AE6875F12}" type="pres">
      <dgm:prSet presAssocID="{4AB595F0-9C7F-4087-A6F2-B6CB2F86F3CF}" presName="node" presStyleLbl="node1" presStyleIdx="1" presStyleCnt="4" custScaleY="148981">
        <dgm:presLayoutVars>
          <dgm:bulletEnabled val="1"/>
        </dgm:presLayoutVars>
      </dgm:prSet>
      <dgm:spPr/>
      <dgm:t>
        <a:bodyPr/>
        <a:lstStyle/>
        <a:p>
          <a:endParaRPr lang="en-NZ"/>
        </a:p>
      </dgm:t>
    </dgm:pt>
    <dgm:pt modelId="{DCABA68C-A7D4-4972-9AC1-AA7A12565E1A}" type="pres">
      <dgm:prSet presAssocID="{08B601DD-CE8A-4A3B-B240-52B89E55D060}" presName="sibTrans" presStyleLbl="sibTrans1D1" presStyleIdx="1" presStyleCnt="3"/>
      <dgm:spPr/>
      <dgm:t>
        <a:bodyPr/>
        <a:lstStyle/>
        <a:p>
          <a:endParaRPr lang="en-NZ"/>
        </a:p>
      </dgm:t>
    </dgm:pt>
    <dgm:pt modelId="{9EFCD625-9ED8-42F1-94A3-9FBB5DAAF451}" type="pres">
      <dgm:prSet presAssocID="{08B601DD-CE8A-4A3B-B240-52B89E55D060}" presName="connectorText" presStyleLbl="sibTrans1D1" presStyleIdx="1" presStyleCnt="3"/>
      <dgm:spPr/>
      <dgm:t>
        <a:bodyPr/>
        <a:lstStyle/>
        <a:p>
          <a:endParaRPr lang="en-NZ"/>
        </a:p>
      </dgm:t>
    </dgm:pt>
    <dgm:pt modelId="{72135851-ECE3-4420-8D32-F115C7803BE2}" type="pres">
      <dgm:prSet presAssocID="{E5A2FB99-8DFA-4286-B071-F146B6FE4712}" presName="node" presStyleLbl="node1" presStyleIdx="2" presStyleCnt="4" custScaleY="148981">
        <dgm:presLayoutVars>
          <dgm:bulletEnabled val="1"/>
        </dgm:presLayoutVars>
      </dgm:prSet>
      <dgm:spPr/>
      <dgm:t>
        <a:bodyPr/>
        <a:lstStyle/>
        <a:p>
          <a:endParaRPr lang="en-NZ"/>
        </a:p>
      </dgm:t>
    </dgm:pt>
    <dgm:pt modelId="{94D401E0-BD28-4DEC-9B36-F0488172C8AB}" type="pres">
      <dgm:prSet presAssocID="{7BC21B4F-0C15-43D9-ACDE-F909105DCD12}" presName="sibTrans" presStyleLbl="sibTrans1D1" presStyleIdx="2" presStyleCnt="3"/>
      <dgm:spPr/>
      <dgm:t>
        <a:bodyPr/>
        <a:lstStyle/>
        <a:p>
          <a:endParaRPr lang="en-NZ"/>
        </a:p>
      </dgm:t>
    </dgm:pt>
    <dgm:pt modelId="{37FB9B83-A44B-44F2-8CC8-334EFA320EF5}" type="pres">
      <dgm:prSet presAssocID="{7BC21B4F-0C15-43D9-ACDE-F909105DCD12}" presName="connectorText" presStyleLbl="sibTrans1D1" presStyleIdx="2" presStyleCnt="3"/>
      <dgm:spPr/>
      <dgm:t>
        <a:bodyPr/>
        <a:lstStyle/>
        <a:p>
          <a:endParaRPr lang="en-NZ"/>
        </a:p>
      </dgm:t>
    </dgm:pt>
    <dgm:pt modelId="{8203F826-9590-4131-9AA3-EFEBB74B0DF1}" type="pres">
      <dgm:prSet presAssocID="{CA8EBBEF-08D3-4D11-AF49-06DCF13F1356}" presName="node" presStyleLbl="node1" presStyleIdx="3" presStyleCnt="4" custScaleY="148981">
        <dgm:presLayoutVars>
          <dgm:bulletEnabled val="1"/>
        </dgm:presLayoutVars>
      </dgm:prSet>
      <dgm:spPr/>
      <dgm:t>
        <a:bodyPr/>
        <a:lstStyle/>
        <a:p>
          <a:endParaRPr lang="en-NZ"/>
        </a:p>
      </dgm:t>
    </dgm:pt>
  </dgm:ptLst>
  <dgm:cxnLst>
    <dgm:cxn modelId="{1B7E494B-2305-4528-8860-CADF30EEFCED}" type="presOf" srcId="{E5A2FB99-8DFA-4286-B071-F146B6FE4712}" destId="{72135851-ECE3-4420-8D32-F115C7803BE2}" srcOrd="0" destOrd="0" presId="urn:microsoft.com/office/officeart/2005/8/layout/bProcess3"/>
    <dgm:cxn modelId="{608BAE89-EAA9-4E0D-A3F9-A1F8CCDBDD1C}" type="presOf" srcId="{6FF3358C-E673-467C-BD70-8E1376D3F6ED}" destId="{57284290-3C40-4708-B16F-6A18373AB442}" srcOrd="0" destOrd="0" presId="urn:microsoft.com/office/officeart/2005/8/layout/bProcess3"/>
    <dgm:cxn modelId="{0DD4944D-E898-413E-BB2D-07F9143CE61F}" type="presOf" srcId="{CA8EBBEF-08D3-4D11-AF49-06DCF13F1356}" destId="{8203F826-9590-4131-9AA3-EFEBB74B0DF1}" srcOrd="0" destOrd="0" presId="urn:microsoft.com/office/officeart/2005/8/layout/bProcess3"/>
    <dgm:cxn modelId="{D3B2511E-7D05-4CD2-A479-D837A39B21B1}" srcId="{B1CD0120-5147-4044-9C02-FEABAC615D85}" destId="{6FF3358C-E673-467C-BD70-8E1376D3F6ED}" srcOrd="0" destOrd="0" parTransId="{72FA3E8F-F1EB-4D31-B1C3-A68B9CAD0881}" sibTransId="{48100A7F-B730-43BB-ACDC-CC2EBC30F8EA}"/>
    <dgm:cxn modelId="{B8DC1C3A-366D-41E2-8694-1FF085B17D36}" srcId="{B1CD0120-5147-4044-9C02-FEABAC615D85}" destId="{4AB595F0-9C7F-4087-A6F2-B6CB2F86F3CF}" srcOrd="1" destOrd="0" parTransId="{94748387-E645-4BA5-A6F2-3B8E21AD9EF4}" sibTransId="{08B601DD-CE8A-4A3B-B240-52B89E55D060}"/>
    <dgm:cxn modelId="{AAD9B07F-A971-437C-B3D9-AF9EB2FD5F3D}" type="presOf" srcId="{7BC21B4F-0C15-43D9-ACDE-F909105DCD12}" destId="{94D401E0-BD28-4DEC-9B36-F0488172C8AB}" srcOrd="0" destOrd="0" presId="urn:microsoft.com/office/officeart/2005/8/layout/bProcess3"/>
    <dgm:cxn modelId="{669AD859-D2B8-4D8B-9305-4CF33E381F58}" srcId="{B1CD0120-5147-4044-9C02-FEABAC615D85}" destId="{E5A2FB99-8DFA-4286-B071-F146B6FE4712}" srcOrd="2" destOrd="0" parTransId="{C5BBBA19-F799-4DE0-8607-A07AE011141C}" sibTransId="{7BC21B4F-0C15-43D9-ACDE-F909105DCD12}"/>
    <dgm:cxn modelId="{22B63913-A331-4F13-9B17-F13CEDDD5686}" type="presOf" srcId="{08B601DD-CE8A-4A3B-B240-52B89E55D060}" destId="{DCABA68C-A7D4-4972-9AC1-AA7A12565E1A}" srcOrd="0" destOrd="0" presId="urn:microsoft.com/office/officeart/2005/8/layout/bProcess3"/>
    <dgm:cxn modelId="{AE35681F-8CBB-4168-BC8E-28049FF7CBFD}" type="presOf" srcId="{B1CD0120-5147-4044-9C02-FEABAC615D85}" destId="{39E5B869-2389-4716-B535-22CDDE5835C7}" srcOrd="0" destOrd="0" presId="urn:microsoft.com/office/officeart/2005/8/layout/bProcess3"/>
    <dgm:cxn modelId="{BF5E8068-2085-4247-BA49-9FE720B2E30E}" type="presOf" srcId="{48100A7F-B730-43BB-ACDC-CC2EBC30F8EA}" destId="{56A3B2A6-EADE-4E38-A29C-6C30F1AF9260}" srcOrd="0" destOrd="0" presId="urn:microsoft.com/office/officeart/2005/8/layout/bProcess3"/>
    <dgm:cxn modelId="{53CDE7A9-3C6C-469A-BBEA-E7217BC8706C}" srcId="{B1CD0120-5147-4044-9C02-FEABAC615D85}" destId="{CA8EBBEF-08D3-4D11-AF49-06DCF13F1356}" srcOrd="3" destOrd="0" parTransId="{9711889F-83D0-4B53-90C9-87EFDD0A8277}" sibTransId="{E1D1F555-1CBF-4013-B22A-C23CF3C9A604}"/>
    <dgm:cxn modelId="{87416ED9-8354-4B7E-B45D-745B040F25C7}" type="presOf" srcId="{48100A7F-B730-43BB-ACDC-CC2EBC30F8EA}" destId="{A4DB6F32-C54C-4BD8-AECA-1CF6176A6D68}" srcOrd="1" destOrd="0" presId="urn:microsoft.com/office/officeart/2005/8/layout/bProcess3"/>
    <dgm:cxn modelId="{10A77170-58B0-4CF5-AFEF-DAF98886B0F5}" type="presOf" srcId="{7BC21B4F-0C15-43D9-ACDE-F909105DCD12}" destId="{37FB9B83-A44B-44F2-8CC8-334EFA320EF5}" srcOrd="1" destOrd="0" presId="urn:microsoft.com/office/officeart/2005/8/layout/bProcess3"/>
    <dgm:cxn modelId="{169ED8E8-9D88-4FC3-89F2-CF22D7FD6062}" type="presOf" srcId="{08B601DD-CE8A-4A3B-B240-52B89E55D060}" destId="{9EFCD625-9ED8-42F1-94A3-9FBB5DAAF451}" srcOrd="1" destOrd="0" presId="urn:microsoft.com/office/officeart/2005/8/layout/bProcess3"/>
    <dgm:cxn modelId="{2372DF0B-2BB6-4C40-995C-53183D4EDB5F}" type="presOf" srcId="{4AB595F0-9C7F-4087-A6F2-B6CB2F86F3CF}" destId="{CF11363E-30AE-4E72-814B-BB4AE6875F12}" srcOrd="0" destOrd="0" presId="urn:microsoft.com/office/officeart/2005/8/layout/bProcess3"/>
    <dgm:cxn modelId="{6AB66BB3-514B-428B-931E-42E281F79642}" type="presParOf" srcId="{39E5B869-2389-4716-B535-22CDDE5835C7}" destId="{57284290-3C40-4708-B16F-6A18373AB442}" srcOrd="0" destOrd="0" presId="urn:microsoft.com/office/officeart/2005/8/layout/bProcess3"/>
    <dgm:cxn modelId="{558D514C-400E-4777-851D-41FFB7F07DB9}" type="presParOf" srcId="{39E5B869-2389-4716-B535-22CDDE5835C7}" destId="{56A3B2A6-EADE-4E38-A29C-6C30F1AF9260}" srcOrd="1" destOrd="0" presId="urn:microsoft.com/office/officeart/2005/8/layout/bProcess3"/>
    <dgm:cxn modelId="{72B67B60-18A9-482F-845D-1F217CD1E798}" type="presParOf" srcId="{56A3B2A6-EADE-4E38-A29C-6C30F1AF9260}" destId="{A4DB6F32-C54C-4BD8-AECA-1CF6176A6D68}" srcOrd="0" destOrd="0" presId="urn:microsoft.com/office/officeart/2005/8/layout/bProcess3"/>
    <dgm:cxn modelId="{76AE6486-BE81-4E38-A94A-ECCFE3AB2810}" type="presParOf" srcId="{39E5B869-2389-4716-B535-22CDDE5835C7}" destId="{CF11363E-30AE-4E72-814B-BB4AE6875F12}" srcOrd="2" destOrd="0" presId="urn:microsoft.com/office/officeart/2005/8/layout/bProcess3"/>
    <dgm:cxn modelId="{99B2E6D0-E8EC-4588-9512-0ADBA121E1EB}" type="presParOf" srcId="{39E5B869-2389-4716-B535-22CDDE5835C7}" destId="{DCABA68C-A7D4-4972-9AC1-AA7A12565E1A}" srcOrd="3" destOrd="0" presId="urn:microsoft.com/office/officeart/2005/8/layout/bProcess3"/>
    <dgm:cxn modelId="{B5FBCD79-5ECD-4AE7-AD45-3A1D1D131E46}" type="presParOf" srcId="{DCABA68C-A7D4-4972-9AC1-AA7A12565E1A}" destId="{9EFCD625-9ED8-42F1-94A3-9FBB5DAAF451}" srcOrd="0" destOrd="0" presId="urn:microsoft.com/office/officeart/2005/8/layout/bProcess3"/>
    <dgm:cxn modelId="{41472712-F3E1-4118-ACF3-4C39166A7D23}" type="presParOf" srcId="{39E5B869-2389-4716-B535-22CDDE5835C7}" destId="{72135851-ECE3-4420-8D32-F115C7803BE2}" srcOrd="4" destOrd="0" presId="urn:microsoft.com/office/officeart/2005/8/layout/bProcess3"/>
    <dgm:cxn modelId="{7F6F8A6C-7AF5-4D61-AE53-1B01F9E3FC86}" type="presParOf" srcId="{39E5B869-2389-4716-B535-22CDDE5835C7}" destId="{94D401E0-BD28-4DEC-9B36-F0488172C8AB}" srcOrd="5" destOrd="0" presId="urn:microsoft.com/office/officeart/2005/8/layout/bProcess3"/>
    <dgm:cxn modelId="{007685F2-2BF3-4146-BD85-202F44AA4DD1}" type="presParOf" srcId="{94D401E0-BD28-4DEC-9B36-F0488172C8AB}" destId="{37FB9B83-A44B-44F2-8CC8-334EFA320EF5}" srcOrd="0" destOrd="0" presId="urn:microsoft.com/office/officeart/2005/8/layout/bProcess3"/>
    <dgm:cxn modelId="{28202507-8253-4E0E-98BC-BAEF71E0D35A}" type="presParOf" srcId="{39E5B869-2389-4716-B535-22CDDE5835C7}" destId="{8203F826-9590-4131-9AA3-EFEBB74B0DF1}" srcOrd="6" destOrd="0" presId="urn:microsoft.com/office/officeart/2005/8/layout/bProcess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US" sz="800" dirty="0" smtClean="0"/>
            <a:t>A need for locally relevant resources identified. When  whānau were asked to provide feedback on HPA resources in terms of relevancy, use and effectiveness most regarded the resources useful but more because it was a novelty due to its  interesting function, which diverts from the seriousness of problem gambling</a:t>
          </a: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862FE20-43C9-48D3-AFF7-3F66E63834FF}">
      <dgm:prSet phldrT="[Text]" custT="1"/>
      <dgm:spPr/>
      <dgm:t>
        <a:bodyPr/>
        <a:lstStyle/>
        <a:p>
          <a:r>
            <a:rPr lang="en-NZ" sz="800" b="0" dirty="0" smtClean="0">
              <a:latin typeface="+mn-lt"/>
              <a:cs typeface="Arial" panose="020B0604020202020204" pitchFamily="34" charset="0"/>
            </a:rPr>
            <a:t>Plans to launch the resource at a Maori community event in </a:t>
          </a:r>
          <a:r>
            <a:rPr lang="en-NZ" sz="800" dirty="0" smtClean="0"/>
            <a:t>2013</a:t>
          </a:r>
          <a:endParaRPr lang="en-NZ" sz="800" b="0" dirty="0">
            <a:latin typeface="+mn-lt"/>
            <a:cs typeface="Arial" panose="020B0604020202020204" pitchFamily="34" charset="0"/>
          </a:endParaRPr>
        </a:p>
      </dgm:t>
    </dgm:pt>
    <dgm:pt modelId="{0ACA841E-EE34-4E1D-86D1-BB1BEB6AB236}" type="parTrans" cxnId="{A7446790-CF3B-4983-B1F6-DCFB1819786A}">
      <dgm:prSet/>
      <dgm:spPr/>
      <dgm:t>
        <a:bodyPr/>
        <a:lstStyle/>
        <a:p>
          <a:endParaRPr lang="en-NZ" sz="800" b="0">
            <a:latin typeface="+mn-lt"/>
            <a:cs typeface="Arial" panose="020B0604020202020204" pitchFamily="34" charset="0"/>
          </a:endParaRPr>
        </a:p>
      </dgm:t>
    </dgm:pt>
    <dgm:pt modelId="{EC0FFA0A-4C1A-4D5A-87B7-AC55C5B4D59D}" type="sibTrans" cxnId="{A7446790-CF3B-4983-B1F6-DCFB1819786A}">
      <dgm:prSet custT="1"/>
      <dgm:spPr/>
      <dgm:t>
        <a:bodyPr/>
        <a:lstStyle/>
        <a:p>
          <a:endParaRPr lang="en-NZ" sz="800" b="0">
            <a:latin typeface="+mn-lt"/>
            <a:cs typeface="Arial" panose="020B0604020202020204" pitchFamily="34" charset="0"/>
          </a:endParaRPr>
        </a:p>
      </dgm:t>
    </dgm:pt>
    <dgm:pt modelId="{81730FDB-15A7-45B8-B09D-2E995158CD26}">
      <dgm:prSe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NZ" sz="800" dirty="0" smtClean="0"/>
            <a:t>Based on feedback and comments c</a:t>
          </a:r>
          <a:r>
            <a:rPr lang="en-NZ" sz="800" b="0" dirty="0" smtClean="0">
              <a:latin typeface="+mn-lt"/>
              <a:cs typeface="Arial" panose="020B0604020202020204" pitchFamily="34" charset="0"/>
            </a:rPr>
            <a:t>hanges were made to the </a:t>
          </a:r>
          <a:r>
            <a:rPr lang="en-NZ" sz="800" dirty="0" smtClean="0"/>
            <a:t>resource</a:t>
          </a:r>
          <a:r>
            <a:rPr lang="en-NZ" sz="800" b="0" dirty="0" smtClean="0">
              <a:latin typeface="+mn-lt"/>
              <a:cs typeface="Arial" panose="020B0604020202020204" pitchFamily="34" charset="0"/>
            </a:rPr>
            <a:t> </a:t>
          </a:r>
          <a:r>
            <a:rPr lang="en-NZ" sz="800" dirty="0" smtClean="0"/>
            <a:t>ensuring all information was relevant and accurate</a:t>
          </a:r>
          <a:endParaRPr lang="en-NZ" sz="800" b="0" dirty="0" smtClean="0">
            <a:latin typeface="+mn-lt"/>
            <a:cs typeface="Arial" panose="020B0604020202020204" pitchFamily="34" charset="0"/>
          </a:endParaRPr>
        </a:p>
      </dgm:t>
    </dgm:pt>
    <dgm:pt modelId="{645270F8-86D9-4E6C-BB61-1DC713D9C8F1}" type="parTrans" cxnId="{61F53A53-F2C0-42B0-910C-A71B99D27AA8}">
      <dgm:prSet/>
      <dgm:spPr/>
      <dgm:t>
        <a:bodyPr/>
        <a:lstStyle/>
        <a:p>
          <a:endParaRPr lang="en-NZ" sz="800" b="0">
            <a:latin typeface="+mn-lt"/>
            <a:cs typeface="Arial" panose="020B0604020202020204" pitchFamily="34" charset="0"/>
          </a:endParaRPr>
        </a:p>
      </dgm:t>
    </dgm:pt>
    <dgm:pt modelId="{2AD51732-8272-49B5-8994-5B02EC249F88}" type="sibTrans" cxnId="{61F53A53-F2C0-42B0-910C-A71B99D27AA8}">
      <dgm:prSet custT="1"/>
      <dgm:spPr/>
      <dgm:t>
        <a:bodyPr/>
        <a:lstStyle/>
        <a:p>
          <a:endParaRPr lang="en-NZ" sz="800" b="0">
            <a:latin typeface="+mn-lt"/>
            <a:cs typeface="Arial" panose="020B0604020202020204" pitchFamily="34" charset="0"/>
          </a:endParaRPr>
        </a:p>
      </dgm:t>
    </dgm:pt>
    <dgm:pt modelId="{7B58A008-F49F-4D60-9580-C41DEF34CD21}">
      <dgm:prSet phldrT="[Text]" custT="1"/>
      <dgm:spPr/>
      <dgm:t>
        <a:bodyPr/>
        <a:lstStyle/>
        <a:p>
          <a:r>
            <a:rPr lang="en-US" sz="800" dirty="0" smtClean="0"/>
            <a:t>Discussed development of a new problem </a:t>
          </a:r>
          <a:r>
            <a:rPr lang="en-NZ" sz="800" dirty="0" smtClean="0"/>
            <a:t>gambling resource </a:t>
          </a:r>
          <a:r>
            <a:rPr lang="en-US" sz="800" dirty="0" smtClean="0"/>
            <a:t>with gambling counsellors, MVE participants, venue managers and whānau affected by gambling harm</a:t>
          </a:r>
          <a:endParaRPr lang="en-NZ" sz="800" b="0" dirty="0">
            <a:latin typeface="+mn-lt"/>
            <a:cs typeface="Arial" panose="020B0604020202020204" pitchFamily="34" charset="0"/>
          </a:endParaRPr>
        </a:p>
      </dgm:t>
    </dgm:pt>
    <dgm:pt modelId="{B91609A2-BBDF-417D-A315-651631913490}" type="parTrans" cxnId="{8D7F5AC9-C183-4C8E-B5C1-8542CA268430}">
      <dgm:prSet/>
      <dgm:spPr/>
      <dgm:t>
        <a:bodyPr/>
        <a:lstStyle/>
        <a:p>
          <a:endParaRPr lang="en-NZ" sz="800" b="0">
            <a:latin typeface="+mn-lt"/>
          </a:endParaRPr>
        </a:p>
      </dgm:t>
    </dgm:pt>
    <dgm:pt modelId="{92E0A174-82A3-4E69-84BD-DFE22DB5DD6E}" type="sibTrans" cxnId="{8D7F5AC9-C183-4C8E-B5C1-8542CA268430}">
      <dgm:prSet custT="1"/>
      <dgm:spPr/>
      <dgm:t>
        <a:bodyPr/>
        <a:lstStyle/>
        <a:p>
          <a:endParaRPr lang="en-NZ" sz="800" b="0">
            <a:latin typeface="+mn-lt"/>
          </a:endParaRPr>
        </a:p>
      </dgm:t>
    </dgm:pt>
    <dgm:pt modelId="{93784387-E6C9-4870-9DA7-EEB2F7573C6B}">
      <dgm:prSet phldrT="[Text]" custT="1"/>
      <dgm:spPr/>
      <dgm:t>
        <a:bodyPr/>
        <a:lstStyle/>
        <a:p>
          <a:r>
            <a:rPr lang="en-US" sz="800" dirty="0" smtClean="0"/>
            <a:t>Established a project group (comprising  the Māori health promotion team, a graphic designer, Māori Welfare League &amp; community representatives and venue manager) for the development of the resource</a:t>
          </a:r>
          <a:endParaRPr lang="en-NZ" sz="800" b="0" dirty="0">
            <a:latin typeface="+mn-lt"/>
            <a:cs typeface="Arial" panose="020B0604020202020204" pitchFamily="34" charset="0"/>
          </a:endParaRPr>
        </a:p>
      </dgm:t>
    </dgm:pt>
    <dgm:pt modelId="{2FB53BC6-464A-4106-8048-20DB9A229A4E}" type="parTrans" cxnId="{A87C825A-6708-42F8-831B-667CCF17E6E0}">
      <dgm:prSet/>
      <dgm:spPr/>
      <dgm:t>
        <a:bodyPr/>
        <a:lstStyle/>
        <a:p>
          <a:endParaRPr lang="en-NZ" sz="800" b="0">
            <a:latin typeface="+mn-lt"/>
          </a:endParaRPr>
        </a:p>
      </dgm:t>
    </dgm:pt>
    <dgm:pt modelId="{30BB219D-6C9D-4FBA-B1CA-3B5A2D3C1E75}" type="sibTrans" cxnId="{A87C825A-6708-42F8-831B-667CCF17E6E0}">
      <dgm:prSet custT="1"/>
      <dgm:spPr/>
      <dgm:t>
        <a:bodyPr/>
        <a:lstStyle/>
        <a:p>
          <a:endParaRPr lang="en-NZ" sz="800" b="0">
            <a:latin typeface="+mn-lt"/>
          </a:endParaRPr>
        </a:p>
      </dgm:t>
    </dgm:pt>
    <dgm:pt modelId="{C029C48F-FB6C-4CE9-9175-9C890394AF68}">
      <dgm:prSet phldrT="[Text]" custT="1"/>
      <dgm:spPr/>
      <dgm:t>
        <a:bodyPr/>
        <a:lstStyle/>
        <a:p>
          <a:r>
            <a:rPr lang="en-NZ" sz="800" b="0" dirty="0" smtClean="0">
              <a:latin typeface="+mn-lt"/>
            </a:rPr>
            <a:t>Conducted a comparative evaluation – compared the </a:t>
          </a:r>
          <a:r>
            <a:rPr lang="en-NZ" sz="800" dirty="0" smtClean="0"/>
            <a:t>National </a:t>
          </a:r>
          <a:r>
            <a:rPr lang="en-NZ" sz="800" i="1" dirty="0" smtClean="0"/>
            <a:t>Choice Not Chance </a:t>
          </a:r>
          <a:r>
            <a:rPr lang="en-NZ" sz="800" dirty="0" smtClean="0"/>
            <a:t>resources with problem gambling resource under development</a:t>
          </a:r>
          <a:endParaRPr lang="en-NZ" sz="800" b="0" dirty="0" smtClean="0">
            <a:latin typeface="+mn-lt"/>
          </a:endParaRPr>
        </a:p>
      </dgm:t>
    </dgm:pt>
    <dgm:pt modelId="{1F9D7FCF-FC2E-45D5-9F48-6ACBFC3859CD}" type="parTrans" cxnId="{87822790-5B35-4890-AA0D-3289D64CFD96}">
      <dgm:prSet/>
      <dgm:spPr/>
      <dgm:t>
        <a:bodyPr/>
        <a:lstStyle/>
        <a:p>
          <a:endParaRPr lang="en-NZ" sz="800" b="0">
            <a:latin typeface="+mn-lt"/>
          </a:endParaRPr>
        </a:p>
      </dgm:t>
    </dgm:pt>
    <dgm:pt modelId="{64CA4A59-091E-433E-8570-E4691FA6D376}" type="sibTrans" cxnId="{87822790-5B35-4890-AA0D-3289D64CFD96}">
      <dgm:prSet custT="1"/>
      <dgm:spPr/>
      <dgm:t>
        <a:bodyPr/>
        <a:lstStyle/>
        <a:p>
          <a:endParaRPr lang="en-NZ" sz="800" b="0">
            <a:latin typeface="+mn-lt"/>
          </a:endParaRPr>
        </a:p>
      </dgm:t>
    </dgm:pt>
    <dgm:pt modelId="{63BB8D0C-3E59-4123-AA93-FFBC52CD7534}">
      <dgm:prSet phldrT="[Text]" custT="1"/>
      <dgm:spPr/>
      <dgm:t>
        <a:bodyPr/>
        <a:lstStyle/>
        <a:p>
          <a:r>
            <a:rPr lang="en-NZ" sz="800" dirty="0" smtClean="0"/>
            <a:t>Final draft copy submitted to the Ministry for approval before final copies were developed, launched and distributed</a:t>
          </a:r>
          <a:endParaRPr lang="en-NZ" sz="800" b="0" dirty="0">
            <a:latin typeface="+mn-lt"/>
            <a:cs typeface="Arial" panose="020B0604020202020204" pitchFamily="34" charset="0"/>
          </a:endParaRPr>
        </a:p>
      </dgm:t>
    </dgm:pt>
    <dgm:pt modelId="{FB016A74-FC31-48F7-B981-82FB766A5A9B}" type="parTrans" cxnId="{512A04D4-8C1C-4D34-A381-B650CF38D7CC}">
      <dgm:prSet/>
      <dgm:spPr/>
      <dgm:t>
        <a:bodyPr/>
        <a:lstStyle/>
        <a:p>
          <a:endParaRPr lang="en-NZ" sz="800"/>
        </a:p>
      </dgm:t>
    </dgm:pt>
    <dgm:pt modelId="{3F265EAD-6430-4C10-95DE-899D070F4F4D}" type="sibTrans" cxnId="{512A04D4-8C1C-4D34-A381-B650CF38D7CC}">
      <dgm:prSet custT="1"/>
      <dgm:spPr/>
      <dgm:t>
        <a:bodyPr/>
        <a:lstStyle/>
        <a:p>
          <a:endParaRPr lang="en-NZ" sz="800"/>
        </a:p>
      </dgm:t>
    </dgm:pt>
    <dgm:pt modelId="{AFA90EBF-C1D3-4F76-89CC-A0EADDE9D48D}">
      <dgm:prSet phldrT="[Text]" custT="1"/>
      <dgm:spPr/>
      <dgm:t>
        <a:bodyPr/>
        <a:lstStyle/>
        <a:p>
          <a:r>
            <a:rPr lang="en-NZ" sz="800" b="0" dirty="0" smtClean="0">
              <a:latin typeface="+mn-lt"/>
              <a:cs typeface="Arial" panose="020B0604020202020204" pitchFamily="34" charset="0"/>
            </a:rPr>
            <a:t>Resource and its purpose presented to the City Council</a:t>
          </a:r>
          <a:endParaRPr lang="en-NZ" sz="800" b="0" dirty="0">
            <a:latin typeface="+mn-lt"/>
            <a:cs typeface="Arial" panose="020B0604020202020204" pitchFamily="34" charset="0"/>
          </a:endParaRPr>
        </a:p>
      </dgm:t>
    </dgm:pt>
    <dgm:pt modelId="{B5C537DF-D68B-4A11-AC01-13E071172EBB}" type="parTrans" cxnId="{DF44D8BD-68A7-40DA-8C11-7A9D2833BEA4}">
      <dgm:prSet/>
      <dgm:spPr/>
      <dgm:t>
        <a:bodyPr/>
        <a:lstStyle/>
        <a:p>
          <a:endParaRPr lang="en-NZ" sz="800"/>
        </a:p>
      </dgm:t>
    </dgm:pt>
    <dgm:pt modelId="{90AEAD3A-9EE7-46C3-8D18-5DAFECED2EE6}" type="sibTrans" cxnId="{DF44D8BD-68A7-40DA-8C11-7A9D2833BEA4}">
      <dgm:prSet custT="1"/>
      <dgm:spPr/>
      <dgm:t>
        <a:bodyPr/>
        <a:lstStyle/>
        <a:p>
          <a:endParaRPr lang="en-NZ" sz="800"/>
        </a:p>
      </dgm:t>
    </dgm:pt>
    <dgm:pt modelId="{5C999B24-3F43-4709-BA3C-44A93AA7C99E}">
      <dgm:prSet phldrT="[Text]" custT="1"/>
      <dgm:spPr/>
      <dgm:t>
        <a:bodyPr/>
        <a:lstStyle/>
        <a:p>
          <a:r>
            <a:rPr lang="en-NZ" sz="800" dirty="0" smtClean="0"/>
            <a:t>Positive feedback received and expression of Council willingness to support the development and dissemination of the resource</a:t>
          </a:r>
          <a:endParaRPr lang="en-NZ" sz="800" b="0" dirty="0">
            <a:latin typeface="+mn-lt"/>
            <a:cs typeface="Arial" panose="020B0604020202020204" pitchFamily="34" charset="0"/>
          </a:endParaRPr>
        </a:p>
      </dgm:t>
    </dgm:pt>
    <dgm:pt modelId="{3861BC8C-2885-4264-BAB5-0BF01DBE99AF}" type="parTrans" cxnId="{4747BAF1-703B-43B2-BC9E-4EBFC226673C}">
      <dgm:prSet/>
      <dgm:spPr/>
      <dgm:t>
        <a:bodyPr/>
        <a:lstStyle/>
        <a:p>
          <a:endParaRPr lang="en-NZ" sz="800"/>
        </a:p>
      </dgm:t>
    </dgm:pt>
    <dgm:pt modelId="{0863A9BC-0E6C-43CC-9849-12B49C9AC6EF}" type="sibTrans" cxnId="{4747BAF1-703B-43B2-BC9E-4EBFC226673C}">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0AB062A6-2DC4-40A7-AD02-3FDDB94EB8AF}" type="pres">
      <dgm:prSet presAssocID="{BFF8AA52-AEF0-4A9F-BB52-5CB386DD57A7}" presName="node" presStyleLbl="node1" presStyleIdx="0" presStyleCnt="9" custScaleY="154668">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0" presStyleCnt="8"/>
      <dgm:spPr/>
      <dgm:t>
        <a:bodyPr/>
        <a:lstStyle/>
        <a:p>
          <a:endParaRPr lang="en-NZ"/>
        </a:p>
      </dgm:t>
    </dgm:pt>
    <dgm:pt modelId="{E4479A4B-9EE2-4492-9D51-8BA3455BC247}" type="pres">
      <dgm:prSet presAssocID="{FAB3970B-85E5-49AF-BCC2-0C56851D8F0B}" presName="connectorText" presStyleLbl="sibTrans1D1" presStyleIdx="0" presStyleCnt="8"/>
      <dgm:spPr/>
      <dgm:t>
        <a:bodyPr/>
        <a:lstStyle/>
        <a:p>
          <a:endParaRPr lang="en-NZ"/>
        </a:p>
      </dgm:t>
    </dgm:pt>
    <dgm:pt modelId="{FD3A3FD6-E99E-423D-9FC9-6396A24BDA26}" type="pres">
      <dgm:prSet presAssocID="{7B58A008-F49F-4D60-9580-C41DEF34CD21}" presName="node" presStyleLbl="node1" presStyleIdx="1" presStyleCnt="9" custScaleY="154668">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1" presStyleCnt="8"/>
      <dgm:spPr/>
      <dgm:t>
        <a:bodyPr/>
        <a:lstStyle/>
        <a:p>
          <a:endParaRPr lang="en-NZ"/>
        </a:p>
      </dgm:t>
    </dgm:pt>
    <dgm:pt modelId="{7BEDF718-C629-437A-92F8-0B9AEC891532}" type="pres">
      <dgm:prSet presAssocID="{92E0A174-82A3-4E69-84BD-DFE22DB5DD6E}" presName="connectorText" presStyleLbl="sibTrans1D1" presStyleIdx="1" presStyleCnt="8"/>
      <dgm:spPr/>
      <dgm:t>
        <a:bodyPr/>
        <a:lstStyle/>
        <a:p>
          <a:endParaRPr lang="en-NZ"/>
        </a:p>
      </dgm:t>
    </dgm:pt>
    <dgm:pt modelId="{5C7D1F3E-7CC4-4C68-A296-A05F2BEFE082}" type="pres">
      <dgm:prSet presAssocID="{93784387-E6C9-4870-9DA7-EEB2F7573C6B}" presName="node" presStyleLbl="node1" presStyleIdx="2" presStyleCnt="9" custScaleY="154668">
        <dgm:presLayoutVars>
          <dgm:bulletEnabled val="1"/>
        </dgm:presLayoutVars>
      </dgm:prSet>
      <dgm:spPr/>
      <dgm:t>
        <a:bodyPr/>
        <a:lstStyle/>
        <a:p>
          <a:endParaRPr lang="en-NZ"/>
        </a:p>
      </dgm:t>
    </dgm:pt>
    <dgm:pt modelId="{8C33D659-1F40-4868-8D9E-48CCD7DCA82E}" type="pres">
      <dgm:prSet presAssocID="{30BB219D-6C9D-4FBA-B1CA-3B5A2D3C1E75}" presName="sibTrans" presStyleLbl="sibTrans1D1" presStyleIdx="2" presStyleCnt="8"/>
      <dgm:spPr/>
      <dgm:t>
        <a:bodyPr/>
        <a:lstStyle/>
        <a:p>
          <a:endParaRPr lang="en-NZ"/>
        </a:p>
      </dgm:t>
    </dgm:pt>
    <dgm:pt modelId="{9D9A038E-175B-4F6B-A2CA-FD80FD3F0D78}" type="pres">
      <dgm:prSet presAssocID="{30BB219D-6C9D-4FBA-B1CA-3B5A2D3C1E75}" presName="connectorText" presStyleLbl="sibTrans1D1" presStyleIdx="2" presStyleCnt="8"/>
      <dgm:spPr/>
      <dgm:t>
        <a:bodyPr/>
        <a:lstStyle/>
        <a:p>
          <a:endParaRPr lang="en-NZ"/>
        </a:p>
      </dgm:t>
    </dgm:pt>
    <dgm:pt modelId="{D8B9DCFA-46FF-47B7-B66E-182308735211}" type="pres">
      <dgm:prSet presAssocID="{C029C48F-FB6C-4CE9-9175-9C890394AF68}" presName="node" presStyleLbl="node1" presStyleIdx="3" presStyleCnt="9" custScaleY="76610">
        <dgm:presLayoutVars>
          <dgm:bulletEnabled val="1"/>
        </dgm:presLayoutVars>
      </dgm:prSet>
      <dgm:spPr/>
      <dgm:t>
        <a:bodyPr/>
        <a:lstStyle/>
        <a:p>
          <a:endParaRPr lang="en-NZ"/>
        </a:p>
      </dgm:t>
    </dgm:pt>
    <dgm:pt modelId="{AFA6A597-86B6-444A-97F5-AF7F468C61FF}" type="pres">
      <dgm:prSet presAssocID="{64CA4A59-091E-433E-8570-E4691FA6D376}" presName="sibTrans" presStyleLbl="sibTrans1D1" presStyleIdx="3" presStyleCnt="8"/>
      <dgm:spPr/>
      <dgm:t>
        <a:bodyPr/>
        <a:lstStyle/>
        <a:p>
          <a:endParaRPr lang="en-NZ"/>
        </a:p>
      </dgm:t>
    </dgm:pt>
    <dgm:pt modelId="{D617E5FD-F3E0-42E5-9FA3-43179021D882}" type="pres">
      <dgm:prSet presAssocID="{64CA4A59-091E-433E-8570-E4691FA6D376}" presName="connectorText" presStyleLbl="sibTrans1D1" presStyleIdx="3" presStyleCnt="8"/>
      <dgm:spPr/>
      <dgm:t>
        <a:bodyPr/>
        <a:lstStyle/>
        <a:p>
          <a:endParaRPr lang="en-NZ"/>
        </a:p>
      </dgm:t>
    </dgm:pt>
    <dgm:pt modelId="{98B102E0-BC9C-4946-B062-44FEED2D5799}" type="pres">
      <dgm:prSet presAssocID="{81730FDB-15A7-45B8-B09D-2E995158CD26}" presName="node" presStyleLbl="node1" presStyleIdx="4" presStyleCnt="9" custScaleY="76610">
        <dgm:presLayoutVars>
          <dgm:bulletEnabled val="1"/>
        </dgm:presLayoutVars>
      </dgm:prSet>
      <dgm:spPr/>
      <dgm:t>
        <a:bodyPr/>
        <a:lstStyle/>
        <a:p>
          <a:endParaRPr lang="en-NZ"/>
        </a:p>
      </dgm:t>
    </dgm:pt>
    <dgm:pt modelId="{DA7AE374-3B62-4222-9C6F-86FC1F541870}" type="pres">
      <dgm:prSet presAssocID="{2AD51732-8272-49B5-8994-5B02EC249F88}" presName="sibTrans" presStyleLbl="sibTrans1D1" presStyleIdx="4" presStyleCnt="8"/>
      <dgm:spPr/>
      <dgm:t>
        <a:bodyPr/>
        <a:lstStyle/>
        <a:p>
          <a:endParaRPr lang="en-NZ"/>
        </a:p>
      </dgm:t>
    </dgm:pt>
    <dgm:pt modelId="{0E175C59-2CD0-40BF-97F7-EFB1F9761B5A}" type="pres">
      <dgm:prSet presAssocID="{2AD51732-8272-49B5-8994-5B02EC249F88}" presName="connectorText" presStyleLbl="sibTrans1D1" presStyleIdx="4" presStyleCnt="8"/>
      <dgm:spPr/>
      <dgm:t>
        <a:bodyPr/>
        <a:lstStyle/>
        <a:p>
          <a:endParaRPr lang="en-NZ"/>
        </a:p>
      </dgm:t>
    </dgm:pt>
    <dgm:pt modelId="{C7104B18-64F7-49CD-8F69-03B6C1D24EF9}" type="pres">
      <dgm:prSet presAssocID="{63BB8D0C-3E59-4123-AA93-FFBC52CD7534}" presName="node" presStyleLbl="node1" presStyleIdx="5" presStyleCnt="9" custScaleY="76610">
        <dgm:presLayoutVars>
          <dgm:bulletEnabled val="1"/>
        </dgm:presLayoutVars>
      </dgm:prSet>
      <dgm:spPr/>
      <dgm:t>
        <a:bodyPr/>
        <a:lstStyle/>
        <a:p>
          <a:endParaRPr lang="en-NZ"/>
        </a:p>
      </dgm:t>
    </dgm:pt>
    <dgm:pt modelId="{E7CC0F09-85AB-460F-A68A-92D8180D6866}" type="pres">
      <dgm:prSet presAssocID="{3F265EAD-6430-4C10-95DE-899D070F4F4D}" presName="sibTrans" presStyleLbl="sibTrans1D1" presStyleIdx="5" presStyleCnt="8"/>
      <dgm:spPr/>
      <dgm:t>
        <a:bodyPr/>
        <a:lstStyle/>
        <a:p>
          <a:endParaRPr lang="en-NZ"/>
        </a:p>
      </dgm:t>
    </dgm:pt>
    <dgm:pt modelId="{1E0F3E00-32E4-4233-9830-60B618FB69D9}" type="pres">
      <dgm:prSet presAssocID="{3F265EAD-6430-4C10-95DE-899D070F4F4D}" presName="connectorText" presStyleLbl="sibTrans1D1" presStyleIdx="5" presStyleCnt="8"/>
      <dgm:spPr/>
      <dgm:t>
        <a:bodyPr/>
        <a:lstStyle/>
        <a:p>
          <a:endParaRPr lang="en-NZ"/>
        </a:p>
      </dgm:t>
    </dgm:pt>
    <dgm:pt modelId="{6F60EE07-EE65-4B38-917B-455FA43C40DE}" type="pres">
      <dgm:prSet presAssocID="{AFA90EBF-C1D3-4F76-89CC-A0EADDE9D48D}" presName="node" presStyleLbl="node1" presStyleIdx="6" presStyleCnt="9" custScaleY="60558">
        <dgm:presLayoutVars>
          <dgm:bulletEnabled val="1"/>
        </dgm:presLayoutVars>
      </dgm:prSet>
      <dgm:spPr/>
      <dgm:t>
        <a:bodyPr/>
        <a:lstStyle/>
        <a:p>
          <a:endParaRPr lang="en-NZ"/>
        </a:p>
      </dgm:t>
    </dgm:pt>
    <dgm:pt modelId="{3A2C4328-9805-40C3-8B57-E1AF22EE9823}" type="pres">
      <dgm:prSet presAssocID="{90AEAD3A-9EE7-46C3-8D18-5DAFECED2EE6}" presName="sibTrans" presStyleLbl="sibTrans1D1" presStyleIdx="6" presStyleCnt="8"/>
      <dgm:spPr/>
      <dgm:t>
        <a:bodyPr/>
        <a:lstStyle/>
        <a:p>
          <a:endParaRPr lang="en-NZ"/>
        </a:p>
      </dgm:t>
    </dgm:pt>
    <dgm:pt modelId="{599276D7-6984-4F22-A3BE-68751582367B}" type="pres">
      <dgm:prSet presAssocID="{90AEAD3A-9EE7-46C3-8D18-5DAFECED2EE6}" presName="connectorText" presStyleLbl="sibTrans1D1" presStyleIdx="6" presStyleCnt="8"/>
      <dgm:spPr/>
      <dgm:t>
        <a:bodyPr/>
        <a:lstStyle/>
        <a:p>
          <a:endParaRPr lang="en-NZ"/>
        </a:p>
      </dgm:t>
    </dgm:pt>
    <dgm:pt modelId="{CDEF4822-C829-4FD5-B9E6-720722C5E040}" type="pres">
      <dgm:prSet presAssocID="{5C999B24-3F43-4709-BA3C-44A93AA7C99E}" presName="node" presStyleLbl="node1" presStyleIdx="7" presStyleCnt="9" custScaleY="60558">
        <dgm:presLayoutVars>
          <dgm:bulletEnabled val="1"/>
        </dgm:presLayoutVars>
      </dgm:prSet>
      <dgm:spPr/>
      <dgm:t>
        <a:bodyPr/>
        <a:lstStyle/>
        <a:p>
          <a:endParaRPr lang="en-NZ"/>
        </a:p>
      </dgm:t>
    </dgm:pt>
    <dgm:pt modelId="{039465A9-A026-43F9-8AE2-F7A74235B8F2}" type="pres">
      <dgm:prSet presAssocID="{0863A9BC-0E6C-43CC-9849-12B49C9AC6EF}" presName="sibTrans" presStyleLbl="sibTrans1D1" presStyleIdx="7" presStyleCnt="8"/>
      <dgm:spPr/>
      <dgm:t>
        <a:bodyPr/>
        <a:lstStyle/>
        <a:p>
          <a:endParaRPr lang="en-NZ"/>
        </a:p>
      </dgm:t>
    </dgm:pt>
    <dgm:pt modelId="{2E293DC6-9A4F-4808-AFFF-AC4340F0F6A4}" type="pres">
      <dgm:prSet presAssocID="{0863A9BC-0E6C-43CC-9849-12B49C9AC6EF}" presName="connectorText" presStyleLbl="sibTrans1D1" presStyleIdx="7" presStyleCnt="8"/>
      <dgm:spPr/>
      <dgm:t>
        <a:bodyPr/>
        <a:lstStyle/>
        <a:p>
          <a:endParaRPr lang="en-NZ"/>
        </a:p>
      </dgm:t>
    </dgm:pt>
    <dgm:pt modelId="{79F74CCA-1CA7-4575-94DC-EE5FB79665EA}" type="pres">
      <dgm:prSet presAssocID="{7862FE20-43C9-48D3-AFF7-3F66E63834FF}" presName="node" presStyleLbl="node1" presStyleIdx="8" presStyleCnt="9" custScaleY="60558">
        <dgm:presLayoutVars>
          <dgm:bulletEnabled val="1"/>
        </dgm:presLayoutVars>
      </dgm:prSet>
      <dgm:spPr/>
      <dgm:t>
        <a:bodyPr/>
        <a:lstStyle/>
        <a:p>
          <a:endParaRPr lang="en-NZ"/>
        </a:p>
      </dgm:t>
    </dgm:pt>
  </dgm:ptLst>
  <dgm:cxnLst>
    <dgm:cxn modelId="{521096BC-B759-4D8E-8287-98C5F814859A}" type="presOf" srcId="{92E0A174-82A3-4E69-84BD-DFE22DB5DD6E}" destId="{7BEDF718-C629-437A-92F8-0B9AEC891532}" srcOrd="1" destOrd="0" presId="urn:microsoft.com/office/officeart/2005/8/layout/bProcess3"/>
    <dgm:cxn modelId="{7E3EFDFE-707F-4EA3-A2BF-D9782DB9CC3B}" type="presOf" srcId="{64CA4A59-091E-433E-8570-E4691FA6D376}" destId="{AFA6A597-86B6-444A-97F5-AF7F468C61FF}" srcOrd="0" destOrd="0" presId="urn:microsoft.com/office/officeart/2005/8/layout/bProcess3"/>
    <dgm:cxn modelId="{472CF04C-B70E-4AFF-8711-18B3109B7B0A}" type="presOf" srcId="{B1CD0120-5147-4044-9C02-FEABAC615D85}" destId="{39E5B869-2389-4716-B535-22CDDE5835C7}" srcOrd="0" destOrd="0" presId="urn:microsoft.com/office/officeart/2005/8/layout/bProcess3"/>
    <dgm:cxn modelId="{ACAF4A5F-A572-4012-9C48-F97D6F2B0397}" type="presOf" srcId="{81730FDB-15A7-45B8-B09D-2E995158CD26}" destId="{98B102E0-BC9C-4946-B062-44FEED2D5799}" srcOrd="0" destOrd="0" presId="urn:microsoft.com/office/officeart/2005/8/layout/bProcess3"/>
    <dgm:cxn modelId="{512A04D4-8C1C-4D34-A381-B650CF38D7CC}" srcId="{B1CD0120-5147-4044-9C02-FEABAC615D85}" destId="{63BB8D0C-3E59-4123-AA93-FFBC52CD7534}" srcOrd="5" destOrd="0" parTransId="{FB016A74-FC31-48F7-B981-82FB766A5A9B}" sibTransId="{3F265EAD-6430-4C10-95DE-899D070F4F4D}"/>
    <dgm:cxn modelId="{AB55BBFA-6C7F-4D88-B652-D2CED1A315AB}" type="presOf" srcId="{92E0A174-82A3-4E69-84BD-DFE22DB5DD6E}" destId="{475257FC-2E60-4A1B-B8BC-40A6C34C2918}" srcOrd="0" destOrd="0" presId="urn:microsoft.com/office/officeart/2005/8/layout/bProcess3"/>
    <dgm:cxn modelId="{A87C825A-6708-42F8-831B-667CCF17E6E0}" srcId="{B1CD0120-5147-4044-9C02-FEABAC615D85}" destId="{93784387-E6C9-4870-9DA7-EEB2F7573C6B}" srcOrd="2" destOrd="0" parTransId="{2FB53BC6-464A-4106-8048-20DB9A229A4E}" sibTransId="{30BB219D-6C9D-4FBA-B1CA-3B5A2D3C1E75}"/>
    <dgm:cxn modelId="{827D53AA-B296-4D85-8CF4-405F61FEF81C}" type="presOf" srcId="{2AD51732-8272-49B5-8994-5B02EC249F88}" destId="{DA7AE374-3B62-4222-9C6F-86FC1F541870}" srcOrd="0" destOrd="0" presId="urn:microsoft.com/office/officeart/2005/8/layout/bProcess3"/>
    <dgm:cxn modelId="{E5108803-05EE-463E-94F4-E4925B1E77A0}" type="presOf" srcId="{FAB3970B-85E5-49AF-BCC2-0C56851D8F0B}" destId="{99A4C8B6-8EE2-4E3D-A021-2883E5DE5552}" srcOrd="0" destOrd="0" presId="urn:microsoft.com/office/officeart/2005/8/layout/bProcess3"/>
    <dgm:cxn modelId="{87822790-5B35-4890-AA0D-3289D64CFD96}" srcId="{B1CD0120-5147-4044-9C02-FEABAC615D85}" destId="{C029C48F-FB6C-4CE9-9175-9C890394AF68}" srcOrd="3" destOrd="0" parTransId="{1F9D7FCF-FC2E-45D5-9F48-6ACBFC3859CD}" sibTransId="{64CA4A59-091E-433E-8570-E4691FA6D376}"/>
    <dgm:cxn modelId="{F3896BD0-00D5-4923-9235-DDF75298B35B}" type="presOf" srcId="{3F265EAD-6430-4C10-95DE-899D070F4F4D}" destId="{E7CC0F09-85AB-460F-A68A-92D8180D6866}" srcOrd="0" destOrd="0" presId="urn:microsoft.com/office/officeart/2005/8/layout/bProcess3"/>
    <dgm:cxn modelId="{61F53A53-F2C0-42B0-910C-A71B99D27AA8}" srcId="{B1CD0120-5147-4044-9C02-FEABAC615D85}" destId="{81730FDB-15A7-45B8-B09D-2E995158CD26}" srcOrd="4" destOrd="0" parTransId="{645270F8-86D9-4E6C-BB61-1DC713D9C8F1}" sibTransId="{2AD51732-8272-49B5-8994-5B02EC249F88}"/>
    <dgm:cxn modelId="{33717059-DD11-416B-AFE3-D2D69F9A93D3}" type="presOf" srcId="{7862FE20-43C9-48D3-AFF7-3F66E63834FF}" destId="{79F74CCA-1CA7-4575-94DC-EE5FB79665EA}" srcOrd="0" destOrd="0" presId="urn:microsoft.com/office/officeart/2005/8/layout/bProcess3"/>
    <dgm:cxn modelId="{864E38B1-4329-4A54-9132-192E77A8A600}" srcId="{B1CD0120-5147-4044-9C02-FEABAC615D85}" destId="{BFF8AA52-AEF0-4A9F-BB52-5CB386DD57A7}" srcOrd="0" destOrd="0" parTransId="{F7398D15-A6DB-4CEA-ADCE-76CCC5A66E06}" sibTransId="{FAB3970B-85E5-49AF-BCC2-0C56851D8F0B}"/>
    <dgm:cxn modelId="{C5F380FD-A3B6-483E-BCD8-8C720DA38578}" type="presOf" srcId="{90AEAD3A-9EE7-46C3-8D18-5DAFECED2EE6}" destId="{599276D7-6984-4F22-A3BE-68751582367B}" srcOrd="1" destOrd="0" presId="urn:microsoft.com/office/officeart/2005/8/layout/bProcess3"/>
    <dgm:cxn modelId="{8D7F5AC9-C183-4C8E-B5C1-8542CA268430}" srcId="{B1CD0120-5147-4044-9C02-FEABAC615D85}" destId="{7B58A008-F49F-4D60-9580-C41DEF34CD21}" srcOrd="1" destOrd="0" parTransId="{B91609A2-BBDF-417D-A315-651631913490}" sibTransId="{92E0A174-82A3-4E69-84BD-DFE22DB5DD6E}"/>
    <dgm:cxn modelId="{530211A0-2874-4988-B7F9-B9230B83BDB6}" type="presOf" srcId="{7B58A008-F49F-4D60-9580-C41DEF34CD21}" destId="{FD3A3FD6-E99E-423D-9FC9-6396A24BDA26}" srcOrd="0" destOrd="0" presId="urn:microsoft.com/office/officeart/2005/8/layout/bProcess3"/>
    <dgm:cxn modelId="{DF44D8BD-68A7-40DA-8C11-7A9D2833BEA4}" srcId="{B1CD0120-5147-4044-9C02-FEABAC615D85}" destId="{AFA90EBF-C1D3-4F76-89CC-A0EADDE9D48D}" srcOrd="6" destOrd="0" parTransId="{B5C537DF-D68B-4A11-AC01-13E071172EBB}" sibTransId="{90AEAD3A-9EE7-46C3-8D18-5DAFECED2EE6}"/>
    <dgm:cxn modelId="{E1EFF834-C3C0-498E-82D3-B544406E8318}" type="presOf" srcId="{63BB8D0C-3E59-4123-AA93-FFBC52CD7534}" destId="{C7104B18-64F7-49CD-8F69-03B6C1D24EF9}" srcOrd="0" destOrd="0" presId="urn:microsoft.com/office/officeart/2005/8/layout/bProcess3"/>
    <dgm:cxn modelId="{A9233054-5562-4F3D-B560-BD82942BC24A}" type="presOf" srcId="{5C999B24-3F43-4709-BA3C-44A93AA7C99E}" destId="{CDEF4822-C829-4FD5-B9E6-720722C5E040}" srcOrd="0" destOrd="0" presId="urn:microsoft.com/office/officeart/2005/8/layout/bProcess3"/>
    <dgm:cxn modelId="{A41EDA5C-9FC1-410E-9A1F-F3E729805D37}" type="presOf" srcId="{30BB219D-6C9D-4FBA-B1CA-3B5A2D3C1E75}" destId="{8C33D659-1F40-4868-8D9E-48CCD7DCA82E}" srcOrd="0" destOrd="0" presId="urn:microsoft.com/office/officeart/2005/8/layout/bProcess3"/>
    <dgm:cxn modelId="{4747BAF1-703B-43B2-BC9E-4EBFC226673C}" srcId="{B1CD0120-5147-4044-9C02-FEABAC615D85}" destId="{5C999B24-3F43-4709-BA3C-44A93AA7C99E}" srcOrd="7" destOrd="0" parTransId="{3861BC8C-2885-4264-BAB5-0BF01DBE99AF}" sibTransId="{0863A9BC-0E6C-43CC-9849-12B49C9AC6EF}"/>
    <dgm:cxn modelId="{A7446790-CF3B-4983-B1F6-DCFB1819786A}" srcId="{B1CD0120-5147-4044-9C02-FEABAC615D85}" destId="{7862FE20-43C9-48D3-AFF7-3F66E63834FF}" srcOrd="8" destOrd="0" parTransId="{0ACA841E-EE34-4E1D-86D1-BB1BEB6AB236}" sibTransId="{EC0FFA0A-4C1A-4D5A-87B7-AC55C5B4D59D}"/>
    <dgm:cxn modelId="{7CF1C1F0-3877-44DD-96E9-26848DD939F0}" type="presOf" srcId="{0863A9BC-0E6C-43CC-9849-12B49C9AC6EF}" destId="{039465A9-A026-43F9-8AE2-F7A74235B8F2}" srcOrd="0" destOrd="0" presId="urn:microsoft.com/office/officeart/2005/8/layout/bProcess3"/>
    <dgm:cxn modelId="{A6F25AD8-B42D-4971-87C6-5C6D7DE38066}" type="presOf" srcId="{90AEAD3A-9EE7-46C3-8D18-5DAFECED2EE6}" destId="{3A2C4328-9805-40C3-8B57-E1AF22EE9823}" srcOrd="0" destOrd="0" presId="urn:microsoft.com/office/officeart/2005/8/layout/bProcess3"/>
    <dgm:cxn modelId="{21DE3578-50AD-4564-A63C-736CC44FDE41}" type="presOf" srcId="{BFF8AA52-AEF0-4A9F-BB52-5CB386DD57A7}" destId="{0AB062A6-2DC4-40A7-AD02-3FDDB94EB8AF}" srcOrd="0" destOrd="0" presId="urn:microsoft.com/office/officeart/2005/8/layout/bProcess3"/>
    <dgm:cxn modelId="{FEF10F51-2E94-4A50-A65E-11BA22EB2010}" type="presOf" srcId="{FAB3970B-85E5-49AF-BCC2-0C56851D8F0B}" destId="{E4479A4B-9EE2-4492-9D51-8BA3455BC247}" srcOrd="1" destOrd="0" presId="urn:microsoft.com/office/officeart/2005/8/layout/bProcess3"/>
    <dgm:cxn modelId="{DBF66517-6DAD-4B0F-9D83-FD652D2A1F5F}" type="presOf" srcId="{C029C48F-FB6C-4CE9-9175-9C890394AF68}" destId="{D8B9DCFA-46FF-47B7-B66E-182308735211}" srcOrd="0" destOrd="0" presId="urn:microsoft.com/office/officeart/2005/8/layout/bProcess3"/>
    <dgm:cxn modelId="{BFD505B1-7B19-46F3-A195-3056DA295884}" type="presOf" srcId="{3F265EAD-6430-4C10-95DE-899D070F4F4D}" destId="{1E0F3E00-32E4-4233-9830-60B618FB69D9}" srcOrd="1" destOrd="0" presId="urn:microsoft.com/office/officeart/2005/8/layout/bProcess3"/>
    <dgm:cxn modelId="{F32C73B4-A28A-4252-9D88-4A812F117FFD}" type="presOf" srcId="{93784387-E6C9-4870-9DA7-EEB2F7573C6B}" destId="{5C7D1F3E-7CC4-4C68-A296-A05F2BEFE082}" srcOrd="0" destOrd="0" presId="urn:microsoft.com/office/officeart/2005/8/layout/bProcess3"/>
    <dgm:cxn modelId="{46B14D02-1983-4C0D-81F3-48C60C23324A}" type="presOf" srcId="{30BB219D-6C9D-4FBA-B1CA-3B5A2D3C1E75}" destId="{9D9A038E-175B-4F6B-A2CA-FD80FD3F0D78}" srcOrd="1" destOrd="0" presId="urn:microsoft.com/office/officeart/2005/8/layout/bProcess3"/>
    <dgm:cxn modelId="{88A6A4A5-3656-46E0-B785-B717BFD06A69}" type="presOf" srcId="{0863A9BC-0E6C-43CC-9849-12B49C9AC6EF}" destId="{2E293DC6-9A4F-4808-AFFF-AC4340F0F6A4}" srcOrd="1" destOrd="0" presId="urn:microsoft.com/office/officeart/2005/8/layout/bProcess3"/>
    <dgm:cxn modelId="{5A00762C-4325-4BC0-9547-089D091D7362}" type="presOf" srcId="{64CA4A59-091E-433E-8570-E4691FA6D376}" destId="{D617E5FD-F3E0-42E5-9FA3-43179021D882}" srcOrd="1" destOrd="0" presId="urn:microsoft.com/office/officeart/2005/8/layout/bProcess3"/>
    <dgm:cxn modelId="{E009002C-95CC-4645-A380-F1CD306B9AE2}" type="presOf" srcId="{2AD51732-8272-49B5-8994-5B02EC249F88}" destId="{0E175C59-2CD0-40BF-97F7-EFB1F9761B5A}" srcOrd="1" destOrd="0" presId="urn:microsoft.com/office/officeart/2005/8/layout/bProcess3"/>
    <dgm:cxn modelId="{397B13C2-0238-4EE3-AD79-899BFF57FC98}" type="presOf" srcId="{AFA90EBF-C1D3-4F76-89CC-A0EADDE9D48D}" destId="{6F60EE07-EE65-4B38-917B-455FA43C40DE}" srcOrd="0" destOrd="0" presId="urn:microsoft.com/office/officeart/2005/8/layout/bProcess3"/>
    <dgm:cxn modelId="{C4476F04-107B-4431-9E15-1D6BA2051292}" type="presParOf" srcId="{39E5B869-2389-4716-B535-22CDDE5835C7}" destId="{0AB062A6-2DC4-40A7-AD02-3FDDB94EB8AF}" srcOrd="0" destOrd="0" presId="urn:microsoft.com/office/officeart/2005/8/layout/bProcess3"/>
    <dgm:cxn modelId="{E24361AA-6289-49A1-AA8C-8E87080E74F3}" type="presParOf" srcId="{39E5B869-2389-4716-B535-22CDDE5835C7}" destId="{99A4C8B6-8EE2-4E3D-A021-2883E5DE5552}" srcOrd="1" destOrd="0" presId="urn:microsoft.com/office/officeart/2005/8/layout/bProcess3"/>
    <dgm:cxn modelId="{2087199B-DC7F-4985-8C43-7F8C1AFF0DB1}" type="presParOf" srcId="{99A4C8B6-8EE2-4E3D-A021-2883E5DE5552}" destId="{E4479A4B-9EE2-4492-9D51-8BA3455BC247}" srcOrd="0" destOrd="0" presId="urn:microsoft.com/office/officeart/2005/8/layout/bProcess3"/>
    <dgm:cxn modelId="{93F72DB4-1633-4EBF-BCFD-02BC9D2CC103}" type="presParOf" srcId="{39E5B869-2389-4716-B535-22CDDE5835C7}" destId="{FD3A3FD6-E99E-423D-9FC9-6396A24BDA26}" srcOrd="2" destOrd="0" presId="urn:microsoft.com/office/officeart/2005/8/layout/bProcess3"/>
    <dgm:cxn modelId="{71AFF8CB-0BDD-4C24-8A06-861EA6571D4D}" type="presParOf" srcId="{39E5B869-2389-4716-B535-22CDDE5835C7}" destId="{475257FC-2E60-4A1B-B8BC-40A6C34C2918}" srcOrd="3" destOrd="0" presId="urn:microsoft.com/office/officeart/2005/8/layout/bProcess3"/>
    <dgm:cxn modelId="{2DAE0F11-F197-4743-B6D2-17EBBEEF93E4}" type="presParOf" srcId="{475257FC-2E60-4A1B-B8BC-40A6C34C2918}" destId="{7BEDF718-C629-437A-92F8-0B9AEC891532}" srcOrd="0" destOrd="0" presId="urn:microsoft.com/office/officeart/2005/8/layout/bProcess3"/>
    <dgm:cxn modelId="{FE12988A-F5D2-499F-95CB-1196C8E18ED7}" type="presParOf" srcId="{39E5B869-2389-4716-B535-22CDDE5835C7}" destId="{5C7D1F3E-7CC4-4C68-A296-A05F2BEFE082}" srcOrd="4" destOrd="0" presId="urn:microsoft.com/office/officeart/2005/8/layout/bProcess3"/>
    <dgm:cxn modelId="{E395E029-7E62-4BD3-90DB-9EC8E03B5D29}" type="presParOf" srcId="{39E5B869-2389-4716-B535-22CDDE5835C7}" destId="{8C33D659-1F40-4868-8D9E-48CCD7DCA82E}" srcOrd="5" destOrd="0" presId="urn:microsoft.com/office/officeart/2005/8/layout/bProcess3"/>
    <dgm:cxn modelId="{2599AD4B-CCD1-4004-A645-27CAADCFD403}" type="presParOf" srcId="{8C33D659-1F40-4868-8D9E-48CCD7DCA82E}" destId="{9D9A038E-175B-4F6B-A2CA-FD80FD3F0D78}" srcOrd="0" destOrd="0" presId="urn:microsoft.com/office/officeart/2005/8/layout/bProcess3"/>
    <dgm:cxn modelId="{536793E3-6E2E-4D9B-9928-566C744C3250}" type="presParOf" srcId="{39E5B869-2389-4716-B535-22CDDE5835C7}" destId="{D8B9DCFA-46FF-47B7-B66E-182308735211}" srcOrd="6" destOrd="0" presId="urn:microsoft.com/office/officeart/2005/8/layout/bProcess3"/>
    <dgm:cxn modelId="{04564D32-89DF-45CB-8121-5C3F6DD4B498}" type="presParOf" srcId="{39E5B869-2389-4716-B535-22CDDE5835C7}" destId="{AFA6A597-86B6-444A-97F5-AF7F468C61FF}" srcOrd="7" destOrd="0" presId="urn:microsoft.com/office/officeart/2005/8/layout/bProcess3"/>
    <dgm:cxn modelId="{44253EF8-E460-4C38-9310-C2C82D79FBBE}" type="presParOf" srcId="{AFA6A597-86B6-444A-97F5-AF7F468C61FF}" destId="{D617E5FD-F3E0-42E5-9FA3-43179021D882}" srcOrd="0" destOrd="0" presId="urn:microsoft.com/office/officeart/2005/8/layout/bProcess3"/>
    <dgm:cxn modelId="{154F010C-766F-4BB8-8760-D1EE7D3169FA}" type="presParOf" srcId="{39E5B869-2389-4716-B535-22CDDE5835C7}" destId="{98B102E0-BC9C-4946-B062-44FEED2D5799}" srcOrd="8" destOrd="0" presId="urn:microsoft.com/office/officeart/2005/8/layout/bProcess3"/>
    <dgm:cxn modelId="{978ED2FB-57C6-4623-B478-80E1457DFBB4}" type="presParOf" srcId="{39E5B869-2389-4716-B535-22CDDE5835C7}" destId="{DA7AE374-3B62-4222-9C6F-86FC1F541870}" srcOrd="9" destOrd="0" presId="urn:microsoft.com/office/officeart/2005/8/layout/bProcess3"/>
    <dgm:cxn modelId="{9A84D997-6F30-44BF-ADF1-2ACADAAE44E4}" type="presParOf" srcId="{DA7AE374-3B62-4222-9C6F-86FC1F541870}" destId="{0E175C59-2CD0-40BF-97F7-EFB1F9761B5A}" srcOrd="0" destOrd="0" presId="urn:microsoft.com/office/officeart/2005/8/layout/bProcess3"/>
    <dgm:cxn modelId="{9F8B07CA-D61D-42D6-B760-A32D038101D8}" type="presParOf" srcId="{39E5B869-2389-4716-B535-22CDDE5835C7}" destId="{C7104B18-64F7-49CD-8F69-03B6C1D24EF9}" srcOrd="10" destOrd="0" presId="urn:microsoft.com/office/officeart/2005/8/layout/bProcess3"/>
    <dgm:cxn modelId="{35251819-BFF3-4A7A-A4F7-AAB7472D1ED5}" type="presParOf" srcId="{39E5B869-2389-4716-B535-22CDDE5835C7}" destId="{E7CC0F09-85AB-460F-A68A-92D8180D6866}" srcOrd="11" destOrd="0" presId="urn:microsoft.com/office/officeart/2005/8/layout/bProcess3"/>
    <dgm:cxn modelId="{9CF5B53D-8DBC-45E1-9BB8-1A5FB89C3A99}" type="presParOf" srcId="{E7CC0F09-85AB-460F-A68A-92D8180D6866}" destId="{1E0F3E00-32E4-4233-9830-60B618FB69D9}" srcOrd="0" destOrd="0" presId="urn:microsoft.com/office/officeart/2005/8/layout/bProcess3"/>
    <dgm:cxn modelId="{D7473D5F-9DC5-41E3-AE60-1AF575C157AC}" type="presParOf" srcId="{39E5B869-2389-4716-B535-22CDDE5835C7}" destId="{6F60EE07-EE65-4B38-917B-455FA43C40DE}" srcOrd="12" destOrd="0" presId="urn:microsoft.com/office/officeart/2005/8/layout/bProcess3"/>
    <dgm:cxn modelId="{93688BFB-90E6-43F2-8BF0-EBA9A5F2D85F}" type="presParOf" srcId="{39E5B869-2389-4716-B535-22CDDE5835C7}" destId="{3A2C4328-9805-40C3-8B57-E1AF22EE9823}" srcOrd="13" destOrd="0" presId="urn:microsoft.com/office/officeart/2005/8/layout/bProcess3"/>
    <dgm:cxn modelId="{CB36111E-CB49-433E-9F85-24AC9F644532}" type="presParOf" srcId="{3A2C4328-9805-40C3-8B57-E1AF22EE9823}" destId="{599276D7-6984-4F22-A3BE-68751582367B}" srcOrd="0" destOrd="0" presId="urn:microsoft.com/office/officeart/2005/8/layout/bProcess3"/>
    <dgm:cxn modelId="{E13159AF-5BDC-4191-8C6F-65AE3B6FEB4E}" type="presParOf" srcId="{39E5B869-2389-4716-B535-22CDDE5835C7}" destId="{CDEF4822-C829-4FD5-B9E6-720722C5E040}" srcOrd="14" destOrd="0" presId="urn:microsoft.com/office/officeart/2005/8/layout/bProcess3"/>
    <dgm:cxn modelId="{A40DF31D-F73F-421D-A9CD-433051887A86}" type="presParOf" srcId="{39E5B869-2389-4716-B535-22CDDE5835C7}" destId="{039465A9-A026-43F9-8AE2-F7A74235B8F2}" srcOrd="15" destOrd="0" presId="urn:microsoft.com/office/officeart/2005/8/layout/bProcess3"/>
    <dgm:cxn modelId="{E83B3044-1C4F-4C7D-8420-9FEEC6633E64}" type="presParOf" srcId="{039465A9-A026-43F9-8AE2-F7A74235B8F2}" destId="{2E293DC6-9A4F-4808-AFFF-AC4340F0F6A4}" srcOrd="0" destOrd="0" presId="urn:microsoft.com/office/officeart/2005/8/layout/bProcess3"/>
    <dgm:cxn modelId="{33C38A58-2A4B-4A15-8B5C-8B38645C0214}" type="presParOf" srcId="{39E5B869-2389-4716-B535-22CDDE5835C7}" destId="{79F74CCA-1CA7-4575-94DC-EE5FB79665EA}" srcOrd="16" destOrd="0" presId="urn:microsoft.com/office/officeart/2005/8/layout/bProcess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b="0" dirty="0" smtClean="0">
              <a:latin typeface="+mn-lt"/>
              <a:cs typeface="Arial" panose="020B0604020202020204" pitchFamily="34" charset="0"/>
            </a:rPr>
            <a:t>Discussions with coordinators to </a:t>
          </a:r>
          <a:r>
            <a:rPr lang="en-NZ" sz="800" dirty="0" smtClean="0"/>
            <a:t>gain an understanding of how the hall was run, types of people that frequently attend the games and the purpose of the games</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B58A008-F49F-4D60-9580-C41DEF34CD21}">
      <dgm:prSet phldrT="[Text]" custT="1"/>
      <dgm:spPr/>
      <dgm:t>
        <a:bodyPr/>
        <a:lstStyle/>
        <a:p>
          <a:r>
            <a:rPr lang="en-NZ" sz="800" b="0" dirty="0" smtClean="0">
              <a:latin typeface="+mn-lt"/>
            </a:rPr>
            <a:t>Ongoing discussions with operators on harm minimisation and safe gambling environments</a:t>
          </a:r>
          <a:endParaRPr lang="en-NZ" sz="800" b="0" dirty="0">
            <a:latin typeface="+mn-lt"/>
            <a:cs typeface="Arial" panose="020B0604020202020204" pitchFamily="34" charset="0"/>
          </a:endParaRPr>
        </a:p>
      </dgm:t>
    </dgm:pt>
    <dgm:pt modelId="{B91609A2-BBDF-417D-A315-651631913490}" type="parTrans" cxnId="{8D7F5AC9-C183-4C8E-B5C1-8542CA268430}">
      <dgm:prSet/>
      <dgm:spPr/>
      <dgm:t>
        <a:bodyPr/>
        <a:lstStyle/>
        <a:p>
          <a:endParaRPr lang="en-NZ" sz="800" b="0">
            <a:latin typeface="+mn-lt"/>
          </a:endParaRPr>
        </a:p>
      </dgm:t>
    </dgm:pt>
    <dgm:pt modelId="{92E0A174-82A3-4E69-84BD-DFE22DB5DD6E}" type="sibTrans" cxnId="{8D7F5AC9-C183-4C8E-B5C1-8542CA268430}">
      <dgm:prSet custT="1"/>
      <dgm:spPr/>
      <dgm:t>
        <a:bodyPr/>
        <a:lstStyle/>
        <a:p>
          <a:endParaRPr lang="en-NZ" sz="800" b="0">
            <a:latin typeface="+mn-lt"/>
          </a:endParaRPr>
        </a:p>
      </dgm:t>
    </dgm:pt>
    <dgm:pt modelId="{93784387-E6C9-4870-9DA7-EEB2F7573C6B}">
      <dgm:prSet phldrT="[Text]" custT="1"/>
      <dgm:spPr/>
      <dgm:t>
        <a:bodyPr/>
        <a:lstStyle/>
        <a:p>
          <a:r>
            <a:rPr lang="en-NZ" sz="800" dirty="0" smtClean="0"/>
            <a:t>Operators keen to deliver safe gambling messaging at the beginning of each session and display the resources provided</a:t>
          </a:r>
          <a:endParaRPr lang="en-NZ" sz="800" b="0" dirty="0">
            <a:latin typeface="+mn-lt"/>
            <a:cs typeface="Arial" panose="020B0604020202020204" pitchFamily="34" charset="0"/>
          </a:endParaRPr>
        </a:p>
      </dgm:t>
    </dgm:pt>
    <dgm:pt modelId="{2FB53BC6-464A-4106-8048-20DB9A229A4E}" type="parTrans" cxnId="{A87C825A-6708-42F8-831B-667CCF17E6E0}">
      <dgm:prSet/>
      <dgm:spPr/>
      <dgm:t>
        <a:bodyPr/>
        <a:lstStyle/>
        <a:p>
          <a:endParaRPr lang="en-NZ" sz="800" b="0">
            <a:latin typeface="+mn-lt"/>
          </a:endParaRPr>
        </a:p>
      </dgm:t>
    </dgm:pt>
    <dgm:pt modelId="{30BB219D-6C9D-4FBA-B1CA-3B5A2D3C1E75}" type="sibTrans" cxnId="{A87C825A-6708-42F8-831B-667CCF17E6E0}">
      <dgm:prSet custT="1"/>
      <dgm:spPr/>
      <dgm:t>
        <a:bodyPr/>
        <a:lstStyle/>
        <a:p>
          <a:endParaRPr lang="en-NZ" sz="800" b="0">
            <a:latin typeface="+mn-lt"/>
          </a:endParaRPr>
        </a:p>
      </dgm:t>
    </dgm:pt>
    <dgm:pt modelId="{7CB600CF-300C-4E56-8972-DDFA94101E24}">
      <dgm:prSet phldrT="[Text]" custT="1"/>
      <dgm:spPr/>
      <dgm:t>
        <a:bodyPr/>
        <a:lstStyle/>
        <a:p>
          <a:r>
            <a:rPr lang="en-NZ" sz="800" b="0" dirty="0" smtClean="0">
              <a:latin typeface="+mn-lt"/>
              <a:cs typeface="Arial" panose="020B0604020202020204" pitchFamily="34" charset="0"/>
            </a:rPr>
            <a:t>Engaged with one housie hall to start a relationship development with its coordinators</a:t>
          </a:r>
          <a:endParaRPr lang="en-NZ" sz="800" b="0" dirty="0">
            <a:latin typeface="+mn-lt"/>
            <a:cs typeface="Arial" panose="020B0604020202020204" pitchFamily="34" charset="0"/>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b="0" dirty="0" smtClean="0">
              <a:latin typeface="+mn-lt"/>
              <a:cs typeface="Arial" panose="020B0604020202020204" pitchFamily="34" charset="0"/>
            </a:rPr>
            <a:t>Engaged  other housie operators in the region - D</a:t>
          </a:r>
          <a:r>
            <a:rPr lang="en-NZ" sz="800" dirty="0" smtClean="0"/>
            <a:t>iscussions around harm minimisation within their gaming environments: identifying problem gamblers, referral and support processes, and resource provision</a:t>
          </a:r>
          <a:endParaRPr lang="en-NZ" sz="800" b="0" dirty="0">
            <a:latin typeface="+mn-lt"/>
            <a:cs typeface="Arial" panose="020B0604020202020204" pitchFamily="34" charset="0"/>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5" custScaleY="117538">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4"/>
      <dgm:spPr/>
      <dgm:t>
        <a:bodyPr/>
        <a:lstStyle/>
        <a:p>
          <a:endParaRPr lang="en-NZ"/>
        </a:p>
      </dgm:t>
    </dgm:pt>
    <dgm:pt modelId="{6CDED883-E488-4BDE-BDE6-124D212321C4}" type="pres">
      <dgm:prSet presAssocID="{5E8C8B75-4380-4790-8337-163166C235CF}" presName="connectorText" presStyleLbl="sibTrans1D1" presStyleIdx="0" presStyleCnt="4"/>
      <dgm:spPr/>
      <dgm:t>
        <a:bodyPr/>
        <a:lstStyle/>
        <a:p>
          <a:endParaRPr lang="en-NZ"/>
        </a:p>
      </dgm:t>
    </dgm:pt>
    <dgm:pt modelId="{0AB062A6-2DC4-40A7-AD02-3FDDB94EB8AF}" type="pres">
      <dgm:prSet presAssocID="{BFF8AA52-AEF0-4A9F-BB52-5CB386DD57A7}" presName="node" presStyleLbl="node1" presStyleIdx="1" presStyleCnt="5" custScaleY="117538">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1" presStyleCnt="4"/>
      <dgm:spPr/>
      <dgm:t>
        <a:bodyPr/>
        <a:lstStyle/>
        <a:p>
          <a:endParaRPr lang="en-NZ"/>
        </a:p>
      </dgm:t>
    </dgm:pt>
    <dgm:pt modelId="{E4479A4B-9EE2-4492-9D51-8BA3455BC247}" type="pres">
      <dgm:prSet presAssocID="{FAB3970B-85E5-49AF-BCC2-0C56851D8F0B}" presName="connectorText" presStyleLbl="sibTrans1D1" presStyleIdx="1" presStyleCnt="4"/>
      <dgm:spPr/>
      <dgm:t>
        <a:bodyPr/>
        <a:lstStyle/>
        <a:p>
          <a:endParaRPr lang="en-NZ"/>
        </a:p>
      </dgm:t>
    </dgm:pt>
    <dgm:pt modelId="{0741C5D6-1587-4040-8058-8A8A3ED6C91F}" type="pres">
      <dgm:prSet presAssocID="{0462BD27-21CD-4D54-A32D-69C102CAD776}" presName="node" presStyleLbl="node1" presStyleIdx="2" presStyleCnt="5" custScaleX="131785" custScaleY="117538">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4"/>
      <dgm:spPr/>
      <dgm:t>
        <a:bodyPr/>
        <a:lstStyle/>
        <a:p>
          <a:endParaRPr lang="en-NZ"/>
        </a:p>
      </dgm:t>
    </dgm:pt>
    <dgm:pt modelId="{D45ABB04-DEAD-4007-9EC0-EF121E594446}" type="pres">
      <dgm:prSet presAssocID="{FE7B424A-D16B-4AC8-909C-422DD2E03F2C}" presName="connectorText" presStyleLbl="sibTrans1D1" presStyleIdx="2" presStyleCnt="4"/>
      <dgm:spPr/>
      <dgm:t>
        <a:bodyPr/>
        <a:lstStyle/>
        <a:p>
          <a:endParaRPr lang="en-NZ"/>
        </a:p>
      </dgm:t>
    </dgm:pt>
    <dgm:pt modelId="{FD3A3FD6-E99E-423D-9FC9-6396A24BDA26}" type="pres">
      <dgm:prSet presAssocID="{7B58A008-F49F-4D60-9580-C41DEF34CD21}" presName="node" presStyleLbl="node1" presStyleIdx="3" presStyleCnt="5">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3" presStyleCnt="4"/>
      <dgm:spPr/>
      <dgm:t>
        <a:bodyPr/>
        <a:lstStyle/>
        <a:p>
          <a:endParaRPr lang="en-NZ"/>
        </a:p>
      </dgm:t>
    </dgm:pt>
    <dgm:pt modelId="{7BEDF718-C629-437A-92F8-0B9AEC891532}" type="pres">
      <dgm:prSet presAssocID="{92E0A174-82A3-4E69-84BD-DFE22DB5DD6E}" presName="connectorText" presStyleLbl="sibTrans1D1" presStyleIdx="3" presStyleCnt="4"/>
      <dgm:spPr/>
      <dgm:t>
        <a:bodyPr/>
        <a:lstStyle/>
        <a:p>
          <a:endParaRPr lang="en-NZ"/>
        </a:p>
      </dgm:t>
    </dgm:pt>
    <dgm:pt modelId="{5C7D1F3E-7CC4-4C68-A296-A05F2BEFE082}" type="pres">
      <dgm:prSet presAssocID="{93784387-E6C9-4870-9DA7-EEB2F7573C6B}" presName="node" presStyleLbl="node1" presStyleIdx="4" presStyleCnt="5">
        <dgm:presLayoutVars>
          <dgm:bulletEnabled val="1"/>
        </dgm:presLayoutVars>
      </dgm:prSet>
      <dgm:spPr/>
      <dgm:t>
        <a:bodyPr/>
        <a:lstStyle/>
        <a:p>
          <a:endParaRPr lang="en-NZ"/>
        </a:p>
      </dgm:t>
    </dgm:pt>
  </dgm:ptLst>
  <dgm:cxnLst>
    <dgm:cxn modelId="{200E1011-AA81-4A12-AD51-20FB87220FFD}" type="presOf" srcId="{7CB600CF-300C-4E56-8972-DDFA94101E24}" destId="{44521799-31A0-483E-BB7A-7C34B0D3530B}" srcOrd="0" destOrd="0" presId="urn:microsoft.com/office/officeart/2005/8/layout/bProcess3"/>
    <dgm:cxn modelId="{8D7F5AC9-C183-4C8E-B5C1-8542CA268430}" srcId="{B1CD0120-5147-4044-9C02-FEABAC615D85}" destId="{7B58A008-F49F-4D60-9580-C41DEF34CD21}" srcOrd="3" destOrd="0" parTransId="{B91609A2-BBDF-417D-A315-651631913490}" sibTransId="{92E0A174-82A3-4E69-84BD-DFE22DB5DD6E}"/>
    <dgm:cxn modelId="{D8EC0DD4-9164-4C54-BD99-FA659A7AACF5}" srcId="{B1CD0120-5147-4044-9C02-FEABAC615D85}" destId="{7CB600CF-300C-4E56-8972-DDFA94101E24}" srcOrd="0" destOrd="0" parTransId="{F973D69B-A54D-4A5B-8FB9-86ED81F945B9}" sibTransId="{5E8C8B75-4380-4790-8337-163166C235CF}"/>
    <dgm:cxn modelId="{891BFDFC-EF3A-413F-ADA3-ED3BE1CCC31D}" type="presOf" srcId="{0462BD27-21CD-4D54-A32D-69C102CAD776}" destId="{0741C5D6-1587-4040-8058-8A8A3ED6C91F}" srcOrd="0" destOrd="0" presId="urn:microsoft.com/office/officeart/2005/8/layout/bProcess3"/>
    <dgm:cxn modelId="{5DB52361-D212-43EB-8214-77CC3050ACA0}" srcId="{B1CD0120-5147-4044-9C02-FEABAC615D85}" destId="{0462BD27-21CD-4D54-A32D-69C102CAD776}" srcOrd="2" destOrd="0" parTransId="{508748EA-CCE3-4BA5-811B-19254127E5DA}" sibTransId="{FE7B424A-D16B-4AC8-909C-422DD2E03F2C}"/>
    <dgm:cxn modelId="{800B8A94-AB04-43DD-A615-3A6F2482B35E}" type="presOf" srcId="{FE7B424A-D16B-4AC8-909C-422DD2E03F2C}" destId="{D45ABB04-DEAD-4007-9EC0-EF121E594446}" srcOrd="1" destOrd="0" presId="urn:microsoft.com/office/officeart/2005/8/layout/bProcess3"/>
    <dgm:cxn modelId="{D882BE5D-6ABF-4E78-B08E-302E839F6EDC}" type="presOf" srcId="{FAB3970B-85E5-49AF-BCC2-0C56851D8F0B}" destId="{E4479A4B-9EE2-4492-9D51-8BA3455BC247}" srcOrd="1" destOrd="0" presId="urn:microsoft.com/office/officeart/2005/8/layout/bProcess3"/>
    <dgm:cxn modelId="{1AECF9CA-46EB-49C2-B8B8-BDF22501C490}" type="presOf" srcId="{5E8C8B75-4380-4790-8337-163166C235CF}" destId="{B9251CAA-4AF0-41A7-BAB0-CBA4FC2C84C7}" srcOrd="0" destOrd="0" presId="urn:microsoft.com/office/officeart/2005/8/layout/bProcess3"/>
    <dgm:cxn modelId="{2430C217-A755-4158-AEBE-90BCCD27F549}" type="presOf" srcId="{FE7B424A-D16B-4AC8-909C-422DD2E03F2C}" destId="{D081CE38-D587-4D81-9E53-658C6FA8AB1C}" srcOrd="0" destOrd="0" presId="urn:microsoft.com/office/officeart/2005/8/layout/bProcess3"/>
    <dgm:cxn modelId="{08089E10-307B-4E05-A607-9A70643029F8}" type="presOf" srcId="{93784387-E6C9-4870-9DA7-EEB2F7573C6B}" destId="{5C7D1F3E-7CC4-4C68-A296-A05F2BEFE082}" srcOrd="0" destOrd="0" presId="urn:microsoft.com/office/officeart/2005/8/layout/bProcess3"/>
    <dgm:cxn modelId="{A87C825A-6708-42F8-831B-667CCF17E6E0}" srcId="{B1CD0120-5147-4044-9C02-FEABAC615D85}" destId="{93784387-E6C9-4870-9DA7-EEB2F7573C6B}" srcOrd="4" destOrd="0" parTransId="{2FB53BC6-464A-4106-8048-20DB9A229A4E}" sibTransId="{30BB219D-6C9D-4FBA-B1CA-3B5A2D3C1E75}"/>
    <dgm:cxn modelId="{9E280810-EC8A-4153-8600-94B852AD688E}" type="presOf" srcId="{5E8C8B75-4380-4790-8337-163166C235CF}" destId="{6CDED883-E488-4BDE-BDE6-124D212321C4}" srcOrd="1" destOrd="0" presId="urn:microsoft.com/office/officeart/2005/8/layout/bProcess3"/>
    <dgm:cxn modelId="{9A1BCEB4-FDB1-447E-BDF3-A5AF034221E2}" type="presOf" srcId="{7B58A008-F49F-4D60-9580-C41DEF34CD21}" destId="{FD3A3FD6-E99E-423D-9FC9-6396A24BDA26}" srcOrd="0" destOrd="0" presId="urn:microsoft.com/office/officeart/2005/8/layout/bProcess3"/>
    <dgm:cxn modelId="{15ED29E4-6556-4A01-9800-E132969CD690}" type="presOf" srcId="{92E0A174-82A3-4E69-84BD-DFE22DB5DD6E}" destId="{475257FC-2E60-4A1B-B8BC-40A6C34C2918}" srcOrd="0" destOrd="0" presId="urn:microsoft.com/office/officeart/2005/8/layout/bProcess3"/>
    <dgm:cxn modelId="{A88B333D-9C59-4E32-9EB8-DD76F680391D}" type="presOf" srcId="{BFF8AA52-AEF0-4A9F-BB52-5CB386DD57A7}" destId="{0AB062A6-2DC4-40A7-AD02-3FDDB94EB8AF}" srcOrd="0" destOrd="0" presId="urn:microsoft.com/office/officeart/2005/8/layout/bProcess3"/>
    <dgm:cxn modelId="{0CA8BDE0-70B5-448B-844D-85472931874C}" type="presOf" srcId="{92E0A174-82A3-4E69-84BD-DFE22DB5DD6E}" destId="{7BEDF718-C629-437A-92F8-0B9AEC891532}" srcOrd="1" destOrd="0" presId="urn:microsoft.com/office/officeart/2005/8/layout/bProcess3"/>
    <dgm:cxn modelId="{DA42B2ED-FA35-4E5A-A813-FEA6BC15BF21}" type="presOf" srcId="{B1CD0120-5147-4044-9C02-FEABAC615D85}" destId="{39E5B869-2389-4716-B535-22CDDE5835C7}" srcOrd="0" destOrd="0" presId="urn:microsoft.com/office/officeart/2005/8/layout/bProcess3"/>
    <dgm:cxn modelId="{864E38B1-4329-4A54-9132-192E77A8A600}" srcId="{B1CD0120-5147-4044-9C02-FEABAC615D85}" destId="{BFF8AA52-AEF0-4A9F-BB52-5CB386DD57A7}" srcOrd="1" destOrd="0" parTransId="{F7398D15-A6DB-4CEA-ADCE-76CCC5A66E06}" sibTransId="{FAB3970B-85E5-49AF-BCC2-0C56851D8F0B}"/>
    <dgm:cxn modelId="{8FBD1E10-1752-405B-9B13-2DE2008B4AF2}" type="presOf" srcId="{FAB3970B-85E5-49AF-BCC2-0C56851D8F0B}" destId="{99A4C8B6-8EE2-4E3D-A021-2883E5DE5552}" srcOrd="0" destOrd="0" presId="urn:microsoft.com/office/officeart/2005/8/layout/bProcess3"/>
    <dgm:cxn modelId="{FD5BFC0F-D7CD-402D-8606-51D9B1363FD1}" type="presParOf" srcId="{39E5B869-2389-4716-B535-22CDDE5835C7}" destId="{44521799-31A0-483E-BB7A-7C34B0D3530B}" srcOrd="0" destOrd="0" presId="urn:microsoft.com/office/officeart/2005/8/layout/bProcess3"/>
    <dgm:cxn modelId="{C800BF5F-061E-45DA-82A1-CABFB7FAC60A}" type="presParOf" srcId="{39E5B869-2389-4716-B535-22CDDE5835C7}" destId="{B9251CAA-4AF0-41A7-BAB0-CBA4FC2C84C7}" srcOrd="1" destOrd="0" presId="urn:microsoft.com/office/officeart/2005/8/layout/bProcess3"/>
    <dgm:cxn modelId="{D0C503AD-9FC6-4E68-969D-FCF5F7B4B587}" type="presParOf" srcId="{B9251CAA-4AF0-41A7-BAB0-CBA4FC2C84C7}" destId="{6CDED883-E488-4BDE-BDE6-124D212321C4}" srcOrd="0" destOrd="0" presId="urn:microsoft.com/office/officeart/2005/8/layout/bProcess3"/>
    <dgm:cxn modelId="{AF19CC6F-935A-4AC3-A84D-5F56B40C8BBC}" type="presParOf" srcId="{39E5B869-2389-4716-B535-22CDDE5835C7}" destId="{0AB062A6-2DC4-40A7-AD02-3FDDB94EB8AF}" srcOrd="2" destOrd="0" presId="urn:microsoft.com/office/officeart/2005/8/layout/bProcess3"/>
    <dgm:cxn modelId="{6CAF7519-12C1-4E37-B1CD-FFDB58ACD94B}" type="presParOf" srcId="{39E5B869-2389-4716-B535-22CDDE5835C7}" destId="{99A4C8B6-8EE2-4E3D-A021-2883E5DE5552}" srcOrd="3" destOrd="0" presId="urn:microsoft.com/office/officeart/2005/8/layout/bProcess3"/>
    <dgm:cxn modelId="{ACA945D0-9E70-42F3-9122-B0B0DCFFDD3F}" type="presParOf" srcId="{99A4C8B6-8EE2-4E3D-A021-2883E5DE5552}" destId="{E4479A4B-9EE2-4492-9D51-8BA3455BC247}" srcOrd="0" destOrd="0" presId="urn:microsoft.com/office/officeart/2005/8/layout/bProcess3"/>
    <dgm:cxn modelId="{FCA94D1B-CBEF-4207-B118-F1F330784806}" type="presParOf" srcId="{39E5B869-2389-4716-B535-22CDDE5835C7}" destId="{0741C5D6-1587-4040-8058-8A8A3ED6C91F}" srcOrd="4" destOrd="0" presId="urn:microsoft.com/office/officeart/2005/8/layout/bProcess3"/>
    <dgm:cxn modelId="{EAFFBCED-9B10-4DDE-8EFB-6C10E8708A22}" type="presParOf" srcId="{39E5B869-2389-4716-B535-22CDDE5835C7}" destId="{D081CE38-D587-4D81-9E53-658C6FA8AB1C}" srcOrd="5" destOrd="0" presId="urn:microsoft.com/office/officeart/2005/8/layout/bProcess3"/>
    <dgm:cxn modelId="{F2DA7647-2FDA-4C6D-AE77-A2CECCE26591}" type="presParOf" srcId="{D081CE38-D587-4D81-9E53-658C6FA8AB1C}" destId="{D45ABB04-DEAD-4007-9EC0-EF121E594446}" srcOrd="0" destOrd="0" presId="urn:microsoft.com/office/officeart/2005/8/layout/bProcess3"/>
    <dgm:cxn modelId="{F59EA2C2-ADB4-4161-80AA-B8040DAF8B54}" type="presParOf" srcId="{39E5B869-2389-4716-B535-22CDDE5835C7}" destId="{FD3A3FD6-E99E-423D-9FC9-6396A24BDA26}" srcOrd="6" destOrd="0" presId="urn:microsoft.com/office/officeart/2005/8/layout/bProcess3"/>
    <dgm:cxn modelId="{A74203E5-0AC3-4C95-94D9-703AFEA9BD3A}" type="presParOf" srcId="{39E5B869-2389-4716-B535-22CDDE5835C7}" destId="{475257FC-2E60-4A1B-B8BC-40A6C34C2918}" srcOrd="7" destOrd="0" presId="urn:microsoft.com/office/officeart/2005/8/layout/bProcess3"/>
    <dgm:cxn modelId="{D784BF0B-9CE3-4999-8F98-EA7B058CA075}" type="presParOf" srcId="{475257FC-2E60-4A1B-B8BC-40A6C34C2918}" destId="{7BEDF718-C629-437A-92F8-0B9AEC891532}" srcOrd="0" destOrd="0" presId="urn:microsoft.com/office/officeart/2005/8/layout/bProcess3"/>
    <dgm:cxn modelId="{1D439256-423E-44D5-9B80-2EBC5050D261}" type="presParOf" srcId="{39E5B869-2389-4716-B535-22CDDE5835C7}" destId="{5C7D1F3E-7CC4-4C68-A296-A05F2BEFE082}" srcOrd="8" destOrd="0" presId="urn:microsoft.com/office/officeart/2005/8/layout/bProcess3"/>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2A19F07-4974-4112-A933-D47F1FA17B08}" type="doc">
      <dgm:prSet loTypeId="urn:microsoft.com/office/officeart/2005/8/layout/process1" loCatId="process" qsTypeId="urn:microsoft.com/office/officeart/2005/8/quickstyle/simple1" qsCatId="simple" csTypeId="urn:microsoft.com/office/officeart/2005/8/colors/colorful3" csCatId="colorful" phldr="1"/>
      <dgm:spPr>
        <a:scene3d>
          <a:camera prst="orthographicFront">
            <a:rot lat="0" lon="0" rev="0"/>
          </a:camera>
          <a:lightRig rig="soft" dir="t">
            <a:rot lat="0" lon="0" rev="0"/>
          </a:lightRig>
        </a:scene3d>
      </dgm:spPr>
    </dgm:pt>
    <dgm:pt modelId="{8356BDA3-F878-4844-A91B-F194A91E2592}">
      <dgm:prSet phldrT="[Text]" custT="1"/>
      <dgm:spPr>
        <a:solidFill>
          <a:schemeClr val="accent3">
            <a:lumMod val="5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n-NZ" sz="900" dirty="0" smtClean="0"/>
            <a:t>Health Sector</a:t>
          </a:r>
          <a:endParaRPr lang="en-NZ" sz="900" dirty="0"/>
        </a:p>
      </dgm:t>
    </dgm:pt>
    <dgm:pt modelId="{BE5DC5E8-B153-475A-8D33-0C274BF2CD41}" type="parTrans" cxnId="{B6CEF32E-D065-49B2-B6BF-156EF5150F83}">
      <dgm:prSet/>
      <dgm:spPr/>
      <dgm:t>
        <a:bodyPr/>
        <a:lstStyle/>
        <a:p>
          <a:endParaRPr lang="en-NZ" sz="900"/>
        </a:p>
      </dgm:t>
    </dgm:pt>
    <dgm:pt modelId="{109FA29E-0F98-48CD-8B70-F5C2CF6B70A8}" type="sibTrans" cxnId="{B6CEF32E-D065-49B2-B6BF-156EF5150F83}">
      <dgm:prSet custT="1"/>
      <dgm:spPr>
        <a:solidFill>
          <a:schemeClr val="accent3">
            <a:lumMod val="5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en-NZ" sz="900">
            <a:solidFill>
              <a:schemeClr val="accent3">
                <a:lumMod val="50000"/>
              </a:schemeClr>
            </a:solidFill>
          </a:endParaRPr>
        </a:p>
      </dgm:t>
    </dgm:pt>
    <dgm:pt modelId="{42BE52AE-9BA3-4A7C-838A-825482538B7E}">
      <dgm:prSet phldrT="[Text]" custT="1"/>
      <dgm:spPr>
        <a:solidFill>
          <a:srgbClr val="24942F"/>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n-NZ" sz="900" dirty="0" smtClean="0"/>
            <a:t>Social Service Sector</a:t>
          </a:r>
          <a:endParaRPr lang="en-NZ" sz="900" dirty="0"/>
        </a:p>
      </dgm:t>
    </dgm:pt>
    <dgm:pt modelId="{D2447861-52B3-4922-8EFA-CE827443496C}" type="parTrans" cxnId="{C7AEBFDB-01E5-46A2-AF71-12B028715112}">
      <dgm:prSet/>
      <dgm:spPr/>
      <dgm:t>
        <a:bodyPr/>
        <a:lstStyle/>
        <a:p>
          <a:endParaRPr lang="en-NZ" sz="900"/>
        </a:p>
      </dgm:t>
    </dgm:pt>
    <dgm:pt modelId="{3A8BEF44-20AD-497E-91A4-345A196F7151}" type="sibTrans" cxnId="{C7AEBFDB-01E5-46A2-AF71-12B028715112}">
      <dgm:prSet custT="1"/>
      <dgm:spPr>
        <a:solidFill>
          <a:srgbClr val="24942F"/>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en-NZ" sz="900"/>
        </a:p>
      </dgm:t>
    </dgm:pt>
    <dgm:pt modelId="{26A1D018-8CC1-4291-854E-D36E532A660B}">
      <dgm:prSet phldrT="[Text]" custT="1"/>
      <dgm:spPr>
        <a:solidFill>
          <a:schemeClr val="accent3">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n-NZ" sz="900" dirty="0" smtClean="0"/>
            <a:t>Non-Health Sector</a:t>
          </a:r>
          <a:endParaRPr lang="en-NZ" sz="900" dirty="0"/>
        </a:p>
      </dgm:t>
    </dgm:pt>
    <dgm:pt modelId="{142BFF94-9A46-4B31-916F-396C0C42B49D}" type="parTrans" cxnId="{89F4FB73-7A41-47A1-8A0F-13E8811FAA81}">
      <dgm:prSet/>
      <dgm:spPr/>
      <dgm:t>
        <a:bodyPr/>
        <a:lstStyle/>
        <a:p>
          <a:endParaRPr lang="en-NZ" sz="900"/>
        </a:p>
      </dgm:t>
    </dgm:pt>
    <dgm:pt modelId="{0D567BA1-BFED-4E2C-BC02-C830DED8A467}" type="sibTrans" cxnId="{89F4FB73-7A41-47A1-8A0F-13E8811FAA81}">
      <dgm:prSet custT="1"/>
      <dgm:spPr>
        <a:solidFill>
          <a:srgbClr val="77B95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en-NZ" sz="900"/>
        </a:p>
      </dgm:t>
    </dgm:pt>
    <dgm:pt modelId="{A3EFB1F5-D81E-4A50-8CD8-99D78FEEF38E}">
      <dgm:prSet phldrT="[Text]" custT="1"/>
      <dgm:spPr>
        <a:solidFill>
          <a:srgbClr val="77B95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n-NZ" sz="900" dirty="0" smtClean="0"/>
            <a:t>Targeted Communities</a:t>
          </a:r>
          <a:endParaRPr lang="en-NZ" sz="900" dirty="0"/>
        </a:p>
      </dgm:t>
    </dgm:pt>
    <dgm:pt modelId="{79FD0B58-2A98-4911-8DAF-C7D52B63CF2D}" type="parTrans" cxnId="{0B5D1C48-327B-4D11-B107-69B96E427B54}">
      <dgm:prSet/>
      <dgm:spPr/>
      <dgm:t>
        <a:bodyPr/>
        <a:lstStyle/>
        <a:p>
          <a:endParaRPr lang="en-NZ" sz="900"/>
        </a:p>
      </dgm:t>
    </dgm:pt>
    <dgm:pt modelId="{F79CD28E-1B9D-4872-87BD-BAE794A98DB1}" type="sibTrans" cxnId="{0B5D1C48-327B-4D11-B107-69B96E427B54}">
      <dgm:prSet/>
      <dgm:spPr/>
      <dgm:t>
        <a:bodyPr/>
        <a:lstStyle/>
        <a:p>
          <a:endParaRPr lang="en-NZ" sz="900"/>
        </a:p>
      </dgm:t>
    </dgm:pt>
    <dgm:pt modelId="{8C3D5FA9-AD9A-4E3F-AF92-51D151184241}" type="pres">
      <dgm:prSet presAssocID="{72A19F07-4974-4112-A933-D47F1FA17B08}" presName="Name0" presStyleCnt="0">
        <dgm:presLayoutVars>
          <dgm:dir/>
          <dgm:resizeHandles val="exact"/>
        </dgm:presLayoutVars>
      </dgm:prSet>
      <dgm:spPr/>
    </dgm:pt>
    <dgm:pt modelId="{9E44BDE8-1CF6-4F76-89CF-A14605C518F0}" type="pres">
      <dgm:prSet presAssocID="{8356BDA3-F878-4844-A91B-F194A91E2592}" presName="node" presStyleLbl="node1" presStyleIdx="0" presStyleCnt="4">
        <dgm:presLayoutVars>
          <dgm:bulletEnabled val="1"/>
        </dgm:presLayoutVars>
      </dgm:prSet>
      <dgm:spPr/>
      <dgm:t>
        <a:bodyPr/>
        <a:lstStyle/>
        <a:p>
          <a:endParaRPr lang="en-NZ"/>
        </a:p>
      </dgm:t>
    </dgm:pt>
    <dgm:pt modelId="{6BDE8AF8-9607-4B15-A04A-397913E317B8}" type="pres">
      <dgm:prSet presAssocID="{109FA29E-0F98-48CD-8B70-F5C2CF6B70A8}" presName="sibTrans" presStyleLbl="sibTrans2D1" presStyleIdx="0" presStyleCnt="3"/>
      <dgm:spPr>
        <a:prstGeom prst="mathPlus">
          <a:avLst/>
        </a:prstGeom>
      </dgm:spPr>
      <dgm:t>
        <a:bodyPr/>
        <a:lstStyle/>
        <a:p>
          <a:endParaRPr lang="en-NZ"/>
        </a:p>
      </dgm:t>
    </dgm:pt>
    <dgm:pt modelId="{65333AF5-6025-419A-AF32-B481E7F13C0D}" type="pres">
      <dgm:prSet presAssocID="{109FA29E-0F98-48CD-8B70-F5C2CF6B70A8}" presName="connectorText" presStyleLbl="sibTrans2D1" presStyleIdx="0" presStyleCnt="3"/>
      <dgm:spPr/>
      <dgm:t>
        <a:bodyPr/>
        <a:lstStyle/>
        <a:p>
          <a:endParaRPr lang="en-NZ"/>
        </a:p>
      </dgm:t>
    </dgm:pt>
    <dgm:pt modelId="{6B93285B-858E-4BD0-8F10-908C2FA993D7}" type="pres">
      <dgm:prSet presAssocID="{42BE52AE-9BA3-4A7C-838A-825482538B7E}" presName="node" presStyleLbl="node1" presStyleIdx="1" presStyleCnt="4">
        <dgm:presLayoutVars>
          <dgm:bulletEnabled val="1"/>
        </dgm:presLayoutVars>
      </dgm:prSet>
      <dgm:spPr/>
      <dgm:t>
        <a:bodyPr/>
        <a:lstStyle/>
        <a:p>
          <a:endParaRPr lang="en-NZ"/>
        </a:p>
      </dgm:t>
    </dgm:pt>
    <dgm:pt modelId="{8B71F539-03BF-4A02-B8B7-2097355F087F}" type="pres">
      <dgm:prSet presAssocID="{3A8BEF44-20AD-497E-91A4-345A196F7151}" presName="sibTrans" presStyleLbl="sibTrans2D1" presStyleIdx="1" presStyleCnt="3"/>
      <dgm:spPr>
        <a:prstGeom prst="mathPlus">
          <a:avLst/>
        </a:prstGeom>
      </dgm:spPr>
      <dgm:t>
        <a:bodyPr/>
        <a:lstStyle/>
        <a:p>
          <a:endParaRPr lang="en-NZ"/>
        </a:p>
      </dgm:t>
    </dgm:pt>
    <dgm:pt modelId="{E7746816-78A4-4A10-B179-3CE446A9716D}" type="pres">
      <dgm:prSet presAssocID="{3A8BEF44-20AD-497E-91A4-345A196F7151}" presName="connectorText" presStyleLbl="sibTrans2D1" presStyleIdx="1" presStyleCnt="3"/>
      <dgm:spPr/>
      <dgm:t>
        <a:bodyPr/>
        <a:lstStyle/>
        <a:p>
          <a:endParaRPr lang="en-NZ"/>
        </a:p>
      </dgm:t>
    </dgm:pt>
    <dgm:pt modelId="{7F2C3474-8E16-433A-960F-A8EA373121A7}" type="pres">
      <dgm:prSet presAssocID="{26A1D018-8CC1-4291-854E-D36E532A660B}" presName="node" presStyleLbl="node1" presStyleIdx="2" presStyleCnt="4">
        <dgm:presLayoutVars>
          <dgm:bulletEnabled val="1"/>
        </dgm:presLayoutVars>
      </dgm:prSet>
      <dgm:spPr/>
      <dgm:t>
        <a:bodyPr/>
        <a:lstStyle/>
        <a:p>
          <a:endParaRPr lang="en-NZ"/>
        </a:p>
      </dgm:t>
    </dgm:pt>
    <dgm:pt modelId="{5CCB1F97-E9FC-4BAC-B41F-9423F66B3DFD}" type="pres">
      <dgm:prSet presAssocID="{0D567BA1-BFED-4E2C-BC02-C830DED8A467}" presName="sibTrans" presStyleLbl="sibTrans2D1" presStyleIdx="2" presStyleCnt="3"/>
      <dgm:spPr>
        <a:prstGeom prst="mathPlus">
          <a:avLst/>
        </a:prstGeom>
      </dgm:spPr>
      <dgm:t>
        <a:bodyPr/>
        <a:lstStyle/>
        <a:p>
          <a:endParaRPr lang="en-NZ"/>
        </a:p>
      </dgm:t>
    </dgm:pt>
    <dgm:pt modelId="{4D543907-6C33-41B0-9D01-00127BB05827}" type="pres">
      <dgm:prSet presAssocID="{0D567BA1-BFED-4E2C-BC02-C830DED8A467}" presName="connectorText" presStyleLbl="sibTrans2D1" presStyleIdx="2" presStyleCnt="3"/>
      <dgm:spPr/>
      <dgm:t>
        <a:bodyPr/>
        <a:lstStyle/>
        <a:p>
          <a:endParaRPr lang="en-NZ"/>
        </a:p>
      </dgm:t>
    </dgm:pt>
    <dgm:pt modelId="{E3B82327-4BE6-4A37-8034-FD5D52701CC9}" type="pres">
      <dgm:prSet presAssocID="{A3EFB1F5-D81E-4A50-8CD8-99D78FEEF38E}" presName="node" presStyleLbl="node1" presStyleIdx="3" presStyleCnt="4">
        <dgm:presLayoutVars>
          <dgm:bulletEnabled val="1"/>
        </dgm:presLayoutVars>
      </dgm:prSet>
      <dgm:spPr/>
      <dgm:t>
        <a:bodyPr/>
        <a:lstStyle/>
        <a:p>
          <a:endParaRPr lang="en-NZ"/>
        </a:p>
      </dgm:t>
    </dgm:pt>
  </dgm:ptLst>
  <dgm:cxnLst>
    <dgm:cxn modelId="{00D5FBFF-A195-46CE-A6A3-3C2EBA1A6FFD}" type="presOf" srcId="{42BE52AE-9BA3-4A7C-838A-825482538B7E}" destId="{6B93285B-858E-4BD0-8F10-908C2FA993D7}" srcOrd="0" destOrd="0" presId="urn:microsoft.com/office/officeart/2005/8/layout/process1"/>
    <dgm:cxn modelId="{B6CEF32E-D065-49B2-B6BF-156EF5150F83}" srcId="{72A19F07-4974-4112-A933-D47F1FA17B08}" destId="{8356BDA3-F878-4844-A91B-F194A91E2592}" srcOrd="0" destOrd="0" parTransId="{BE5DC5E8-B153-475A-8D33-0C274BF2CD41}" sibTransId="{109FA29E-0F98-48CD-8B70-F5C2CF6B70A8}"/>
    <dgm:cxn modelId="{014C8FFE-668A-4F9F-93ED-97BAC9391A59}" type="presOf" srcId="{109FA29E-0F98-48CD-8B70-F5C2CF6B70A8}" destId="{6BDE8AF8-9607-4B15-A04A-397913E317B8}" srcOrd="0" destOrd="0" presId="urn:microsoft.com/office/officeart/2005/8/layout/process1"/>
    <dgm:cxn modelId="{F60F8A81-F91B-4A97-B6BF-681DF5CB5346}" type="presOf" srcId="{0D567BA1-BFED-4E2C-BC02-C830DED8A467}" destId="{4D543907-6C33-41B0-9D01-00127BB05827}" srcOrd="1" destOrd="0" presId="urn:microsoft.com/office/officeart/2005/8/layout/process1"/>
    <dgm:cxn modelId="{89F4FB73-7A41-47A1-8A0F-13E8811FAA81}" srcId="{72A19F07-4974-4112-A933-D47F1FA17B08}" destId="{26A1D018-8CC1-4291-854E-D36E532A660B}" srcOrd="2" destOrd="0" parTransId="{142BFF94-9A46-4B31-916F-396C0C42B49D}" sibTransId="{0D567BA1-BFED-4E2C-BC02-C830DED8A467}"/>
    <dgm:cxn modelId="{8CA9589C-504F-401E-AE1B-633787201A72}" type="presOf" srcId="{A3EFB1F5-D81E-4A50-8CD8-99D78FEEF38E}" destId="{E3B82327-4BE6-4A37-8034-FD5D52701CC9}" srcOrd="0" destOrd="0" presId="urn:microsoft.com/office/officeart/2005/8/layout/process1"/>
    <dgm:cxn modelId="{50390F98-633D-4316-9D8E-BE388043D00E}" type="presOf" srcId="{3A8BEF44-20AD-497E-91A4-345A196F7151}" destId="{8B71F539-03BF-4A02-B8B7-2097355F087F}" srcOrd="0" destOrd="0" presId="urn:microsoft.com/office/officeart/2005/8/layout/process1"/>
    <dgm:cxn modelId="{B66C4997-48CA-4AE2-9902-A72F721C6204}" type="presOf" srcId="{3A8BEF44-20AD-497E-91A4-345A196F7151}" destId="{E7746816-78A4-4A10-B179-3CE446A9716D}" srcOrd="1" destOrd="0" presId="urn:microsoft.com/office/officeart/2005/8/layout/process1"/>
    <dgm:cxn modelId="{24EB1A0F-CF33-46E6-8C67-459CC4813068}" type="presOf" srcId="{8356BDA3-F878-4844-A91B-F194A91E2592}" destId="{9E44BDE8-1CF6-4F76-89CF-A14605C518F0}" srcOrd="0" destOrd="0" presId="urn:microsoft.com/office/officeart/2005/8/layout/process1"/>
    <dgm:cxn modelId="{C7AEBFDB-01E5-46A2-AF71-12B028715112}" srcId="{72A19F07-4974-4112-A933-D47F1FA17B08}" destId="{42BE52AE-9BA3-4A7C-838A-825482538B7E}" srcOrd="1" destOrd="0" parTransId="{D2447861-52B3-4922-8EFA-CE827443496C}" sibTransId="{3A8BEF44-20AD-497E-91A4-345A196F7151}"/>
    <dgm:cxn modelId="{52327B7B-FB95-4278-91C4-456670355C27}" type="presOf" srcId="{26A1D018-8CC1-4291-854E-D36E532A660B}" destId="{7F2C3474-8E16-433A-960F-A8EA373121A7}" srcOrd="0" destOrd="0" presId="urn:microsoft.com/office/officeart/2005/8/layout/process1"/>
    <dgm:cxn modelId="{921842C8-7B66-465F-BF4F-032ACF919BDF}" type="presOf" srcId="{72A19F07-4974-4112-A933-D47F1FA17B08}" destId="{8C3D5FA9-AD9A-4E3F-AF92-51D151184241}" srcOrd="0" destOrd="0" presId="urn:microsoft.com/office/officeart/2005/8/layout/process1"/>
    <dgm:cxn modelId="{BFB84F78-82C7-4967-A093-936D89849B44}" type="presOf" srcId="{0D567BA1-BFED-4E2C-BC02-C830DED8A467}" destId="{5CCB1F97-E9FC-4BAC-B41F-9423F66B3DFD}" srcOrd="0" destOrd="0" presId="urn:microsoft.com/office/officeart/2005/8/layout/process1"/>
    <dgm:cxn modelId="{7B8238E6-7477-49EE-B4B5-83DB9D8F3FEB}" type="presOf" srcId="{109FA29E-0F98-48CD-8B70-F5C2CF6B70A8}" destId="{65333AF5-6025-419A-AF32-B481E7F13C0D}" srcOrd="1" destOrd="0" presId="urn:microsoft.com/office/officeart/2005/8/layout/process1"/>
    <dgm:cxn modelId="{0B5D1C48-327B-4D11-B107-69B96E427B54}" srcId="{72A19F07-4974-4112-A933-D47F1FA17B08}" destId="{A3EFB1F5-D81E-4A50-8CD8-99D78FEEF38E}" srcOrd="3" destOrd="0" parTransId="{79FD0B58-2A98-4911-8DAF-C7D52B63CF2D}" sibTransId="{F79CD28E-1B9D-4872-87BD-BAE794A98DB1}"/>
    <dgm:cxn modelId="{A3425A89-1EBC-4518-8C8D-FE1DC9374FE9}" type="presParOf" srcId="{8C3D5FA9-AD9A-4E3F-AF92-51D151184241}" destId="{9E44BDE8-1CF6-4F76-89CF-A14605C518F0}" srcOrd="0" destOrd="0" presId="urn:microsoft.com/office/officeart/2005/8/layout/process1"/>
    <dgm:cxn modelId="{8149EF30-1417-467D-97DB-258103C70952}" type="presParOf" srcId="{8C3D5FA9-AD9A-4E3F-AF92-51D151184241}" destId="{6BDE8AF8-9607-4B15-A04A-397913E317B8}" srcOrd="1" destOrd="0" presId="urn:microsoft.com/office/officeart/2005/8/layout/process1"/>
    <dgm:cxn modelId="{ED57C685-A087-4426-AACB-B08AF1BCF155}" type="presParOf" srcId="{6BDE8AF8-9607-4B15-A04A-397913E317B8}" destId="{65333AF5-6025-419A-AF32-B481E7F13C0D}" srcOrd="0" destOrd="0" presId="urn:microsoft.com/office/officeart/2005/8/layout/process1"/>
    <dgm:cxn modelId="{1CB24EFB-06A8-4147-85D3-AD9D4C8AA1A6}" type="presParOf" srcId="{8C3D5FA9-AD9A-4E3F-AF92-51D151184241}" destId="{6B93285B-858E-4BD0-8F10-908C2FA993D7}" srcOrd="2" destOrd="0" presId="urn:microsoft.com/office/officeart/2005/8/layout/process1"/>
    <dgm:cxn modelId="{E38DBDD1-6E9C-4706-97B1-543667E60D38}" type="presParOf" srcId="{8C3D5FA9-AD9A-4E3F-AF92-51D151184241}" destId="{8B71F539-03BF-4A02-B8B7-2097355F087F}" srcOrd="3" destOrd="0" presId="urn:microsoft.com/office/officeart/2005/8/layout/process1"/>
    <dgm:cxn modelId="{D5D105D2-6348-447D-A446-D404BB518192}" type="presParOf" srcId="{8B71F539-03BF-4A02-B8B7-2097355F087F}" destId="{E7746816-78A4-4A10-B179-3CE446A9716D}" srcOrd="0" destOrd="0" presId="urn:microsoft.com/office/officeart/2005/8/layout/process1"/>
    <dgm:cxn modelId="{D7C595BB-62E4-4427-8F6E-FA478C85DD38}" type="presParOf" srcId="{8C3D5FA9-AD9A-4E3F-AF92-51D151184241}" destId="{7F2C3474-8E16-433A-960F-A8EA373121A7}" srcOrd="4" destOrd="0" presId="urn:microsoft.com/office/officeart/2005/8/layout/process1"/>
    <dgm:cxn modelId="{C9675E45-A4A7-44AD-9FD7-FC0B88D6FD70}" type="presParOf" srcId="{8C3D5FA9-AD9A-4E3F-AF92-51D151184241}" destId="{5CCB1F97-E9FC-4BAC-B41F-9423F66B3DFD}" srcOrd="5" destOrd="0" presId="urn:microsoft.com/office/officeart/2005/8/layout/process1"/>
    <dgm:cxn modelId="{0552C80E-83C9-484B-A9AC-EE1E991B7A26}" type="presParOf" srcId="{5CCB1F97-E9FC-4BAC-B41F-9423F66B3DFD}" destId="{4D543907-6C33-41B0-9D01-00127BB05827}" srcOrd="0" destOrd="0" presId="urn:microsoft.com/office/officeart/2005/8/layout/process1"/>
    <dgm:cxn modelId="{B3A22ED7-CA09-4B96-94B1-2C23FB42AD82}" type="presParOf" srcId="{8C3D5FA9-AD9A-4E3F-AF92-51D151184241}" destId="{E3B82327-4BE6-4A37-8034-FD5D52701CC9}" srcOrd="6" destOrd="0" presId="urn:microsoft.com/office/officeart/2005/8/layout/process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dirty="0" smtClean="0"/>
            <a:t>Organised a photo elicitation session </a:t>
          </a:r>
          <a:r>
            <a:rPr lang="en-NZ" sz="800" smtClean="0"/>
            <a:t>with whānau and </a:t>
          </a:r>
          <a:r>
            <a:rPr lang="en-NZ" sz="800" dirty="0" smtClean="0"/>
            <a:t>kaumātua in traditional Māori costumes</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CB600CF-300C-4E56-8972-DDFA94101E24}">
      <dgm:prSet phldrT="[Text]" custT="1"/>
      <dgm:spPr/>
      <dgm:t>
        <a:bodyPr/>
        <a:lstStyle/>
        <a:p>
          <a:r>
            <a:rPr lang="en-NZ" sz="800" dirty="0" smtClean="0"/>
            <a:t>Promotion of Māori Art and Culture viewed as a protective factor that can lead to prevention of gambling harm</a:t>
          </a:r>
          <a:endParaRPr lang="en-NZ" sz="800" b="0" dirty="0">
            <a:latin typeface="+mn-lt"/>
            <a:cs typeface="Arial" panose="020B0604020202020204" pitchFamily="34" charset="0"/>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dirty="0" smtClean="0"/>
            <a:t>Session incorporated discussions about gambling harms and highlighted the non existence of gambling among pre-colonial Māori society </a:t>
          </a:r>
          <a:endParaRPr lang="en-NZ" sz="800" b="0" dirty="0">
            <a:latin typeface="+mn-lt"/>
            <a:cs typeface="Arial" panose="020B0604020202020204" pitchFamily="34" charset="0"/>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3FC054D6-8AF9-4AFF-B2B8-BD18533FCF50}">
      <dgm:prSet phldrT="[Text]" custT="1"/>
      <dgm:spPr/>
      <dgm:t>
        <a:bodyPr/>
        <a:lstStyle/>
        <a:p>
          <a:r>
            <a:rPr lang="en-NZ" sz="800" dirty="0" smtClean="0"/>
            <a:t>Engaged individuals and community groups in an open forum to explore gambling harms</a:t>
          </a:r>
          <a:endParaRPr lang="en-NZ" sz="800" b="0" dirty="0">
            <a:latin typeface="+mn-lt"/>
            <a:cs typeface="Arial" panose="020B0604020202020204" pitchFamily="34" charset="0"/>
          </a:endParaRPr>
        </a:p>
      </dgm:t>
    </dgm:pt>
    <dgm:pt modelId="{5103EDEB-FEC1-4986-816C-63E85193D244}" type="parTrans" cxnId="{DFB579CF-E426-4C1C-83AD-B62B7DC1B9A7}">
      <dgm:prSet/>
      <dgm:spPr/>
      <dgm:t>
        <a:bodyPr/>
        <a:lstStyle/>
        <a:p>
          <a:endParaRPr lang="en-NZ" sz="800"/>
        </a:p>
      </dgm:t>
    </dgm:pt>
    <dgm:pt modelId="{82225762-028E-47E9-B21A-35702A87F447}" type="sibTrans" cxnId="{DFB579CF-E426-4C1C-83AD-B62B7DC1B9A7}">
      <dgm:prSet custT="1"/>
      <dgm:spPr/>
      <dgm:t>
        <a:bodyPr/>
        <a:lstStyle/>
        <a:p>
          <a:endParaRPr lang="en-NZ" sz="800"/>
        </a:p>
      </dgm:t>
    </dgm:pt>
    <dgm:pt modelId="{F96FF498-1E7D-40C7-A6F4-80C20E4B0EED}">
      <dgm:prSet phldrT="[Text]" custT="1"/>
      <dgm:spPr/>
      <dgm:t>
        <a:bodyPr/>
        <a:lstStyle/>
        <a:p>
          <a:r>
            <a:rPr lang="en-NZ" sz="800" dirty="0" smtClean="0"/>
            <a:t>Increased awareness and changes to attitude about gambling</a:t>
          </a:r>
          <a:endParaRPr lang="en-NZ" sz="800" b="0" dirty="0">
            <a:latin typeface="+mn-lt"/>
            <a:cs typeface="Arial" panose="020B0604020202020204" pitchFamily="34" charset="0"/>
          </a:endParaRPr>
        </a:p>
      </dgm:t>
    </dgm:pt>
    <dgm:pt modelId="{1E60ACFB-5A6A-489E-8581-1A6BA8D44830}" type="parTrans" cxnId="{F980E462-EF07-4FA1-8142-CA1425E3AC7F}">
      <dgm:prSet/>
      <dgm:spPr/>
      <dgm:t>
        <a:bodyPr/>
        <a:lstStyle/>
        <a:p>
          <a:endParaRPr lang="en-NZ" sz="800"/>
        </a:p>
      </dgm:t>
    </dgm:pt>
    <dgm:pt modelId="{414F38A3-B599-4452-AA5E-8AAF5CC34FC8}" type="sibTrans" cxnId="{F980E462-EF07-4FA1-8142-CA1425E3AC7F}">
      <dgm:prSet/>
      <dgm:spPr/>
      <dgm:t>
        <a:bodyPr/>
        <a:lstStyle/>
        <a:p>
          <a:endParaRPr lang="en-NZ" sz="800"/>
        </a:p>
      </dgm:t>
    </dgm:pt>
    <dgm:pt modelId="{8050B255-4A15-47A7-BBBC-AE4FA9A223A5}">
      <dgm:prSet phldrT="[Text]" custT="1"/>
      <dgm:spPr/>
      <dgm:t>
        <a:bodyPr/>
        <a:lstStyle/>
        <a:p>
          <a:r>
            <a:rPr lang="en-NZ" sz="800" dirty="0" smtClean="0"/>
            <a:t>Photo images electronically sent to whānau</a:t>
          </a:r>
          <a:endParaRPr lang="en-NZ" sz="800" b="0" dirty="0">
            <a:latin typeface="+mn-lt"/>
            <a:cs typeface="Arial" panose="020B0604020202020204" pitchFamily="34" charset="0"/>
          </a:endParaRPr>
        </a:p>
      </dgm:t>
    </dgm:pt>
    <dgm:pt modelId="{D8A01FF0-AF41-42A2-8F50-A41B93CD1946}" type="parTrans" cxnId="{175C62C7-FDE7-4EED-BD95-2454FC48FDA0}">
      <dgm:prSet/>
      <dgm:spPr/>
      <dgm:t>
        <a:bodyPr/>
        <a:lstStyle/>
        <a:p>
          <a:endParaRPr lang="en-NZ" sz="800"/>
        </a:p>
      </dgm:t>
    </dgm:pt>
    <dgm:pt modelId="{E7A2A882-4D5C-4B8C-9171-58F31FEEB53C}" type="sibTrans" cxnId="{175C62C7-FDE7-4EED-BD95-2454FC48FDA0}">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6" custScaleY="64918">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5"/>
      <dgm:spPr/>
      <dgm:t>
        <a:bodyPr/>
        <a:lstStyle/>
        <a:p>
          <a:endParaRPr lang="en-NZ"/>
        </a:p>
      </dgm:t>
    </dgm:pt>
    <dgm:pt modelId="{6CDED883-E488-4BDE-BDE6-124D212321C4}" type="pres">
      <dgm:prSet presAssocID="{5E8C8B75-4380-4790-8337-163166C235CF}" presName="connectorText" presStyleLbl="sibTrans1D1" presStyleIdx="0" presStyleCnt="5"/>
      <dgm:spPr/>
      <dgm:t>
        <a:bodyPr/>
        <a:lstStyle/>
        <a:p>
          <a:endParaRPr lang="en-NZ"/>
        </a:p>
      </dgm:t>
    </dgm:pt>
    <dgm:pt modelId="{281E7879-36EC-40A5-ADE3-EFC0DD0CC435}" type="pres">
      <dgm:prSet presAssocID="{3FC054D6-8AF9-4AFF-B2B8-BD18533FCF50}" presName="node" presStyleLbl="node1" presStyleIdx="1" presStyleCnt="6" custScaleY="64918">
        <dgm:presLayoutVars>
          <dgm:bulletEnabled val="1"/>
        </dgm:presLayoutVars>
      </dgm:prSet>
      <dgm:spPr/>
      <dgm:t>
        <a:bodyPr/>
        <a:lstStyle/>
        <a:p>
          <a:endParaRPr lang="en-NZ"/>
        </a:p>
      </dgm:t>
    </dgm:pt>
    <dgm:pt modelId="{AD921DD6-6CB3-45B6-BA4B-234B746B7BDA}" type="pres">
      <dgm:prSet presAssocID="{82225762-028E-47E9-B21A-35702A87F447}" presName="sibTrans" presStyleLbl="sibTrans1D1" presStyleIdx="1" presStyleCnt="5"/>
      <dgm:spPr/>
      <dgm:t>
        <a:bodyPr/>
        <a:lstStyle/>
        <a:p>
          <a:endParaRPr lang="en-NZ"/>
        </a:p>
      </dgm:t>
    </dgm:pt>
    <dgm:pt modelId="{DEC4A49D-C4A9-41E2-8734-6192F6501F91}" type="pres">
      <dgm:prSet presAssocID="{82225762-028E-47E9-B21A-35702A87F447}" presName="connectorText" presStyleLbl="sibTrans1D1" presStyleIdx="1" presStyleCnt="5"/>
      <dgm:spPr/>
      <dgm:t>
        <a:bodyPr/>
        <a:lstStyle/>
        <a:p>
          <a:endParaRPr lang="en-NZ"/>
        </a:p>
      </dgm:t>
    </dgm:pt>
    <dgm:pt modelId="{0AB062A6-2DC4-40A7-AD02-3FDDB94EB8AF}" type="pres">
      <dgm:prSet presAssocID="{BFF8AA52-AEF0-4A9F-BB52-5CB386DD57A7}" presName="node" presStyleLbl="node1" presStyleIdx="2" presStyleCnt="6" custScaleY="64918">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2" presStyleCnt="5"/>
      <dgm:spPr/>
      <dgm:t>
        <a:bodyPr/>
        <a:lstStyle/>
        <a:p>
          <a:endParaRPr lang="en-NZ"/>
        </a:p>
      </dgm:t>
    </dgm:pt>
    <dgm:pt modelId="{E4479A4B-9EE2-4492-9D51-8BA3455BC247}" type="pres">
      <dgm:prSet presAssocID="{FAB3970B-85E5-49AF-BCC2-0C56851D8F0B}" presName="connectorText" presStyleLbl="sibTrans1D1" presStyleIdx="2" presStyleCnt="5"/>
      <dgm:spPr/>
      <dgm:t>
        <a:bodyPr/>
        <a:lstStyle/>
        <a:p>
          <a:endParaRPr lang="en-NZ"/>
        </a:p>
      </dgm:t>
    </dgm:pt>
    <dgm:pt modelId="{0741C5D6-1587-4040-8058-8A8A3ED6C91F}" type="pres">
      <dgm:prSet presAssocID="{0462BD27-21CD-4D54-A32D-69C102CAD776}" presName="node" presStyleLbl="node1" presStyleIdx="3" presStyleCnt="6" custScaleY="69154" custLinFactNeighborY="-1">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3" presStyleCnt="5"/>
      <dgm:spPr/>
      <dgm:t>
        <a:bodyPr/>
        <a:lstStyle/>
        <a:p>
          <a:endParaRPr lang="en-NZ"/>
        </a:p>
      </dgm:t>
    </dgm:pt>
    <dgm:pt modelId="{D45ABB04-DEAD-4007-9EC0-EF121E594446}" type="pres">
      <dgm:prSet presAssocID="{FE7B424A-D16B-4AC8-909C-422DD2E03F2C}" presName="connectorText" presStyleLbl="sibTrans1D1" presStyleIdx="3" presStyleCnt="5"/>
      <dgm:spPr/>
      <dgm:t>
        <a:bodyPr/>
        <a:lstStyle/>
        <a:p>
          <a:endParaRPr lang="en-NZ"/>
        </a:p>
      </dgm:t>
    </dgm:pt>
    <dgm:pt modelId="{5B05F253-0AFA-480E-8480-05CB80BD5D28}" type="pres">
      <dgm:prSet presAssocID="{8050B255-4A15-47A7-BBBC-AE4FA9A223A5}" presName="node" presStyleLbl="node1" presStyleIdx="4" presStyleCnt="6" custScaleY="67819">
        <dgm:presLayoutVars>
          <dgm:bulletEnabled val="1"/>
        </dgm:presLayoutVars>
      </dgm:prSet>
      <dgm:spPr/>
      <dgm:t>
        <a:bodyPr/>
        <a:lstStyle/>
        <a:p>
          <a:endParaRPr lang="en-NZ"/>
        </a:p>
      </dgm:t>
    </dgm:pt>
    <dgm:pt modelId="{CDC14DF5-9A64-41A1-B500-0435DD7294CC}" type="pres">
      <dgm:prSet presAssocID="{E7A2A882-4D5C-4B8C-9171-58F31FEEB53C}" presName="sibTrans" presStyleLbl="sibTrans1D1" presStyleIdx="4" presStyleCnt="5"/>
      <dgm:spPr/>
      <dgm:t>
        <a:bodyPr/>
        <a:lstStyle/>
        <a:p>
          <a:endParaRPr lang="en-NZ"/>
        </a:p>
      </dgm:t>
    </dgm:pt>
    <dgm:pt modelId="{7CC2BECD-5DD6-47F8-9AA2-8DCC8CFE5809}" type="pres">
      <dgm:prSet presAssocID="{E7A2A882-4D5C-4B8C-9171-58F31FEEB53C}" presName="connectorText" presStyleLbl="sibTrans1D1" presStyleIdx="4" presStyleCnt="5"/>
      <dgm:spPr/>
      <dgm:t>
        <a:bodyPr/>
        <a:lstStyle/>
        <a:p>
          <a:endParaRPr lang="en-NZ"/>
        </a:p>
      </dgm:t>
    </dgm:pt>
    <dgm:pt modelId="{A5B2A705-652A-49E6-9937-C2BCFDF5FCB0}" type="pres">
      <dgm:prSet presAssocID="{F96FF498-1E7D-40C7-A6F4-80C20E4B0EED}" presName="node" presStyleLbl="node1" presStyleIdx="5" presStyleCnt="6" custScaleY="67819">
        <dgm:presLayoutVars>
          <dgm:bulletEnabled val="1"/>
        </dgm:presLayoutVars>
      </dgm:prSet>
      <dgm:spPr/>
      <dgm:t>
        <a:bodyPr/>
        <a:lstStyle/>
        <a:p>
          <a:endParaRPr lang="en-NZ"/>
        </a:p>
      </dgm:t>
    </dgm:pt>
  </dgm:ptLst>
  <dgm:cxnLst>
    <dgm:cxn modelId="{63A63602-3C86-4653-8017-70BF940860F6}" type="presOf" srcId="{F96FF498-1E7D-40C7-A6F4-80C20E4B0EED}" destId="{A5B2A705-652A-49E6-9937-C2BCFDF5FCB0}" srcOrd="0" destOrd="0" presId="urn:microsoft.com/office/officeart/2005/8/layout/bProcess3"/>
    <dgm:cxn modelId="{5DB52361-D212-43EB-8214-77CC3050ACA0}" srcId="{B1CD0120-5147-4044-9C02-FEABAC615D85}" destId="{0462BD27-21CD-4D54-A32D-69C102CAD776}" srcOrd="3" destOrd="0" parTransId="{508748EA-CCE3-4BA5-811B-19254127E5DA}" sibTransId="{FE7B424A-D16B-4AC8-909C-422DD2E03F2C}"/>
    <dgm:cxn modelId="{DFB579CF-E426-4C1C-83AD-B62B7DC1B9A7}" srcId="{B1CD0120-5147-4044-9C02-FEABAC615D85}" destId="{3FC054D6-8AF9-4AFF-B2B8-BD18533FCF50}" srcOrd="1" destOrd="0" parTransId="{5103EDEB-FEC1-4986-816C-63E85193D244}" sibTransId="{82225762-028E-47E9-B21A-35702A87F447}"/>
    <dgm:cxn modelId="{435F6050-8782-4E8D-92E6-AEA996B23766}" type="presOf" srcId="{E7A2A882-4D5C-4B8C-9171-58F31FEEB53C}" destId="{CDC14DF5-9A64-41A1-B500-0435DD7294CC}" srcOrd="0" destOrd="0" presId="urn:microsoft.com/office/officeart/2005/8/layout/bProcess3"/>
    <dgm:cxn modelId="{864E38B1-4329-4A54-9132-192E77A8A600}" srcId="{B1CD0120-5147-4044-9C02-FEABAC615D85}" destId="{BFF8AA52-AEF0-4A9F-BB52-5CB386DD57A7}" srcOrd="2" destOrd="0" parTransId="{F7398D15-A6DB-4CEA-ADCE-76CCC5A66E06}" sibTransId="{FAB3970B-85E5-49AF-BCC2-0C56851D8F0B}"/>
    <dgm:cxn modelId="{7DC495F3-1D78-45FF-9D4F-70ADE0ADC81B}" type="presOf" srcId="{FAB3970B-85E5-49AF-BCC2-0C56851D8F0B}" destId="{99A4C8B6-8EE2-4E3D-A021-2883E5DE5552}" srcOrd="0" destOrd="0" presId="urn:microsoft.com/office/officeart/2005/8/layout/bProcess3"/>
    <dgm:cxn modelId="{175C62C7-FDE7-4EED-BD95-2454FC48FDA0}" srcId="{B1CD0120-5147-4044-9C02-FEABAC615D85}" destId="{8050B255-4A15-47A7-BBBC-AE4FA9A223A5}" srcOrd="4" destOrd="0" parTransId="{D8A01FF0-AF41-42A2-8F50-A41B93CD1946}" sibTransId="{E7A2A882-4D5C-4B8C-9171-58F31FEEB53C}"/>
    <dgm:cxn modelId="{6979EFD1-E0BF-49E8-A5CC-768135427C00}" type="presOf" srcId="{7CB600CF-300C-4E56-8972-DDFA94101E24}" destId="{44521799-31A0-483E-BB7A-7C34B0D3530B}" srcOrd="0" destOrd="0" presId="urn:microsoft.com/office/officeart/2005/8/layout/bProcess3"/>
    <dgm:cxn modelId="{3E10DEE9-FF68-4A17-AC05-4C8AF8545B4E}" type="presOf" srcId="{FE7B424A-D16B-4AC8-909C-422DD2E03F2C}" destId="{D081CE38-D587-4D81-9E53-658C6FA8AB1C}" srcOrd="0" destOrd="0" presId="urn:microsoft.com/office/officeart/2005/8/layout/bProcess3"/>
    <dgm:cxn modelId="{5904C7F6-7AE8-4CED-93A5-380A13EFE7E3}" type="presOf" srcId="{5E8C8B75-4380-4790-8337-163166C235CF}" destId="{6CDED883-E488-4BDE-BDE6-124D212321C4}" srcOrd="1" destOrd="0" presId="urn:microsoft.com/office/officeart/2005/8/layout/bProcess3"/>
    <dgm:cxn modelId="{A9AA7AB7-4E14-43D4-B165-617D1C2A6E6F}" type="presOf" srcId="{BFF8AA52-AEF0-4A9F-BB52-5CB386DD57A7}" destId="{0AB062A6-2DC4-40A7-AD02-3FDDB94EB8AF}" srcOrd="0" destOrd="0" presId="urn:microsoft.com/office/officeart/2005/8/layout/bProcess3"/>
    <dgm:cxn modelId="{379954ED-633F-4733-B0E4-41B4D405590D}" type="presOf" srcId="{8050B255-4A15-47A7-BBBC-AE4FA9A223A5}" destId="{5B05F253-0AFA-480E-8480-05CB80BD5D28}" srcOrd="0" destOrd="0" presId="urn:microsoft.com/office/officeart/2005/8/layout/bProcess3"/>
    <dgm:cxn modelId="{769746D4-EAD7-40F3-89C7-C380BEDA809B}" type="presOf" srcId="{FAB3970B-85E5-49AF-BCC2-0C56851D8F0B}" destId="{E4479A4B-9EE2-4492-9D51-8BA3455BC247}" srcOrd="1" destOrd="0" presId="urn:microsoft.com/office/officeart/2005/8/layout/bProcess3"/>
    <dgm:cxn modelId="{455C6B3E-830B-4388-B2E6-999AD4A5B3A5}" type="presOf" srcId="{E7A2A882-4D5C-4B8C-9171-58F31FEEB53C}" destId="{7CC2BECD-5DD6-47F8-9AA2-8DCC8CFE5809}" srcOrd="1" destOrd="0" presId="urn:microsoft.com/office/officeart/2005/8/layout/bProcess3"/>
    <dgm:cxn modelId="{176C3616-BF6B-48B1-AB5B-5330015FC32B}" type="presOf" srcId="{B1CD0120-5147-4044-9C02-FEABAC615D85}" destId="{39E5B869-2389-4716-B535-22CDDE5835C7}" srcOrd="0" destOrd="0" presId="urn:microsoft.com/office/officeart/2005/8/layout/bProcess3"/>
    <dgm:cxn modelId="{6078DA9D-7095-417F-8887-6FCCB432E03E}" type="presOf" srcId="{5E8C8B75-4380-4790-8337-163166C235CF}" destId="{B9251CAA-4AF0-41A7-BAB0-CBA4FC2C84C7}" srcOrd="0" destOrd="0" presId="urn:microsoft.com/office/officeart/2005/8/layout/bProcess3"/>
    <dgm:cxn modelId="{94093871-2953-4653-B4C9-F3DB456237D0}" type="presOf" srcId="{0462BD27-21CD-4D54-A32D-69C102CAD776}" destId="{0741C5D6-1587-4040-8058-8A8A3ED6C91F}" srcOrd="0" destOrd="0" presId="urn:microsoft.com/office/officeart/2005/8/layout/bProcess3"/>
    <dgm:cxn modelId="{8FB920F3-AA5B-4258-BD4E-CFE2BD16BD3B}" type="presOf" srcId="{82225762-028E-47E9-B21A-35702A87F447}" destId="{AD921DD6-6CB3-45B6-BA4B-234B746B7BDA}" srcOrd="0" destOrd="0" presId="urn:microsoft.com/office/officeart/2005/8/layout/bProcess3"/>
    <dgm:cxn modelId="{F980E462-EF07-4FA1-8142-CA1425E3AC7F}" srcId="{B1CD0120-5147-4044-9C02-FEABAC615D85}" destId="{F96FF498-1E7D-40C7-A6F4-80C20E4B0EED}" srcOrd="5" destOrd="0" parTransId="{1E60ACFB-5A6A-489E-8581-1A6BA8D44830}" sibTransId="{414F38A3-B599-4452-AA5E-8AAF5CC34FC8}"/>
    <dgm:cxn modelId="{0E0449CA-1DAD-4624-BD54-351A7BE64D6D}" type="presOf" srcId="{FE7B424A-D16B-4AC8-909C-422DD2E03F2C}" destId="{D45ABB04-DEAD-4007-9EC0-EF121E594446}" srcOrd="1" destOrd="0" presId="urn:microsoft.com/office/officeart/2005/8/layout/bProcess3"/>
    <dgm:cxn modelId="{D8EC0DD4-9164-4C54-BD99-FA659A7AACF5}" srcId="{B1CD0120-5147-4044-9C02-FEABAC615D85}" destId="{7CB600CF-300C-4E56-8972-DDFA94101E24}" srcOrd="0" destOrd="0" parTransId="{F973D69B-A54D-4A5B-8FB9-86ED81F945B9}" sibTransId="{5E8C8B75-4380-4790-8337-163166C235CF}"/>
    <dgm:cxn modelId="{071E9EF7-B27C-4B27-BBC3-33ECACA293C6}" type="presOf" srcId="{82225762-028E-47E9-B21A-35702A87F447}" destId="{DEC4A49D-C4A9-41E2-8734-6192F6501F91}" srcOrd="1" destOrd="0" presId="urn:microsoft.com/office/officeart/2005/8/layout/bProcess3"/>
    <dgm:cxn modelId="{7FDC996C-A7AE-46F2-B983-ECE37B4685C8}" type="presOf" srcId="{3FC054D6-8AF9-4AFF-B2B8-BD18533FCF50}" destId="{281E7879-36EC-40A5-ADE3-EFC0DD0CC435}" srcOrd="0" destOrd="0" presId="urn:microsoft.com/office/officeart/2005/8/layout/bProcess3"/>
    <dgm:cxn modelId="{B347A939-1757-4A97-B807-FAA368E69713}" type="presParOf" srcId="{39E5B869-2389-4716-B535-22CDDE5835C7}" destId="{44521799-31A0-483E-BB7A-7C34B0D3530B}" srcOrd="0" destOrd="0" presId="urn:microsoft.com/office/officeart/2005/8/layout/bProcess3"/>
    <dgm:cxn modelId="{05EB3183-EAF6-411F-A019-1D8F8A6D2DEC}" type="presParOf" srcId="{39E5B869-2389-4716-B535-22CDDE5835C7}" destId="{B9251CAA-4AF0-41A7-BAB0-CBA4FC2C84C7}" srcOrd="1" destOrd="0" presId="urn:microsoft.com/office/officeart/2005/8/layout/bProcess3"/>
    <dgm:cxn modelId="{7A32DE0C-41B4-4BCF-926D-CC304B7B16D2}" type="presParOf" srcId="{B9251CAA-4AF0-41A7-BAB0-CBA4FC2C84C7}" destId="{6CDED883-E488-4BDE-BDE6-124D212321C4}" srcOrd="0" destOrd="0" presId="urn:microsoft.com/office/officeart/2005/8/layout/bProcess3"/>
    <dgm:cxn modelId="{4E6ECD59-1656-4DB3-B99B-5116983EFF90}" type="presParOf" srcId="{39E5B869-2389-4716-B535-22CDDE5835C7}" destId="{281E7879-36EC-40A5-ADE3-EFC0DD0CC435}" srcOrd="2" destOrd="0" presId="urn:microsoft.com/office/officeart/2005/8/layout/bProcess3"/>
    <dgm:cxn modelId="{5DBF0955-67EB-40DE-B449-C2CECBA9099A}" type="presParOf" srcId="{39E5B869-2389-4716-B535-22CDDE5835C7}" destId="{AD921DD6-6CB3-45B6-BA4B-234B746B7BDA}" srcOrd="3" destOrd="0" presId="urn:microsoft.com/office/officeart/2005/8/layout/bProcess3"/>
    <dgm:cxn modelId="{0F680AF6-2FA9-49D1-9117-E983106B4844}" type="presParOf" srcId="{AD921DD6-6CB3-45B6-BA4B-234B746B7BDA}" destId="{DEC4A49D-C4A9-41E2-8734-6192F6501F91}" srcOrd="0" destOrd="0" presId="urn:microsoft.com/office/officeart/2005/8/layout/bProcess3"/>
    <dgm:cxn modelId="{A0412BD5-0834-4834-8F0E-F80F2714D86F}" type="presParOf" srcId="{39E5B869-2389-4716-B535-22CDDE5835C7}" destId="{0AB062A6-2DC4-40A7-AD02-3FDDB94EB8AF}" srcOrd="4" destOrd="0" presId="urn:microsoft.com/office/officeart/2005/8/layout/bProcess3"/>
    <dgm:cxn modelId="{79333910-F0A3-42EB-B32B-D2C9F20BF84E}" type="presParOf" srcId="{39E5B869-2389-4716-B535-22CDDE5835C7}" destId="{99A4C8B6-8EE2-4E3D-A021-2883E5DE5552}" srcOrd="5" destOrd="0" presId="urn:microsoft.com/office/officeart/2005/8/layout/bProcess3"/>
    <dgm:cxn modelId="{1103597F-4443-47A4-8C01-16D815810804}" type="presParOf" srcId="{99A4C8B6-8EE2-4E3D-A021-2883E5DE5552}" destId="{E4479A4B-9EE2-4492-9D51-8BA3455BC247}" srcOrd="0" destOrd="0" presId="urn:microsoft.com/office/officeart/2005/8/layout/bProcess3"/>
    <dgm:cxn modelId="{57F61221-A697-46A6-AE4F-3F308C3CCE8A}" type="presParOf" srcId="{39E5B869-2389-4716-B535-22CDDE5835C7}" destId="{0741C5D6-1587-4040-8058-8A8A3ED6C91F}" srcOrd="6" destOrd="0" presId="urn:microsoft.com/office/officeart/2005/8/layout/bProcess3"/>
    <dgm:cxn modelId="{CB87019F-7C6E-44BA-A23E-9A97118B6BE6}" type="presParOf" srcId="{39E5B869-2389-4716-B535-22CDDE5835C7}" destId="{D081CE38-D587-4D81-9E53-658C6FA8AB1C}" srcOrd="7" destOrd="0" presId="urn:microsoft.com/office/officeart/2005/8/layout/bProcess3"/>
    <dgm:cxn modelId="{D51E91D4-DEE4-4537-B24D-DE24E1DD57F0}" type="presParOf" srcId="{D081CE38-D587-4D81-9E53-658C6FA8AB1C}" destId="{D45ABB04-DEAD-4007-9EC0-EF121E594446}" srcOrd="0" destOrd="0" presId="urn:microsoft.com/office/officeart/2005/8/layout/bProcess3"/>
    <dgm:cxn modelId="{67B96653-C577-4532-8799-96147C95DF9D}" type="presParOf" srcId="{39E5B869-2389-4716-B535-22CDDE5835C7}" destId="{5B05F253-0AFA-480E-8480-05CB80BD5D28}" srcOrd="8" destOrd="0" presId="urn:microsoft.com/office/officeart/2005/8/layout/bProcess3"/>
    <dgm:cxn modelId="{2D8EE21D-DCF0-4FC6-A049-F0EF8AC5A81B}" type="presParOf" srcId="{39E5B869-2389-4716-B535-22CDDE5835C7}" destId="{CDC14DF5-9A64-41A1-B500-0435DD7294CC}" srcOrd="9" destOrd="0" presId="urn:microsoft.com/office/officeart/2005/8/layout/bProcess3"/>
    <dgm:cxn modelId="{70F93E3B-C4D3-45C3-A11A-D80AE97F69C8}" type="presParOf" srcId="{CDC14DF5-9A64-41A1-B500-0435DD7294CC}" destId="{7CC2BECD-5DD6-47F8-9AA2-8DCC8CFE5809}" srcOrd="0" destOrd="0" presId="urn:microsoft.com/office/officeart/2005/8/layout/bProcess3"/>
    <dgm:cxn modelId="{A84B9B39-D779-4448-A95A-391DCD9D0860}" type="presParOf" srcId="{39E5B869-2389-4716-B535-22CDDE5835C7}" destId="{A5B2A705-652A-49E6-9937-C2BCFDF5FCB0}" srcOrd="10" destOrd="0" presId="urn:microsoft.com/office/officeart/2005/8/layout/bProcess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b="0" dirty="0" smtClean="0">
              <a:latin typeface="+mn-lt"/>
              <a:cs typeface="Arial" panose="020B0604020202020204" pitchFamily="34" charset="0"/>
            </a:rPr>
            <a:t>Decision to support, encourage and provide opportunity for consumers to take an active role in speaking up about the effects of gambling</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B58A008-F49F-4D60-9580-C41DEF34CD21}">
      <dgm:prSet phldrT="[Text]" custT="1"/>
      <dgm:spPr/>
      <dgm:t>
        <a:bodyPr/>
        <a:lstStyle/>
        <a:p>
          <a:r>
            <a:rPr lang="en-NZ" sz="800" b="0" dirty="0" smtClean="0">
              <a:latin typeface="+mn-lt"/>
            </a:rPr>
            <a:t>Considering the limited human resources – invited other problem gambling service providers to share the project load</a:t>
          </a:r>
          <a:endParaRPr lang="en-NZ" sz="800" b="0" dirty="0">
            <a:latin typeface="+mn-lt"/>
            <a:cs typeface="Arial" panose="020B0604020202020204" pitchFamily="34" charset="0"/>
          </a:endParaRPr>
        </a:p>
      </dgm:t>
    </dgm:pt>
    <dgm:pt modelId="{B91609A2-BBDF-417D-A315-651631913490}" type="parTrans" cxnId="{8D7F5AC9-C183-4C8E-B5C1-8542CA268430}">
      <dgm:prSet/>
      <dgm:spPr/>
      <dgm:t>
        <a:bodyPr/>
        <a:lstStyle/>
        <a:p>
          <a:endParaRPr lang="en-NZ" sz="800" b="0">
            <a:latin typeface="+mn-lt"/>
          </a:endParaRPr>
        </a:p>
      </dgm:t>
    </dgm:pt>
    <dgm:pt modelId="{92E0A174-82A3-4E69-84BD-DFE22DB5DD6E}" type="sibTrans" cxnId="{8D7F5AC9-C183-4C8E-B5C1-8542CA268430}">
      <dgm:prSet custT="1"/>
      <dgm:spPr/>
      <dgm:t>
        <a:bodyPr/>
        <a:lstStyle/>
        <a:p>
          <a:endParaRPr lang="en-NZ" sz="800" b="0">
            <a:latin typeface="+mn-lt"/>
          </a:endParaRPr>
        </a:p>
      </dgm:t>
    </dgm:pt>
    <dgm:pt modelId="{0462BD27-21CD-4D54-A32D-69C102CAD776}">
      <dgm:prSet phldrT="[Text]" custT="1"/>
      <dgm:spPr/>
      <dgm:t>
        <a:bodyPr/>
        <a:lstStyle/>
        <a:p>
          <a:r>
            <a:rPr lang="en-NZ" sz="800" b="0" dirty="0" smtClean="0">
              <a:latin typeface="+mn-lt"/>
              <a:cs typeface="Arial" panose="020B0604020202020204" pitchFamily="34" charset="0"/>
            </a:rPr>
            <a:t>A consumer's voice/action group was considered to be an ideal vehicle to provide space for consumers to undertake such activities </a:t>
          </a:r>
          <a:endParaRPr lang="en-NZ" sz="800" b="0" dirty="0">
            <a:latin typeface="+mn-lt"/>
            <a:cs typeface="Arial" panose="020B0604020202020204" pitchFamily="34" charset="0"/>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085B9691-45A0-45A8-B78D-DE6D7375149D}">
      <dgm:prSet phldrT="[Text]" custT="1"/>
      <dgm:spPr/>
      <dgm:t>
        <a:bodyPr/>
        <a:lstStyle/>
        <a:p>
          <a:r>
            <a:rPr lang="en-NZ" sz="800" b="0" dirty="0" smtClean="0">
              <a:latin typeface="+mn-lt"/>
              <a:cs typeface="Arial" panose="020B0604020202020204" pitchFamily="34" charset="0"/>
            </a:rPr>
            <a:t>Official consumer voices meetings  held</a:t>
          </a:r>
        </a:p>
        <a:p>
          <a:r>
            <a:rPr lang="en-NZ" sz="800" b="0" dirty="0" smtClean="0">
              <a:latin typeface="+mn-lt"/>
              <a:cs typeface="Arial" panose="020B0604020202020204" pitchFamily="34" charset="0"/>
            </a:rPr>
            <a:t>The need for Pacific representation identified</a:t>
          </a:r>
        </a:p>
      </dgm:t>
    </dgm:pt>
    <dgm:pt modelId="{97BC687E-33C0-4DBD-8A70-1DC28F96CD53}" type="parTrans" cxnId="{5EADF125-0570-4AB4-862F-4869C7A0EE5E}">
      <dgm:prSet/>
      <dgm:spPr/>
      <dgm:t>
        <a:bodyPr/>
        <a:lstStyle/>
        <a:p>
          <a:endParaRPr lang="en-NZ" sz="800"/>
        </a:p>
      </dgm:t>
    </dgm:pt>
    <dgm:pt modelId="{F7CADC00-AE22-4318-B336-6C87760A7D39}" type="sibTrans" cxnId="{5EADF125-0570-4AB4-862F-4869C7A0EE5E}">
      <dgm:prSet custT="1"/>
      <dgm:spPr/>
      <dgm:t>
        <a:bodyPr/>
        <a:lstStyle/>
        <a:p>
          <a:endParaRPr lang="en-NZ" sz="800"/>
        </a:p>
      </dgm:t>
    </dgm:pt>
    <dgm:pt modelId="{F2195775-786D-4917-A8F9-B2F1CF0063D4}">
      <dgm:prSet phldrT="[Text]" custT="1"/>
      <dgm:spPr/>
      <dgm:t>
        <a:bodyPr/>
        <a:lstStyle/>
        <a:p>
          <a:r>
            <a:rPr lang="en-NZ" sz="800" b="0" dirty="0" smtClean="0">
              <a:latin typeface="+mn-lt"/>
              <a:cs typeface="Arial" panose="020B0604020202020204" pitchFamily="34" charset="0"/>
            </a:rPr>
            <a:t>It was agreed that all activities would be led by consumer participants, not agency staff members</a:t>
          </a:r>
          <a:endParaRPr lang="en-NZ" sz="800" b="0" dirty="0">
            <a:latin typeface="+mn-lt"/>
            <a:cs typeface="Arial" panose="020B0604020202020204" pitchFamily="34" charset="0"/>
          </a:endParaRPr>
        </a:p>
      </dgm:t>
    </dgm:pt>
    <dgm:pt modelId="{DB37CB5C-73CD-476B-9CD5-BCA5D73EC82A}" type="parTrans" cxnId="{F38B5A09-BD88-42BC-A030-2FC419DE65C1}">
      <dgm:prSet/>
      <dgm:spPr/>
      <dgm:t>
        <a:bodyPr/>
        <a:lstStyle/>
        <a:p>
          <a:endParaRPr lang="en-NZ" sz="800"/>
        </a:p>
      </dgm:t>
    </dgm:pt>
    <dgm:pt modelId="{B32970C6-AD4D-436A-AC2A-D55F14B06DE9}" type="sibTrans" cxnId="{F38B5A09-BD88-42BC-A030-2FC419DE65C1}">
      <dgm:prSet custT="1"/>
      <dgm:spPr/>
      <dgm:t>
        <a:bodyPr/>
        <a:lstStyle/>
        <a:p>
          <a:endParaRPr lang="en-NZ" sz="800"/>
        </a:p>
      </dgm:t>
    </dgm:pt>
    <dgm:pt modelId="{1AAA1E54-C643-431E-879F-070738CB9847}">
      <dgm:prSet phldrT="[Text]" custT="1"/>
      <dgm:spPr/>
      <dgm:t>
        <a:bodyPr/>
        <a:lstStyle/>
        <a:p>
          <a:r>
            <a:rPr lang="en-NZ" sz="800" b="0" dirty="0" smtClean="0">
              <a:latin typeface="+mn-lt"/>
              <a:cs typeface="Arial" panose="020B0604020202020204" pitchFamily="34" charset="0"/>
            </a:rPr>
            <a:t>Recognition of the effectiveness of consumer voice derived from the awareness raising work led by a former gambler</a:t>
          </a:r>
          <a:endParaRPr lang="en-NZ" sz="800" b="0" dirty="0">
            <a:latin typeface="+mn-lt"/>
            <a:cs typeface="Arial" panose="020B0604020202020204" pitchFamily="34" charset="0"/>
          </a:endParaRPr>
        </a:p>
      </dgm:t>
    </dgm:pt>
    <dgm:pt modelId="{7790B9DC-EE67-4923-871B-D1019A8740F1}" type="parTrans" cxnId="{9F7C9507-C6FB-4C40-A057-852CCDB871E9}">
      <dgm:prSet/>
      <dgm:spPr/>
      <dgm:t>
        <a:bodyPr/>
        <a:lstStyle/>
        <a:p>
          <a:endParaRPr lang="en-NZ" sz="800"/>
        </a:p>
      </dgm:t>
    </dgm:pt>
    <dgm:pt modelId="{596C8F5C-663C-4BC1-8717-E5882E635B2A}" type="sibTrans" cxnId="{9F7C9507-C6FB-4C40-A057-852CCDB871E9}">
      <dgm:prSet custT="1"/>
      <dgm:spPr/>
      <dgm:t>
        <a:bodyPr/>
        <a:lstStyle/>
        <a:p>
          <a:endParaRPr lang="en-NZ" sz="800"/>
        </a:p>
      </dgm:t>
    </dgm:pt>
    <dgm:pt modelId="{C5F7EE63-18B0-47EF-9E17-2C05F823B061}">
      <dgm:prSet phldrT="[Text]" custT="1"/>
      <dgm:spPr/>
      <dgm:t>
        <a:bodyPr/>
        <a:lstStyle/>
        <a:p>
          <a:r>
            <a:rPr lang="en-NZ" sz="800" b="0" dirty="0" smtClean="0">
              <a:latin typeface="+mn-lt"/>
              <a:cs typeface="Arial" panose="020B0604020202020204" pitchFamily="34" charset="0"/>
            </a:rPr>
            <a:t>MOU with partner organisations established and signed</a:t>
          </a:r>
          <a:endParaRPr lang="en-NZ" sz="800" b="0" dirty="0">
            <a:latin typeface="+mn-lt"/>
            <a:cs typeface="Arial" panose="020B0604020202020204" pitchFamily="34" charset="0"/>
          </a:endParaRPr>
        </a:p>
      </dgm:t>
    </dgm:pt>
    <dgm:pt modelId="{959433DD-9F0E-45E1-87DD-C8E5117404FF}" type="parTrans" cxnId="{25E473D6-434E-4E38-8A11-5453EC996DF8}">
      <dgm:prSet/>
      <dgm:spPr/>
      <dgm:t>
        <a:bodyPr/>
        <a:lstStyle/>
        <a:p>
          <a:endParaRPr lang="en-NZ" sz="800"/>
        </a:p>
      </dgm:t>
    </dgm:pt>
    <dgm:pt modelId="{FFD431E8-804B-40A4-9A86-CE1205ED7931}" type="sibTrans" cxnId="{25E473D6-434E-4E38-8A11-5453EC996DF8}">
      <dgm:prSet custT="1"/>
      <dgm:spPr/>
      <dgm:t>
        <a:bodyPr/>
        <a:lstStyle/>
        <a:p>
          <a:endParaRPr lang="en-NZ" sz="800"/>
        </a:p>
      </dgm:t>
    </dgm:pt>
    <dgm:pt modelId="{495E8306-00BF-43FC-9E35-9F27DCE8EFBF}">
      <dgm:prSet phldrT="[Text]" custT="1"/>
      <dgm:spPr/>
      <dgm:t>
        <a:bodyPr/>
        <a:lstStyle/>
        <a:p>
          <a:r>
            <a:rPr lang="en-NZ" sz="800" b="0" dirty="0" smtClean="0">
              <a:latin typeface="+mn-lt"/>
              <a:cs typeface="Arial" panose="020B0604020202020204" pitchFamily="34" charset="0"/>
            </a:rPr>
            <a:t>Consumers brainstormed aims in order to develop the direction of the group</a:t>
          </a:r>
          <a:endParaRPr lang="en-NZ" sz="800" b="0" dirty="0">
            <a:latin typeface="+mn-lt"/>
            <a:cs typeface="Arial" panose="020B0604020202020204" pitchFamily="34" charset="0"/>
          </a:endParaRPr>
        </a:p>
      </dgm:t>
    </dgm:pt>
    <dgm:pt modelId="{3355D0DF-055F-421D-8D45-45DFBF1F5256}" type="parTrans" cxnId="{AA56FDEE-2D77-4FBA-8C0F-FFC0354B40D4}">
      <dgm:prSet/>
      <dgm:spPr/>
      <dgm:t>
        <a:bodyPr/>
        <a:lstStyle/>
        <a:p>
          <a:endParaRPr lang="en-NZ" sz="800"/>
        </a:p>
      </dgm:t>
    </dgm:pt>
    <dgm:pt modelId="{DA5CA816-5988-4F64-9DA8-409EE8DB8BD2}" type="sibTrans" cxnId="{AA56FDEE-2D77-4FBA-8C0F-FFC0354B40D4}">
      <dgm:prSet custT="1"/>
      <dgm:spPr/>
      <dgm:t>
        <a:bodyPr/>
        <a:lstStyle/>
        <a:p>
          <a:endParaRPr lang="en-NZ" sz="800"/>
        </a:p>
      </dgm:t>
    </dgm:pt>
    <dgm:pt modelId="{3FDA04B7-3931-468F-9DAA-FFE7A532E077}">
      <dgm:prSet phldrT="[Text]" custT="1"/>
      <dgm:spPr/>
      <dgm:t>
        <a:bodyPr/>
        <a:lstStyle/>
        <a:p>
          <a:r>
            <a:rPr lang="en-NZ" sz="800" b="0" dirty="0" smtClean="0">
              <a:latin typeface="+mn-lt"/>
              <a:cs typeface="Arial" panose="020B0604020202020204" pitchFamily="34" charset="0"/>
            </a:rPr>
            <a:t>Three areas of work identified – (1) Policy, (2) Problem gambling services, and (3) Awareness raising</a:t>
          </a:r>
          <a:endParaRPr lang="en-NZ" sz="800" b="0" dirty="0">
            <a:latin typeface="+mn-lt"/>
            <a:cs typeface="Arial" panose="020B0604020202020204" pitchFamily="34" charset="0"/>
          </a:endParaRPr>
        </a:p>
      </dgm:t>
    </dgm:pt>
    <dgm:pt modelId="{C9B25652-C90F-4953-B913-257A33C5299F}" type="parTrans" cxnId="{FE11E68E-EE48-48CC-807A-0C5C8E8198ED}">
      <dgm:prSet/>
      <dgm:spPr/>
      <dgm:t>
        <a:bodyPr/>
        <a:lstStyle/>
        <a:p>
          <a:endParaRPr lang="en-NZ" sz="800"/>
        </a:p>
      </dgm:t>
    </dgm:pt>
    <dgm:pt modelId="{CC8CD116-B513-40BA-AC6E-3061BA2E6016}" type="sibTrans" cxnId="{FE11E68E-EE48-48CC-807A-0C5C8E8198ED}">
      <dgm:prSet custT="1"/>
      <dgm:spPr/>
      <dgm:t>
        <a:bodyPr/>
        <a:lstStyle/>
        <a:p>
          <a:endParaRPr lang="en-NZ" sz="800"/>
        </a:p>
      </dgm:t>
    </dgm:pt>
    <dgm:pt modelId="{3844CB13-5520-45E6-9B7B-37253C8946D2}">
      <dgm:prSet phldrT="[Text]" custT="1"/>
      <dgm:spPr/>
      <dgm:t>
        <a:bodyPr/>
        <a:lstStyle/>
        <a:p>
          <a:r>
            <a:rPr lang="en-NZ" sz="800" dirty="0" smtClean="0"/>
            <a:t>The group was renamed by group members</a:t>
          </a:r>
          <a:endParaRPr lang="en-NZ" sz="800" b="0" dirty="0">
            <a:latin typeface="+mn-lt"/>
            <a:cs typeface="Arial" panose="020B0604020202020204" pitchFamily="34" charset="0"/>
          </a:endParaRPr>
        </a:p>
      </dgm:t>
    </dgm:pt>
    <dgm:pt modelId="{5BF45959-35CC-4271-BB97-46F4471E7837}" type="parTrans" cxnId="{3B631082-F031-427D-A8B2-5CD07A2FF1EB}">
      <dgm:prSet/>
      <dgm:spPr/>
      <dgm:t>
        <a:bodyPr/>
        <a:lstStyle/>
        <a:p>
          <a:endParaRPr lang="en-NZ" sz="800"/>
        </a:p>
      </dgm:t>
    </dgm:pt>
    <dgm:pt modelId="{7730F4DB-E47D-4F74-9DA0-2015D703E47B}" type="sibTrans" cxnId="{3B631082-F031-427D-A8B2-5CD07A2FF1EB}">
      <dgm:prSet custT="1"/>
      <dgm:spPr/>
      <dgm:t>
        <a:bodyPr/>
        <a:lstStyle/>
        <a:p>
          <a:endParaRPr lang="en-NZ" sz="800"/>
        </a:p>
      </dgm:t>
    </dgm:pt>
    <dgm:pt modelId="{9116D3A9-DB16-4B86-A615-D071C2DEF692}">
      <dgm:prSet phldrT="[Text]" custT="1"/>
      <dgm:spPr/>
      <dgm:t>
        <a:bodyPr/>
        <a:lstStyle/>
        <a:p>
          <a:r>
            <a:rPr lang="en-NZ" sz="800" dirty="0" smtClean="0"/>
            <a:t>The group  compiled member views, developed a set of members criteria, finalised group aims and established a cohesive mix of consumers to lead future initiatives</a:t>
          </a:r>
          <a:endParaRPr lang="en-NZ" sz="800" b="0" dirty="0">
            <a:latin typeface="+mn-lt"/>
            <a:cs typeface="Arial" panose="020B0604020202020204" pitchFamily="34" charset="0"/>
          </a:endParaRPr>
        </a:p>
      </dgm:t>
    </dgm:pt>
    <dgm:pt modelId="{6E4A1D50-31F9-486D-9744-4D8B4BD5629D}" type="parTrans" cxnId="{84DD787D-F087-4FDC-861B-2F7C13CD0FAB}">
      <dgm:prSet/>
      <dgm:spPr/>
      <dgm:t>
        <a:bodyPr/>
        <a:lstStyle/>
        <a:p>
          <a:endParaRPr lang="en-NZ" sz="800"/>
        </a:p>
      </dgm:t>
    </dgm:pt>
    <dgm:pt modelId="{8CEB34F8-03D0-4F12-A8B5-98EB28688221}" type="sibTrans" cxnId="{84DD787D-F087-4FDC-861B-2F7C13CD0FAB}">
      <dgm:prSet custT="1"/>
      <dgm:spPr/>
      <dgm:t>
        <a:bodyPr/>
        <a:lstStyle/>
        <a:p>
          <a:endParaRPr lang="en-NZ" sz="800"/>
        </a:p>
      </dgm:t>
    </dgm:pt>
    <dgm:pt modelId="{E7108955-4CD8-4227-9353-342E9234BE1B}">
      <dgm:prSet phldrT="[Text]" custT="1"/>
      <dgm:spPr/>
      <dgm:t>
        <a:bodyPr/>
        <a:lstStyle/>
        <a:p>
          <a:r>
            <a:rPr lang="en-NZ" sz="800" dirty="0" smtClean="0"/>
            <a:t>The group has since presented at the National Provider forum and contributed to media releases</a:t>
          </a:r>
          <a:endParaRPr lang="en-NZ" sz="800" b="0" dirty="0">
            <a:latin typeface="+mn-lt"/>
            <a:cs typeface="Arial" panose="020B0604020202020204" pitchFamily="34" charset="0"/>
          </a:endParaRPr>
        </a:p>
      </dgm:t>
    </dgm:pt>
    <dgm:pt modelId="{2DB78B3E-57DC-43CD-B7F2-F16ECEB05FAF}" type="parTrans" cxnId="{99252BED-DC11-4F4D-9B28-5C4773BE3079}">
      <dgm:prSet/>
      <dgm:spPr/>
      <dgm:t>
        <a:bodyPr/>
        <a:lstStyle/>
        <a:p>
          <a:endParaRPr lang="en-NZ" sz="800"/>
        </a:p>
      </dgm:t>
    </dgm:pt>
    <dgm:pt modelId="{DF35F84D-12B9-4B7C-AB7C-24CA9355535B}" type="sibTrans" cxnId="{99252BED-DC11-4F4D-9B28-5C4773BE3079}">
      <dgm:prSet/>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1012B48A-C60A-40E1-8D5B-E342491DB2CD}" type="pres">
      <dgm:prSet presAssocID="{1AAA1E54-C643-431E-879F-070738CB9847}" presName="node" presStyleLbl="node1" presStyleIdx="0" presStyleCnt="12" custScaleY="122464">
        <dgm:presLayoutVars>
          <dgm:bulletEnabled val="1"/>
        </dgm:presLayoutVars>
      </dgm:prSet>
      <dgm:spPr/>
      <dgm:t>
        <a:bodyPr/>
        <a:lstStyle/>
        <a:p>
          <a:endParaRPr lang="en-NZ"/>
        </a:p>
      </dgm:t>
    </dgm:pt>
    <dgm:pt modelId="{38062B3E-BAFA-4E58-A1E1-F130FACF752A}" type="pres">
      <dgm:prSet presAssocID="{596C8F5C-663C-4BC1-8717-E5882E635B2A}" presName="sibTrans" presStyleLbl="sibTrans1D1" presStyleIdx="0" presStyleCnt="11"/>
      <dgm:spPr/>
      <dgm:t>
        <a:bodyPr/>
        <a:lstStyle/>
        <a:p>
          <a:endParaRPr lang="en-NZ"/>
        </a:p>
      </dgm:t>
    </dgm:pt>
    <dgm:pt modelId="{F0B0B455-2DF5-4647-BCD5-F30FFED91A66}" type="pres">
      <dgm:prSet presAssocID="{596C8F5C-663C-4BC1-8717-E5882E635B2A}" presName="connectorText" presStyleLbl="sibTrans1D1" presStyleIdx="0" presStyleCnt="11"/>
      <dgm:spPr/>
      <dgm:t>
        <a:bodyPr/>
        <a:lstStyle/>
        <a:p>
          <a:endParaRPr lang="en-NZ"/>
        </a:p>
      </dgm:t>
    </dgm:pt>
    <dgm:pt modelId="{0AB062A6-2DC4-40A7-AD02-3FDDB94EB8AF}" type="pres">
      <dgm:prSet presAssocID="{BFF8AA52-AEF0-4A9F-BB52-5CB386DD57A7}" presName="node" presStyleLbl="node1" presStyleIdx="1" presStyleCnt="12" custScaleY="122464">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1" presStyleCnt="11"/>
      <dgm:spPr/>
      <dgm:t>
        <a:bodyPr/>
        <a:lstStyle/>
        <a:p>
          <a:endParaRPr lang="en-NZ"/>
        </a:p>
      </dgm:t>
    </dgm:pt>
    <dgm:pt modelId="{E4479A4B-9EE2-4492-9D51-8BA3455BC247}" type="pres">
      <dgm:prSet presAssocID="{FAB3970B-85E5-49AF-BCC2-0C56851D8F0B}" presName="connectorText" presStyleLbl="sibTrans1D1" presStyleIdx="1" presStyleCnt="11"/>
      <dgm:spPr/>
      <dgm:t>
        <a:bodyPr/>
        <a:lstStyle/>
        <a:p>
          <a:endParaRPr lang="en-NZ"/>
        </a:p>
      </dgm:t>
    </dgm:pt>
    <dgm:pt modelId="{0741C5D6-1587-4040-8058-8A8A3ED6C91F}" type="pres">
      <dgm:prSet presAssocID="{0462BD27-21CD-4D54-A32D-69C102CAD776}" presName="node" presStyleLbl="node1" presStyleIdx="2" presStyleCnt="12" custScaleY="122455" custLinFactNeighborY="-1">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11"/>
      <dgm:spPr/>
      <dgm:t>
        <a:bodyPr/>
        <a:lstStyle/>
        <a:p>
          <a:endParaRPr lang="en-NZ"/>
        </a:p>
      </dgm:t>
    </dgm:pt>
    <dgm:pt modelId="{D45ABB04-DEAD-4007-9EC0-EF121E594446}" type="pres">
      <dgm:prSet presAssocID="{FE7B424A-D16B-4AC8-909C-422DD2E03F2C}" presName="connectorText" presStyleLbl="sibTrans1D1" presStyleIdx="2" presStyleCnt="11"/>
      <dgm:spPr/>
      <dgm:t>
        <a:bodyPr/>
        <a:lstStyle/>
        <a:p>
          <a:endParaRPr lang="en-NZ"/>
        </a:p>
      </dgm:t>
    </dgm:pt>
    <dgm:pt modelId="{FD3A3FD6-E99E-423D-9FC9-6396A24BDA26}" type="pres">
      <dgm:prSet presAssocID="{7B58A008-F49F-4D60-9580-C41DEF34CD21}" presName="node" presStyleLbl="node1" presStyleIdx="3" presStyleCnt="12" custScaleY="122464">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3" presStyleCnt="11"/>
      <dgm:spPr/>
      <dgm:t>
        <a:bodyPr/>
        <a:lstStyle/>
        <a:p>
          <a:endParaRPr lang="en-NZ"/>
        </a:p>
      </dgm:t>
    </dgm:pt>
    <dgm:pt modelId="{7BEDF718-C629-437A-92F8-0B9AEC891532}" type="pres">
      <dgm:prSet presAssocID="{92E0A174-82A3-4E69-84BD-DFE22DB5DD6E}" presName="connectorText" presStyleLbl="sibTrans1D1" presStyleIdx="3" presStyleCnt="11"/>
      <dgm:spPr/>
      <dgm:t>
        <a:bodyPr/>
        <a:lstStyle/>
        <a:p>
          <a:endParaRPr lang="en-NZ"/>
        </a:p>
      </dgm:t>
    </dgm:pt>
    <dgm:pt modelId="{EAA8686B-26A5-4235-9C52-35832CEC79A3}" type="pres">
      <dgm:prSet presAssocID="{C5F7EE63-18B0-47EF-9E17-2C05F823B061}" presName="node" presStyleLbl="node1" presStyleIdx="4" presStyleCnt="12">
        <dgm:presLayoutVars>
          <dgm:bulletEnabled val="1"/>
        </dgm:presLayoutVars>
      </dgm:prSet>
      <dgm:spPr/>
      <dgm:t>
        <a:bodyPr/>
        <a:lstStyle/>
        <a:p>
          <a:endParaRPr lang="en-NZ"/>
        </a:p>
      </dgm:t>
    </dgm:pt>
    <dgm:pt modelId="{C34CAE91-323B-457A-96ED-A160BD8B5BF2}" type="pres">
      <dgm:prSet presAssocID="{FFD431E8-804B-40A4-9A86-CE1205ED7931}" presName="sibTrans" presStyleLbl="sibTrans1D1" presStyleIdx="4" presStyleCnt="11"/>
      <dgm:spPr/>
      <dgm:t>
        <a:bodyPr/>
        <a:lstStyle/>
        <a:p>
          <a:endParaRPr lang="en-NZ"/>
        </a:p>
      </dgm:t>
    </dgm:pt>
    <dgm:pt modelId="{36CC71AA-1104-4D1A-8B3A-D1477912FCA4}" type="pres">
      <dgm:prSet presAssocID="{FFD431E8-804B-40A4-9A86-CE1205ED7931}" presName="connectorText" presStyleLbl="sibTrans1D1" presStyleIdx="4" presStyleCnt="11"/>
      <dgm:spPr/>
      <dgm:t>
        <a:bodyPr/>
        <a:lstStyle/>
        <a:p>
          <a:endParaRPr lang="en-NZ"/>
        </a:p>
      </dgm:t>
    </dgm:pt>
    <dgm:pt modelId="{E0DC780C-7C3D-4337-B015-B91FF604F311}" type="pres">
      <dgm:prSet presAssocID="{085B9691-45A0-45A8-B78D-DE6D7375149D}" presName="node" presStyleLbl="node1" presStyleIdx="5" presStyleCnt="12" custScaleY="99993">
        <dgm:presLayoutVars>
          <dgm:bulletEnabled val="1"/>
        </dgm:presLayoutVars>
      </dgm:prSet>
      <dgm:spPr/>
      <dgm:t>
        <a:bodyPr/>
        <a:lstStyle/>
        <a:p>
          <a:endParaRPr lang="en-NZ"/>
        </a:p>
      </dgm:t>
    </dgm:pt>
    <dgm:pt modelId="{BDFA2C36-ADBC-4E0A-8868-327330656138}" type="pres">
      <dgm:prSet presAssocID="{F7CADC00-AE22-4318-B336-6C87760A7D39}" presName="sibTrans" presStyleLbl="sibTrans1D1" presStyleIdx="5" presStyleCnt="11"/>
      <dgm:spPr/>
      <dgm:t>
        <a:bodyPr/>
        <a:lstStyle/>
        <a:p>
          <a:endParaRPr lang="en-NZ"/>
        </a:p>
      </dgm:t>
    </dgm:pt>
    <dgm:pt modelId="{DCC03E9A-D6B2-4BC9-8E3B-0FC496988A47}" type="pres">
      <dgm:prSet presAssocID="{F7CADC00-AE22-4318-B336-6C87760A7D39}" presName="connectorText" presStyleLbl="sibTrans1D1" presStyleIdx="5" presStyleCnt="11"/>
      <dgm:spPr/>
      <dgm:t>
        <a:bodyPr/>
        <a:lstStyle/>
        <a:p>
          <a:endParaRPr lang="en-NZ"/>
        </a:p>
      </dgm:t>
    </dgm:pt>
    <dgm:pt modelId="{79502337-39CF-4E9C-B018-D50BD7E0576B}" type="pres">
      <dgm:prSet presAssocID="{495E8306-00BF-43FC-9E35-9F27DCE8EFBF}" presName="node" presStyleLbl="node1" presStyleIdx="6" presStyleCnt="12">
        <dgm:presLayoutVars>
          <dgm:bulletEnabled val="1"/>
        </dgm:presLayoutVars>
      </dgm:prSet>
      <dgm:spPr/>
      <dgm:t>
        <a:bodyPr/>
        <a:lstStyle/>
        <a:p>
          <a:endParaRPr lang="en-NZ"/>
        </a:p>
      </dgm:t>
    </dgm:pt>
    <dgm:pt modelId="{177B6D31-6AF9-42F6-B902-D3BCBE735C95}" type="pres">
      <dgm:prSet presAssocID="{DA5CA816-5988-4F64-9DA8-409EE8DB8BD2}" presName="sibTrans" presStyleLbl="sibTrans1D1" presStyleIdx="6" presStyleCnt="11"/>
      <dgm:spPr/>
      <dgm:t>
        <a:bodyPr/>
        <a:lstStyle/>
        <a:p>
          <a:endParaRPr lang="en-NZ"/>
        </a:p>
      </dgm:t>
    </dgm:pt>
    <dgm:pt modelId="{CAABEDC7-1092-4015-B67A-7B45CF69C2DD}" type="pres">
      <dgm:prSet presAssocID="{DA5CA816-5988-4F64-9DA8-409EE8DB8BD2}" presName="connectorText" presStyleLbl="sibTrans1D1" presStyleIdx="6" presStyleCnt="11"/>
      <dgm:spPr/>
      <dgm:t>
        <a:bodyPr/>
        <a:lstStyle/>
        <a:p>
          <a:endParaRPr lang="en-NZ"/>
        </a:p>
      </dgm:t>
    </dgm:pt>
    <dgm:pt modelId="{236E5887-B6F6-4914-972B-F5D9C7D52406}" type="pres">
      <dgm:prSet presAssocID="{3FDA04B7-3931-468F-9DAA-FFE7A532E077}" presName="node" presStyleLbl="node1" presStyleIdx="7" presStyleCnt="12">
        <dgm:presLayoutVars>
          <dgm:bulletEnabled val="1"/>
        </dgm:presLayoutVars>
      </dgm:prSet>
      <dgm:spPr/>
      <dgm:t>
        <a:bodyPr/>
        <a:lstStyle/>
        <a:p>
          <a:endParaRPr lang="en-NZ"/>
        </a:p>
      </dgm:t>
    </dgm:pt>
    <dgm:pt modelId="{98C65AED-47A0-4472-A17B-C7D57860FB4E}" type="pres">
      <dgm:prSet presAssocID="{CC8CD116-B513-40BA-AC6E-3061BA2E6016}" presName="sibTrans" presStyleLbl="sibTrans1D1" presStyleIdx="7" presStyleCnt="11"/>
      <dgm:spPr/>
      <dgm:t>
        <a:bodyPr/>
        <a:lstStyle/>
        <a:p>
          <a:endParaRPr lang="en-NZ"/>
        </a:p>
      </dgm:t>
    </dgm:pt>
    <dgm:pt modelId="{76C1F7C3-DF22-424D-8751-27DB128B5932}" type="pres">
      <dgm:prSet presAssocID="{CC8CD116-B513-40BA-AC6E-3061BA2E6016}" presName="connectorText" presStyleLbl="sibTrans1D1" presStyleIdx="7" presStyleCnt="11"/>
      <dgm:spPr/>
      <dgm:t>
        <a:bodyPr/>
        <a:lstStyle/>
        <a:p>
          <a:endParaRPr lang="en-NZ"/>
        </a:p>
      </dgm:t>
    </dgm:pt>
    <dgm:pt modelId="{611416D7-5FBF-41B2-8211-1D4C23329F95}" type="pres">
      <dgm:prSet presAssocID="{F2195775-786D-4917-A8F9-B2F1CF0063D4}" presName="node" presStyleLbl="node1" presStyleIdx="8" presStyleCnt="12" custScaleY="129794">
        <dgm:presLayoutVars>
          <dgm:bulletEnabled val="1"/>
        </dgm:presLayoutVars>
      </dgm:prSet>
      <dgm:spPr/>
      <dgm:t>
        <a:bodyPr/>
        <a:lstStyle/>
        <a:p>
          <a:endParaRPr lang="en-NZ"/>
        </a:p>
      </dgm:t>
    </dgm:pt>
    <dgm:pt modelId="{A3090A01-7F11-480E-9F80-9573C5C1A603}" type="pres">
      <dgm:prSet presAssocID="{B32970C6-AD4D-436A-AC2A-D55F14B06DE9}" presName="sibTrans" presStyleLbl="sibTrans1D1" presStyleIdx="8" presStyleCnt="11"/>
      <dgm:spPr/>
      <dgm:t>
        <a:bodyPr/>
        <a:lstStyle/>
        <a:p>
          <a:endParaRPr lang="en-NZ"/>
        </a:p>
      </dgm:t>
    </dgm:pt>
    <dgm:pt modelId="{FD506384-9EDD-4F0B-8C50-FA5D3E99FC7B}" type="pres">
      <dgm:prSet presAssocID="{B32970C6-AD4D-436A-AC2A-D55F14B06DE9}" presName="connectorText" presStyleLbl="sibTrans1D1" presStyleIdx="8" presStyleCnt="11"/>
      <dgm:spPr/>
      <dgm:t>
        <a:bodyPr/>
        <a:lstStyle/>
        <a:p>
          <a:endParaRPr lang="en-NZ"/>
        </a:p>
      </dgm:t>
    </dgm:pt>
    <dgm:pt modelId="{9D8A4C19-4D7A-49ED-96CB-BA9A1A207112}" type="pres">
      <dgm:prSet presAssocID="{3844CB13-5520-45E6-9B7B-37253C8946D2}" presName="node" presStyleLbl="node1" presStyleIdx="9" presStyleCnt="12" custScaleY="129794">
        <dgm:presLayoutVars>
          <dgm:bulletEnabled val="1"/>
        </dgm:presLayoutVars>
      </dgm:prSet>
      <dgm:spPr/>
      <dgm:t>
        <a:bodyPr/>
        <a:lstStyle/>
        <a:p>
          <a:endParaRPr lang="en-NZ"/>
        </a:p>
      </dgm:t>
    </dgm:pt>
    <dgm:pt modelId="{FB324DC5-3D9A-4DAD-8483-1B8C77D4F0D5}" type="pres">
      <dgm:prSet presAssocID="{7730F4DB-E47D-4F74-9DA0-2015D703E47B}" presName="sibTrans" presStyleLbl="sibTrans1D1" presStyleIdx="9" presStyleCnt="11"/>
      <dgm:spPr/>
      <dgm:t>
        <a:bodyPr/>
        <a:lstStyle/>
        <a:p>
          <a:endParaRPr lang="en-NZ"/>
        </a:p>
      </dgm:t>
    </dgm:pt>
    <dgm:pt modelId="{4AB19622-0F7D-4A11-B68D-BEEB01BDBFC6}" type="pres">
      <dgm:prSet presAssocID="{7730F4DB-E47D-4F74-9DA0-2015D703E47B}" presName="connectorText" presStyleLbl="sibTrans1D1" presStyleIdx="9" presStyleCnt="11"/>
      <dgm:spPr/>
      <dgm:t>
        <a:bodyPr/>
        <a:lstStyle/>
        <a:p>
          <a:endParaRPr lang="en-NZ"/>
        </a:p>
      </dgm:t>
    </dgm:pt>
    <dgm:pt modelId="{91100BF6-FAF7-4BDC-ABC6-5E6D21652C38}" type="pres">
      <dgm:prSet presAssocID="{9116D3A9-DB16-4B86-A615-D071C2DEF692}" presName="node" presStyleLbl="node1" presStyleIdx="10" presStyleCnt="12" custScaleY="129794">
        <dgm:presLayoutVars>
          <dgm:bulletEnabled val="1"/>
        </dgm:presLayoutVars>
      </dgm:prSet>
      <dgm:spPr/>
      <dgm:t>
        <a:bodyPr/>
        <a:lstStyle/>
        <a:p>
          <a:endParaRPr lang="en-NZ"/>
        </a:p>
      </dgm:t>
    </dgm:pt>
    <dgm:pt modelId="{7B940FC4-108D-4E80-BB0C-54FD96F9CB39}" type="pres">
      <dgm:prSet presAssocID="{8CEB34F8-03D0-4F12-A8B5-98EB28688221}" presName="sibTrans" presStyleLbl="sibTrans1D1" presStyleIdx="10" presStyleCnt="11"/>
      <dgm:spPr/>
      <dgm:t>
        <a:bodyPr/>
        <a:lstStyle/>
        <a:p>
          <a:endParaRPr lang="en-NZ"/>
        </a:p>
      </dgm:t>
    </dgm:pt>
    <dgm:pt modelId="{71309137-5F7C-47CA-AF5C-C05D0FD3F8E7}" type="pres">
      <dgm:prSet presAssocID="{8CEB34F8-03D0-4F12-A8B5-98EB28688221}" presName="connectorText" presStyleLbl="sibTrans1D1" presStyleIdx="10" presStyleCnt="11"/>
      <dgm:spPr/>
      <dgm:t>
        <a:bodyPr/>
        <a:lstStyle/>
        <a:p>
          <a:endParaRPr lang="en-NZ"/>
        </a:p>
      </dgm:t>
    </dgm:pt>
    <dgm:pt modelId="{990E0835-00D5-42B4-A45A-4A134B08924B}" type="pres">
      <dgm:prSet presAssocID="{E7108955-4CD8-4227-9353-342E9234BE1B}" presName="node" presStyleLbl="node1" presStyleIdx="11" presStyleCnt="12" custScaleY="129794">
        <dgm:presLayoutVars>
          <dgm:bulletEnabled val="1"/>
        </dgm:presLayoutVars>
      </dgm:prSet>
      <dgm:spPr/>
      <dgm:t>
        <a:bodyPr/>
        <a:lstStyle/>
        <a:p>
          <a:endParaRPr lang="en-NZ"/>
        </a:p>
      </dgm:t>
    </dgm:pt>
  </dgm:ptLst>
  <dgm:cxnLst>
    <dgm:cxn modelId="{C49D59EA-3B79-4C32-A64D-D6B9F678C4F2}" type="presOf" srcId="{7730F4DB-E47D-4F74-9DA0-2015D703E47B}" destId="{FB324DC5-3D9A-4DAD-8483-1B8C77D4F0D5}" srcOrd="0" destOrd="0" presId="urn:microsoft.com/office/officeart/2005/8/layout/bProcess3"/>
    <dgm:cxn modelId="{D8A51C05-D54A-4E75-8FA6-238B2248C532}" type="presOf" srcId="{FE7B424A-D16B-4AC8-909C-422DD2E03F2C}" destId="{D081CE38-D587-4D81-9E53-658C6FA8AB1C}" srcOrd="0" destOrd="0" presId="urn:microsoft.com/office/officeart/2005/8/layout/bProcess3"/>
    <dgm:cxn modelId="{58849DDF-323F-4EBD-9958-D152A63C4571}" type="presOf" srcId="{F7CADC00-AE22-4318-B336-6C87760A7D39}" destId="{BDFA2C36-ADBC-4E0A-8868-327330656138}" srcOrd="0" destOrd="0" presId="urn:microsoft.com/office/officeart/2005/8/layout/bProcess3"/>
    <dgm:cxn modelId="{4B576AFD-FF4A-432B-81EB-4621578FD2F5}" type="presOf" srcId="{C5F7EE63-18B0-47EF-9E17-2C05F823B061}" destId="{EAA8686B-26A5-4235-9C52-35832CEC79A3}" srcOrd="0" destOrd="0" presId="urn:microsoft.com/office/officeart/2005/8/layout/bProcess3"/>
    <dgm:cxn modelId="{C7FD45EF-CE04-4C1F-B851-7EB73FED40B6}" type="presOf" srcId="{CC8CD116-B513-40BA-AC6E-3061BA2E6016}" destId="{76C1F7C3-DF22-424D-8751-27DB128B5932}" srcOrd="1" destOrd="0" presId="urn:microsoft.com/office/officeart/2005/8/layout/bProcess3"/>
    <dgm:cxn modelId="{8EE48338-B3D4-4BB5-9B73-B3104B4BC6CE}" type="presOf" srcId="{B1CD0120-5147-4044-9C02-FEABAC615D85}" destId="{39E5B869-2389-4716-B535-22CDDE5835C7}" srcOrd="0" destOrd="0" presId="urn:microsoft.com/office/officeart/2005/8/layout/bProcess3"/>
    <dgm:cxn modelId="{1816C370-34C9-4535-8400-F6CEF3F345F3}" type="presOf" srcId="{E7108955-4CD8-4227-9353-342E9234BE1B}" destId="{990E0835-00D5-42B4-A45A-4A134B08924B}" srcOrd="0" destOrd="0" presId="urn:microsoft.com/office/officeart/2005/8/layout/bProcess3"/>
    <dgm:cxn modelId="{25E473D6-434E-4E38-8A11-5453EC996DF8}" srcId="{B1CD0120-5147-4044-9C02-FEABAC615D85}" destId="{C5F7EE63-18B0-47EF-9E17-2C05F823B061}" srcOrd="4" destOrd="0" parTransId="{959433DD-9F0E-45E1-87DD-C8E5117404FF}" sibTransId="{FFD431E8-804B-40A4-9A86-CE1205ED7931}"/>
    <dgm:cxn modelId="{C0C1DAC6-91EB-404D-9D3E-B2BCD9851860}" type="presOf" srcId="{085B9691-45A0-45A8-B78D-DE6D7375149D}" destId="{E0DC780C-7C3D-4337-B015-B91FF604F311}" srcOrd="0" destOrd="0" presId="urn:microsoft.com/office/officeart/2005/8/layout/bProcess3"/>
    <dgm:cxn modelId="{702FF073-9391-4451-BC4F-4FF0950C897C}" type="presOf" srcId="{0462BD27-21CD-4D54-A32D-69C102CAD776}" destId="{0741C5D6-1587-4040-8058-8A8A3ED6C91F}" srcOrd="0" destOrd="0" presId="urn:microsoft.com/office/officeart/2005/8/layout/bProcess3"/>
    <dgm:cxn modelId="{9F7C9507-C6FB-4C40-A057-852CCDB871E9}" srcId="{B1CD0120-5147-4044-9C02-FEABAC615D85}" destId="{1AAA1E54-C643-431E-879F-070738CB9847}" srcOrd="0" destOrd="0" parTransId="{7790B9DC-EE67-4923-871B-D1019A8740F1}" sibTransId="{596C8F5C-663C-4BC1-8717-E5882E635B2A}"/>
    <dgm:cxn modelId="{620E7AED-E82B-4CE4-98E5-1CDA6EC76391}" type="presOf" srcId="{7B58A008-F49F-4D60-9580-C41DEF34CD21}" destId="{FD3A3FD6-E99E-423D-9FC9-6396A24BDA26}" srcOrd="0" destOrd="0" presId="urn:microsoft.com/office/officeart/2005/8/layout/bProcess3"/>
    <dgm:cxn modelId="{5CA7FA0A-EBE2-4A19-AD4F-326AB1A1F78C}" type="presOf" srcId="{7730F4DB-E47D-4F74-9DA0-2015D703E47B}" destId="{4AB19622-0F7D-4A11-B68D-BEEB01BDBFC6}" srcOrd="1" destOrd="0" presId="urn:microsoft.com/office/officeart/2005/8/layout/bProcess3"/>
    <dgm:cxn modelId="{F86B0448-BC4E-4E54-8DD6-35A2DACA6B37}" type="presOf" srcId="{CC8CD116-B513-40BA-AC6E-3061BA2E6016}" destId="{98C65AED-47A0-4472-A17B-C7D57860FB4E}" srcOrd="0" destOrd="0" presId="urn:microsoft.com/office/officeart/2005/8/layout/bProcess3"/>
    <dgm:cxn modelId="{AA56FDEE-2D77-4FBA-8C0F-FFC0354B40D4}" srcId="{B1CD0120-5147-4044-9C02-FEABAC615D85}" destId="{495E8306-00BF-43FC-9E35-9F27DCE8EFBF}" srcOrd="6" destOrd="0" parTransId="{3355D0DF-055F-421D-8D45-45DFBF1F5256}" sibTransId="{DA5CA816-5988-4F64-9DA8-409EE8DB8BD2}"/>
    <dgm:cxn modelId="{4D39D0F2-C526-4D50-9A3B-4A44AF267E35}" type="presOf" srcId="{1AAA1E54-C643-431E-879F-070738CB9847}" destId="{1012B48A-C60A-40E1-8D5B-E342491DB2CD}" srcOrd="0" destOrd="0" presId="urn:microsoft.com/office/officeart/2005/8/layout/bProcess3"/>
    <dgm:cxn modelId="{9D9E97B2-8BE3-4B44-9140-29EAF5383880}" type="presOf" srcId="{FFD431E8-804B-40A4-9A86-CE1205ED7931}" destId="{36CC71AA-1104-4D1A-8B3A-D1477912FCA4}" srcOrd="1" destOrd="0" presId="urn:microsoft.com/office/officeart/2005/8/layout/bProcess3"/>
    <dgm:cxn modelId="{EE7CE51D-3297-43AA-B642-4CDCCEE6D816}" type="presOf" srcId="{F2195775-786D-4917-A8F9-B2F1CF0063D4}" destId="{611416D7-5FBF-41B2-8211-1D4C23329F95}" srcOrd="0" destOrd="0" presId="urn:microsoft.com/office/officeart/2005/8/layout/bProcess3"/>
    <dgm:cxn modelId="{714A4DB0-247B-48D2-9D1A-DEB1922D5DF4}" type="presOf" srcId="{B32970C6-AD4D-436A-AC2A-D55F14B06DE9}" destId="{A3090A01-7F11-480E-9F80-9573C5C1A603}" srcOrd="0" destOrd="0" presId="urn:microsoft.com/office/officeart/2005/8/layout/bProcess3"/>
    <dgm:cxn modelId="{55E57B54-ABDD-468C-BC07-19F9537654F5}" type="presOf" srcId="{FE7B424A-D16B-4AC8-909C-422DD2E03F2C}" destId="{D45ABB04-DEAD-4007-9EC0-EF121E594446}" srcOrd="1" destOrd="0" presId="urn:microsoft.com/office/officeart/2005/8/layout/bProcess3"/>
    <dgm:cxn modelId="{FE11E68E-EE48-48CC-807A-0C5C8E8198ED}" srcId="{B1CD0120-5147-4044-9C02-FEABAC615D85}" destId="{3FDA04B7-3931-468F-9DAA-FFE7A532E077}" srcOrd="7" destOrd="0" parTransId="{C9B25652-C90F-4953-B913-257A33C5299F}" sibTransId="{CC8CD116-B513-40BA-AC6E-3061BA2E6016}"/>
    <dgm:cxn modelId="{C0F6EA6A-583D-40B7-9751-C0532B2A934A}" type="presOf" srcId="{DA5CA816-5988-4F64-9DA8-409EE8DB8BD2}" destId="{CAABEDC7-1092-4015-B67A-7B45CF69C2DD}" srcOrd="1" destOrd="0" presId="urn:microsoft.com/office/officeart/2005/8/layout/bProcess3"/>
    <dgm:cxn modelId="{6915259C-0448-4DE6-9F23-251CE9B85913}" type="presOf" srcId="{FAB3970B-85E5-49AF-BCC2-0C56851D8F0B}" destId="{99A4C8B6-8EE2-4E3D-A021-2883E5DE5552}" srcOrd="0" destOrd="0" presId="urn:microsoft.com/office/officeart/2005/8/layout/bProcess3"/>
    <dgm:cxn modelId="{734349CA-4EEC-4D6A-97CD-DAB9891D7016}" type="presOf" srcId="{92E0A174-82A3-4E69-84BD-DFE22DB5DD6E}" destId="{7BEDF718-C629-437A-92F8-0B9AEC891532}" srcOrd="1" destOrd="0" presId="urn:microsoft.com/office/officeart/2005/8/layout/bProcess3"/>
    <dgm:cxn modelId="{980D9EA8-4D04-42A3-834D-6493CAE00652}" type="presOf" srcId="{3844CB13-5520-45E6-9B7B-37253C8946D2}" destId="{9D8A4C19-4D7A-49ED-96CB-BA9A1A207112}" srcOrd="0" destOrd="0" presId="urn:microsoft.com/office/officeart/2005/8/layout/bProcess3"/>
    <dgm:cxn modelId="{3E1EE9CD-C79F-4CF6-A895-68BFF43EB342}" type="presOf" srcId="{8CEB34F8-03D0-4F12-A8B5-98EB28688221}" destId="{71309137-5F7C-47CA-AF5C-C05D0FD3F8E7}" srcOrd="1" destOrd="0" presId="urn:microsoft.com/office/officeart/2005/8/layout/bProcess3"/>
    <dgm:cxn modelId="{BF627BD7-88FA-46F7-8808-2292857E5B21}" type="presOf" srcId="{B32970C6-AD4D-436A-AC2A-D55F14B06DE9}" destId="{FD506384-9EDD-4F0B-8C50-FA5D3E99FC7B}" srcOrd="1" destOrd="0" presId="urn:microsoft.com/office/officeart/2005/8/layout/bProcess3"/>
    <dgm:cxn modelId="{D0233F16-6C85-4341-AFA5-D22517A73C3B}" type="presOf" srcId="{BFF8AA52-AEF0-4A9F-BB52-5CB386DD57A7}" destId="{0AB062A6-2DC4-40A7-AD02-3FDDB94EB8AF}" srcOrd="0" destOrd="0" presId="urn:microsoft.com/office/officeart/2005/8/layout/bProcess3"/>
    <dgm:cxn modelId="{549A7515-680D-4188-9CAC-A33ABC2107C5}" type="presOf" srcId="{8CEB34F8-03D0-4F12-A8B5-98EB28688221}" destId="{7B940FC4-108D-4E80-BB0C-54FD96F9CB39}" srcOrd="0" destOrd="0" presId="urn:microsoft.com/office/officeart/2005/8/layout/bProcess3"/>
    <dgm:cxn modelId="{682C984C-E8DB-4C0B-BEB7-57EC3CA0CB8E}" type="presOf" srcId="{F7CADC00-AE22-4318-B336-6C87760A7D39}" destId="{DCC03E9A-D6B2-4BC9-8E3B-0FC496988A47}" srcOrd="1" destOrd="0" presId="urn:microsoft.com/office/officeart/2005/8/layout/bProcess3"/>
    <dgm:cxn modelId="{782FACC6-1C61-4422-9765-E6F68960E40A}" type="presOf" srcId="{3FDA04B7-3931-468F-9DAA-FFE7A532E077}" destId="{236E5887-B6F6-4914-972B-F5D9C7D52406}" srcOrd="0" destOrd="0" presId="urn:microsoft.com/office/officeart/2005/8/layout/bProcess3"/>
    <dgm:cxn modelId="{D82CBD13-603E-417D-B8EB-0E3F4AB079DA}" type="presOf" srcId="{92E0A174-82A3-4E69-84BD-DFE22DB5DD6E}" destId="{475257FC-2E60-4A1B-B8BC-40A6C34C2918}" srcOrd="0" destOrd="0" presId="urn:microsoft.com/office/officeart/2005/8/layout/bProcess3"/>
    <dgm:cxn modelId="{5EAE2342-3C81-45D6-946B-827445DAC8C8}" type="presOf" srcId="{DA5CA816-5988-4F64-9DA8-409EE8DB8BD2}" destId="{177B6D31-6AF9-42F6-B902-D3BCBE735C95}" srcOrd="0" destOrd="0" presId="urn:microsoft.com/office/officeart/2005/8/layout/bProcess3"/>
    <dgm:cxn modelId="{6CD46964-63DD-445B-A59D-EAAFD4B398FA}" type="presOf" srcId="{9116D3A9-DB16-4B86-A615-D071C2DEF692}" destId="{91100BF6-FAF7-4BDC-ABC6-5E6D21652C38}" srcOrd="0" destOrd="0" presId="urn:microsoft.com/office/officeart/2005/8/layout/bProcess3"/>
    <dgm:cxn modelId="{864E38B1-4329-4A54-9132-192E77A8A600}" srcId="{B1CD0120-5147-4044-9C02-FEABAC615D85}" destId="{BFF8AA52-AEF0-4A9F-BB52-5CB386DD57A7}" srcOrd="1" destOrd="0" parTransId="{F7398D15-A6DB-4CEA-ADCE-76CCC5A66E06}" sibTransId="{FAB3970B-85E5-49AF-BCC2-0C56851D8F0B}"/>
    <dgm:cxn modelId="{9A0056A8-2EE8-44BD-8F29-44F59E93D35A}" type="presOf" srcId="{495E8306-00BF-43FC-9E35-9F27DCE8EFBF}" destId="{79502337-39CF-4E9C-B018-D50BD7E0576B}" srcOrd="0" destOrd="0" presId="urn:microsoft.com/office/officeart/2005/8/layout/bProcess3"/>
    <dgm:cxn modelId="{5EADF125-0570-4AB4-862F-4869C7A0EE5E}" srcId="{B1CD0120-5147-4044-9C02-FEABAC615D85}" destId="{085B9691-45A0-45A8-B78D-DE6D7375149D}" srcOrd="5" destOrd="0" parTransId="{97BC687E-33C0-4DBD-8A70-1DC28F96CD53}" sibTransId="{F7CADC00-AE22-4318-B336-6C87760A7D39}"/>
    <dgm:cxn modelId="{1ED6C145-5284-4942-A380-DF2200D490AD}" type="presOf" srcId="{FAB3970B-85E5-49AF-BCC2-0C56851D8F0B}" destId="{E4479A4B-9EE2-4492-9D51-8BA3455BC247}" srcOrd="1" destOrd="0" presId="urn:microsoft.com/office/officeart/2005/8/layout/bProcess3"/>
    <dgm:cxn modelId="{18C2A26B-B495-4F45-A2E8-D9FBA45F1959}" type="presOf" srcId="{596C8F5C-663C-4BC1-8717-E5882E635B2A}" destId="{F0B0B455-2DF5-4647-BCD5-F30FFED91A66}" srcOrd="1" destOrd="0" presId="urn:microsoft.com/office/officeart/2005/8/layout/bProcess3"/>
    <dgm:cxn modelId="{5DB52361-D212-43EB-8214-77CC3050ACA0}" srcId="{B1CD0120-5147-4044-9C02-FEABAC615D85}" destId="{0462BD27-21CD-4D54-A32D-69C102CAD776}" srcOrd="2" destOrd="0" parTransId="{508748EA-CCE3-4BA5-811B-19254127E5DA}" sibTransId="{FE7B424A-D16B-4AC8-909C-422DD2E03F2C}"/>
    <dgm:cxn modelId="{3B631082-F031-427D-A8B2-5CD07A2FF1EB}" srcId="{B1CD0120-5147-4044-9C02-FEABAC615D85}" destId="{3844CB13-5520-45E6-9B7B-37253C8946D2}" srcOrd="9" destOrd="0" parTransId="{5BF45959-35CC-4271-BB97-46F4471E7837}" sibTransId="{7730F4DB-E47D-4F74-9DA0-2015D703E47B}"/>
    <dgm:cxn modelId="{F38B5A09-BD88-42BC-A030-2FC419DE65C1}" srcId="{B1CD0120-5147-4044-9C02-FEABAC615D85}" destId="{F2195775-786D-4917-A8F9-B2F1CF0063D4}" srcOrd="8" destOrd="0" parTransId="{DB37CB5C-73CD-476B-9CD5-BCA5D73EC82A}" sibTransId="{B32970C6-AD4D-436A-AC2A-D55F14B06DE9}"/>
    <dgm:cxn modelId="{8D7F5AC9-C183-4C8E-B5C1-8542CA268430}" srcId="{B1CD0120-5147-4044-9C02-FEABAC615D85}" destId="{7B58A008-F49F-4D60-9580-C41DEF34CD21}" srcOrd="3" destOrd="0" parTransId="{B91609A2-BBDF-417D-A315-651631913490}" sibTransId="{92E0A174-82A3-4E69-84BD-DFE22DB5DD6E}"/>
    <dgm:cxn modelId="{34BE83BF-7EEE-47E0-8089-FCCB102D65D9}" type="presOf" srcId="{FFD431E8-804B-40A4-9A86-CE1205ED7931}" destId="{C34CAE91-323B-457A-96ED-A160BD8B5BF2}" srcOrd="0" destOrd="0" presId="urn:microsoft.com/office/officeart/2005/8/layout/bProcess3"/>
    <dgm:cxn modelId="{1E4F0D0C-2BA1-40DE-BC28-34D2C8A4DC65}" type="presOf" srcId="{596C8F5C-663C-4BC1-8717-E5882E635B2A}" destId="{38062B3E-BAFA-4E58-A1E1-F130FACF752A}" srcOrd="0" destOrd="0" presId="urn:microsoft.com/office/officeart/2005/8/layout/bProcess3"/>
    <dgm:cxn modelId="{84DD787D-F087-4FDC-861B-2F7C13CD0FAB}" srcId="{B1CD0120-5147-4044-9C02-FEABAC615D85}" destId="{9116D3A9-DB16-4B86-A615-D071C2DEF692}" srcOrd="10" destOrd="0" parTransId="{6E4A1D50-31F9-486D-9744-4D8B4BD5629D}" sibTransId="{8CEB34F8-03D0-4F12-A8B5-98EB28688221}"/>
    <dgm:cxn modelId="{99252BED-DC11-4F4D-9B28-5C4773BE3079}" srcId="{B1CD0120-5147-4044-9C02-FEABAC615D85}" destId="{E7108955-4CD8-4227-9353-342E9234BE1B}" srcOrd="11" destOrd="0" parTransId="{2DB78B3E-57DC-43CD-B7F2-F16ECEB05FAF}" sibTransId="{DF35F84D-12B9-4B7C-AB7C-24CA9355535B}"/>
    <dgm:cxn modelId="{9D990BEB-C62B-41E4-891A-535580BA50B5}" type="presParOf" srcId="{39E5B869-2389-4716-B535-22CDDE5835C7}" destId="{1012B48A-C60A-40E1-8D5B-E342491DB2CD}" srcOrd="0" destOrd="0" presId="urn:microsoft.com/office/officeart/2005/8/layout/bProcess3"/>
    <dgm:cxn modelId="{304F69B7-41B1-432D-917A-248306BC868F}" type="presParOf" srcId="{39E5B869-2389-4716-B535-22CDDE5835C7}" destId="{38062B3E-BAFA-4E58-A1E1-F130FACF752A}" srcOrd="1" destOrd="0" presId="urn:microsoft.com/office/officeart/2005/8/layout/bProcess3"/>
    <dgm:cxn modelId="{95E451D6-2C40-425E-923C-FBC8AAE45979}" type="presParOf" srcId="{38062B3E-BAFA-4E58-A1E1-F130FACF752A}" destId="{F0B0B455-2DF5-4647-BCD5-F30FFED91A66}" srcOrd="0" destOrd="0" presId="urn:microsoft.com/office/officeart/2005/8/layout/bProcess3"/>
    <dgm:cxn modelId="{160FA8E4-5AE4-4967-B364-F5765C707637}" type="presParOf" srcId="{39E5B869-2389-4716-B535-22CDDE5835C7}" destId="{0AB062A6-2DC4-40A7-AD02-3FDDB94EB8AF}" srcOrd="2" destOrd="0" presId="urn:microsoft.com/office/officeart/2005/8/layout/bProcess3"/>
    <dgm:cxn modelId="{5809111E-6E71-4B6F-871B-E19777356BA2}" type="presParOf" srcId="{39E5B869-2389-4716-B535-22CDDE5835C7}" destId="{99A4C8B6-8EE2-4E3D-A021-2883E5DE5552}" srcOrd="3" destOrd="0" presId="urn:microsoft.com/office/officeart/2005/8/layout/bProcess3"/>
    <dgm:cxn modelId="{71451409-47D3-4ED0-BF6D-377AF33475EE}" type="presParOf" srcId="{99A4C8B6-8EE2-4E3D-A021-2883E5DE5552}" destId="{E4479A4B-9EE2-4492-9D51-8BA3455BC247}" srcOrd="0" destOrd="0" presId="urn:microsoft.com/office/officeart/2005/8/layout/bProcess3"/>
    <dgm:cxn modelId="{9A841B4A-9FF0-424F-86AB-D4C136D17E66}" type="presParOf" srcId="{39E5B869-2389-4716-B535-22CDDE5835C7}" destId="{0741C5D6-1587-4040-8058-8A8A3ED6C91F}" srcOrd="4" destOrd="0" presId="urn:microsoft.com/office/officeart/2005/8/layout/bProcess3"/>
    <dgm:cxn modelId="{96045789-A49A-473E-815E-F71ACB53E51A}" type="presParOf" srcId="{39E5B869-2389-4716-B535-22CDDE5835C7}" destId="{D081CE38-D587-4D81-9E53-658C6FA8AB1C}" srcOrd="5" destOrd="0" presId="urn:microsoft.com/office/officeart/2005/8/layout/bProcess3"/>
    <dgm:cxn modelId="{A24C512F-A86E-46F0-9F16-94156A42FE83}" type="presParOf" srcId="{D081CE38-D587-4D81-9E53-658C6FA8AB1C}" destId="{D45ABB04-DEAD-4007-9EC0-EF121E594446}" srcOrd="0" destOrd="0" presId="urn:microsoft.com/office/officeart/2005/8/layout/bProcess3"/>
    <dgm:cxn modelId="{1E98223F-9866-4413-8B4E-A94F8B7A056F}" type="presParOf" srcId="{39E5B869-2389-4716-B535-22CDDE5835C7}" destId="{FD3A3FD6-E99E-423D-9FC9-6396A24BDA26}" srcOrd="6" destOrd="0" presId="urn:microsoft.com/office/officeart/2005/8/layout/bProcess3"/>
    <dgm:cxn modelId="{4B05845A-9436-4FEE-BD62-DE0A76219D0E}" type="presParOf" srcId="{39E5B869-2389-4716-B535-22CDDE5835C7}" destId="{475257FC-2E60-4A1B-B8BC-40A6C34C2918}" srcOrd="7" destOrd="0" presId="urn:microsoft.com/office/officeart/2005/8/layout/bProcess3"/>
    <dgm:cxn modelId="{1E40F060-BE5C-4126-ACA1-F72B89553C9C}" type="presParOf" srcId="{475257FC-2E60-4A1B-B8BC-40A6C34C2918}" destId="{7BEDF718-C629-437A-92F8-0B9AEC891532}" srcOrd="0" destOrd="0" presId="urn:microsoft.com/office/officeart/2005/8/layout/bProcess3"/>
    <dgm:cxn modelId="{109D9576-17A1-4A6D-9240-340D8856F1B6}" type="presParOf" srcId="{39E5B869-2389-4716-B535-22CDDE5835C7}" destId="{EAA8686B-26A5-4235-9C52-35832CEC79A3}" srcOrd="8" destOrd="0" presId="urn:microsoft.com/office/officeart/2005/8/layout/bProcess3"/>
    <dgm:cxn modelId="{D1A8F1B5-45D1-47BD-9BD5-35D04520306E}" type="presParOf" srcId="{39E5B869-2389-4716-B535-22CDDE5835C7}" destId="{C34CAE91-323B-457A-96ED-A160BD8B5BF2}" srcOrd="9" destOrd="0" presId="urn:microsoft.com/office/officeart/2005/8/layout/bProcess3"/>
    <dgm:cxn modelId="{86B7CC26-65BC-4D3A-9C16-60099BE1AD3F}" type="presParOf" srcId="{C34CAE91-323B-457A-96ED-A160BD8B5BF2}" destId="{36CC71AA-1104-4D1A-8B3A-D1477912FCA4}" srcOrd="0" destOrd="0" presId="urn:microsoft.com/office/officeart/2005/8/layout/bProcess3"/>
    <dgm:cxn modelId="{7F8578BC-C611-4D22-8D2A-0CB78BF31068}" type="presParOf" srcId="{39E5B869-2389-4716-B535-22CDDE5835C7}" destId="{E0DC780C-7C3D-4337-B015-B91FF604F311}" srcOrd="10" destOrd="0" presId="urn:microsoft.com/office/officeart/2005/8/layout/bProcess3"/>
    <dgm:cxn modelId="{6FEF6396-C92E-4717-AAA6-5BACF022E172}" type="presParOf" srcId="{39E5B869-2389-4716-B535-22CDDE5835C7}" destId="{BDFA2C36-ADBC-4E0A-8868-327330656138}" srcOrd="11" destOrd="0" presId="urn:microsoft.com/office/officeart/2005/8/layout/bProcess3"/>
    <dgm:cxn modelId="{4ACEE743-9BAE-4A1E-AF47-8DB4AF49F455}" type="presParOf" srcId="{BDFA2C36-ADBC-4E0A-8868-327330656138}" destId="{DCC03E9A-D6B2-4BC9-8E3B-0FC496988A47}" srcOrd="0" destOrd="0" presId="urn:microsoft.com/office/officeart/2005/8/layout/bProcess3"/>
    <dgm:cxn modelId="{32ADB1B6-C9AC-41F6-8D56-CD58D8E4EE37}" type="presParOf" srcId="{39E5B869-2389-4716-B535-22CDDE5835C7}" destId="{79502337-39CF-4E9C-B018-D50BD7E0576B}" srcOrd="12" destOrd="0" presId="urn:microsoft.com/office/officeart/2005/8/layout/bProcess3"/>
    <dgm:cxn modelId="{ADD146C0-74C0-4720-B13D-A84E5DC248A7}" type="presParOf" srcId="{39E5B869-2389-4716-B535-22CDDE5835C7}" destId="{177B6D31-6AF9-42F6-B902-D3BCBE735C95}" srcOrd="13" destOrd="0" presId="urn:microsoft.com/office/officeart/2005/8/layout/bProcess3"/>
    <dgm:cxn modelId="{FDC1F916-4E0E-4F91-87AE-8D7C4EAB11D1}" type="presParOf" srcId="{177B6D31-6AF9-42F6-B902-D3BCBE735C95}" destId="{CAABEDC7-1092-4015-B67A-7B45CF69C2DD}" srcOrd="0" destOrd="0" presId="urn:microsoft.com/office/officeart/2005/8/layout/bProcess3"/>
    <dgm:cxn modelId="{F8A17A0C-48B5-4E4B-A566-A2C6245CBEFF}" type="presParOf" srcId="{39E5B869-2389-4716-B535-22CDDE5835C7}" destId="{236E5887-B6F6-4914-972B-F5D9C7D52406}" srcOrd="14" destOrd="0" presId="urn:microsoft.com/office/officeart/2005/8/layout/bProcess3"/>
    <dgm:cxn modelId="{6492B3A9-CFF6-47F8-B33E-178849A22BAB}" type="presParOf" srcId="{39E5B869-2389-4716-B535-22CDDE5835C7}" destId="{98C65AED-47A0-4472-A17B-C7D57860FB4E}" srcOrd="15" destOrd="0" presId="urn:microsoft.com/office/officeart/2005/8/layout/bProcess3"/>
    <dgm:cxn modelId="{665D8AA3-7ABD-4725-A21E-74EF85A98954}" type="presParOf" srcId="{98C65AED-47A0-4472-A17B-C7D57860FB4E}" destId="{76C1F7C3-DF22-424D-8751-27DB128B5932}" srcOrd="0" destOrd="0" presId="urn:microsoft.com/office/officeart/2005/8/layout/bProcess3"/>
    <dgm:cxn modelId="{1FB0B0F7-B9D2-4A33-848E-AD757BFE5678}" type="presParOf" srcId="{39E5B869-2389-4716-B535-22CDDE5835C7}" destId="{611416D7-5FBF-41B2-8211-1D4C23329F95}" srcOrd="16" destOrd="0" presId="urn:microsoft.com/office/officeart/2005/8/layout/bProcess3"/>
    <dgm:cxn modelId="{E35F8D76-5F5A-4CDF-A228-749E7D608FB5}" type="presParOf" srcId="{39E5B869-2389-4716-B535-22CDDE5835C7}" destId="{A3090A01-7F11-480E-9F80-9573C5C1A603}" srcOrd="17" destOrd="0" presId="urn:microsoft.com/office/officeart/2005/8/layout/bProcess3"/>
    <dgm:cxn modelId="{9AC78149-C571-4916-8BB6-A7B2BD14EAD3}" type="presParOf" srcId="{A3090A01-7F11-480E-9F80-9573C5C1A603}" destId="{FD506384-9EDD-4F0B-8C50-FA5D3E99FC7B}" srcOrd="0" destOrd="0" presId="urn:microsoft.com/office/officeart/2005/8/layout/bProcess3"/>
    <dgm:cxn modelId="{AF6027FA-1AA6-4B68-9CA9-9C221BFDD654}" type="presParOf" srcId="{39E5B869-2389-4716-B535-22CDDE5835C7}" destId="{9D8A4C19-4D7A-49ED-96CB-BA9A1A207112}" srcOrd="18" destOrd="0" presId="urn:microsoft.com/office/officeart/2005/8/layout/bProcess3"/>
    <dgm:cxn modelId="{E7A32AB2-5CA4-493C-9B59-0F3C6EEF4949}" type="presParOf" srcId="{39E5B869-2389-4716-B535-22CDDE5835C7}" destId="{FB324DC5-3D9A-4DAD-8483-1B8C77D4F0D5}" srcOrd="19" destOrd="0" presId="urn:microsoft.com/office/officeart/2005/8/layout/bProcess3"/>
    <dgm:cxn modelId="{C67E9106-89FD-498A-A6CF-A3F2CFB7F3CC}" type="presParOf" srcId="{FB324DC5-3D9A-4DAD-8483-1B8C77D4F0D5}" destId="{4AB19622-0F7D-4A11-B68D-BEEB01BDBFC6}" srcOrd="0" destOrd="0" presId="urn:microsoft.com/office/officeart/2005/8/layout/bProcess3"/>
    <dgm:cxn modelId="{DB5D5A4B-8CDD-41F5-9BA4-3CC8CCC5AB90}" type="presParOf" srcId="{39E5B869-2389-4716-B535-22CDDE5835C7}" destId="{91100BF6-FAF7-4BDC-ABC6-5E6D21652C38}" srcOrd="20" destOrd="0" presId="urn:microsoft.com/office/officeart/2005/8/layout/bProcess3"/>
    <dgm:cxn modelId="{8543FD5B-0CA0-4A09-819E-4AEACBFD55AC}" type="presParOf" srcId="{39E5B869-2389-4716-B535-22CDDE5835C7}" destId="{7B940FC4-108D-4E80-BB0C-54FD96F9CB39}" srcOrd="21" destOrd="0" presId="urn:microsoft.com/office/officeart/2005/8/layout/bProcess3"/>
    <dgm:cxn modelId="{AAE3251B-D1A7-470C-B9C5-E253C4A55E4B}" type="presParOf" srcId="{7B940FC4-108D-4E80-BB0C-54FD96F9CB39}" destId="{71309137-5F7C-47CA-AF5C-C05D0FD3F8E7}" srcOrd="0" destOrd="0" presId="urn:microsoft.com/office/officeart/2005/8/layout/bProcess3"/>
    <dgm:cxn modelId="{A34EA53E-88A3-4B96-AD8B-B7ECA81FDF6B}" type="presParOf" srcId="{39E5B869-2389-4716-B535-22CDDE5835C7}" destId="{990E0835-00D5-42B4-A45A-4A134B08924B}" srcOrd="22" destOrd="0" presId="urn:microsoft.com/office/officeart/2005/8/layout/bProcess3"/>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dirty="0" smtClean="0"/>
            <a:t>A lesson plan was constructed to cover a period of six consecutive weeks with each lesson topic being for a period of two hours duration</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B58A008-F49F-4D60-9580-C41DEF34CD21}">
      <dgm:prSet phldrT="[Text]" custT="1"/>
      <dgm:spPr/>
      <dgm:t>
        <a:bodyPr/>
        <a:lstStyle/>
        <a:p>
          <a:r>
            <a:rPr lang="en-NZ" sz="800" b="0" dirty="0" smtClean="0">
              <a:latin typeface="+mn-lt"/>
            </a:rPr>
            <a:t>Students completed evaluation after completing six weeks of the programme</a:t>
          </a:r>
          <a:endParaRPr lang="en-NZ" sz="800" b="0" dirty="0">
            <a:latin typeface="+mn-lt"/>
            <a:cs typeface="Arial" panose="020B0604020202020204" pitchFamily="34" charset="0"/>
          </a:endParaRPr>
        </a:p>
      </dgm:t>
    </dgm:pt>
    <dgm:pt modelId="{B91609A2-BBDF-417D-A315-651631913490}" type="parTrans" cxnId="{8D7F5AC9-C183-4C8E-B5C1-8542CA268430}">
      <dgm:prSet/>
      <dgm:spPr/>
      <dgm:t>
        <a:bodyPr/>
        <a:lstStyle/>
        <a:p>
          <a:endParaRPr lang="en-NZ" sz="800" b="0">
            <a:latin typeface="+mn-lt"/>
          </a:endParaRPr>
        </a:p>
      </dgm:t>
    </dgm:pt>
    <dgm:pt modelId="{92E0A174-82A3-4E69-84BD-DFE22DB5DD6E}" type="sibTrans" cxnId="{8D7F5AC9-C183-4C8E-B5C1-8542CA268430}">
      <dgm:prSet custT="1"/>
      <dgm:spPr/>
      <dgm:t>
        <a:bodyPr/>
        <a:lstStyle/>
        <a:p>
          <a:endParaRPr lang="en-NZ" sz="800" b="0">
            <a:latin typeface="+mn-lt"/>
          </a:endParaRPr>
        </a:p>
      </dgm:t>
    </dgm:pt>
    <dgm:pt modelId="{93784387-E6C9-4870-9DA7-EEB2F7573C6B}">
      <dgm:prSet phldrT="[Text]" custT="1"/>
      <dgm:spPr/>
      <dgm:t>
        <a:bodyPr/>
        <a:lstStyle/>
        <a:p>
          <a:r>
            <a:rPr lang="en-NZ" sz="800" b="0" dirty="0" smtClean="0">
              <a:latin typeface="+mn-lt"/>
              <a:cs typeface="Arial" panose="020B0604020202020204" pitchFamily="34" charset="0"/>
            </a:rPr>
            <a:t>All </a:t>
          </a:r>
          <a:r>
            <a:rPr lang="en-NZ" sz="800" dirty="0" smtClean="0"/>
            <a:t>students were unanimous in their determination to make a difference for future generations of their whānau where gambling might become a problem</a:t>
          </a:r>
          <a:endParaRPr lang="en-NZ" sz="800" b="0" dirty="0">
            <a:latin typeface="+mn-lt"/>
            <a:cs typeface="Arial" panose="020B0604020202020204" pitchFamily="34" charset="0"/>
          </a:endParaRPr>
        </a:p>
      </dgm:t>
    </dgm:pt>
    <dgm:pt modelId="{2FB53BC6-464A-4106-8048-20DB9A229A4E}" type="parTrans" cxnId="{A87C825A-6708-42F8-831B-667CCF17E6E0}">
      <dgm:prSet/>
      <dgm:spPr/>
      <dgm:t>
        <a:bodyPr/>
        <a:lstStyle/>
        <a:p>
          <a:endParaRPr lang="en-NZ" sz="800" b="0">
            <a:latin typeface="+mn-lt"/>
          </a:endParaRPr>
        </a:p>
      </dgm:t>
    </dgm:pt>
    <dgm:pt modelId="{30BB219D-6C9D-4FBA-B1CA-3B5A2D3C1E75}" type="sibTrans" cxnId="{A87C825A-6708-42F8-831B-667CCF17E6E0}">
      <dgm:prSet custT="1"/>
      <dgm:spPr/>
      <dgm:t>
        <a:bodyPr/>
        <a:lstStyle/>
        <a:p>
          <a:endParaRPr lang="en-NZ" sz="800" b="0">
            <a:latin typeface="+mn-lt"/>
          </a:endParaRPr>
        </a:p>
      </dgm:t>
    </dgm:pt>
    <dgm:pt modelId="{7CB600CF-300C-4E56-8972-DDFA94101E24}">
      <dgm:prSet phldrT="[Text]" custT="1"/>
      <dgm:spPr/>
      <dgm:t>
        <a:bodyPr/>
        <a:lstStyle/>
        <a:p>
          <a:r>
            <a:rPr lang="en-NZ" sz="800" b="0" dirty="0" smtClean="0">
              <a:latin typeface="+mn-lt"/>
              <a:cs typeface="Arial" panose="020B0604020202020204" pitchFamily="34" charset="0"/>
            </a:rPr>
            <a:t>Identified that a group of youth were at </a:t>
          </a:r>
          <a:r>
            <a:rPr lang="en-NZ" sz="800" dirty="0" smtClean="0"/>
            <a:t>risk because gambling was a norm and not considered a problem but a pastime in the environment they lived</a:t>
          </a:r>
          <a:endParaRPr lang="en-NZ" sz="800" b="0" dirty="0">
            <a:latin typeface="+mn-lt"/>
            <a:cs typeface="Arial" panose="020B0604020202020204" pitchFamily="34" charset="0"/>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dirty="0" smtClean="0"/>
            <a:t>Lesson content was focused on risk identification and approaches they could use  in assisting their whānau who might be experiencing problems with gambling</a:t>
          </a:r>
          <a:endParaRPr lang="en-NZ" sz="800" b="0" dirty="0">
            <a:latin typeface="+mn-lt"/>
            <a:cs typeface="Arial" panose="020B0604020202020204" pitchFamily="34" charset="0"/>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085B9691-45A0-45A8-B78D-DE6D7375149D}">
      <dgm:prSet phldrT="[Text]" custT="1"/>
      <dgm:spPr/>
      <dgm:t>
        <a:bodyPr/>
        <a:lstStyle/>
        <a:p>
          <a:r>
            <a:rPr lang="en-NZ" sz="800" dirty="0" smtClean="0"/>
            <a:t>Students are better equipped to deal with risks associated with gambling harms, able to recognise risk, and know what to do to support whānau, and where to get help when needed</a:t>
          </a:r>
          <a:endParaRPr lang="en-NZ" sz="800" b="0" dirty="0">
            <a:latin typeface="+mn-lt"/>
            <a:cs typeface="Arial" panose="020B0604020202020204" pitchFamily="34" charset="0"/>
          </a:endParaRPr>
        </a:p>
      </dgm:t>
    </dgm:pt>
    <dgm:pt modelId="{97BC687E-33C0-4DBD-8A70-1DC28F96CD53}" type="parTrans" cxnId="{5EADF125-0570-4AB4-862F-4869C7A0EE5E}">
      <dgm:prSet/>
      <dgm:spPr/>
      <dgm:t>
        <a:bodyPr/>
        <a:lstStyle/>
        <a:p>
          <a:endParaRPr lang="en-NZ" sz="800"/>
        </a:p>
      </dgm:t>
    </dgm:pt>
    <dgm:pt modelId="{F7CADC00-AE22-4318-B336-6C87760A7D39}" type="sibTrans" cxnId="{5EADF125-0570-4AB4-862F-4869C7A0EE5E}">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6" custScaleY="82446">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5"/>
      <dgm:spPr/>
      <dgm:t>
        <a:bodyPr/>
        <a:lstStyle/>
        <a:p>
          <a:endParaRPr lang="en-NZ"/>
        </a:p>
      </dgm:t>
    </dgm:pt>
    <dgm:pt modelId="{6CDED883-E488-4BDE-BDE6-124D212321C4}" type="pres">
      <dgm:prSet presAssocID="{5E8C8B75-4380-4790-8337-163166C235CF}" presName="connectorText" presStyleLbl="sibTrans1D1" presStyleIdx="0" presStyleCnt="5"/>
      <dgm:spPr/>
      <dgm:t>
        <a:bodyPr/>
        <a:lstStyle/>
        <a:p>
          <a:endParaRPr lang="en-NZ"/>
        </a:p>
      </dgm:t>
    </dgm:pt>
    <dgm:pt modelId="{0AB062A6-2DC4-40A7-AD02-3FDDB94EB8AF}" type="pres">
      <dgm:prSet presAssocID="{BFF8AA52-AEF0-4A9F-BB52-5CB386DD57A7}" presName="node" presStyleLbl="node1" presStyleIdx="1" presStyleCnt="6" custScaleY="82446">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1" presStyleCnt="5"/>
      <dgm:spPr/>
      <dgm:t>
        <a:bodyPr/>
        <a:lstStyle/>
        <a:p>
          <a:endParaRPr lang="en-NZ"/>
        </a:p>
      </dgm:t>
    </dgm:pt>
    <dgm:pt modelId="{E4479A4B-9EE2-4492-9D51-8BA3455BC247}" type="pres">
      <dgm:prSet presAssocID="{FAB3970B-85E5-49AF-BCC2-0C56851D8F0B}" presName="connectorText" presStyleLbl="sibTrans1D1" presStyleIdx="1" presStyleCnt="5"/>
      <dgm:spPr/>
      <dgm:t>
        <a:bodyPr/>
        <a:lstStyle/>
        <a:p>
          <a:endParaRPr lang="en-NZ"/>
        </a:p>
      </dgm:t>
    </dgm:pt>
    <dgm:pt modelId="{0741C5D6-1587-4040-8058-8A8A3ED6C91F}" type="pres">
      <dgm:prSet presAssocID="{0462BD27-21CD-4D54-A32D-69C102CAD776}" presName="node" presStyleLbl="node1" presStyleIdx="2" presStyleCnt="6" custScaleY="84069" custLinFactNeighborY="-1">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5"/>
      <dgm:spPr/>
      <dgm:t>
        <a:bodyPr/>
        <a:lstStyle/>
        <a:p>
          <a:endParaRPr lang="en-NZ"/>
        </a:p>
      </dgm:t>
    </dgm:pt>
    <dgm:pt modelId="{D45ABB04-DEAD-4007-9EC0-EF121E594446}" type="pres">
      <dgm:prSet presAssocID="{FE7B424A-D16B-4AC8-909C-422DD2E03F2C}" presName="connectorText" presStyleLbl="sibTrans1D1" presStyleIdx="2" presStyleCnt="5"/>
      <dgm:spPr/>
      <dgm:t>
        <a:bodyPr/>
        <a:lstStyle/>
        <a:p>
          <a:endParaRPr lang="en-NZ"/>
        </a:p>
      </dgm:t>
    </dgm:pt>
    <dgm:pt modelId="{FD3A3FD6-E99E-423D-9FC9-6396A24BDA26}" type="pres">
      <dgm:prSet presAssocID="{7B58A008-F49F-4D60-9580-C41DEF34CD21}" presName="node" presStyleLbl="node1" presStyleIdx="3" presStyleCnt="6">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3" presStyleCnt="5"/>
      <dgm:spPr/>
      <dgm:t>
        <a:bodyPr/>
        <a:lstStyle/>
        <a:p>
          <a:endParaRPr lang="en-NZ"/>
        </a:p>
      </dgm:t>
    </dgm:pt>
    <dgm:pt modelId="{7BEDF718-C629-437A-92F8-0B9AEC891532}" type="pres">
      <dgm:prSet presAssocID="{92E0A174-82A3-4E69-84BD-DFE22DB5DD6E}" presName="connectorText" presStyleLbl="sibTrans1D1" presStyleIdx="3" presStyleCnt="5"/>
      <dgm:spPr/>
      <dgm:t>
        <a:bodyPr/>
        <a:lstStyle/>
        <a:p>
          <a:endParaRPr lang="en-NZ"/>
        </a:p>
      </dgm:t>
    </dgm:pt>
    <dgm:pt modelId="{E0DC780C-7C3D-4337-B015-B91FF604F311}" type="pres">
      <dgm:prSet presAssocID="{085B9691-45A0-45A8-B78D-DE6D7375149D}" presName="node" presStyleLbl="node1" presStyleIdx="4" presStyleCnt="6">
        <dgm:presLayoutVars>
          <dgm:bulletEnabled val="1"/>
        </dgm:presLayoutVars>
      </dgm:prSet>
      <dgm:spPr/>
      <dgm:t>
        <a:bodyPr/>
        <a:lstStyle/>
        <a:p>
          <a:endParaRPr lang="en-NZ"/>
        </a:p>
      </dgm:t>
    </dgm:pt>
    <dgm:pt modelId="{BDFA2C36-ADBC-4E0A-8868-327330656138}" type="pres">
      <dgm:prSet presAssocID="{F7CADC00-AE22-4318-B336-6C87760A7D39}" presName="sibTrans" presStyleLbl="sibTrans1D1" presStyleIdx="4" presStyleCnt="5"/>
      <dgm:spPr/>
      <dgm:t>
        <a:bodyPr/>
        <a:lstStyle/>
        <a:p>
          <a:endParaRPr lang="en-NZ"/>
        </a:p>
      </dgm:t>
    </dgm:pt>
    <dgm:pt modelId="{DCC03E9A-D6B2-4BC9-8E3B-0FC496988A47}" type="pres">
      <dgm:prSet presAssocID="{F7CADC00-AE22-4318-B336-6C87760A7D39}" presName="connectorText" presStyleLbl="sibTrans1D1" presStyleIdx="4" presStyleCnt="5"/>
      <dgm:spPr/>
      <dgm:t>
        <a:bodyPr/>
        <a:lstStyle/>
        <a:p>
          <a:endParaRPr lang="en-NZ"/>
        </a:p>
      </dgm:t>
    </dgm:pt>
    <dgm:pt modelId="{5C7D1F3E-7CC4-4C68-A296-A05F2BEFE082}" type="pres">
      <dgm:prSet presAssocID="{93784387-E6C9-4870-9DA7-EEB2F7573C6B}" presName="node" presStyleLbl="node1" presStyleIdx="5" presStyleCnt="6">
        <dgm:presLayoutVars>
          <dgm:bulletEnabled val="1"/>
        </dgm:presLayoutVars>
      </dgm:prSet>
      <dgm:spPr/>
      <dgm:t>
        <a:bodyPr/>
        <a:lstStyle/>
        <a:p>
          <a:endParaRPr lang="en-NZ"/>
        </a:p>
      </dgm:t>
    </dgm:pt>
  </dgm:ptLst>
  <dgm:cxnLst>
    <dgm:cxn modelId="{5F5802F5-71DF-410A-BC3D-530C3FDCC939}" type="presOf" srcId="{FE7B424A-D16B-4AC8-909C-422DD2E03F2C}" destId="{D081CE38-D587-4D81-9E53-658C6FA8AB1C}" srcOrd="0" destOrd="0" presId="urn:microsoft.com/office/officeart/2005/8/layout/bProcess3"/>
    <dgm:cxn modelId="{8D7F5AC9-C183-4C8E-B5C1-8542CA268430}" srcId="{B1CD0120-5147-4044-9C02-FEABAC615D85}" destId="{7B58A008-F49F-4D60-9580-C41DEF34CD21}" srcOrd="3" destOrd="0" parTransId="{B91609A2-BBDF-417D-A315-651631913490}" sibTransId="{92E0A174-82A3-4E69-84BD-DFE22DB5DD6E}"/>
    <dgm:cxn modelId="{5EADF125-0570-4AB4-862F-4869C7A0EE5E}" srcId="{B1CD0120-5147-4044-9C02-FEABAC615D85}" destId="{085B9691-45A0-45A8-B78D-DE6D7375149D}" srcOrd="4" destOrd="0" parTransId="{97BC687E-33C0-4DBD-8A70-1DC28F96CD53}" sibTransId="{F7CADC00-AE22-4318-B336-6C87760A7D39}"/>
    <dgm:cxn modelId="{7750F191-63B5-42F1-846D-9406A32446F2}" type="presOf" srcId="{7CB600CF-300C-4E56-8972-DDFA94101E24}" destId="{44521799-31A0-483E-BB7A-7C34B0D3530B}" srcOrd="0" destOrd="0" presId="urn:microsoft.com/office/officeart/2005/8/layout/bProcess3"/>
    <dgm:cxn modelId="{5DB52361-D212-43EB-8214-77CC3050ACA0}" srcId="{B1CD0120-5147-4044-9C02-FEABAC615D85}" destId="{0462BD27-21CD-4D54-A32D-69C102CAD776}" srcOrd="2" destOrd="0" parTransId="{508748EA-CCE3-4BA5-811B-19254127E5DA}" sibTransId="{FE7B424A-D16B-4AC8-909C-422DD2E03F2C}"/>
    <dgm:cxn modelId="{CBAA1155-D95A-4E46-987C-40A96BD18674}" type="presOf" srcId="{F7CADC00-AE22-4318-B336-6C87760A7D39}" destId="{DCC03E9A-D6B2-4BC9-8E3B-0FC496988A47}" srcOrd="1" destOrd="0" presId="urn:microsoft.com/office/officeart/2005/8/layout/bProcess3"/>
    <dgm:cxn modelId="{A87C825A-6708-42F8-831B-667CCF17E6E0}" srcId="{B1CD0120-5147-4044-9C02-FEABAC615D85}" destId="{93784387-E6C9-4870-9DA7-EEB2F7573C6B}" srcOrd="5" destOrd="0" parTransId="{2FB53BC6-464A-4106-8048-20DB9A229A4E}" sibTransId="{30BB219D-6C9D-4FBA-B1CA-3B5A2D3C1E75}"/>
    <dgm:cxn modelId="{FD888A9B-14F6-4B3A-8253-FB7F63EB8CBC}" type="presOf" srcId="{92E0A174-82A3-4E69-84BD-DFE22DB5DD6E}" destId="{7BEDF718-C629-437A-92F8-0B9AEC891532}" srcOrd="1" destOrd="0" presId="urn:microsoft.com/office/officeart/2005/8/layout/bProcess3"/>
    <dgm:cxn modelId="{6E4B75C3-AEC8-4760-8360-D4D29AC19C1E}" type="presOf" srcId="{085B9691-45A0-45A8-B78D-DE6D7375149D}" destId="{E0DC780C-7C3D-4337-B015-B91FF604F311}" srcOrd="0" destOrd="0" presId="urn:microsoft.com/office/officeart/2005/8/layout/bProcess3"/>
    <dgm:cxn modelId="{4D6A8D4F-47D7-47F0-8C42-B4DF44A64ED0}" type="presOf" srcId="{5E8C8B75-4380-4790-8337-163166C235CF}" destId="{6CDED883-E488-4BDE-BDE6-124D212321C4}" srcOrd="1" destOrd="0" presId="urn:microsoft.com/office/officeart/2005/8/layout/bProcess3"/>
    <dgm:cxn modelId="{D8EC0DD4-9164-4C54-BD99-FA659A7AACF5}" srcId="{B1CD0120-5147-4044-9C02-FEABAC615D85}" destId="{7CB600CF-300C-4E56-8972-DDFA94101E24}" srcOrd="0" destOrd="0" parTransId="{F973D69B-A54D-4A5B-8FB9-86ED81F945B9}" sibTransId="{5E8C8B75-4380-4790-8337-163166C235CF}"/>
    <dgm:cxn modelId="{7F9FB21C-0F7C-4D5E-96BF-50595F63650C}" type="presOf" srcId="{B1CD0120-5147-4044-9C02-FEABAC615D85}" destId="{39E5B869-2389-4716-B535-22CDDE5835C7}" srcOrd="0" destOrd="0" presId="urn:microsoft.com/office/officeart/2005/8/layout/bProcess3"/>
    <dgm:cxn modelId="{C1CC00E9-CAEF-4383-B950-C83C2B067366}" type="presOf" srcId="{BFF8AA52-AEF0-4A9F-BB52-5CB386DD57A7}" destId="{0AB062A6-2DC4-40A7-AD02-3FDDB94EB8AF}" srcOrd="0" destOrd="0" presId="urn:microsoft.com/office/officeart/2005/8/layout/bProcess3"/>
    <dgm:cxn modelId="{711B0C55-8629-4A90-AEFA-3B0D97EC0121}" type="presOf" srcId="{7B58A008-F49F-4D60-9580-C41DEF34CD21}" destId="{FD3A3FD6-E99E-423D-9FC9-6396A24BDA26}" srcOrd="0" destOrd="0" presId="urn:microsoft.com/office/officeart/2005/8/layout/bProcess3"/>
    <dgm:cxn modelId="{772DF789-0819-4F74-95EC-B18A0040DCDA}" type="presOf" srcId="{FAB3970B-85E5-49AF-BCC2-0C56851D8F0B}" destId="{E4479A4B-9EE2-4492-9D51-8BA3455BC247}" srcOrd="1" destOrd="0" presId="urn:microsoft.com/office/officeart/2005/8/layout/bProcess3"/>
    <dgm:cxn modelId="{1546EC52-2C8F-4B10-BD11-8CFE30EB279E}" type="presOf" srcId="{F7CADC00-AE22-4318-B336-6C87760A7D39}" destId="{BDFA2C36-ADBC-4E0A-8868-327330656138}" srcOrd="0" destOrd="0" presId="urn:microsoft.com/office/officeart/2005/8/layout/bProcess3"/>
    <dgm:cxn modelId="{A2C7AF1A-6469-4301-B3B3-9B3BC1CA5A4D}" type="presOf" srcId="{5E8C8B75-4380-4790-8337-163166C235CF}" destId="{B9251CAA-4AF0-41A7-BAB0-CBA4FC2C84C7}" srcOrd="0" destOrd="0" presId="urn:microsoft.com/office/officeart/2005/8/layout/bProcess3"/>
    <dgm:cxn modelId="{0FA72D14-7355-4DB2-8212-829B95BCB18E}" type="presOf" srcId="{FE7B424A-D16B-4AC8-909C-422DD2E03F2C}" destId="{D45ABB04-DEAD-4007-9EC0-EF121E594446}" srcOrd="1" destOrd="0" presId="urn:microsoft.com/office/officeart/2005/8/layout/bProcess3"/>
    <dgm:cxn modelId="{18C82F74-5E9D-4018-AE0B-09FD8E780DD5}" type="presOf" srcId="{93784387-E6C9-4870-9DA7-EEB2F7573C6B}" destId="{5C7D1F3E-7CC4-4C68-A296-A05F2BEFE082}" srcOrd="0" destOrd="0" presId="urn:microsoft.com/office/officeart/2005/8/layout/bProcess3"/>
    <dgm:cxn modelId="{912A1BC3-A52C-455B-B236-DE5C16A8A32E}" type="presOf" srcId="{92E0A174-82A3-4E69-84BD-DFE22DB5DD6E}" destId="{475257FC-2E60-4A1B-B8BC-40A6C34C2918}" srcOrd="0" destOrd="0" presId="urn:microsoft.com/office/officeart/2005/8/layout/bProcess3"/>
    <dgm:cxn modelId="{864E38B1-4329-4A54-9132-192E77A8A600}" srcId="{B1CD0120-5147-4044-9C02-FEABAC615D85}" destId="{BFF8AA52-AEF0-4A9F-BB52-5CB386DD57A7}" srcOrd="1" destOrd="0" parTransId="{F7398D15-A6DB-4CEA-ADCE-76CCC5A66E06}" sibTransId="{FAB3970B-85E5-49AF-BCC2-0C56851D8F0B}"/>
    <dgm:cxn modelId="{2141D346-9F1B-40DB-ADCF-A7FD11DC667B}" type="presOf" srcId="{0462BD27-21CD-4D54-A32D-69C102CAD776}" destId="{0741C5D6-1587-4040-8058-8A8A3ED6C91F}" srcOrd="0" destOrd="0" presId="urn:microsoft.com/office/officeart/2005/8/layout/bProcess3"/>
    <dgm:cxn modelId="{14098B30-679C-4392-8930-BA05A2E22102}" type="presOf" srcId="{FAB3970B-85E5-49AF-BCC2-0C56851D8F0B}" destId="{99A4C8B6-8EE2-4E3D-A021-2883E5DE5552}" srcOrd="0" destOrd="0" presId="urn:microsoft.com/office/officeart/2005/8/layout/bProcess3"/>
    <dgm:cxn modelId="{6DE14524-2E64-4CC3-B414-2F86607801E9}" type="presParOf" srcId="{39E5B869-2389-4716-B535-22CDDE5835C7}" destId="{44521799-31A0-483E-BB7A-7C34B0D3530B}" srcOrd="0" destOrd="0" presId="urn:microsoft.com/office/officeart/2005/8/layout/bProcess3"/>
    <dgm:cxn modelId="{D3464F41-5FA6-4A2D-83B5-AC255E236AC1}" type="presParOf" srcId="{39E5B869-2389-4716-B535-22CDDE5835C7}" destId="{B9251CAA-4AF0-41A7-BAB0-CBA4FC2C84C7}" srcOrd="1" destOrd="0" presId="urn:microsoft.com/office/officeart/2005/8/layout/bProcess3"/>
    <dgm:cxn modelId="{5FC11761-587A-4FB1-8EA6-65B9D8388F14}" type="presParOf" srcId="{B9251CAA-4AF0-41A7-BAB0-CBA4FC2C84C7}" destId="{6CDED883-E488-4BDE-BDE6-124D212321C4}" srcOrd="0" destOrd="0" presId="urn:microsoft.com/office/officeart/2005/8/layout/bProcess3"/>
    <dgm:cxn modelId="{4A108122-AB06-4A57-A614-D5ADEE4C159E}" type="presParOf" srcId="{39E5B869-2389-4716-B535-22CDDE5835C7}" destId="{0AB062A6-2DC4-40A7-AD02-3FDDB94EB8AF}" srcOrd="2" destOrd="0" presId="urn:microsoft.com/office/officeart/2005/8/layout/bProcess3"/>
    <dgm:cxn modelId="{0180A389-F2E2-4572-9A4D-D341B20BBD42}" type="presParOf" srcId="{39E5B869-2389-4716-B535-22CDDE5835C7}" destId="{99A4C8B6-8EE2-4E3D-A021-2883E5DE5552}" srcOrd="3" destOrd="0" presId="urn:microsoft.com/office/officeart/2005/8/layout/bProcess3"/>
    <dgm:cxn modelId="{74D3A881-AB4B-49DF-AC7E-CBDF8D755C5A}" type="presParOf" srcId="{99A4C8B6-8EE2-4E3D-A021-2883E5DE5552}" destId="{E4479A4B-9EE2-4492-9D51-8BA3455BC247}" srcOrd="0" destOrd="0" presId="urn:microsoft.com/office/officeart/2005/8/layout/bProcess3"/>
    <dgm:cxn modelId="{0E9D17BF-5B11-477E-B616-3682DD2A6508}" type="presParOf" srcId="{39E5B869-2389-4716-B535-22CDDE5835C7}" destId="{0741C5D6-1587-4040-8058-8A8A3ED6C91F}" srcOrd="4" destOrd="0" presId="urn:microsoft.com/office/officeart/2005/8/layout/bProcess3"/>
    <dgm:cxn modelId="{056B0EDC-95FA-4E90-A8F9-5FF6D2FA5694}" type="presParOf" srcId="{39E5B869-2389-4716-B535-22CDDE5835C7}" destId="{D081CE38-D587-4D81-9E53-658C6FA8AB1C}" srcOrd="5" destOrd="0" presId="urn:microsoft.com/office/officeart/2005/8/layout/bProcess3"/>
    <dgm:cxn modelId="{0AFA6549-EA96-4BB3-8406-57AD48154EC5}" type="presParOf" srcId="{D081CE38-D587-4D81-9E53-658C6FA8AB1C}" destId="{D45ABB04-DEAD-4007-9EC0-EF121E594446}" srcOrd="0" destOrd="0" presId="urn:microsoft.com/office/officeart/2005/8/layout/bProcess3"/>
    <dgm:cxn modelId="{CA3477FD-4D4F-4EAF-A1CB-666BB61BC259}" type="presParOf" srcId="{39E5B869-2389-4716-B535-22CDDE5835C7}" destId="{FD3A3FD6-E99E-423D-9FC9-6396A24BDA26}" srcOrd="6" destOrd="0" presId="urn:microsoft.com/office/officeart/2005/8/layout/bProcess3"/>
    <dgm:cxn modelId="{CF1F6875-C11A-4F95-9646-D7B9B0CEA5A6}" type="presParOf" srcId="{39E5B869-2389-4716-B535-22CDDE5835C7}" destId="{475257FC-2E60-4A1B-B8BC-40A6C34C2918}" srcOrd="7" destOrd="0" presId="urn:microsoft.com/office/officeart/2005/8/layout/bProcess3"/>
    <dgm:cxn modelId="{7EDF9EAF-DCD2-4035-8685-A0105D7471A3}" type="presParOf" srcId="{475257FC-2E60-4A1B-B8BC-40A6C34C2918}" destId="{7BEDF718-C629-437A-92F8-0B9AEC891532}" srcOrd="0" destOrd="0" presId="urn:microsoft.com/office/officeart/2005/8/layout/bProcess3"/>
    <dgm:cxn modelId="{55380CED-8503-432C-B5F9-2726AEC1BD54}" type="presParOf" srcId="{39E5B869-2389-4716-B535-22CDDE5835C7}" destId="{E0DC780C-7C3D-4337-B015-B91FF604F311}" srcOrd="8" destOrd="0" presId="urn:microsoft.com/office/officeart/2005/8/layout/bProcess3"/>
    <dgm:cxn modelId="{0A623A6A-DD94-4E95-A651-99511E87F0BD}" type="presParOf" srcId="{39E5B869-2389-4716-B535-22CDDE5835C7}" destId="{BDFA2C36-ADBC-4E0A-8868-327330656138}" srcOrd="9" destOrd="0" presId="urn:microsoft.com/office/officeart/2005/8/layout/bProcess3"/>
    <dgm:cxn modelId="{F22A0545-1D57-491A-97A3-840DA1FE9145}" type="presParOf" srcId="{BDFA2C36-ADBC-4E0A-8868-327330656138}" destId="{DCC03E9A-D6B2-4BC9-8E3B-0FC496988A47}" srcOrd="0" destOrd="0" presId="urn:microsoft.com/office/officeart/2005/8/layout/bProcess3"/>
    <dgm:cxn modelId="{F837C221-182D-47C7-B33B-B8D218E2EE68}" type="presParOf" srcId="{39E5B869-2389-4716-B535-22CDDE5835C7}" destId="{5C7D1F3E-7CC4-4C68-A296-A05F2BEFE082}" srcOrd="10" destOrd="0" presId="urn:microsoft.com/office/officeart/2005/8/layout/bProcess3"/>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DBB04F-DA28-49C8-B202-432A4F304836}"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EEB5DA44-0191-4463-AC56-E5B45B416BB7}">
      <dgm:prSet phldrT="[Text]" custT="1"/>
      <dgm:spPr/>
      <dgm:t>
        <a:bodyPr/>
        <a:lstStyle/>
        <a:p>
          <a:r>
            <a:rPr lang="en-NZ" sz="800" b="0" dirty="0" smtClean="0"/>
            <a:t>Reviewed council policies and summarised the key points of the region’s policy situation</a:t>
          </a:r>
          <a:endParaRPr lang="en-NZ" sz="800" b="0" dirty="0"/>
        </a:p>
      </dgm:t>
    </dgm:pt>
    <dgm:pt modelId="{B4C92159-96CA-4185-B9E5-154B366FC0CC}" type="parTrans" cxnId="{6E62B9B4-FC5C-4C1B-AC5D-9A0AA94094AA}">
      <dgm:prSet/>
      <dgm:spPr/>
      <dgm:t>
        <a:bodyPr/>
        <a:lstStyle/>
        <a:p>
          <a:endParaRPr lang="en-NZ" sz="800" b="0"/>
        </a:p>
      </dgm:t>
    </dgm:pt>
    <dgm:pt modelId="{68C140B2-3009-487C-A439-8BF513D0C016}" type="sibTrans" cxnId="{6E62B9B4-FC5C-4C1B-AC5D-9A0AA94094AA}">
      <dgm:prSet custT="1"/>
      <dgm:spPr/>
      <dgm:t>
        <a:bodyPr/>
        <a:lstStyle/>
        <a:p>
          <a:endParaRPr lang="en-NZ" sz="800" b="0"/>
        </a:p>
      </dgm:t>
    </dgm:pt>
    <dgm:pt modelId="{BC3C8F68-0AD8-480B-8D76-EC2D5A230D6E}">
      <dgm:prSet phldrT="[Text]" custT="1"/>
      <dgm:spPr/>
      <dgm:t>
        <a:bodyPr/>
        <a:lstStyle/>
        <a:p>
          <a:r>
            <a:rPr lang="en-NZ" sz="800" b="0" dirty="0" smtClean="0"/>
            <a:t>Determined best strategies for informing Māori on how they can have a say</a:t>
          </a:r>
          <a:endParaRPr lang="en-NZ" sz="800" b="0" dirty="0"/>
        </a:p>
      </dgm:t>
    </dgm:pt>
    <dgm:pt modelId="{6EEF9937-E694-484A-9318-6A488B08BBF3}" type="parTrans" cxnId="{DFE73EDB-9E5F-4848-BB9E-11FAB320341E}">
      <dgm:prSet/>
      <dgm:spPr/>
      <dgm:t>
        <a:bodyPr/>
        <a:lstStyle/>
        <a:p>
          <a:endParaRPr lang="en-NZ" sz="800" b="0"/>
        </a:p>
      </dgm:t>
    </dgm:pt>
    <dgm:pt modelId="{4D67ABE3-E9AE-4737-B943-6DD831E1369D}" type="sibTrans" cxnId="{DFE73EDB-9E5F-4848-BB9E-11FAB320341E}">
      <dgm:prSet custT="1"/>
      <dgm:spPr/>
      <dgm:t>
        <a:bodyPr/>
        <a:lstStyle/>
        <a:p>
          <a:endParaRPr lang="en-NZ" sz="800" b="0"/>
        </a:p>
      </dgm:t>
    </dgm:pt>
    <dgm:pt modelId="{19FCA546-1939-4205-9B7D-F8EC6C42F0E7}">
      <dgm:prSet phldrT="[Text]" custT="1"/>
      <dgm:spPr/>
      <dgm:t>
        <a:bodyPr/>
        <a:lstStyle/>
        <a:p>
          <a:r>
            <a:rPr lang="en-NZ" sz="800" b="0" dirty="0" smtClean="0"/>
            <a:t>Presented key points to team</a:t>
          </a:r>
          <a:endParaRPr lang="en-NZ" sz="800" b="0" dirty="0"/>
        </a:p>
      </dgm:t>
    </dgm:pt>
    <dgm:pt modelId="{D030250B-3557-474C-A2A2-44854CA7B52E}" type="parTrans" cxnId="{48454EB4-B66F-467F-9484-384D92A1D3EF}">
      <dgm:prSet/>
      <dgm:spPr/>
      <dgm:t>
        <a:bodyPr/>
        <a:lstStyle/>
        <a:p>
          <a:endParaRPr lang="en-NZ" sz="800" b="0"/>
        </a:p>
      </dgm:t>
    </dgm:pt>
    <dgm:pt modelId="{78A8E48B-B6C3-4ABC-B49C-0DAE1A2B6CB0}" type="sibTrans" cxnId="{48454EB4-B66F-467F-9484-384D92A1D3EF}">
      <dgm:prSet custT="1"/>
      <dgm:spPr/>
      <dgm:t>
        <a:bodyPr/>
        <a:lstStyle/>
        <a:p>
          <a:endParaRPr lang="en-NZ" sz="800" b="0"/>
        </a:p>
      </dgm:t>
    </dgm:pt>
    <dgm:pt modelId="{5843F9DC-57F6-4487-B9C2-75236F23CED7}">
      <dgm:prSet phldrT="[Text]" custT="1"/>
      <dgm:spPr/>
      <dgm:t>
        <a:bodyPr/>
        <a:lstStyle/>
        <a:p>
          <a:r>
            <a:rPr lang="en-NZ" sz="800" b="0" dirty="0" smtClean="0"/>
            <a:t>Determined best awareness raising strategy for informing about problem gambling and gambling harms as demonstrated in research</a:t>
          </a:r>
          <a:endParaRPr lang="en-NZ" sz="800" b="0" dirty="0"/>
        </a:p>
      </dgm:t>
    </dgm:pt>
    <dgm:pt modelId="{328803FA-5371-4144-925F-E9C6A9EB1B90}" type="parTrans" cxnId="{5DE5668D-AEE5-4C17-9C4E-EBFA2D36DCB9}">
      <dgm:prSet/>
      <dgm:spPr/>
      <dgm:t>
        <a:bodyPr/>
        <a:lstStyle/>
        <a:p>
          <a:endParaRPr lang="en-NZ" sz="800" b="0"/>
        </a:p>
      </dgm:t>
    </dgm:pt>
    <dgm:pt modelId="{4CDE182A-C8D3-401D-A09F-BDF76515A9E0}" type="sibTrans" cxnId="{5DE5668D-AEE5-4C17-9C4E-EBFA2D36DCB9}">
      <dgm:prSet custT="1"/>
      <dgm:spPr/>
      <dgm:t>
        <a:bodyPr/>
        <a:lstStyle/>
        <a:p>
          <a:endParaRPr lang="en-NZ" sz="800" b="0"/>
        </a:p>
      </dgm:t>
    </dgm:pt>
    <dgm:pt modelId="{9B85D1DD-C7B4-4BBC-8211-90B371172F04}">
      <dgm:prSet phldrT="[Text]" custT="1"/>
      <dgm:spPr/>
      <dgm:t>
        <a:bodyPr/>
        <a:lstStyle/>
        <a:p>
          <a:r>
            <a:rPr lang="en-NZ" sz="800" b="0" dirty="0" smtClean="0"/>
            <a:t>Implemented strategy</a:t>
          </a:r>
          <a:endParaRPr lang="en-NZ" sz="800" b="0" dirty="0"/>
        </a:p>
      </dgm:t>
    </dgm:pt>
    <dgm:pt modelId="{EE028AE9-8A51-4184-A5B3-C415E21F6915}" type="parTrans" cxnId="{6B71010E-7BCB-4EE9-A40F-C78D6EC63844}">
      <dgm:prSet/>
      <dgm:spPr/>
      <dgm:t>
        <a:bodyPr/>
        <a:lstStyle/>
        <a:p>
          <a:endParaRPr lang="en-NZ" sz="800" b="0"/>
        </a:p>
      </dgm:t>
    </dgm:pt>
    <dgm:pt modelId="{5988FA75-E319-4EDF-885D-9BB4264B7BBC}" type="sibTrans" cxnId="{6B71010E-7BCB-4EE9-A40F-C78D6EC63844}">
      <dgm:prSet custT="1"/>
      <dgm:spPr/>
      <dgm:t>
        <a:bodyPr/>
        <a:lstStyle/>
        <a:p>
          <a:endParaRPr lang="en-NZ" sz="800" b="0"/>
        </a:p>
      </dgm:t>
    </dgm:pt>
    <dgm:pt modelId="{086E9CDC-3375-4FAA-BFCC-BF6A7AC1850C}">
      <dgm:prSet phldrT="[Text]" custT="1"/>
      <dgm:spPr/>
      <dgm:t>
        <a:bodyPr/>
        <a:lstStyle/>
        <a:p>
          <a:r>
            <a:rPr lang="en-NZ" sz="800" b="0" dirty="0" smtClean="0"/>
            <a:t>Informed Māori about processes through which they can have a say</a:t>
          </a:r>
          <a:endParaRPr lang="en-NZ" sz="800" b="0" dirty="0"/>
        </a:p>
      </dgm:t>
    </dgm:pt>
    <dgm:pt modelId="{EA8E04D3-CB91-4B6A-A330-3C6BCBC73559}" type="parTrans" cxnId="{618695C5-9CE1-4B41-8D0F-5E85CA47ACE2}">
      <dgm:prSet/>
      <dgm:spPr/>
      <dgm:t>
        <a:bodyPr/>
        <a:lstStyle/>
        <a:p>
          <a:endParaRPr lang="en-NZ" sz="800" b="0"/>
        </a:p>
      </dgm:t>
    </dgm:pt>
    <dgm:pt modelId="{1AE5C55F-BF5C-4F80-82D9-BEA5A0FDA9F8}" type="sibTrans" cxnId="{618695C5-9CE1-4B41-8D0F-5E85CA47ACE2}">
      <dgm:prSet/>
      <dgm:spPr/>
      <dgm:t>
        <a:bodyPr/>
        <a:lstStyle/>
        <a:p>
          <a:endParaRPr lang="en-NZ" sz="800" b="0"/>
        </a:p>
      </dgm:t>
    </dgm:pt>
    <dgm:pt modelId="{E11FE503-7539-432A-8AB5-0EDFAC029F7E}" type="pres">
      <dgm:prSet presAssocID="{F5DBB04F-DA28-49C8-B202-432A4F304836}" presName="Name0" presStyleCnt="0">
        <dgm:presLayoutVars>
          <dgm:dir/>
          <dgm:resizeHandles val="exact"/>
        </dgm:presLayoutVars>
      </dgm:prSet>
      <dgm:spPr/>
      <dgm:t>
        <a:bodyPr/>
        <a:lstStyle/>
        <a:p>
          <a:endParaRPr lang="en-NZ"/>
        </a:p>
      </dgm:t>
    </dgm:pt>
    <dgm:pt modelId="{BE1C5A7F-4B0A-4905-AEF0-176EF97A3DF7}" type="pres">
      <dgm:prSet presAssocID="{EEB5DA44-0191-4463-AC56-E5B45B416BB7}" presName="node" presStyleLbl="node1" presStyleIdx="0" presStyleCnt="6">
        <dgm:presLayoutVars>
          <dgm:bulletEnabled val="1"/>
        </dgm:presLayoutVars>
      </dgm:prSet>
      <dgm:spPr/>
      <dgm:t>
        <a:bodyPr/>
        <a:lstStyle/>
        <a:p>
          <a:endParaRPr lang="en-NZ"/>
        </a:p>
      </dgm:t>
    </dgm:pt>
    <dgm:pt modelId="{ACA42DD6-6EAE-4B93-8781-B4CC93596D0D}" type="pres">
      <dgm:prSet presAssocID="{68C140B2-3009-487C-A439-8BF513D0C016}" presName="sibTrans" presStyleLbl="sibTrans1D1" presStyleIdx="0" presStyleCnt="5"/>
      <dgm:spPr/>
      <dgm:t>
        <a:bodyPr/>
        <a:lstStyle/>
        <a:p>
          <a:endParaRPr lang="en-NZ"/>
        </a:p>
      </dgm:t>
    </dgm:pt>
    <dgm:pt modelId="{EF5F1632-D304-49FE-90C2-114FE11D702E}" type="pres">
      <dgm:prSet presAssocID="{68C140B2-3009-487C-A439-8BF513D0C016}" presName="connectorText" presStyleLbl="sibTrans1D1" presStyleIdx="0" presStyleCnt="5"/>
      <dgm:spPr/>
      <dgm:t>
        <a:bodyPr/>
        <a:lstStyle/>
        <a:p>
          <a:endParaRPr lang="en-NZ"/>
        </a:p>
      </dgm:t>
    </dgm:pt>
    <dgm:pt modelId="{3CD807F4-B3E6-4C2E-9F30-062FB456C76A}" type="pres">
      <dgm:prSet presAssocID="{19FCA546-1939-4205-9B7D-F8EC6C42F0E7}" presName="node" presStyleLbl="node1" presStyleIdx="1" presStyleCnt="6">
        <dgm:presLayoutVars>
          <dgm:bulletEnabled val="1"/>
        </dgm:presLayoutVars>
      </dgm:prSet>
      <dgm:spPr/>
      <dgm:t>
        <a:bodyPr/>
        <a:lstStyle/>
        <a:p>
          <a:endParaRPr lang="en-NZ"/>
        </a:p>
      </dgm:t>
    </dgm:pt>
    <dgm:pt modelId="{D8C383E4-0076-4A10-91B6-930E069DD8B7}" type="pres">
      <dgm:prSet presAssocID="{78A8E48B-B6C3-4ABC-B49C-0DAE1A2B6CB0}" presName="sibTrans" presStyleLbl="sibTrans1D1" presStyleIdx="1" presStyleCnt="5"/>
      <dgm:spPr/>
      <dgm:t>
        <a:bodyPr/>
        <a:lstStyle/>
        <a:p>
          <a:endParaRPr lang="en-NZ"/>
        </a:p>
      </dgm:t>
    </dgm:pt>
    <dgm:pt modelId="{E81C7980-4960-40A1-A57A-3046F1117822}" type="pres">
      <dgm:prSet presAssocID="{78A8E48B-B6C3-4ABC-B49C-0DAE1A2B6CB0}" presName="connectorText" presStyleLbl="sibTrans1D1" presStyleIdx="1" presStyleCnt="5"/>
      <dgm:spPr/>
      <dgm:t>
        <a:bodyPr/>
        <a:lstStyle/>
        <a:p>
          <a:endParaRPr lang="en-NZ"/>
        </a:p>
      </dgm:t>
    </dgm:pt>
    <dgm:pt modelId="{C1DB2077-0C53-4848-9DDF-EB8AD6E70FA1}" type="pres">
      <dgm:prSet presAssocID="{5843F9DC-57F6-4487-B9C2-75236F23CED7}" presName="node" presStyleLbl="node1" presStyleIdx="2" presStyleCnt="6">
        <dgm:presLayoutVars>
          <dgm:bulletEnabled val="1"/>
        </dgm:presLayoutVars>
      </dgm:prSet>
      <dgm:spPr/>
      <dgm:t>
        <a:bodyPr/>
        <a:lstStyle/>
        <a:p>
          <a:endParaRPr lang="en-NZ"/>
        </a:p>
      </dgm:t>
    </dgm:pt>
    <dgm:pt modelId="{5D9525C2-F2ED-404C-8F3F-3A397A6A75F1}" type="pres">
      <dgm:prSet presAssocID="{4CDE182A-C8D3-401D-A09F-BDF76515A9E0}" presName="sibTrans" presStyleLbl="sibTrans1D1" presStyleIdx="2" presStyleCnt="5"/>
      <dgm:spPr/>
      <dgm:t>
        <a:bodyPr/>
        <a:lstStyle/>
        <a:p>
          <a:endParaRPr lang="en-NZ"/>
        </a:p>
      </dgm:t>
    </dgm:pt>
    <dgm:pt modelId="{F29873B1-9EBE-45E1-B3CF-9016922BA10D}" type="pres">
      <dgm:prSet presAssocID="{4CDE182A-C8D3-401D-A09F-BDF76515A9E0}" presName="connectorText" presStyleLbl="sibTrans1D1" presStyleIdx="2" presStyleCnt="5"/>
      <dgm:spPr/>
      <dgm:t>
        <a:bodyPr/>
        <a:lstStyle/>
        <a:p>
          <a:endParaRPr lang="en-NZ"/>
        </a:p>
      </dgm:t>
    </dgm:pt>
    <dgm:pt modelId="{BDEB6CBC-E9A5-45B5-AC20-F01C7E4CB3DB}" type="pres">
      <dgm:prSet presAssocID="{BC3C8F68-0AD8-480B-8D76-EC2D5A230D6E}" presName="node" presStyleLbl="node1" presStyleIdx="3" presStyleCnt="6" custScaleY="69718">
        <dgm:presLayoutVars>
          <dgm:bulletEnabled val="1"/>
        </dgm:presLayoutVars>
      </dgm:prSet>
      <dgm:spPr/>
      <dgm:t>
        <a:bodyPr/>
        <a:lstStyle/>
        <a:p>
          <a:endParaRPr lang="en-NZ"/>
        </a:p>
      </dgm:t>
    </dgm:pt>
    <dgm:pt modelId="{52B0AF33-A359-408B-909B-52E774652125}" type="pres">
      <dgm:prSet presAssocID="{4D67ABE3-E9AE-4737-B943-6DD831E1369D}" presName="sibTrans" presStyleLbl="sibTrans1D1" presStyleIdx="3" presStyleCnt="5"/>
      <dgm:spPr/>
      <dgm:t>
        <a:bodyPr/>
        <a:lstStyle/>
        <a:p>
          <a:endParaRPr lang="en-NZ"/>
        </a:p>
      </dgm:t>
    </dgm:pt>
    <dgm:pt modelId="{874C8639-7AD4-4ABB-AA59-8D6E74134344}" type="pres">
      <dgm:prSet presAssocID="{4D67ABE3-E9AE-4737-B943-6DD831E1369D}" presName="connectorText" presStyleLbl="sibTrans1D1" presStyleIdx="3" presStyleCnt="5"/>
      <dgm:spPr/>
      <dgm:t>
        <a:bodyPr/>
        <a:lstStyle/>
        <a:p>
          <a:endParaRPr lang="en-NZ"/>
        </a:p>
      </dgm:t>
    </dgm:pt>
    <dgm:pt modelId="{FA1744B8-185E-4DF7-8E78-87CFF12EC825}" type="pres">
      <dgm:prSet presAssocID="{9B85D1DD-C7B4-4BBC-8211-90B371172F04}" presName="node" presStyleLbl="node1" presStyleIdx="4" presStyleCnt="6" custScaleY="69718">
        <dgm:presLayoutVars>
          <dgm:bulletEnabled val="1"/>
        </dgm:presLayoutVars>
      </dgm:prSet>
      <dgm:spPr/>
      <dgm:t>
        <a:bodyPr/>
        <a:lstStyle/>
        <a:p>
          <a:endParaRPr lang="en-NZ"/>
        </a:p>
      </dgm:t>
    </dgm:pt>
    <dgm:pt modelId="{059E97EC-47EE-4AAB-A61D-DA80DA8E0F00}" type="pres">
      <dgm:prSet presAssocID="{5988FA75-E319-4EDF-885D-9BB4264B7BBC}" presName="sibTrans" presStyleLbl="sibTrans1D1" presStyleIdx="4" presStyleCnt="5"/>
      <dgm:spPr/>
      <dgm:t>
        <a:bodyPr/>
        <a:lstStyle/>
        <a:p>
          <a:endParaRPr lang="en-NZ"/>
        </a:p>
      </dgm:t>
    </dgm:pt>
    <dgm:pt modelId="{59D6A8D1-192C-4AF4-8362-F7A722E15DA7}" type="pres">
      <dgm:prSet presAssocID="{5988FA75-E319-4EDF-885D-9BB4264B7BBC}" presName="connectorText" presStyleLbl="sibTrans1D1" presStyleIdx="4" presStyleCnt="5"/>
      <dgm:spPr/>
      <dgm:t>
        <a:bodyPr/>
        <a:lstStyle/>
        <a:p>
          <a:endParaRPr lang="en-NZ"/>
        </a:p>
      </dgm:t>
    </dgm:pt>
    <dgm:pt modelId="{88CB4D15-BAE5-4103-AB06-3C5B606460B2}" type="pres">
      <dgm:prSet presAssocID="{086E9CDC-3375-4FAA-BFCC-BF6A7AC1850C}" presName="node" presStyleLbl="node1" presStyleIdx="5" presStyleCnt="6" custScaleY="69718">
        <dgm:presLayoutVars>
          <dgm:bulletEnabled val="1"/>
        </dgm:presLayoutVars>
      </dgm:prSet>
      <dgm:spPr/>
      <dgm:t>
        <a:bodyPr/>
        <a:lstStyle/>
        <a:p>
          <a:endParaRPr lang="en-NZ"/>
        </a:p>
      </dgm:t>
    </dgm:pt>
  </dgm:ptLst>
  <dgm:cxnLst>
    <dgm:cxn modelId="{4BECDFBD-18FE-47AB-B71E-BF8EDF1BFE23}" type="presOf" srcId="{EEB5DA44-0191-4463-AC56-E5B45B416BB7}" destId="{BE1C5A7F-4B0A-4905-AEF0-176EF97A3DF7}" srcOrd="0" destOrd="0" presId="urn:microsoft.com/office/officeart/2005/8/layout/bProcess3"/>
    <dgm:cxn modelId="{8DE2FC81-2F9E-493F-9A8F-01D5E30E040A}" type="presOf" srcId="{78A8E48B-B6C3-4ABC-B49C-0DAE1A2B6CB0}" destId="{E81C7980-4960-40A1-A57A-3046F1117822}" srcOrd="1" destOrd="0" presId="urn:microsoft.com/office/officeart/2005/8/layout/bProcess3"/>
    <dgm:cxn modelId="{618695C5-9CE1-4B41-8D0F-5E85CA47ACE2}" srcId="{F5DBB04F-DA28-49C8-B202-432A4F304836}" destId="{086E9CDC-3375-4FAA-BFCC-BF6A7AC1850C}" srcOrd="5" destOrd="0" parTransId="{EA8E04D3-CB91-4B6A-A330-3C6BCBC73559}" sibTransId="{1AE5C55F-BF5C-4F80-82D9-BEA5A0FDA9F8}"/>
    <dgm:cxn modelId="{C7198E3C-17FB-48F7-BE70-1DBA181DDF40}" type="presOf" srcId="{F5DBB04F-DA28-49C8-B202-432A4F304836}" destId="{E11FE503-7539-432A-8AB5-0EDFAC029F7E}" srcOrd="0" destOrd="0" presId="urn:microsoft.com/office/officeart/2005/8/layout/bProcess3"/>
    <dgm:cxn modelId="{D09E1630-14EC-424F-9855-2B32ECA7BBE7}" type="presOf" srcId="{68C140B2-3009-487C-A439-8BF513D0C016}" destId="{ACA42DD6-6EAE-4B93-8781-B4CC93596D0D}" srcOrd="0" destOrd="0" presId="urn:microsoft.com/office/officeart/2005/8/layout/bProcess3"/>
    <dgm:cxn modelId="{D61EB46C-A4A5-4242-B724-9389B0C7FD19}" type="presOf" srcId="{5843F9DC-57F6-4487-B9C2-75236F23CED7}" destId="{C1DB2077-0C53-4848-9DDF-EB8AD6E70FA1}" srcOrd="0" destOrd="0" presId="urn:microsoft.com/office/officeart/2005/8/layout/bProcess3"/>
    <dgm:cxn modelId="{6B40F3BC-D85C-4B6C-B3CB-BA86158DD305}" type="presOf" srcId="{4CDE182A-C8D3-401D-A09F-BDF76515A9E0}" destId="{5D9525C2-F2ED-404C-8F3F-3A397A6A75F1}" srcOrd="0" destOrd="0" presId="urn:microsoft.com/office/officeart/2005/8/layout/bProcess3"/>
    <dgm:cxn modelId="{DFE73EDB-9E5F-4848-BB9E-11FAB320341E}" srcId="{F5DBB04F-DA28-49C8-B202-432A4F304836}" destId="{BC3C8F68-0AD8-480B-8D76-EC2D5A230D6E}" srcOrd="3" destOrd="0" parTransId="{6EEF9937-E694-484A-9318-6A488B08BBF3}" sibTransId="{4D67ABE3-E9AE-4737-B943-6DD831E1369D}"/>
    <dgm:cxn modelId="{7471818E-5CFD-4024-A3B5-3E01D751D8FC}" type="presOf" srcId="{4D67ABE3-E9AE-4737-B943-6DD831E1369D}" destId="{52B0AF33-A359-408B-909B-52E774652125}" srcOrd="0" destOrd="0" presId="urn:microsoft.com/office/officeart/2005/8/layout/bProcess3"/>
    <dgm:cxn modelId="{6E62B9B4-FC5C-4C1B-AC5D-9A0AA94094AA}" srcId="{F5DBB04F-DA28-49C8-B202-432A4F304836}" destId="{EEB5DA44-0191-4463-AC56-E5B45B416BB7}" srcOrd="0" destOrd="0" parTransId="{B4C92159-96CA-4185-B9E5-154B366FC0CC}" sibTransId="{68C140B2-3009-487C-A439-8BF513D0C016}"/>
    <dgm:cxn modelId="{3B3E908A-5026-46D0-A033-CE3F60A9C64B}" type="presOf" srcId="{78A8E48B-B6C3-4ABC-B49C-0DAE1A2B6CB0}" destId="{D8C383E4-0076-4A10-91B6-930E069DD8B7}" srcOrd="0" destOrd="0" presId="urn:microsoft.com/office/officeart/2005/8/layout/bProcess3"/>
    <dgm:cxn modelId="{2C1384D7-4991-4EA9-84AF-806908CB0604}" type="presOf" srcId="{9B85D1DD-C7B4-4BBC-8211-90B371172F04}" destId="{FA1744B8-185E-4DF7-8E78-87CFF12EC825}" srcOrd="0" destOrd="0" presId="urn:microsoft.com/office/officeart/2005/8/layout/bProcess3"/>
    <dgm:cxn modelId="{864C5C45-377A-488D-8A78-22B5137CC43F}" type="presOf" srcId="{5988FA75-E319-4EDF-885D-9BB4264B7BBC}" destId="{059E97EC-47EE-4AAB-A61D-DA80DA8E0F00}" srcOrd="0" destOrd="0" presId="urn:microsoft.com/office/officeart/2005/8/layout/bProcess3"/>
    <dgm:cxn modelId="{BBD6CDA8-F81D-48E7-ACB9-D7560B5E6A63}" type="presOf" srcId="{4CDE182A-C8D3-401D-A09F-BDF76515A9E0}" destId="{F29873B1-9EBE-45E1-B3CF-9016922BA10D}" srcOrd="1" destOrd="0" presId="urn:microsoft.com/office/officeart/2005/8/layout/bProcess3"/>
    <dgm:cxn modelId="{4BE1EABD-841B-4FCB-AABC-388B6BBC11DD}" type="presOf" srcId="{68C140B2-3009-487C-A439-8BF513D0C016}" destId="{EF5F1632-D304-49FE-90C2-114FE11D702E}" srcOrd="1" destOrd="0" presId="urn:microsoft.com/office/officeart/2005/8/layout/bProcess3"/>
    <dgm:cxn modelId="{5DE5668D-AEE5-4C17-9C4E-EBFA2D36DCB9}" srcId="{F5DBB04F-DA28-49C8-B202-432A4F304836}" destId="{5843F9DC-57F6-4487-B9C2-75236F23CED7}" srcOrd="2" destOrd="0" parTransId="{328803FA-5371-4144-925F-E9C6A9EB1B90}" sibTransId="{4CDE182A-C8D3-401D-A09F-BDF76515A9E0}"/>
    <dgm:cxn modelId="{3693B814-A312-40C8-9ED1-212A8FCB6220}" type="presOf" srcId="{086E9CDC-3375-4FAA-BFCC-BF6A7AC1850C}" destId="{88CB4D15-BAE5-4103-AB06-3C5B606460B2}" srcOrd="0" destOrd="0" presId="urn:microsoft.com/office/officeart/2005/8/layout/bProcess3"/>
    <dgm:cxn modelId="{48454EB4-B66F-467F-9484-384D92A1D3EF}" srcId="{F5DBB04F-DA28-49C8-B202-432A4F304836}" destId="{19FCA546-1939-4205-9B7D-F8EC6C42F0E7}" srcOrd="1" destOrd="0" parTransId="{D030250B-3557-474C-A2A2-44854CA7B52E}" sibTransId="{78A8E48B-B6C3-4ABC-B49C-0DAE1A2B6CB0}"/>
    <dgm:cxn modelId="{652C9763-4A87-4957-A0E6-15BF2C5267F8}" type="presOf" srcId="{19FCA546-1939-4205-9B7D-F8EC6C42F0E7}" destId="{3CD807F4-B3E6-4C2E-9F30-062FB456C76A}" srcOrd="0" destOrd="0" presId="urn:microsoft.com/office/officeart/2005/8/layout/bProcess3"/>
    <dgm:cxn modelId="{918F21A3-A3B2-42A1-A4B8-8272BA5CBDB5}" type="presOf" srcId="{5988FA75-E319-4EDF-885D-9BB4264B7BBC}" destId="{59D6A8D1-192C-4AF4-8362-F7A722E15DA7}" srcOrd="1" destOrd="0" presId="urn:microsoft.com/office/officeart/2005/8/layout/bProcess3"/>
    <dgm:cxn modelId="{B8FEA7AC-1821-4243-8899-532E83FD057D}" type="presOf" srcId="{4D67ABE3-E9AE-4737-B943-6DD831E1369D}" destId="{874C8639-7AD4-4ABB-AA59-8D6E74134344}" srcOrd="1" destOrd="0" presId="urn:microsoft.com/office/officeart/2005/8/layout/bProcess3"/>
    <dgm:cxn modelId="{E8B5B972-767B-41AC-9C57-8EF75658066C}" type="presOf" srcId="{BC3C8F68-0AD8-480B-8D76-EC2D5A230D6E}" destId="{BDEB6CBC-E9A5-45B5-AC20-F01C7E4CB3DB}" srcOrd="0" destOrd="0" presId="urn:microsoft.com/office/officeart/2005/8/layout/bProcess3"/>
    <dgm:cxn modelId="{6B71010E-7BCB-4EE9-A40F-C78D6EC63844}" srcId="{F5DBB04F-DA28-49C8-B202-432A4F304836}" destId="{9B85D1DD-C7B4-4BBC-8211-90B371172F04}" srcOrd="4" destOrd="0" parTransId="{EE028AE9-8A51-4184-A5B3-C415E21F6915}" sibTransId="{5988FA75-E319-4EDF-885D-9BB4264B7BBC}"/>
    <dgm:cxn modelId="{9EBD04CE-CD50-41A4-B6CC-B046EFEA101F}" type="presParOf" srcId="{E11FE503-7539-432A-8AB5-0EDFAC029F7E}" destId="{BE1C5A7F-4B0A-4905-AEF0-176EF97A3DF7}" srcOrd="0" destOrd="0" presId="urn:microsoft.com/office/officeart/2005/8/layout/bProcess3"/>
    <dgm:cxn modelId="{6A515856-D528-41E0-9586-365732EEF3D4}" type="presParOf" srcId="{E11FE503-7539-432A-8AB5-0EDFAC029F7E}" destId="{ACA42DD6-6EAE-4B93-8781-B4CC93596D0D}" srcOrd="1" destOrd="0" presId="urn:microsoft.com/office/officeart/2005/8/layout/bProcess3"/>
    <dgm:cxn modelId="{1F3C59C6-0905-457C-BE80-309F344EFD48}" type="presParOf" srcId="{ACA42DD6-6EAE-4B93-8781-B4CC93596D0D}" destId="{EF5F1632-D304-49FE-90C2-114FE11D702E}" srcOrd="0" destOrd="0" presId="urn:microsoft.com/office/officeart/2005/8/layout/bProcess3"/>
    <dgm:cxn modelId="{BBC59C5F-5365-4F23-9327-7F96A6301786}" type="presParOf" srcId="{E11FE503-7539-432A-8AB5-0EDFAC029F7E}" destId="{3CD807F4-B3E6-4C2E-9F30-062FB456C76A}" srcOrd="2" destOrd="0" presId="urn:microsoft.com/office/officeart/2005/8/layout/bProcess3"/>
    <dgm:cxn modelId="{CF5CFD6C-53B0-4C49-9559-E24FE517A920}" type="presParOf" srcId="{E11FE503-7539-432A-8AB5-0EDFAC029F7E}" destId="{D8C383E4-0076-4A10-91B6-930E069DD8B7}" srcOrd="3" destOrd="0" presId="urn:microsoft.com/office/officeart/2005/8/layout/bProcess3"/>
    <dgm:cxn modelId="{9AEEF0FB-4098-4E7D-9078-C2F606DE8434}" type="presParOf" srcId="{D8C383E4-0076-4A10-91B6-930E069DD8B7}" destId="{E81C7980-4960-40A1-A57A-3046F1117822}" srcOrd="0" destOrd="0" presId="urn:microsoft.com/office/officeart/2005/8/layout/bProcess3"/>
    <dgm:cxn modelId="{C9D4AC6F-5A80-4227-A378-4BE5C948533F}" type="presParOf" srcId="{E11FE503-7539-432A-8AB5-0EDFAC029F7E}" destId="{C1DB2077-0C53-4848-9DDF-EB8AD6E70FA1}" srcOrd="4" destOrd="0" presId="urn:microsoft.com/office/officeart/2005/8/layout/bProcess3"/>
    <dgm:cxn modelId="{B4963216-6512-4DF2-B62A-C3EE3F94A5F3}" type="presParOf" srcId="{E11FE503-7539-432A-8AB5-0EDFAC029F7E}" destId="{5D9525C2-F2ED-404C-8F3F-3A397A6A75F1}" srcOrd="5" destOrd="0" presId="urn:microsoft.com/office/officeart/2005/8/layout/bProcess3"/>
    <dgm:cxn modelId="{CA8BA811-7488-4997-9C81-3AEB24918E09}" type="presParOf" srcId="{5D9525C2-F2ED-404C-8F3F-3A397A6A75F1}" destId="{F29873B1-9EBE-45E1-B3CF-9016922BA10D}" srcOrd="0" destOrd="0" presId="urn:microsoft.com/office/officeart/2005/8/layout/bProcess3"/>
    <dgm:cxn modelId="{176FEEAD-8FAE-4B07-AE88-BA6A69049237}" type="presParOf" srcId="{E11FE503-7539-432A-8AB5-0EDFAC029F7E}" destId="{BDEB6CBC-E9A5-45B5-AC20-F01C7E4CB3DB}" srcOrd="6" destOrd="0" presId="urn:microsoft.com/office/officeart/2005/8/layout/bProcess3"/>
    <dgm:cxn modelId="{0FC0052C-0985-4F08-8B94-EE16112DCEA3}" type="presParOf" srcId="{E11FE503-7539-432A-8AB5-0EDFAC029F7E}" destId="{52B0AF33-A359-408B-909B-52E774652125}" srcOrd="7" destOrd="0" presId="urn:microsoft.com/office/officeart/2005/8/layout/bProcess3"/>
    <dgm:cxn modelId="{8BEF8918-8AFA-452C-8132-FDBDC9A47222}" type="presParOf" srcId="{52B0AF33-A359-408B-909B-52E774652125}" destId="{874C8639-7AD4-4ABB-AA59-8D6E74134344}" srcOrd="0" destOrd="0" presId="urn:microsoft.com/office/officeart/2005/8/layout/bProcess3"/>
    <dgm:cxn modelId="{4C2BA8D0-54D7-4ADD-AAC7-CAAD43C54686}" type="presParOf" srcId="{E11FE503-7539-432A-8AB5-0EDFAC029F7E}" destId="{FA1744B8-185E-4DF7-8E78-87CFF12EC825}" srcOrd="8" destOrd="0" presId="urn:microsoft.com/office/officeart/2005/8/layout/bProcess3"/>
    <dgm:cxn modelId="{E59DB7E1-417B-46D3-B1BB-EA4AB6762F17}" type="presParOf" srcId="{E11FE503-7539-432A-8AB5-0EDFAC029F7E}" destId="{059E97EC-47EE-4AAB-A61D-DA80DA8E0F00}" srcOrd="9" destOrd="0" presId="urn:microsoft.com/office/officeart/2005/8/layout/bProcess3"/>
    <dgm:cxn modelId="{CEA35E40-E0AA-4791-81DB-960FB9534B5A}" type="presParOf" srcId="{059E97EC-47EE-4AAB-A61D-DA80DA8E0F00}" destId="{59D6A8D1-192C-4AF4-8362-F7A722E15DA7}" srcOrd="0" destOrd="0" presId="urn:microsoft.com/office/officeart/2005/8/layout/bProcess3"/>
    <dgm:cxn modelId="{77EDB808-7C7B-47E5-9715-1412EBA38F0A}" type="presParOf" srcId="{E11FE503-7539-432A-8AB5-0EDFAC029F7E}" destId="{88CB4D15-BAE5-4103-AB06-3C5B606460B2}" srcOrd="10" destOrd="0" presId="urn:microsoft.com/office/officeart/2005/8/layout/b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b="0" dirty="0" smtClean="0">
              <a:latin typeface="+mn-lt"/>
              <a:cs typeface="Arial" panose="020B0604020202020204" pitchFamily="34" charset="0"/>
            </a:rPr>
            <a:t>Candidates supported to become champions for change in their own families and communities</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CB600CF-300C-4E56-8972-DDFA94101E24}">
      <dgm:prSet phldrT="[Text]" custT="1"/>
      <dgm:spPr/>
      <dgm:t>
        <a:bodyPr/>
        <a:lstStyle/>
        <a:p>
          <a:r>
            <a:rPr lang="en-NZ" sz="800" b="0" dirty="0" smtClean="0">
              <a:latin typeface="+mn-lt"/>
              <a:cs typeface="Arial" panose="020B0604020202020204" pitchFamily="34" charset="0"/>
            </a:rPr>
            <a:t>Conducted literature review to inform </a:t>
          </a:r>
          <a:r>
            <a:rPr lang="en-NZ" sz="800" i="0" dirty="0" smtClean="0"/>
            <a:t>project needs and rationale</a:t>
          </a:r>
          <a:endParaRPr lang="en-NZ" sz="800" b="0" i="0" dirty="0">
            <a:latin typeface="+mn-lt"/>
            <a:cs typeface="Arial" panose="020B0604020202020204" pitchFamily="34" charset="0"/>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b="0" dirty="0" smtClean="0">
              <a:latin typeface="+mn-lt"/>
              <a:cs typeface="Arial" panose="020B0604020202020204" pitchFamily="34" charset="0"/>
            </a:rPr>
            <a:t>Explored likely participants – narrowed to a selected few who had previously gambled – each with a unique skill set for creative and lateral thinking and of unique backgrounds and characteristics</a:t>
          </a: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38A79609-4EBD-442D-8169-857E88720D3E}">
      <dgm:prSet phldrT="[Text]" custT="1"/>
      <dgm:spPr/>
      <dgm:t>
        <a:bodyPr/>
        <a:lstStyle/>
        <a:p>
          <a:r>
            <a:rPr lang="en-NZ" sz="800" b="0" dirty="0" smtClean="0">
              <a:latin typeface="+mn-lt"/>
              <a:cs typeface="Arial" panose="020B0604020202020204" pitchFamily="34" charset="0"/>
            </a:rPr>
            <a:t>Identified the need for health promotion messages that focused on preventing gambling addiction</a:t>
          </a:r>
          <a:endParaRPr lang="en-NZ" sz="800" b="0" dirty="0">
            <a:latin typeface="+mn-lt"/>
            <a:cs typeface="Arial" panose="020B0604020202020204" pitchFamily="34" charset="0"/>
          </a:endParaRPr>
        </a:p>
      </dgm:t>
    </dgm:pt>
    <dgm:pt modelId="{800100D9-241C-428C-9015-C0856052A91E}" type="parTrans" cxnId="{E97D44B4-DA7F-498A-BADF-B170417EDFEF}">
      <dgm:prSet/>
      <dgm:spPr/>
      <dgm:t>
        <a:bodyPr/>
        <a:lstStyle/>
        <a:p>
          <a:endParaRPr lang="en-NZ" sz="800"/>
        </a:p>
      </dgm:t>
    </dgm:pt>
    <dgm:pt modelId="{9BB9D292-4DF5-4C89-9C5B-AE325B92BEB7}" type="sibTrans" cxnId="{E97D44B4-DA7F-498A-BADF-B170417EDFEF}">
      <dgm:prSet custT="1"/>
      <dgm:spPr/>
      <dgm:t>
        <a:bodyPr/>
        <a:lstStyle/>
        <a:p>
          <a:endParaRPr lang="en-NZ" sz="800"/>
        </a:p>
      </dgm:t>
    </dgm:pt>
    <dgm:pt modelId="{8B919981-C3C5-41FB-AC0E-96675AA3299C}">
      <dgm:prSet phldrT="[Text]" custT="1"/>
      <dgm:spPr/>
      <dgm:t>
        <a:bodyPr/>
        <a:lstStyle/>
        <a:p>
          <a:r>
            <a:rPr lang="en-NZ" sz="800" b="0" dirty="0" smtClean="0">
              <a:latin typeface="+mn-lt"/>
              <a:cs typeface="Arial" panose="020B0604020202020204" pitchFamily="34" charset="0"/>
            </a:rPr>
            <a:t>Explored and established necessary supports for individuals in the duration of the program</a:t>
          </a:r>
          <a:endParaRPr lang="en-NZ" sz="800" b="0" dirty="0">
            <a:latin typeface="+mn-lt"/>
            <a:cs typeface="Arial" panose="020B0604020202020204" pitchFamily="34" charset="0"/>
          </a:endParaRPr>
        </a:p>
      </dgm:t>
    </dgm:pt>
    <dgm:pt modelId="{DF3CFC86-0287-476F-891E-7B9462ED6871}" type="parTrans" cxnId="{58DD4617-F3CA-4BCA-A818-2FAB163D596F}">
      <dgm:prSet/>
      <dgm:spPr/>
      <dgm:t>
        <a:bodyPr/>
        <a:lstStyle/>
        <a:p>
          <a:endParaRPr lang="en-NZ" sz="800"/>
        </a:p>
      </dgm:t>
    </dgm:pt>
    <dgm:pt modelId="{B5923F2F-F347-40B9-BA70-B8E0C75199D7}" type="sibTrans" cxnId="{58DD4617-F3CA-4BCA-A818-2FAB163D596F}">
      <dgm:prSet custT="1"/>
      <dgm:spPr/>
      <dgm:t>
        <a:bodyPr/>
        <a:lstStyle/>
        <a:p>
          <a:endParaRPr lang="en-NZ" sz="800"/>
        </a:p>
      </dgm:t>
    </dgm:pt>
    <dgm:pt modelId="{D2BF40BD-2138-45EC-BB06-78355762743C}">
      <dgm:prSet phldrT="[Text]" custT="1"/>
      <dgm:spPr/>
      <dgm:t>
        <a:bodyPr/>
        <a:lstStyle/>
        <a:p>
          <a:r>
            <a:rPr lang="en-NZ" sz="800" b="0" dirty="0" smtClean="0">
              <a:latin typeface="+mn-lt"/>
              <a:cs typeface="Arial" panose="020B0604020202020204" pitchFamily="34" charset="0"/>
            </a:rPr>
            <a:t>Introduced project and plan to all stakeholders, participants, and support services. Discussed methods of image collection and timeframes</a:t>
          </a:r>
        </a:p>
      </dgm:t>
    </dgm:pt>
    <dgm:pt modelId="{86D8C0F9-27F5-4DB6-845E-E6BC489DAE53}" type="parTrans" cxnId="{604F5DC4-CF7A-42D0-9D64-996D2243C493}">
      <dgm:prSet/>
      <dgm:spPr/>
      <dgm:t>
        <a:bodyPr/>
        <a:lstStyle/>
        <a:p>
          <a:endParaRPr lang="en-NZ" sz="800"/>
        </a:p>
      </dgm:t>
    </dgm:pt>
    <dgm:pt modelId="{97620E27-FACF-4518-A936-DEFD472677CA}" type="sibTrans" cxnId="{604F5DC4-CF7A-42D0-9D64-996D2243C493}">
      <dgm:prSet custT="1"/>
      <dgm:spPr/>
      <dgm:t>
        <a:bodyPr/>
        <a:lstStyle/>
        <a:p>
          <a:endParaRPr lang="en-NZ" sz="800"/>
        </a:p>
      </dgm:t>
    </dgm:pt>
    <dgm:pt modelId="{CA942B10-605F-456A-B445-330F234192B7}">
      <dgm:prSet phldrT="[Text]" custT="1"/>
      <dgm:spPr/>
      <dgm:t>
        <a:bodyPr/>
        <a:lstStyle/>
        <a:p>
          <a:r>
            <a:rPr lang="en-NZ" sz="800" b="0" dirty="0" smtClean="0">
              <a:latin typeface="+mn-lt"/>
              <a:cs typeface="Arial" panose="020B0604020202020204" pitchFamily="34" charset="0"/>
            </a:rPr>
            <a:t>Reviewed project plan with all stakeholders, participants and support services and discussed methods of dissemination, exhibition dates and venues</a:t>
          </a:r>
          <a:endParaRPr lang="en-NZ" sz="800" b="0" dirty="0">
            <a:latin typeface="+mn-lt"/>
            <a:cs typeface="Arial" panose="020B0604020202020204" pitchFamily="34" charset="0"/>
          </a:endParaRPr>
        </a:p>
      </dgm:t>
    </dgm:pt>
    <dgm:pt modelId="{13D3834B-87D4-4F68-9A4F-CCF293906D00}" type="parTrans" cxnId="{7FDC22AA-87B9-47FF-80C7-F8C82D4CB7C0}">
      <dgm:prSet/>
      <dgm:spPr/>
      <dgm:t>
        <a:bodyPr/>
        <a:lstStyle/>
        <a:p>
          <a:endParaRPr lang="en-NZ" sz="800"/>
        </a:p>
      </dgm:t>
    </dgm:pt>
    <dgm:pt modelId="{E534143E-EEC7-4144-AD76-280421CCCAE4}" type="sibTrans" cxnId="{7FDC22AA-87B9-47FF-80C7-F8C82D4CB7C0}">
      <dgm:prSet custT="1"/>
      <dgm:spPr/>
      <dgm:t>
        <a:bodyPr/>
        <a:lstStyle/>
        <a:p>
          <a:endParaRPr lang="en-NZ" sz="800"/>
        </a:p>
      </dgm:t>
    </dgm:pt>
    <dgm:pt modelId="{48E348A1-A7B5-4396-9DC2-0997AA87C7E6}">
      <dgm:prSet phldrT="[Text]" custT="1"/>
      <dgm:spPr/>
      <dgm:t>
        <a:bodyPr/>
        <a:lstStyle/>
        <a:p>
          <a:r>
            <a:rPr lang="en-NZ" sz="800" b="0" dirty="0" smtClean="0">
              <a:latin typeface="+mn-lt"/>
              <a:cs typeface="Arial" panose="020B0604020202020204" pitchFamily="34" charset="0"/>
            </a:rPr>
            <a:t>Media networks contacted to promote event</a:t>
          </a:r>
        </a:p>
      </dgm:t>
    </dgm:pt>
    <dgm:pt modelId="{EF0CF5F6-074B-478D-BD44-CD8274D69931}" type="parTrans" cxnId="{EE599DCB-5E5F-457F-B381-86523814F5BA}">
      <dgm:prSet/>
      <dgm:spPr/>
      <dgm:t>
        <a:bodyPr/>
        <a:lstStyle/>
        <a:p>
          <a:endParaRPr lang="en-NZ" sz="800"/>
        </a:p>
      </dgm:t>
    </dgm:pt>
    <dgm:pt modelId="{E5C57BD7-A33E-4DE1-8E61-B0CA8434855E}" type="sibTrans" cxnId="{EE599DCB-5E5F-457F-B381-86523814F5BA}">
      <dgm:prSet custT="1"/>
      <dgm:spPr/>
      <dgm:t>
        <a:bodyPr/>
        <a:lstStyle/>
        <a:p>
          <a:endParaRPr lang="en-NZ" sz="800"/>
        </a:p>
      </dgm:t>
    </dgm:pt>
    <dgm:pt modelId="{079103D2-0606-48BF-A4D4-8EDD16C7ED29}">
      <dgm:prSet phldrT="[Text]" custT="1"/>
      <dgm:spPr/>
      <dgm:t>
        <a:bodyPr/>
        <a:lstStyle/>
        <a:p>
          <a:r>
            <a:rPr lang="en-NZ" sz="800" b="0" dirty="0" smtClean="0">
              <a:latin typeface="+mn-lt"/>
              <a:cs typeface="Arial" panose="020B0604020202020204" pitchFamily="34" charset="0"/>
            </a:rPr>
            <a:t>Project introduced to participants as a public health measure of harm minimisation</a:t>
          </a:r>
          <a:endParaRPr lang="en-NZ" sz="800" b="0" dirty="0">
            <a:latin typeface="+mn-lt"/>
            <a:cs typeface="Arial" panose="020B0604020202020204" pitchFamily="34" charset="0"/>
          </a:endParaRPr>
        </a:p>
      </dgm:t>
    </dgm:pt>
    <dgm:pt modelId="{A3E64626-5180-4DC9-BCEB-7A0F9A526E07}" type="parTrans" cxnId="{0D81DE10-BFAF-4F38-A02A-2AB4D580BBA9}">
      <dgm:prSet/>
      <dgm:spPr/>
      <dgm:t>
        <a:bodyPr/>
        <a:lstStyle/>
        <a:p>
          <a:endParaRPr lang="en-NZ" sz="800"/>
        </a:p>
      </dgm:t>
    </dgm:pt>
    <dgm:pt modelId="{46C260A9-668C-433D-B4F5-5D029CDE81DF}" type="sibTrans" cxnId="{0D81DE10-BFAF-4F38-A02A-2AB4D580BBA9}">
      <dgm:prSet custT="1"/>
      <dgm:spPr/>
      <dgm:t>
        <a:bodyPr/>
        <a:lstStyle/>
        <a:p>
          <a:endParaRPr lang="en-NZ" sz="800"/>
        </a:p>
      </dgm:t>
    </dgm:pt>
    <dgm:pt modelId="{3427B0F7-B753-45C3-8DBA-97FA25AAF6E3}">
      <dgm:prSet phldrT="[Text]" custT="1"/>
      <dgm:spPr/>
      <dgm:t>
        <a:bodyPr/>
        <a:lstStyle/>
        <a:p>
          <a:r>
            <a:rPr lang="en-NZ" sz="800" b="0" dirty="0" smtClean="0">
              <a:latin typeface="+mn-lt"/>
              <a:cs typeface="Arial" panose="020B0604020202020204" pitchFamily="34" charset="0"/>
            </a:rPr>
            <a:t>Stakeholders introduced to gambling as a health issue and to the concept of protective and resiliency factors</a:t>
          </a:r>
          <a:endParaRPr lang="en-NZ" sz="800" b="0" dirty="0">
            <a:latin typeface="+mn-lt"/>
            <a:cs typeface="Arial" panose="020B0604020202020204" pitchFamily="34" charset="0"/>
          </a:endParaRPr>
        </a:p>
      </dgm:t>
    </dgm:pt>
    <dgm:pt modelId="{18366B73-BD97-496C-B8CB-9298A1EC1A57}" type="parTrans" cxnId="{9336500F-E11A-43E6-9A18-F90E18E9298F}">
      <dgm:prSet/>
      <dgm:spPr/>
      <dgm:t>
        <a:bodyPr/>
        <a:lstStyle/>
        <a:p>
          <a:endParaRPr lang="en-NZ" sz="800"/>
        </a:p>
      </dgm:t>
    </dgm:pt>
    <dgm:pt modelId="{930A4D96-7191-4060-91CD-A92CC9073E54}" type="sibTrans" cxnId="{9336500F-E11A-43E6-9A18-F90E18E9298F}">
      <dgm:prSet custT="1"/>
      <dgm:spPr/>
      <dgm:t>
        <a:bodyPr/>
        <a:lstStyle/>
        <a:p>
          <a:endParaRPr lang="en-NZ" sz="800"/>
        </a:p>
      </dgm:t>
    </dgm:pt>
    <dgm:pt modelId="{3758734E-4A94-4776-85D4-F8A92D64C9BD}">
      <dgm:prSet phldrT="[Text]" custT="1"/>
      <dgm:spPr/>
      <dgm:t>
        <a:bodyPr/>
        <a:lstStyle/>
        <a:p>
          <a:r>
            <a:rPr lang="en-NZ" sz="800" b="0" dirty="0" smtClean="0">
              <a:latin typeface="+mn-lt"/>
              <a:cs typeface="Arial" panose="020B0604020202020204" pitchFamily="34" charset="0"/>
            </a:rPr>
            <a:t>Discussion on ideas for preventative methods and the range of different populations that are affected by gambling either directly or indirectly</a:t>
          </a:r>
          <a:endParaRPr lang="en-NZ" sz="800" b="0" dirty="0">
            <a:latin typeface="+mn-lt"/>
            <a:cs typeface="Arial" panose="020B0604020202020204" pitchFamily="34" charset="0"/>
          </a:endParaRPr>
        </a:p>
      </dgm:t>
    </dgm:pt>
    <dgm:pt modelId="{91EAFD44-8C54-4198-AFA8-8E17F97A984B}" type="parTrans" cxnId="{66707BB9-3329-43E6-BEA4-B7AB9939BFFF}">
      <dgm:prSet/>
      <dgm:spPr/>
      <dgm:t>
        <a:bodyPr/>
        <a:lstStyle/>
        <a:p>
          <a:endParaRPr lang="en-NZ" sz="800"/>
        </a:p>
      </dgm:t>
    </dgm:pt>
    <dgm:pt modelId="{52FACD85-7286-42B2-90DA-A3C37A479EEA}" type="sibTrans" cxnId="{66707BB9-3329-43E6-BEA4-B7AB9939BFFF}">
      <dgm:prSet custT="1"/>
      <dgm:spPr/>
      <dgm:t>
        <a:bodyPr/>
        <a:lstStyle/>
        <a:p>
          <a:endParaRPr lang="en-NZ" sz="800"/>
        </a:p>
      </dgm:t>
    </dgm:pt>
    <dgm:pt modelId="{C9E7A226-50FA-435C-B03A-DBA387807EEA}">
      <dgm:prSet phldrT="[Text]" custT="1"/>
      <dgm:spPr/>
      <dgm:t>
        <a:bodyPr/>
        <a:lstStyle/>
        <a:p>
          <a:r>
            <a:rPr lang="en-NZ" sz="800" b="0" dirty="0" smtClean="0">
              <a:latin typeface="+mn-lt"/>
              <a:cs typeface="Arial" panose="020B0604020202020204" pitchFamily="34" charset="0"/>
            </a:rPr>
            <a:t>Stakeholders became more aware of these factors and more prepared to support, engage and encourage positive behaviour change throughout the duration of the project </a:t>
          </a:r>
          <a:endParaRPr lang="en-NZ" sz="800" b="0" dirty="0">
            <a:latin typeface="+mn-lt"/>
            <a:cs typeface="Arial" panose="020B0604020202020204" pitchFamily="34" charset="0"/>
          </a:endParaRPr>
        </a:p>
      </dgm:t>
    </dgm:pt>
    <dgm:pt modelId="{0AD687F8-537F-407A-8F61-097572986DD9}" type="parTrans" cxnId="{1F221D1C-7149-40DA-A8B5-07E5C98A3A25}">
      <dgm:prSet/>
      <dgm:spPr/>
      <dgm:t>
        <a:bodyPr/>
        <a:lstStyle/>
        <a:p>
          <a:endParaRPr lang="en-NZ" sz="800"/>
        </a:p>
      </dgm:t>
    </dgm:pt>
    <dgm:pt modelId="{02DE1352-FF68-4378-B2B1-BFAE94BD127D}" type="sibTrans" cxnId="{1F221D1C-7149-40DA-A8B5-07E5C98A3A25}">
      <dgm:prSet custT="1"/>
      <dgm:spPr/>
      <dgm:t>
        <a:bodyPr/>
        <a:lstStyle/>
        <a:p>
          <a:endParaRPr lang="en-NZ" sz="800"/>
        </a:p>
      </dgm:t>
    </dgm:pt>
    <dgm:pt modelId="{80DD70A3-23DE-4CFC-816B-DDA1BEFCD250}">
      <dgm:prSet phldrT="[Text]" custT="1"/>
      <dgm:spPr/>
      <dgm:t>
        <a:bodyPr/>
        <a:lstStyle/>
        <a:p>
          <a:r>
            <a:rPr lang="en-NZ" sz="800" b="0" dirty="0" smtClean="0">
              <a:latin typeface="+mn-lt"/>
              <a:cs typeface="Arial" panose="020B0604020202020204" pitchFamily="34" charset="0"/>
            </a:rPr>
            <a:t>Evaluations conducted to determine exhibition’s impacts</a:t>
          </a:r>
          <a:endParaRPr lang="en-NZ" sz="800" b="0" dirty="0">
            <a:latin typeface="+mn-lt"/>
            <a:cs typeface="Arial" panose="020B0604020202020204" pitchFamily="34" charset="0"/>
          </a:endParaRPr>
        </a:p>
      </dgm:t>
    </dgm:pt>
    <dgm:pt modelId="{995E4092-462F-4FA7-A947-CD06D20F7E99}" type="parTrans" cxnId="{D613A5E6-DCB6-4D23-9D35-561F9DDBF2CA}">
      <dgm:prSet/>
      <dgm:spPr/>
      <dgm:t>
        <a:bodyPr/>
        <a:lstStyle/>
        <a:p>
          <a:endParaRPr lang="en-NZ" sz="800"/>
        </a:p>
      </dgm:t>
    </dgm:pt>
    <dgm:pt modelId="{4D213080-2BDB-4A83-A6A0-BD1BAF235D86}" type="sibTrans" cxnId="{D613A5E6-DCB6-4D23-9D35-561F9DDBF2CA}">
      <dgm:prSet/>
      <dgm:spPr/>
      <dgm:t>
        <a:bodyPr/>
        <a:lstStyle/>
        <a:p>
          <a:endParaRPr lang="en-NZ" sz="800"/>
        </a:p>
      </dgm:t>
    </dgm:pt>
    <dgm:pt modelId="{EEA25E3D-D082-4413-967C-A602DE859017}">
      <dgm:prSet phldrT="[Text]" custT="1"/>
      <dgm:spPr/>
      <dgm:t>
        <a:bodyPr/>
        <a:lstStyle/>
        <a:p>
          <a:r>
            <a:rPr lang="en-NZ" sz="800" b="0" dirty="0" smtClean="0">
              <a:latin typeface="+mn-lt"/>
              <a:cs typeface="Arial" panose="020B0604020202020204" pitchFamily="34" charset="0"/>
            </a:rPr>
            <a:t>Images processed for selection by panel and prepared for print</a:t>
          </a:r>
        </a:p>
        <a:p>
          <a:r>
            <a:rPr lang="en-NZ" sz="800" b="0" dirty="0" smtClean="0">
              <a:latin typeface="+mn-lt"/>
              <a:cs typeface="Arial" panose="020B0604020202020204" pitchFamily="34" charset="0"/>
            </a:rPr>
            <a:t>Story board created to accompany images</a:t>
          </a:r>
          <a:endParaRPr lang="en-NZ" sz="800" b="0" dirty="0">
            <a:latin typeface="+mn-lt"/>
            <a:cs typeface="Arial" panose="020B0604020202020204" pitchFamily="34" charset="0"/>
          </a:endParaRPr>
        </a:p>
      </dgm:t>
    </dgm:pt>
    <dgm:pt modelId="{54F4483C-D4CC-47DE-BB54-6FED7F7C7444}" type="parTrans" cxnId="{68C835EA-2E0B-4CED-A19E-F3E3D2FFB894}">
      <dgm:prSet/>
      <dgm:spPr/>
      <dgm:t>
        <a:bodyPr/>
        <a:lstStyle/>
        <a:p>
          <a:endParaRPr lang="en-NZ" sz="800"/>
        </a:p>
      </dgm:t>
    </dgm:pt>
    <dgm:pt modelId="{597501CA-F76E-417C-A04A-2D635632971A}" type="sibTrans" cxnId="{68C835EA-2E0B-4CED-A19E-F3E3D2FFB894}">
      <dgm:prSet custT="1"/>
      <dgm:spPr/>
      <dgm:t>
        <a:bodyPr/>
        <a:lstStyle/>
        <a:p>
          <a:endParaRPr lang="en-NZ" sz="800"/>
        </a:p>
      </dgm:t>
    </dgm:pt>
    <dgm:pt modelId="{7BC43DE5-0017-4B5C-8112-C09B8E53A4E9}">
      <dgm:prSet phldrT="[Tex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NZ" sz="800" b="0" dirty="0" smtClean="0">
              <a:latin typeface="+mn-lt"/>
              <a:cs typeface="Arial" panose="020B0604020202020204" pitchFamily="34" charset="0"/>
            </a:rPr>
            <a:t>Implemented image collection plan – Met with individual project participants to commence images and stories collection</a:t>
          </a:r>
          <a:endParaRPr lang="en-NZ" sz="800" b="0" dirty="0">
            <a:latin typeface="+mn-lt"/>
            <a:cs typeface="Arial" panose="020B0604020202020204" pitchFamily="34" charset="0"/>
          </a:endParaRPr>
        </a:p>
      </dgm:t>
    </dgm:pt>
    <dgm:pt modelId="{4763A68A-ED4F-49C4-B28B-E51DC82C6BD8}" type="parTrans" cxnId="{02454D2F-3335-43BE-BC16-6A57FBAD5694}">
      <dgm:prSet/>
      <dgm:spPr/>
      <dgm:t>
        <a:bodyPr/>
        <a:lstStyle/>
        <a:p>
          <a:endParaRPr lang="en-NZ" sz="800"/>
        </a:p>
      </dgm:t>
    </dgm:pt>
    <dgm:pt modelId="{A81B3F5F-B65D-4060-8B6F-82A5C5860187}" type="sibTrans" cxnId="{02454D2F-3335-43BE-BC16-6A57FBAD5694}">
      <dgm:prSet custT="1"/>
      <dgm:spPr/>
      <dgm:t>
        <a:bodyPr/>
        <a:lstStyle/>
        <a:p>
          <a:endParaRPr lang="en-NZ" sz="800"/>
        </a:p>
      </dgm:t>
    </dgm:pt>
    <dgm:pt modelId="{FBB03DC1-9329-44DC-824F-C040ADC4B302}">
      <dgm:prSet custT="1"/>
      <dgm:spPr/>
      <dgm:t>
        <a:bodyPr/>
        <a:lstStyle/>
        <a:p>
          <a:r>
            <a:rPr lang="en-NZ" sz="800" dirty="0" smtClean="0"/>
            <a:t>Investigated similar projects in the region – How other campaigns are delivered using photographic exhibitions</a:t>
          </a:r>
          <a:endParaRPr lang="en-NZ" sz="800" b="0" dirty="0">
            <a:latin typeface="+mn-lt"/>
            <a:cs typeface="Arial" panose="020B0604020202020204" pitchFamily="34" charset="0"/>
          </a:endParaRPr>
        </a:p>
      </dgm:t>
    </dgm:pt>
    <dgm:pt modelId="{B6BF0457-47EE-4858-9C58-8C3A132E8B65}" type="parTrans" cxnId="{C39AC7F5-3AF5-4043-90AB-D1B9C111C390}">
      <dgm:prSet/>
      <dgm:spPr/>
      <dgm:t>
        <a:bodyPr/>
        <a:lstStyle/>
        <a:p>
          <a:endParaRPr lang="en-NZ" sz="800"/>
        </a:p>
      </dgm:t>
    </dgm:pt>
    <dgm:pt modelId="{310F7457-0293-4FFD-BFC2-EF1082BE1D32}" type="sibTrans" cxnId="{C39AC7F5-3AF5-4043-90AB-D1B9C111C390}">
      <dgm:prSet custT="1"/>
      <dgm:spPr/>
      <dgm:t>
        <a:bodyPr/>
        <a:lstStyle/>
        <a:p>
          <a:endParaRPr lang="en-NZ" sz="800"/>
        </a:p>
      </dgm:t>
    </dgm:pt>
    <dgm:pt modelId="{4D504682-66AE-4E87-9F19-C62CF99F6A71}">
      <dgm:prSet custT="1"/>
      <dgm:spPr/>
      <dgm:t>
        <a:bodyPr/>
        <a:lstStyle/>
        <a:p>
          <a:r>
            <a:rPr lang="en-NZ" sz="800" dirty="0" smtClean="0"/>
            <a:t>Invited feedback from service users, agencies and social services </a:t>
          </a:r>
          <a:endParaRPr lang="en-NZ" sz="800" dirty="0"/>
        </a:p>
      </dgm:t>
    </dgm:pt>
    <dgm:pt modelId="{93EADFE7-577B-4FDA-84B9-71A68D4E0793}" type="parTrans" cxnId="{5E462384-202E-4C5E-945F-ED5394157BCA}">
      <dgm:prSet/>
      <dgm:spPr/>
      <dgm:t>
        <a:bodyPr/>
        <a:lstStyle/>
        <a:p>
          <a:endParaRPr lang="en-NZ" sz="800"/>
        </a:p>
      </dgm:t>
    </dgm:pt>
    <dgm:pt modelId="{579E7822-F954-488B-B5DB-788F05505328}" type="sibTrans" cxnId="{5E462384-202E-4C5E-945F-ED5394157BCA}">
      <dgm:prSet custT="1"/>
      <dgm:spPr/>
      <dgm:t>
        <a:bodyPr/>
        <a:lstStyle/>
        <a:p>
          <a:endParaRPr lang="en-NZ" sz="800"/>
        </a:p>
      </dgm:t>
    </dgm:pt>
    <dgm:pt modelId="{38933F66-56CF-477B-BB0E-CE620F19282C}">
      <dgm:prSet custT="1"/>
      <dgm:spPr/>
      <dgm:t>
        <a:bodyPr/>
        <a:lstStyle/>
        <a:p>
          <a:r>
            <a:rPr lang="en-NZ" sz="800" dirty="0" smtClean="0"/>
            <a:t>Engaged in dialogue with medical students designing a population health intervention – Gained valuable insight into the perceptions and attitudes of health professionals which enabled identification of protective factors and resiliency for problem gambling </a:t>
          </a:r>
          <a:endParaRPr lang="en-NZ" sz="800" dirty="0"/>
        </a:p>
      </dgm:t>
    </dgm:pt>
    <dgm:pt modelId="{110473B9-5E3A-46A8-850E-466809F6ED26}" type="parTrans" cxnId="{6172A82E-7592-4D51-8C25-321E1D466532}">
      <dgm:prSet/>
      <dgm:spPr/>
      <dgm:t>
        <a:bodyPr/>
        <a:lstStyle/>
        <a:p>
          <a:endParaRPr lang="en-NZ" sz="800"/>
        </a:p>
      </dgm:t>
    </dgm:pt>
    <dgm:pt modelId="{F0902808-3275-418C-B70C-88C4218D33B2}" type="sibTrans" cxnId="{6172A82E-7592-4D51-8C25-321E1D466532}">
      <dgm:prSet custT="1"/>
      <dgm:spPr/>
      <dgm:t>
        <a:bodyPr/>
        <a:lstStyle/>
        <a:p>
          <a:endParaRPr lang="en-NZ" sz="800"/>
        </a:p>
      </dgm:t>
    </dgm:pt>
    <dgm:pt modelId="{AC202EB6-56FA-4D95-B6CB-CFC8C942214C}">
      <dgm:prSet phldrT="[Text]" custT="1"/>
      <dgm:spPr/>
      <dgm:t>
        <a:bodyPr/>
        <a:lstStyle/>
        <a:p>
          <a:r>
            <a:rPr lang="en-NZ" sz="800" dirty="0" smtClean="0"/>
            <a:t>Inspected and assessed suitable exhibition sites that incurred minimal cost</a:t>
          </a:r>
          <a:endParaRPr lang="en-NZ" sz="800" dirty="0"/>
        </a:p>
      </dgm:t>
    </dgm:pt>
    <dgm:pt modelId="{F697765D-2F13-4260-AC6D-F01CD35E99BA}" type="parTrans" cxnId="{6D049A85-D6D7-45AC-85BE-8EA1668CBD55}">
      <dgm:prSet/>
      <dgm:spPr/>
      <dgm:t>
        <a:bodyPr/>
        <a:lstStyle/>
        <a:p>
          <a:endParaRPr lang="en-NZ" sz="800"/>
        </a:p>
      </dgm:t>
    </dgm:pt>
    <dgm:pt modelId="{62869FBC-BC8F-464A-BE1B-839D56A20314}" type="sibTrans" cxnId="{6D049A85-D6D7-45AC-85BE-8EA1668CBD55}">
      <dgm:prSet custT="1"/>
      <dgm:spPr/>
      <dgm:t>
        <a:bodyPr/>
        <a:lstStyle/>
        <a:p>
          <a:endParaRPr lang="en-NZ" sz="800"/>
        </a:p>
      </dgm:t>
    </dgm:pt>
    <dgm:pt modelId="{B402EA1D-325A-4D42-B297-3385B67852E6}">
      <dgm:prSet custT="1"/>
      <dgm:spPr/>
      <dgm:t>
        <a:bodyPr/>
        <a:lstStyle/>
        <a:p>
          <a:r>
            <a:rPr lang="en-NZ" sz="800" dirty="0" smtClean="0"/>
            <a:t>Discussion with individual project participants suggested that they understood the project objectives and were mindful of the value of their experiences</a:t>
          </a:r>
        </a:p>
        <a:p>
          <a:r>
            <a:rPr lang="en-NZ" sz="800" dirty="0" smtClean="0"/>
            <a:t>Addressed concerns with regard to anonymity and emotional safety</a:t>
          </a:r>
          <a:endParaRPr lang="en-NZ" sz="800" dirty="0"/>
        </a:p>
      </dgm:t>
    </dgm:pt>
    <dgm:pt modelId="{6733D429-AE1F-46B6-B54A-A82A9414212D}" type="parTrans" cxnId="{AEE7C87D-1C37-4870-95A0-59F9B9439828}">
      <dgm:prSet/>
      <dgm:spPr/>
      <dgm:t>
        <a:bodyPr/>
        <a:lstStyle/>
        <a:p>
          <a:endParaRPr lang="en-NZ" sz="800"/>
        </a:p>
      </dgm:t>
    </dgm:pt>
    <dgm:pt modelId="{2453F91C-910F-4234-9D53-84915231F7D7}" type="sibTrans" cxnId="{AEE7C87D-1C37-4870-95A0-59F9B9439828}">
      <dgm:prSet custT="1"/>
      <dgm:spPr/>
      <dgm:t>
        <a:bodyPr/>
        <a:lstStyle/>
        <a:p>
          <a:endParaRPr lang="en-NZ" sz="800"/>
        </a:p>
      </dgm:t>
    </dgm:pt>
    <dgm:pt modelId="{3B4A080D-F29C-4CEB-A292-439032F6E50E}">
      <dgm:prSet custT="1"/>
      <dgm:spPr/>
      <dgm:t>
        <a:bodyPr/>
        <a:lstStyle/>
        <a:p>
          <a:r>
            <a:rPr lang="en-NZ" sz="800" dirty="0" smtClean="0"/>
            <a:t>Completed exhibition materials – photos and stories of individual experiences compiled into booklets</a:t>
          </a:r>
          <a:endParaRPr lang="en-NZ" sz="800" dirty="0"/>
        </a:p>
      </dgm:t>
    </dgm:pt>
    <dgm:pt modelId="{B994A996-2995-4B1D-B5E4-5950F02C7640}" type="parTrans" cxnId="{D39728CC-9E31-4874-8404-4D99D274005C}">
      <dgm:prSet/>
      <dgm:spPr/>
      <dgm:t>
        <a:bodyPr/>
        <a:lstStyle/>
        <a:p>
          <a:endParaRPr lang="en-NZ" sz="800"/>
        </a:p>
      </dgm:t>
    </dgm:pt>
    <dgm:pt modelId="{A063560C-E4F2-4DAD-A410-ADC04D90D42F}" type="sibTrans" cxnId="{D39728CC-9E31-4874-8404-4D99D274005C}">
      <dgm:prSet custT="1"/>
      <dgm:spPr/>
      <dgm:t>
        <a:bodyPr/>
        <a:lstStyle/>
        <a:p>
          <a:endParaRPr lang="en-NZ" sz="800"/>
        </a:p>
      </dgm:t>
    </dgm:pt>
    <dgm:pt modelId="{7C7DC185-49A1-41C6-AF36-F388F81FFFAD}">
      <dgm:prSet phldrT="[Text]" custT="1"/>
      <dgm:spPr/>
      <dgm:t>
        <a:bodyPr/>
        <a:lstStyle/>
        <a:p>
          <a:r>
            <a:rPr lang="en-NZ" sz="800" b="0" dirty="0" smtClean="0">
              <a:latin typeface="+mn-lt"/>
              <a:cs typeface="Arial" panose="020B0604020202020204" pitchFamily="34" charset="0"/>
            </a:rPr>
            <a:t>Regional exhibitions held (with external speakers and photo voice participants)</a:t>
          </a:r>
        </a:p>
      </dgm:t>
    </dgm:pt>
    <dgm:pt modelId="{8A4C91E4-3C7C-478D-8A80-465310E674D2}" type="parTrans" cxnId="{82D72492-05E6-4AF7-8B7F-8EE6DAB3A357}">
      <dgm:prSet/>
      <dgm:spPr/>
      <dgm:t>
        <a:bodyPr/>
        <a:lstStyle/>
        <a:p>
          <a:endParaRPr lang="en-NZ" sz="800"/>
        </a:p>
      </dgm:t>
    </dgm:pt>
    <dgm:pt modelId="{B04DF841-72E6-448F-8938-9A42DBA6E778}" type="sibTrans" cxnId="{82D72492-05E6-4AF7-8B7F-8EE6DAB3A357}">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5542B9C0-8D68-4EBA-B3EC-F3B8D81D68B0}" type="pres">
      <dgm:prSet presAssocID="{38A79609-4EBD-442D-8169-857E88720D3E}" presName="node" presStyleLbl="node1" presStyleIdx="0" presStyleCnt="22" custScaleY="96140" custLinFactNeighborY="-538">
        <dgm:presLayoutVars>
          <dgm:bulletEnabled val="1"/>
        </dgm:presLayoutVars>
      </dgm:prSet>
      <dgm:spPr/>
      <dgm:t>
        <a:bodyPr/>
        <a:lstStyle/>
        <a:p>
          <a:endParaRPr lang="en-NZ"/>
        </a:p>
      </dgm:t>
    </dgm:pt>
    <dgm:pt modelId="{B14FAB26-207D-45C1-A213-34688625FBD3}" type="pres">
      <dgm:prSet presAssocID="{9BB9D292-4DF5-4C89-9C5B-AE325B92BEB7}" presName="sibTrans" presStyleLbl="sibTrans1D1" presStyleIdx="0" presStyleCnt="21"/>
      <dgm:spPr/>
      <dgm:t>
        <a:bodyPr/>
        <a:lstStyle/>
        <a:p>
          <a:endParaRPr lang="en-NZ"/>
        </a:p>
      </dgm:t>
    </dgm:pt>
    <dgm:pt modelId="{1E6835C4-C441-476C-8EF0-D1B453F7AC0E}" type="pres">
      <dgm:prSet presAssocID="{9BB9D292-4DF5-4C89-9C5B-AE325B92BEB7}" presName="connectorText" presStyleLbl="sibTrans1D1" presStyleIdx="0" presStyleCnt="21"/>
      <dgm:spPr/>
      <dgm:t>
        <a:bodyPr/>
        <a:lstStyle/>
        <a:p>
          <a:endParaRPr lang="en-NZ"/>
        </a:p>
      </dgm:t>
    </dgm:pt>
    <dgm:pt modelId="{44521799-31A0-483E-BB7A-7C34B0D3530B}" type="pres">
      <dgm:prSet presAssocID="{7CB600CF-300C-4E56-8972-DDFA94101E24}" presName="node" presStyleLbl="node1" presStyleIdx="1" presStyleCnt="22" custScaleX="69280" custScaleY="96250" custLinFactNeighborY="-538">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1" presStyleCnt="21"/>
      <dgm:spPr/>
      <dgm:t>
        <a:bodyPr/>
        <a:lstStyle/>
        <a:p>
          <a:endParaRPr lang="en-NZ"/>
        </a:p>
      </dgm:t>
    </dgm:pt>
    <dgm:pt modelId="{6CDED883-E488-4BDE-BDE6-124D212321C4}" type="pres">
      <dgm:prSet presAssocID="{5E8C8B75-4380-4790-8337-163166C235CF}" presName="connectorText" presStyleLbl="sibTrans1D1" presStyleIdx="1" presStyleCnt="21"/>
      <dgm:spPr/>
      <dgm:t>
        <a:bodyPr/>
        <a:lstStyle/>
        <a:p>
          <a:endParaRPr lang="en-NZ"/>
        </a:p>
      </dgm:t>
    </dgm:pt>
    <dgm:pt modelId="{0741C5D6-1587-4040-8058-8A8A3ED6C91F}" type="pres">
      <dgm:prSet presAssocID="{0462BD27-21CD-4D54-A32D-69C102CAD776}" presName="node" presStyleLbl="node1" presStyleIdx="2" presStyleCnt="22" custScaleX="139634" custScaleY="96250" custLinFactNeighborY="-745">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21"/>
      <dgm:spPr/>
      <dgm:t>
        <a:bodyPr/>
        <a:lstStyle/>
        <a:p>
          <a:endParaRPr lang="en-NZ"/>
        </a:p>
      </dgm:t>
    </dgm:pt>
    <dgm:pt modelId="{D45ABB04-DEAD-4007-9EC0-EF121E594446}" type="pres">
      <dgm:prSet presAssocID="{FE7B424A-D16B-4AC8-909C-422DD2E03F2C}" presName="connectorText" presStyleLbl="sibTrans1D1" presStyleIdx="2" presStyleCnt="21"/>
      <dgm:spPr/>
      <dgm:t>
        <a:bodyPr/>
        <a:lstStyle/>
        <a:p>
          <a:endParaRPr lang="en-NZ"/>
        </a:p>
      </dgm:t>
    </dgm:pt>
    <dgm:pt modelId="{0AB062A6-2DC4-40A7-AD02-3FDDB94EB8AF}" type="pres">
      <dgm:prSet presAssocID="{BFF8AA52-AEF0-4A9F-BB52-5CB386DD57A7}" presName="node" presStyleLbl="node1" presStyleIdx="3" presStyleCnt="22" custScaleX="90176" custScaleY="87500" custLinFactNeighborX="24030" custLinFactNeighborY="-557">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3" presStyleCnt="21"/>
      <dgm:spPr/>
      <dgm:t>
        <a:bodyPr/>
        <a:lstStyle/>
        <a:p>
          <a:endParaRPr lang="en-NZ"/>
        </a:p>
      </dgm:t>
    </dgm:pt>
    <dgm:pt modelId="{E4479A4B-9EE2-4492-9D51-8BA3455BC247}" type="pres">
      <dgm:prSet presAssocID="{FAB3970B-85E5-49AF-BCC2-0C56851D8F0B}" presName="connectorText" presStyleLbl="sibTrans1D1" presStyleIdx="3" presStyleCnt="21"/>
      <dgm:spPr/>
      <dgm:t>
        <a:bodyPr/>
        <a:lstStyle/>
        <a:p>
          <a:endParaRPr lang="en-NZ"/>
        </a:p>
      </dgm:t>
    </dgm:pt>
    <dgm:pt modelId="{8D10E358-CC46-4CCB-9A58-4C0CA289AD13}" type="pres">
      <dgm:prSet presAssocID="{8B919981-C3C5-41FB-AC0E-96675AA3299C}" presName="node" presStyleLbl="node1" presStyleIdx="4" presStyleCnt="22" custScaleY="109792" custLinFactNeighborY="-582">
        <dgm:presLayoutVars>
          <dgm:bulletEnabled val="1"/>
        </dgm:presLayoutVars>
      </dgm:prSet>
      <dgm:spPr/>
      <dgm:t>
        <a:bodyPr/>
        <a:lstStyle/>
        <a:p>
          <a:endParaRPr lang="en-NZ"/>
        </a:p>
      </dgm:t>
    </dgm:pt>
    <dgm:pt modelId="{C7030126-53A3-471D-B248-61DBB6D84B3F}" type="pres">
      <dgm:prSet presAssocID="{B5923F2F-F347-40B9-BA70-B8E0C75199D7}" presName="sibTrans" presStyleLbl="sibTrans1D1" presStyleIdx="4" presStyleCnt="21"/>
      <dgm:spPr/>
      <dgm:t>
        <a:bodyPr/>
        <a:lstStyle/>
        <a:p>
          <a:endParaRPr lang="en-NZ"/>
        </a:p>
      </dgm:t>
    </dgm:pt>
    <dgm:pt modelId="{6C88D7A2-37A2-4445-AE51-E13A5E5F9546}" type="pres">
      <dgm:prSet presAssocID="{B5923F2F-F347-40B9-BA70-B8E0C75199D7}" presName="connectorText" presStyleLbl="sibTrans1D1" presStyleIdx="4" presStyleCnt="21"/>
      <dgm:spPr/>
      <dgm:t>
        <a:bodyPr/>
        <a:lstStyle/>
        <a:p>
          <a:endParaRPr lang="en-NZ"/>
        </a:p>
      </dgm:t>
    </dgm:pt>
    <dgm:pt modelId="{682A01C8-7AE4-4A6F-9954-E08E4DE457D6}" type="pres">
      <dgm:prSet presAssocID="{D2BF40BD-2138-45EC-BB06-78355762743C}" presName="node" presStyleLbl="node1" presStyleIdx="5" presStyleCnt="22" custScaleY="109792" custLinFactNeighborY="-582">
        <dgm:presLayoutVars>
          <dgm:bulletEnabled val="1"/>
        </dgm:presLayoutVars>
      </dgm:prSet>
      <dgm:spPr/>
      <dgm:t>
        <a:bodyPr/>
        <a:lstStyle/>
        <a:p>
          <a:endParaRPr lang="en-NZ"/>
        </a:p>
      </dgm:t>
    </dgm:pt>
    <dgm:pt modelId="{5EBC4B4E-A15D-4B1F-BB9C-063B160FA2DD}" type="pres">
      <dgm:prSet presAssocID="{97620E27-FACF-4518-A936-DEFD472677CA}" presName="sibTrans" presStyleLbl="sibTrans1D1" presStyleIdx="5" presStyleCnt="21"/>
      <dgm:spPr/>
      <dgm:t>
        <a:bodyPr/>
        <a:lstStyle/>
        <a:p>
          <a:endParaRPr lang="en-NZ"/>
        </a:p>
      </dgm:t>
    </dgm:pt>
    <dgm:pt modelId="{861F016D-929B-460F-B78D-E10FF713C6DA}" type="pres">
      <dgm:prSet presAssocID="{97620E27-FACF-4518-A936-DEFD472677CA}" presName="connectorText" presStyleLbl="sibTrans1D1" presStyleIdx="5" presStyleCnt="21"/>
      <dgm:spPr/>
      <dgm:t>
        <a:bodyPr/>
        <a:lstStyle/>
        <a:p>
          <a:endParaRPr lang="en-NZ"/>
        </a:p>
      </dgm:t>
    </dgm:pt>
    <dgm:pt modelId="{E45ECAFC-2C6B-458D-8883-57E7C529E9BB}" type="pres">
      <dgm:prSet presAssocID="{079103D2-0606-48BF-A4D4-8EDD16C7ED29}" presName="node" presStyleLbl="node1" presStyleIdx="6" presStyleCnt="22" custScaleY="109792" custLinFactNeighborY="-703">
        <dgm:presLayoutVars>
          <dgm:bulletEnabled val="1"/>
        </dgm:presLayoutVars>
      </dgm:prSet>
      <dgm:spPr/>
      <dgm:t>
        <a:bodyPr/>
        <a:lstStyle/>
        <a:p>
          <a:endParaRPr lang="en-NZ"/>
        </a:p>
      </dgm:t>
    </dgm:pt>
    <dgm:pt modelId="{F8AA060E-5B9A-4352-8A7C-45D7E74C3FED}" type="pres">
      <dgm:prSet presAssocID="{46C260A9-668C-433D-B4F5-5D029CDE81DF}" presName="sibTrans" presStyleLbl="sibTrans1D1" presStyleIdx="6" presStyleCnt="21"/>
      <dgm:spPr/>
      <dgm:t>
        <a:bodyPr/>
        <a:lstStyle/>
        <a:p>
          <a:endParaRPr lang="en-NZ"/>
        </a:p>
      </dgm:t>
    </dgm:pt>
    <dgm:pt modelId="{CEF004CC-E943-47CD-BFFA-2BCF9003D7F4}" type="pres">
      <dgm:prSet presAssocID="{46C260A9-668C-433D-B4F5-5D029CDE81DF}" presName="connectorText" presStyleLbl="sibTrans1D1" presStyleIdx="6" presStyleCnt="21"/>
      <dgm:spPr/>
      <dgm:t>
        <a:bodyPr/>
        <a:lstStyle/>
        <a:p>
          <a:endParaRPr lang="en-NZ"/>
        </a:p>
      </dgm:t>
    </dgm:pt>
    <dgm:pt modelId="{6903C722-CB78-476F-BC10-DA9405DADC18}" type="pres">
      <dgm:prSet presAssocID="{3427B0F7-B753-45C3-8DBA-97FA25AAF6E3}" presName="node" presStyleLbl="node1" presStyleIdx="7" presStyleCnt="22" custScaleY="109792" custLinFactNeighborY="-703">
        <dgm:presLayoutVars>
          <dgm:bulletEnabled val="1"/>
        </dgm:presLayoutVars>
      </dgm:prSet>
      <dgm:spPr/>
      <dgm:t>
        <a:bodyPr/>
        <a:lstStyle/>
        <a:p>
          <a:endParaRPr lang="en-NZ"/>
        </a:p>
      </dgm:t>
    </dgm:pt>
    <dgm:pt modelId="{F5DBC9F3-F132-46F6-BAF1-BDCF8B79A036}" type="pres">
      <dgm:prSet presAssocID="{930A4D96-7191-4060-91CD-A92CC9073E54}" presName="sibTrans" presStyleLbl="sibTrans1D1" presStyleIdx="7" presStyleCnt="21"/>
      <dgm:spPr/>
      <dgm:t>
        <a:bodyPr/>
        <a:lstStyle/>
        <a:p>
          <a:endParaRPr lang="en-NZ"/>
        </a:p>
      </dgm:t>
    </dgm:pt>
    <dgm:pt modelId="{040C2FEC-9296-4A99-84F4-75FF3E9373AF}" type="pres">
      <dgm:prSet presAssocID="{930A4D96-7191-4060-91CD-A92CC9073E54}" presName="connectorText" presStyleLbl="sibTrans1D1" presStyleIdx="7" presStyleCnt="21"/>
      <dgm:spPr/>
      <dgm:t>
        <a:bodyPr/>
        <a:lstStyle/>
        <a:p>
          <a:endParaRPr lang="en-NZ"/>
        </a:p>
      </dgm:t>
    </dgm:pt>
    <dgm:pt modelId="{DE061C43-7815-4E97-9C65-60A0FD9A4157}" type="pres">
      <dgm:prSet presAssocID="{3758734E-4A94-4776-85D4-F8A92D64C9BD}" presName="node" presStyleLbl="node1" presStyleIdx="8" presStyleCnt="22" custScaleY="104271">
        <dgm:presLayoutVars>
          <dgm:bulletEnabled val="1"/>
        </dgm:presLayoutVars>
      </dgm:prSet>
      <dgm:spPr/>
      <dgm:t>
        <a:bodyPr/>
        <a:lstStyle/>
        <a:p>
          <a:endParaRPr lang="en-NZ"/>
        </a:p>
      </dgm:t>
    </dgm:pt>
    <dgm:pt modelId="{8B4E0073-7245-4ECB-9FD8-CB5B3AD04ED2}" type="pres">
      <dgm:prSet presAssocID="{52FACD85-7286-42B2-90DA-A3C37A479EEA}" presName="sibTrans" presStyleLbl="sibTrans1D1" presStyleIdx="8" presStyleCnt="21"/>
      <dgm:spPr/>
      <dgm:t>
        <a:bodyPr/>
        <a:lstStyle/>
        <a:p>
          <a:endParaRPr lang="en-NZ"/>
        </a:p>
      </dgm:t>
    </dgm:pt>
    <dgm:pt modelId="{08B6DB07-42F5-4F10-9700-315923A4143A}" type="pres">
      <dgm:prSet presAssocID="{52FACD85-7286-42B2-90DA-A3C37A479EEA}" presName="connectorText" presStyleLbl="sibTrans1D1" presStyleIdx="8" presStyleCnt="21"/>
      <dgm:spPr/>
      <dgm:t>
        <a:bodyPr/>
        <a:lstStyle/>
        <a:p>
          <a:endParaRPr lang="en-NZ"/>
        </a:p>
      </dgm:t>
    </dgm:pt>
    <dgm:pt modelId="{61619C13-67F2-4441-9C81-B001AAB391C8}" type="pres">
      <dgm:prSet presAssocID="{C9E7A226-50FA-435C-B03A-DBA387807EEA}" presName="node" presStyleLbl="node1" presStyleIdx="9" presStyleCnt="22" custScaleX="115368" custScaleY="104271">
        <dgm:presLayoutVars>
          <dgm:bulletEnabled val="1"/>
        </dgm:presLayoutVars>
      </dgm:prSet>
      <dgm:spPr/>
      <dgm:t>
        <a:bodyPr/>
        <a:lstStyle/>
        <a:p>
          <a:endParaRPr lang="en-NZ"/>
        </a:p>
      </dgm:t>
    </dgm:pt>
    <dgm:pt modelId="{87A15043-1663-4631-879E-E13CBAB2F8D0}" type="pres">
      <dgm:prSet presAssocID="{02DE1352-FF68-4378-B2B1-BFAE94BD127D}" presName="sibTrans" presStyleLbl="sibTrans1D1" presStyleIdx="9" presStyleCnt="21"/>
      <dgm:spPr/>
      <dgm:t>
        <a:bodyPr/>
        <a:lstStyle/>
        <a:p>
          <a:endParaRPr lang="en-NZ"/>
        </a:p>
      </dgm:t>
    </dgm:pt>
    <dgm:pt modelId="{4ACE22D4-BB99-4CA9-B6DD-9DDAC2D74BC2}" type="pres">
      <dgm:prSet presAssocID="{02DE1352-FF68-4378-B2B1-BFAE94BD127D}" presName="connectorText" presStyleLbl="sibTrans1D1" presStyleIdx="9" presStyleCnt="21"/>
      <dgm:spPr/>
      <dgm:t>
        <a:bodyPr/>
        <a:lstStyle/>
        <a:p>
          <a:endParaRPr lang="en-NZ"/>
        </a:p>
      </dgm:t>
    </dgm:pt>
    <dgm:pt modelId="{5D27E8ED-631E-4CCE-929F-775FE3EBACA4}" type="pres">
      <dgm:prSet presAssocID="{7BC43DE5-0017-4B5C-8112-C09B8E53A4E9}" presName="node" presStyleLbl="node1" presStyleIdx="10" presStyleCnt="22" custScaleX="91333" custScaleY="104271">
        <dgm:presLayoutVars>
          <dgm:bulletEnabled val="1"/>
        </dgm:presLayoutVars>
      </dgm:prSet>
      <dgm:spPr/>
      <dgm:t>
        <a:bodyPr/>
        <a:lstStyle/>
        <a:p>
          <a:endParaRPr lang="en-NZ"/>
        </a:p>
      </dgm:t>
    </dgm:pt>
    <dgm:pt modelId="{3A40AC1D-E546-425D-A5DE-F669E64889AA}" type="pres">
      <dgm:prSet presAssocID="{A81B3F5F-B65D-4060-8B6F-82A5C5860187}" presName="sibTrans" presStyleLbl="sibTrans1D1" presStyleIdx="10" presStyleCnt="21"/>
      <dgm:spPr/>
      <dgm:t>
        <a:bodyPr/>
        <a:lstStyle/>
        <a:p>
          <a:endParaRPr lang="en-NZ"/>
        </a:p>
      </dgm:t>
    </dgm:pt>
    <dgm:pt modelId="{8A809294-00D3-4EE9-94C7-EC02E5A061AA}" type="pres">
      <dgm:prSet presAssocID="{A81B3F5F-B65D-4060-8B6F-82A5C5860187}" presName="connectorText" presStyleLbl="sibTrans1D1" presStyleIdx="10" presStyleCnt="21"/>
      <dgm:spPr/>
      <dgm:t>
        <a:bodyPr/>
        <a:lstStyle/>
        <a:p>
          <a:endParaRPr lang="en-NZ"/>
        </a:p>
      </dgm:t>
    </dgm:pt>
    <dgm:pt modelId="{770CD869-F012-4579-8452-BF302057C1C4}" type="pres">
      <dgm:prSet presAssocID="{EEA25E3D-D082-4413-967C-A602DE859017}" presName="node" presStyleLbl="node1" presStyleIdx="11" presStyleCnt="22" custScaleX="93736" custScaleY="104271">
        <dgm:presLayoutVars>
          <dgm:bulletEnabled val="1"/>
        </dgm:presLayoutVars>
      </dgm:prSet>
      <dgm:spPr/>
      <dgm:t>
        <a:bodyPr/>
        <a:lstStyle/>
        <a:p>
          <a:endParaRPr lang="en-NZ"/>
        </a:p>
      </dgm:t>
    </dgm:pt>
    <dgm:pt modelId="{A87542D4-2F2D-475A-BF5C-959250A8B4A1}" type="pres">
      <dgm:prSet presAssocID="{597501CA-F76E-417C-A04A-2D635632971A}" presName="sibTrans" presStyleLbl="sibTrans1D1" presStyleIdx="11" presStyleCnt="21"/>
      <dgm:spPr/>
      <dgm:t>
        <a:bodyPr/>
        <a:lstStyle/>
        <a:p>
          <a:endParaRPr lang="en-NZ"/>
        </a:p>
      </dgm:t>
    </dgm:pt>
    <dgm:pt modelId="{3C7B692C-AB1F-428E-A27B-135C38FCEAD1}" type="pres">
      <dgm:prSet presAssocID="{597501CA-F76E-417C-A04A-2D635632971A}" presName="connectorText" presStyleLbl="sibTrans1D1" presStyleIdx="11" presStyleCnt="21"/>
      <dgm:spPr/>
      <dgm:t>
        <a:bodyPr/>
        <a:lstStyle/>
        <a:p>
          <a:endParaRPr lang="en-NZ"/>
        </a:p>
      </dgm:t>
    </dgm:pt>
    <dgm:pt modelId="{3136F136-432A-4609-AA41-B42C142AA8D9}" type="pres">
      <dgm:prSet presAssocID="{FBB03DC1-9329-44DC-824F-C040ADC4B302}" presName="node" presStyleLbl="node1" presStyleIdx="12" presStyleCnt="22" custScaleX="84122" custScaleY="141174">
        <dgm:presLayoutVars>
          <dgm:bulletEnabled val="1"/>
        </dgm:presLayoutVars>
      </dgm:prSet>
      <dgm:spPr/>
      <dgm:t>
        <a:bodyPr/>
        <a:lstStyle/>
        <a:p>
          <a:endParaRPr lang="en-NZ"/>
        </a:p>
      </dgm:t>
    </dgm:pt>
    <dgm:pt modelId="{791212A5-5841-4864-BD88-74E48495059D}" type="pres">
      <dgm:prSet presAssocID="{310F7457-0293-4FFD-BFC2-EF1082BE1D32}" presName="sibTrans" presStyleLbl="sibTrans1D1" presStyleIdx="12" presStyleCnt="21"/>
      <dgm:spPr/>
      <dgm:t>
        <a:bodyPr/>
        <a:lstStyle/>
        <a:p>
          <a:endParaRPr lang="en-NZ"/>
        </a:p>
      </dgm:t>
    </dgm:pt>
    <dgm:pt modelId="{CD931C8A-0C63-49A1-B68A-3522CEAFC6E6}" type="pres">
      <dgm:prSet presAssocID="{310F7457-0293-4FFD-BFC2-EF1082BE1D32}" presName="connectorText" presStyleLbl="sibTrans1D1" presStyleIdx="12" presStyleCnt="21"/>
      <dgm:spPr/>
      <dgm:t>
        <a:bodyPr/>
        <a:lstStyle/>
        <a:p>
          <a:endParaRPr lang="en-NZ"/>
        </a:p>
      </dgm:t>
    </dgm:pt>
    <dgm:pt modelId="{CC67F03E-88FC-4484-92C6-573B6D90D38A}" type="pres">
      <dgm:prSet presAssocID="{4D504682-66AE-4E87-9F19-C62CF99F6A71}" presName="node" presStyleLbl="node1" presStyleIdx="13" presStyleCnt="22" custScaleX="58469" custScaleY="141174">
        <dgm:presLayoutVars>
          <dgm:bulletEnabled val="1"/>
        </dgm:presLayoutVars>
      </dgm:prSet>
      <dgm:spPr/>
      <dgm:t>
        <a:bodyPr/>
        <a:lstStyle/>
        <a:p>
          <a:endParaRPr lang="en-NZ"/>
        </a:p>
      </dgm:t>
    </dgm:pt>
    <dgm:pt modelId="{92909654-E3E5-4CAC-8488-364284C04374}" type="pres">
      <dgm:prSet presAssocID="{579E7822-F954-488B-B5DB-788F05505328}" presName="sibTrans" presStyleLbl="sibTrans1D1" presStyleIdx="13" presStyleCnt="21"/>
      <dgm:spPr/>
      <dgm:t>
        <a:bodyPr/>
        <a:lstStyle/>
        <a:p>
          <a:endParaRPr lang="en-NZ"/>
        </a:p>
      </dgm:t>
    </dgm:pt>
    <dgm:pt modelId="{76925B02-6BA6-4190-828A-B60460CB975C}" type="pres">
      <dgm:prSet presAssocID="{579E7822-F954-488B-B5DB-788F05505328}" presName="connectorText" presStyleLbl="sibTrans1D1" presStyleIdx="13" presStyleCnt="21"/>
      <dgm:spPr/>
      <dgm:t>
        <a:bodyPr/>
        <a:lstStyle/>
        <a:p>
          <a:endParaRPr lang="en-NZ"/>
        </a:p>
      </dgm:t>
    </dgm:pt>
    <dgm:pt modelId="{C57B6CFD-6F44-4A7D-B53C-F93B9444D413}" type="pres">
      <dgm:prSet presAssocID="{38933F66-56CF-477B-BB0E-CE620F19282C}" presName="node" presStyleLbl="node1" presStyleIdx="14" presStyleCnt="22" custScaleX="130536" custScaleY="141174">
        <dgm:presLayoutVars>
          <dgm:bulletEnabled val="1"/>
        </dgm:presLayoutVars>
      </dgm:prSet>
      <dgm:spPr/>
      <dgm:t>
        <a:bodyPr/>
        <a:lstStyle/>
        <a:p>
          <a:endParaRPr lang="en-NZ"/>
        </a:p>
      </dgm:t>
    </dgm:pt>
    <dgm:pt modelId="{F78A7CA7-03A6-444F-836D-3FC64B9438BC}" type="pres">
      <dgm:prSet presAssocID="{F0902808-3275-418C-B70C-88C4218D33B2}" presName="sibTrans" presStyleLbl="sibTrans1D1" presStyleIdx="14" presStyleCnt="21"/>
      <dgm:spPr/>
      <dgm:t>
        <a:bodyPr/>
        <a:lstStyle/>
        <a:p>
          <a:endParaRPr lang="en-NZ"/>
        </a:p>
      </dgm:t>
    </dgm:pt>
    <dgm:pt modelId="{628DC3E8-8814-4F20-8411-8182C2F1B723}" type="pres">
      <dgm:prSet presAssocID="{F0902808-3275-418C-B70C-88C4218D33B2}" presName="connectorText" presStyleLbl="sibTrans1D1" presStyleIdx="14" presStyleCnt="21"/>
      <dgm:spPr/>
      <dgm:t>
        <a:bodyPr/>
        <a:lstStyle/>
        <a:p>
          <a:endParaRPr lang="en-NZ"/>
        </a:p>
      </dgm:t>
    </dgm:pt>
    <dgm:pt modelId="{B3F6EE1B-9E03-4594-B50C-AFA4F130948F}" type="pres">
      <dgm:prSet presAssocID="{B402EA1D-325A-4D42-B297-3385B67852E6}" presName="node" presStyleLbl="node1" presStyleIdx="15" presStyleCnt="22" custScaleX="129789" custScaleY="141174">
        <dgm:presLayoutVars>
          <dgm:bulletEnabled val="1"/>
        </dgm:presLayoutVars>
      </dgm:prSet>
      <dgm:spPr/>
      <dgm:t>
        <a:bodyPr/>
        <a:lstStyle/>
        <a:p>
          <a:endParaRPr lang="en-NZ"/>
        </a:p>
      </dgm:t>
    </dgm:pt>
    <dgm:pt modelId="{34860A49-6431-401A-A266-68E42F810AEF}" type="pres">
      <dgm:prSet presAssocID="{2453F91C-910F-4234-9D53-84915231F7D7}" presName="sibTrans" presStyleLbl="sibTrans1D1" presStyleIdx="15" presStyleCnt="21"/>
      <dgm:spPr/>
      <dgm:t>
        <a:bodyPr/>
        <a:lstStyle/>
        <a:p>
          <a:endParaRPr lang="en-NZ"/>
        </a:p>
      </dgm:t>
    </dgm:pt>
    <dgm:pt modelId="{128B36DA-6B78-4AF7-AFA7-026323DB9E1E}" type="pres">
      <dgm:prSet presAssocID="{2453F91C-910F-4234-9D53-84915231F7D7}" presName="connectorText" presStyleLbl="sibTrans1D1" presStyleIdx="15" presStyleCnt="21"/>
      <dgm:spPr/>
      <dgm:t>
        <a:bodyPr/>
        <a:lstStyle/>
        <a:p>
          <a:endParaRPr lang="en-NZ"/>
        </a:p>
      </dgm:t>
    </dgm:pt>
    <dgm:pt modelId="{9DCE8156-1720-4794-A616-1C14C28935AA}" type="pres">
      <dgm:prSet presAssocID="{3B4A080D-F29C-4CEB-A292-439032F6E50E}" presName="node" presStyleLbl="node1" presStyleIdx="16" presStyleCnt="22" custScaleY="108906">
        <dgm:presLayoutVars>
          <dgm:bulletEnabled val="1"/>
        </dgm:presLayoutVars>
      </dgm:prSet>
      <dgm:spPr/>
      <dgm:t>
        <a:bodyPr/>
        <a:lstStyle/>
        <a:p>
          <a:endParaRPr lang="en-NZ"/>
        </a:p>
      </dgm:t>
    </dgm:pt>
    <dgm:pt modelId="{6A6A3BF2-04F7-451A-AD79-416D443DC47D}" type="pres">
      <dgm:prSet presAssocID="{A063560C-E4F2-4DAD-A410-ADC04D90D42F}" presName="sibTrans" presStyleLbl="sibTrans1D1" presStyleIdx="16" presStyleCnt="21"/>
      <dgm:spPr/>
      <dgm:t>
        <a:bodyPr/>
        <a:lstStyle/>
        <a:p>
          <a:endParaRPr lang="en-NZ"/>
        </a:p>
      </dgm:t>
    </dgm:pt>
    <dgm:pt modelId="{37A7F34F-137D-4A42-9057-C99E999BCE8A}" type="pres">
      <dgm:prSet presAssocID="{A063560C-E4F2-4DAD-A410-ADC04D90D42F}" presName="connectorText" presStyleLbl="sibTrans1D1" presStyleIdx="16" presStyleCnt="21"/>
      <dgm:spPr/>
      <dgm:t>
        <a:bodyPr/>
        <a:lstStyle/>
        <a:p>
          <a:endParaRPr lang="en-NZ"/>
        </a:p>
      </dgm:t>
    </dgm:pt>
    <dgm:pt modelId="{84275E7D-A6DE-437E-A583-61DF949AF754}" type="pres">
      <dgm:prSet presAssocID="{AC202EB6-56FA-4D95-B6CB-CFC8C942214C}" presName="node" presStyleLbl="node1" presStyleIdx="17" presStyleCnt="22" custScaleY="115283">
        <dgm:presLayoutVars>
          <dgm:bulletEnabled val="1"/>
        </dgm:presLayoutVars>
      </dgm:prSet>
      <dgm:spPr/>
      <dgm:t>
        <a:bodyPr/>
        <a:lstStyle/>
        <a:p>
          <a:endParaRPr lang="en-NZ"/>
        </a:p>
      </dgm:t>
    </dgm:pt>
    <dgm:pt modelId="{6D41C69D-6590-4C95-8494-EC4FE6742251}" type="pres">
      <dgm:prSet presAssocID="{62869FBC-BC8F-464A-BE1B-839D56A20314}" presName="sibTrans" presStyleLbl="sibTrans1D1" presStyleIdx="17" presStyleCnt="21"/>
      <dgm:spPr/>
      <dgm:t>
        <a:bodyPr/>
        <a:lstStyle/>
        <a:p>
          <a:endParaRPr lang="en-NZ"/>
        </a:p>
      </dgm:t>
    </dgm:pt>
    <dgm:pt modelId="{A2A9F007-726D-4DAE-996E-44F643C47EBA}" type="pres">
      <dgm:prSet presAssocID="{62869FBC-BC8F-464A-BE1B-839D56A20314}" presName="connectorText" presStyleLbl="sibTrans1D1" presStyleIdx="17" presStyleCnt="21"/>
      <dgm:spPr/>
      <dgm:t>
        <a:bodyPr/>
        <a:lstStyle/>
        <a:p>
          <a:endParaRPr lang="en-NZ"/>
        </a:p>
      </dgm:t>
    </dgm:pt>
    <dgm:pt modelId="{2084146A-1C9B-45BE-9B31-D9F8DCCE8463}" type="pres">
      <dgm:prSet presAssocID="{CA942B10-605F-456A-B445-330F234192B7}" presName="node" presStyleLbl="node1" presStyleIdx="18" presStyleCnt="22" custScaleY="108906" custLinFactNeighborY="-582">
        <dgm:presLayoutVars>
          <dgm:bulletEnabled val="1"/>
        </dgm:presLayoutVars>
      </dgm:prSet>
      <dgm:spPr/>
      <dgm:t>
        <a:bodyPr/>
        <a:lstStyle/>
        <a:p>
          <a:endParaRPr lang="en-NZ"/>
        </a:p>
      </dgm:t>
    </dgm:pt>
    <dgm:pt modelId="{FAFA26E2-C6F7-4133-AE2D-C796AA2FDF2A}" type="pres">
      <dgm:prSet presAssocID="{E534143E-EEC7-4144-AD76-280421CCCAE4}" presName="sibTrans" presStyleLbl="sibTrans1D1" presStyleIdx="18" presStyleCnt="21"/>
      <dgm:spPr/>
      <dgm:t>
        <a:bodyPr/>
        <a:lstStyle/>
        <a:p>
          <a:endParaRPr lang="en-NZ"/>
        </a:p>
      </dgm:t>
    </dgm:pt>
    <dgm:pt modelId="{11B7291A-E0F6-4EEF-AC95-3BD89BB51E1C}" type="pres">
      <dgm:prSet presAssocID="{E534143E-EEC7-4144-AD76-280421CCCAE4}" presName="connectorText" presStyleLbl="sibTrans1D1" presStyleIdx="18" presStyleCnt="21"/>
      <dgm:spPr/>
      <dgm:t>
        <a:bodyPr/>
        <a:lstStyle/>
        <a:p>
          <a:endParaRPr lang="en-NZ"/>
        </a:p>
      </dgm:t>
    </dgm:pt>
    <dgm:pt modelId="{EB96DA73-597C-4AC7-9F62-4FFDF9A951CC}" type="pres">
      <dgm:prSet presAssocID="{48E348A1-A7B5-4396-9DC2-0997AA87C7E6}" presName="node" presStyleLbl="node1" presStyleIdx="19" presStyleCnt="22" custScaleY="113372" custLinFactNeighborY="-670">
        <dgm:presLayoutVars>
          <dgm:bulletEnabled val="1"/>
        </dgm:presLayoutVars>
      </dgm:prSet>
      <dgm:spPr/>
      <dgm:t>
        <a:bodyPr/>
        <a:lstStyle/>
        <a:p>
          <a:endParaRPr lang="en-NZ"/>
        </a:p>
      </dgm:t>
    </dgm:pt>
    <dgm:pt modelId="{1AE27C85-5339-4C93-B26F-555D91F857E1}" type="pres">
      <dgm:prSet presAssocID="{E5C57BD7-A33E-4DE1-8E61-B0CA8434855E}" presName="sibTrans" presStyleLbl="sibTrans1D1" presStyleIdx="19" presStyleCnt="21"/>
      <dgm:spPr/>
      <dgm:t>
        <a:bodyPr/>
        <a:lstStyle/>
        <a:p>
          <a:endParaRPr lang="en-NZ"/>
        </a:p>
      </dgm:t>
    </dgm:pt>
    <dgm:pt modelId="{872BB12C-4F7E-409A-A9E2-F5F085890B7A}" type="pres">
      <dgm:prSet presAssocID="{E5C57BD7-A33E-4DE1-8E61-B0CA8434855E}" presName="connectorText" presStyleLbl="sibTrans1D1" presStyleIdx="19" presStyleCnt="21"/>
      <dgm:spPr/>
      <dgm:t>
        <a:bodyPr/>
        <a:lstStyle/>
        <a:p>
          <a:endParaRPr lang="en-NZ"/>
        </a:p>
      </dgm:t>
    </dgm:pt>
    <dgm:pt modelId="{DCCF8C18-5294-4271-9C1D-09805815A367}" type="pres">
      <dgm:prSet presAssocID="{7C7DC185-49A1-41C6-AF36-F388F81FFFAD}" presName="node" presStyleLbl="node1" presStyleIdx="20" presStyleCnt="22" custScaleY="71922">
        <dgm:presLayoutVars>
          <dgm:bulletEnabled val="1"/>
        </dgm:presLayoutVars>
      </dgm:prSet>
      <dgm:spPr/>
      <dgm:t>
        <a:bodyPr/>
        <a:lstStyle/>
        <a:p>
          <a:endParaRPr lang="en-NZ"/>
        </a:p>
      </dgm:t>
    </dgm:pt>
    <dgm:pt modelId="{AECCE996-AA7C-4135-AF97-271BB5C838FB}" type="pres">
      <dgm:prSet presAssocID="{B04DF841-72E6-448F-8938-9A42DBA6E778}" presName="sibTrans" presStyleLbl="sibTrans1D1" presStyleIdx="20" presStyleCnt="21"/>
      <dgm:spPr/>
      <dgm:t>
        <a:bodyPr/>
        <a:lstStyle/>
        <a:p>
          <a:endParaRPr lang="en-NZ"/>
        </a:p>
      </dgm:t>
    </dgm:pt>
    <dgm:pt modelId="{0C5AA25D-F1E5-4DAD-87ED-CC211567AA52}" type="pres">
      <dgm:prSet presAssocID="{B04DF841-72E6-448F-8938-9A42DBA6E778}" presName="connectorText" presStyleLbl="sibTrans1D1" presStyleIdx="20" presStyleCnt="21"/>
      <dgm:spPr/>
      <dgm:t>
        <a:bodyPr/>
        <a:lstStyle/>
        <a:p>
          <a:endParaRPr lang="en-NZ"/>
        </a:p>
      </dgm:t>
    </dgm:pt>
    <dgm:pt modelId="{5BC2FA6B-97F3-4103-B8F3-7AC11CC1D3FF}" type="pres">
      <dgm:prSet presAssocID="{80DD70A3-23DE-4CFC-816B-DDA1BEFCD250}" presName="node" presStyleLbl="node1" presStyleIdx="21" presStyleCnt="22" custScaleY="71922" custLinFactNeighborY="33">
        <dgm:presLayoutVars>
          <dgm:bulletEnabled val="1"/>
        </dgm:presLayoutVars>
      </dgm:prSet>
      <dgm:spPr/>
      <dgm:t>
        <a:bodyPr/>
        <a:lstStyle/>
        <a:p>
          <a:endParaRPr lang="en-NZ"/>
        </a:p>
      </dgm:t>
    </dgm:pt>
  </dgm:ptLst>
  <dgm:cxnLst>
    <dgm:cxn modelId="{4A24F832-760B-4594-B098-3B43804EE7CA}" type="presOf" srcId="{579E7822-F954-488B-B5DB-788F05505328}" destId="{76925B02-6BA6-4190-828A-B60460CB975C}" srcOrd="1" destOrd="0" presId="urn:microsoft.com/office/officeart/2005/8/layout/bProcess3"/>
    <dgm:cxn modelId="{2AA79B20-D84C-4F8A-B062-01C1FACFA66B}" type="presOf" srcId="{FE7B424A-D16B-4AC8-909C-422DD2E03F2C}" destId="{D081CE38-D587-4D81-9E53-658C6FA8AB1C}" srcOrd="0" destOrd="0" presId="urn:microsoft.com/office/officeart/2005/8/layout/bProcess3"/>
    <dgm:cxn modelId="{D98D3496-926C-44CD-BDA3-9CAF6265C638}" type="presOf" srcId="{930A4D96-7191-4060-91CD-A92CC9073E54}" destId="{040C2FEC-9296-4A99-84F4-75FF3E9373AF}" srcOrd="1" destOrd="0" presId="urn:microsoft.com/office/officeart/2005/8/layout/bProcess3"/>
    <dgm:cxn modelId="{9336500F-E11A-43E6-9A18-F90E18E9298F}" srcId="{B1CD0120-5147-4044-9C02-FEABAC615D85}" destId="{3427B0F7-B753-45C3-8DBA-97FA25AAF6E3}" srcOrd="7" destOrd="0" parTransId="{18366B73-BD97-496C-B8CB-9298A1EC1A57}" sibTransId="{930A4D96-7191-4060-91CD-A92CC9073E54}"/>
    <dgm:cxn modelId="{C4639213-1B8D-424A-BD5F-616C0FF3D7D8}" type="presOf" srcId="{46C260A9-668C-433D-B4F5-5D029CDE81DF}" destId="{CEF004CC-E943-47CD-BFFA-2BCF9003D7F4}" srcOrd="1" destOrd="0" presId="urn:microsoft.com/office/officeart/2005/8/layout/bProcess3"/>
    <dgm:cxn modelId="{EE599DCB-5E5F-457F-B381-86523814F5BA}" srcId="{B1CD0120-5147-4044-9C02-FEABAC615D85}" destId="{48E348A1-A7B5-4396-9DC2-0997AA87C7E6}" srcOrd="19" destOrd="0" parTransId="{EF0CF5F6-074B-478D-BD44-CD8274D69931}" sibTransId="{E5C57BD7-A33E-4DE1-8E61-B0CA8434855E}"/>
    <dgm:cxn modelId="{5378452A-24F8-40AE-825D-277589A80D22}" type="presOf" srcId="{62869FBC-BC8F-464A-BE1B-839D56A20314}" destId="{6D41C69D-6590-4C95-8494-EC4FE6742251}" srcOrd="0" destOrd="0" presId="urn:microsoft.com/office/officeart/2005/8/layout/bProcess3"/>
    <dgm:cxn modelId="{CBC98A1D-03BE-4E1E-ABA3-77270AF98918}" type="presOf" srcId="{A81B3F5F-B65D-4060-8B6F-82A5C5860187}" destId="{8A809294-00D3-4EE9-94C7-EC02E5A061AA}" srcOrd="1" destOrd="0" presId="urn:microsoft.com/office/officeart/2005/8/layout/bProcess3"/>
    <dgm:cxn modelId="{604F5DC4-CF7A-42D0-9D64-996D2243C493}" srcId="{B1CD0120-5147-4044-9C02-FEABAC615D85}" destId="{D2BF40BD-2138-45EC-BB06-78355762743C}" srcOrd="5" destOrd="0" parTransId="{86D8C0F9-27F5-4DB6-845E-E6BC489DAE53}" sibTransId="{97620E27-FACF-4518-A936-DEFD472677CA}"/>
    <dgm:cxn modelId="{58DD4617-F3CA-4BCA-A818-2FAB163D596F}" srcId="{B1CD0120-5147-4044-9C02-FEABAC615D85}" destId="{8B919981-C3C5-41FB-AC0E-96675AA3299C}" srcOrd="4" destOrd="0" parTransId="{DF3CFC86-0287-476F-891E-7B9462ED6871}" sibTransId="{B5923F2F-F347-40B9-BA70-B8E0C75199D7}"/>
    <dgm:cxn modelId="{2BA17E98-A104-4015-8C14-2B6FB4FA6597}" type="presOf" srcId="{597501CA-F76E-417C-A04A-2D635632971A}" destId="{3C7B692C-AB1F-428E-A27B-135C38FCEAD1}" srcOrd="1" destOrd="0" presId="urn:microsoft.com/office/officeart/2005/8/layout/bProcess3"/>
    <dgm:cxn modelId="{C3BC3AA4-480C-4C77-AF03-091E661BD80A}" type="presOf" srcId="{E5C57BD7-A33E-4DE1-8E61-B0CA8434855E}" destId="{872BB12C-4F7E-409A-A9E2-F5F085890B7A}" srcOrd="1" destOrd="0" presId="urn:microsoft.com/office/officeart/2005/8/layout/bProcess3"/>
    <dgm:cxn modelId="{A6666CA6-9D08-47E6-A39C-5C56925CB60E}" type="presOf" srcId="{97620E27-FACF-4518-A936-DEFD472677CA}" destId="{5EBC4B4E-A15D-4B1F-BB9C-063B160FA2DD}" srcOrd="0" destOrd="0" presId="urn:microsoft.com/office/officeart/2005/8/layout/bProcess3"/>
    <dgm:cxn modelId="{D48E38F5-14EF-4079-A27E-6B20D18DDF93}" type="presOf" srcId="{7BC43DE5-0017-4B5C-8112-C09B8E53A4E9}" destId="{5D27E8ED-631E-4CCE-929F-775FE3EBACA4}" srcOrd="0" destOrd="0" presId="urn:microsoft.com/office/officeart/2005/8/layout/bProcess3"/>
    <dgm:cxn modelId="{98A2D393-C109-4FC8-93DF-69E8D27878AB}" type="presOf" srcId="{0462BD27-21CD-4D54-A32D-69C102CAD776}" destId="{0741C5D6-1587-4040-8058-8A8A3ED6C91F}" srcOrd="0" destOrd="0" presId="urn:microsoft.com/office/officeart/2005/8/layout/bProcess3"/>
    <dgm:cxn modelId="{1F221D1C-7149-40DA-A8B5-07E5C98A3A25}" srcId="{B1CD0120-5147-4044-9C02-FEABAC615D85}" destId="{C9E7A226-50FA-435C-B03A-DBA387807EEA}" srcOrd="9" destOrd="0" parTransId="{0AD687F8-537F-407A-8F61-097572986DD9}" sibTransId="{02DE1352-FF68-4378-B2B1-BFAE94BD127D}"/>
    <dgm:cxn modelId="{D9B6D3F4-0DA3-4F36-8804-CC35162181C1}" type="presOf" srcId="{E534143E-EEC7-4144-AD76-280421CCCAE4}" destId="{11B7291A-E0F6-4EEF-AC95-3BD89BB51E1C}" srcOrd="1" destOrd="0" presId="urn:microsoft.com/office/officeart/2005/8/layout/bProcess3"/>
    <dgm:cxn modelId="{B2332F0A-6B18-482F-B122-B50DFD47E42B}" type="presOf" srcId="{B04DF841-72E6-448F-8938-9A42DBA6E778}" destId="{0C5AA25D-F1E5-4DAD-87ED-CC211567AA52}" srcOrd="1" destOrd="0" presId="urn:microsoft.com/office/officeart/2005/8/layout/bProcess3"/>
    <dgm:cxn modelId="{0743B445-F240-4BDB-8A6B-42820E6CCA3D}" type="presOf" srcId="{F0902808-3275-418C-B70C-88C4218D33B2}" destId="{F78A7CA7-03A6-444F-836D-3FC64B9438BC}" srcOrd="0" destOrd="0" presId="urn:microsoft.com/office/officeart/2005/8/layout/bProcess3"/>
    <dgm:cxn modelId="{04914009-D1D0-4A00-9574-8D1B3DBA752D}" type="presOf" srcId="{46C260A9-668C-433D-B4F5-5D029CDE81DF}" destId="{F8AA060E-5B9A-4352-8A7C-45D7E74C3FED}" srcOrd="0" destOrd="0" presId="urn:microsoft.com/office/officeart/2005/8/layout/bProcess3"/>
    <dgm:cxn modelId="{D15EE106-3563-43E6-A1A4-5B290FB95B81}" type="presOf" srcId="{079103D2-0606-48BF-A4D4-8EDD16C7ED29}" destId="{E45ECAFC-2C6B-458D-8883-57E7C529E9BB}" srcOrd="0" destOrd="0" presId="urn:microsoft.com/office/officeart/2005/8/layout/bProcess3"/>
    <dgm:cxn modelId="{F2E8F1AB-DFB1-4E19-A919-C024589DDF66}" type="presOf" srcId="{80DD70A3-23DE-4CFC-816B-DDA1BEFCD250}" destId="{5BC2FA6B-97F3-4103-B8F3-7AC11CC1D3FF}" srcOrd="0" destOrd="0" presId="urn:microsoft.com/office/officeart/2005/8/layout/bProcess3"/>
    <dgm:cxn modelId="{8A0CC56C-B78C-4809-A5F8-3D074C81542F}" type="presOf" srcId="{E534143E-EEC7-4144-AD76-280421CCCAE4}" destId="{FAFA26E2-C6F7-4133-AE2D-C796AA2FDF2A}" srcOrd="0" destOrd="0" presId="urn:microsoft.com/office/officeart/2005/8/layout/bProcess3"/>
    <dgm:cxn modelId="{D8EC0DD4-9164-4C54-BD99-FA659A7AACF5}" srcId="{B1CD0120-5147-4044-9C02-FEABAC615D85}" destId="{7CB600CF-300C-4E56-8972-DDFA94101E24}" srcOrd="1" destOrd="0" parTransId="{F973D69B-A54D-4A5B-8FB9-86ED81F945B9}" sibTransId="{5E8C8B75-4380-4790-8337-163166C235CF}"/>
    <dgm:cxn modelId="{A9CB2147-BC00-4E02-BF18-22B4711B7CEF}" type="presOf" srcId="{48E348A1-A7B5-4396-9DC2-0997AA87C7E6}" destId="{EB96DA73-597C-4AC7-9F62-4FFDF9A951CC}" srcOrd="0" destOrd="0" presId="urn:microsoft.com/office/officeart/2005/8/layout/bProcess3"/>
    <dgm:cxn modelId="{6D9515D6-E639-4C5C-B987-F3915526524E}" type="presOf" srcId="{52FACD85-7286-42B2-90DA-A3C37A479EEA}" destId="{08B6DB07-42F5-4F10-9700-315923A4143A}" srcOrd="1" destOrd="0" presId="urn:microsoft.com/office/officeart/2005/8/layout/bProcess3"/>
    <dgm:cxn modelId="{DD4EA7E0-5671-40DE-B698-072A353F9905}" type="presOf" srcId="{3758734E-4A94-4776-85D4-F8A92D64C9BD}" destId="{DE061C43-7815-4E97-9C65-60A0FD9A4157}" srcOrd="0" destOrd="0" presId="urn:microsoft.com/office/officeart/2005/8/layout/bProcess3"/>
    <dgm:cxn modelId="{C39AC7F5-3AF5-4043-90AB-D1B9C111C390}" srcId="{B1CD0120-5147-4044-9C02-FEABAC615D85}" destId="{FBB03DC1-9329-44DC-824F-C040ADC4B302}" srcOrd="12" destOrd="0" parTransId="{B6BF0457-47EE-4858-9C58-8C3A132E8B65}" sibTransId="{310F7457-0293-4FFD-BFC2-EF1082BE1D32}"/>
    <dgm:cxn modelId="{94A6440C-A1CC-401F-A601-AD3BB787CC5B}" type="presOf" srcId="{FE7B424A-D16B-4AC8-909C-422DD2E03F2C}" destId="{D45ABB04-DEAD-4007-9EC0-EF121E594446}" srcOrd="1" destOrd="0" presId="urn:microsoft.com/office/officeart/2005/8/layout/bProcess3"/>
    <dgm:cxn modelId="{0979E6E9-5346-4EC9-AADA-04349CFAF70E}" type="presOf" srcId="{FAB3970B-85E5-49AF-BCC2-0C56851D8F0B}" destId="{E4479A4B-9EE2-4492-9D51-8BA3455BC247}" srcOrd="1" destOrd="0" presId="urn:microsoft.com/office/officeart/2005/8/layout/bProcess3"/>
    <dgm:cxn modelId="{9E6E00F9-12F8-40B0-8D84-49869373B5A7}" type="presOf" srcId="{2453F91C-910F-4234-9D53-84915231F7D7}" destId="{34860A49-6431-401A-A266-68E42F810AEF}" srcOrd="0" destOrd="0" presId="urn:microsoft.com/office/officeart/2005/8/layout/bProcess3"/>
    <dgm:cxn modelId="{6F68666F-E399-4468-9A99-E13AEBC8701F}" type="presOf" srcId="{97620E27-FACF-4518-A936-DEFD472677CA}" destId="{861F016D-929B-460F-B78D-E10FF713C6DA}" srcOrd="1" destOrd="0" presId="urn:microsoft.com/office/officeart/2005/8/layout/bProcess3"/>
    <dgm:cxn modelId="{4D87286B-AA93-4A28-9CE9-D5B0992C93DB}" type="presOf" srcId="{5E8C8B75-4380-4790-8337-163166C235CF}" destId="{B9251CAA-4AF0-41A7-BAB0-CBA4FC2C84C7}" srcOrd="0" destOrd="0" presId="urn:microsoft.com/office/officeart/2005/8/layout/bProcess3"/>
    <dgm:cxn modelId="{D39728CC-9E31-4874-8404-4D99D274005C}" srcId="{B1CD0120-5147-4044-9C02-FEABAC615D85}" destId="{3B4A080D-F29C-4CEB-A292-439032F6E50E}" srcOrd="16" destOrd="0" parTransId="{B994A996-2995-4B1D-B5E4-5950F02C7640}" sibTransId="{A063560C-E4F2-4DAD-A410-ADC04D90D42F}"/>
    <dgm:cxn modelId="{BF65BDF6-1B32-41BC-855C-927004EDBDA2}" type="presOf" srcId="{AC202EB6-56FA-4D95-B6CB-CFC8C942214C}" destId="{84275E7D-A6DE-437E-A583-61DF949AF754}" srcOrd="0" destOrd="0" presId="urn:microsoft.com/office/officeart/2005/8/layout/bProcess3"/>
    <dgm:cxn modelId="{864E38B1-4329-4A54-9132-192E77A8A600}" srcId="{B1CD0120-5147-4044-9C02-FEABAC615D85}" destId="{BFF8AA52-AEF0-4A9F-BB52-5CB386DD57A7}" srcOrd="3" destOrd="0" parTransId="{F7398D15-A6DB-4CEA-ADCE-76CCC5A66E06}" sibTransId="{FAB3970B-85E5-49AF-BCC2-0C56851D8F0B}"/>
    <dgm:cxn modelId="{20F970DE-7AD9-4D5F-8834-5A8862293305}" type="presOf" srcId="{A063560C-E4F2-4DAD-A410-ADC04D90D42F}" destId="{6A6A3BF2-04F7-451A-AD79-416D443DC47D}" srcOrd="0" destOrd="0" presId="urn:microsoft.com/office/officeart/2005/8/layout/bProcess3"/>
    <dgm:cxn modelId="{68C835EA-2E0B-4CED-A19E-F3E3D2FFB894}" srcId="{B1CD0120-5147-4044-9C02-FEABAC615D85}" destId="{EEA25E3D-D082-4413-967C-A602DE859017}" srcOrd="11" destOrd="0" parTransId="{54F4483C-D4CC-47DE-BB54-6FED7F7C7444}" sibTransId="{597501CA-F76E-417C-A04A-2D635632971A}"/>
    <dgm:cxn modelId="{87BC80BA-621E-434E-A56F-16C4A24428E9}" type="presOf" srcId="{310F7457-0293-4FFD-BFC2-EF1082BE1D32}" destId="{791212A5-5841-4864-BD88-74E48495059D}" srcOrd="0" destOrd="0" presId="urn:microsoft.com/office/officeart/2005/8/layout/bProcess3"/>
    <dgm:cxn modelId="{E5839230-F84A-48D0-B42B-35170FDB12E9}" type="presOf" srcId="{5E8C8B75-4380-4790-8337-163166C235CF}" destId="{6CDED883-E488-4BDE-BDE6-124D212321C4}" srcOrd="1" destOrd="0" presId="urn:microsoft.com/office/officeart/2005/8/layout/bProcess3"/>
    <dgm:cxn modelId="{FC456EB6-7093-4140-9703-B82AD640C103}" type="presOf" srcId="{CA942B10-605F-456A-B445-330F234192B7}" destId="{2084146A-1C9B-45BE-9B31-D9F8DCCE8463}" srcOrd="0" destOrd="0" presId="urn:microsoft.com/office/officeart/2005/8/layout/bProcess3"/>
    <dgm:cxn modelId="{42FB72B4-7377-47CD-8408-93CF3A41207F}" type="presOf" srcId="{E5C57BD7-A33E-4DE1-8E61-B0CA8434855E}" destId="{1AE27C85-5339-4C93-B26F-555D91F857E1}" srcOrd="0" destOrd="0" presId="urn:microsoft.com/office/officeart/2005/8/layout/bProcess3"/>
    <dgm:cxn modelId="{41CD0C9E-0582-41A9-A17A-ED3DF1B50F92}" type="presOf" srcId="{930A4D96-7191-4060-91CD-A92CC9073E54}" destId="{F5DBC9F3-F132-46F6-BAF1-BDCF8B79A036}" srcOrd="0" destOrd="0" presId="urn:microsoft.com/office/officeart/2005/8/layout/bProcess3"/>
    <dgm:cxn modelId="{7FDC22AA-87B9-47FF-80C7-F8C82D4CB7C0}" srcId="{B1CD0120-5147-4044-9C02-FEABAC615D85}" destId="{CA942B10-605F-456A-B445-330F234192B7}" srcOrd="18" destOrd="0" parTransId="{13D3834B-87D4-4F68-9A4F-CCF293906D00}" sibTransId="{E534143E-EEC7-4144-AD76-280421CCCAE4}"/>
    <dgm:cxn modelId="{6DC4166D-074E-4AF8-BB04-0A912E3F5FDD}" type="presOf" srcId="{62869FBC-BC8F-464A-BE1B-839D56A20314}" destId="{A2A9F007-726D-4DAE-996E-44F643C47EBA}" srcOrd="1" destOrd="0" presId="urn:microsoft.com/office/officeart/2005/8/layout/bProcess3"/>
    <dgm:cxn modelId="{66707BB9-3329-43E6-BEA4-B7AB9939BFFF}" srcId="{B1CD0120-5147-4044-9C02-FEABAC615D85}" destId="{3758734E-4A94-4776-85D4-F8A92D64C9BD}" srcOrd="8" destOrd="0" parTransId="{91EAFD44-8C54-4198-AFA8-8E17F97A984B}" sibTransId="{52FACD85-7286-42B2-90DA-A3C37A479EEA}"/>
    <dgm:cxn modelId="{17E0802C-34D9-4F3C-B321-AD3894897837}" type="presOf" srcId="{C9E7A226-50FA-435C-B03A-DBA387807EEA}" destId="{61619C13-67F2-4441-9C81-B001AAB391C8}" srcOrd="0" destOrd="0" presId="urn:microsoft.com/office/officeart/2005/8/layout/bProcess3"/>
    <dgm:cxn modelId="{8FAA40F2-C6A6-4D70-BBBB-71CFAC3062CD}" type="presOf" srcId="{9BB9D292-4DF5-4C89-9C5B-AE325B92BEB7}" destId="{B14FAB26-207D-45C1-A213-34688625FBD3}" srcOrd="0" destOrd="0" presId="urn:microsoft.com/office/officeart/2005/8/layout/bProcess3"/>
    <dgm:cxn modelId="{6D049A85-D6D7-45AC-85BE-8EA1668CBD55}" srcId="{B1CD0120-5147-4044-9C02-FEABAC615D85}" destId="{AC202EB6-56FA-4D95-B6CB-CFC8C942214C}" srcOrd="17" destOrd="0" parTransId="{F697765D-2F13-4260-AC6D-F01CD35E99BA}" sibTransId="{62869FBC-BC8F-464A-BE1B-839D56A20314}"/>
    <dgm:cxn modelId="{70FD36DE-3C1B-4031-A59D-6B488F1A5F61}" type="presOf" srcId="{B04DF841-72E6-448F-8938-9A42DBA6E778}" destId="{AECCE996-AA7C-4135-AF97-271BB5C838FB}" srcOrd="0" destOrd="0" presId="urn:microsoft.com/office/officeart/2005/8/layout/bProcess3"/>
    <dgm:cxn modelId="{6172A82E-7592-4D51-8C25-321E1D466532}" srcId="{B1CD0120-5147-4044-9C02-FEABAC615D85}" destId="{38933F66-56CF-477B-BB0E-CE620F19282C}" srcOrd="14" destOrd="0" parTransId="{110473B9-5E3A-46A8-850E-466809F6ED26}" sibTransId="{F0902808-3275-418C-B70C-88C4218D33B2}"/>
    <dgm:cxn modelId="{DA818E55-414D-452F-B808-EB9F4A9DF2DA}" type="presOf" srcId="{02DE1352-FF68-4378-B2B1-BFAE94BD127D}" destId="{87A15043-1663-4631-879E-E13CBAB2F8D0}" srcOrd="0" destOrd="0" presId="urn:microsoft.com/office/officeart/2005/8/layout/bProcess3"/>
    <dgm:cxn modelId="{589F1E3F-7205-4310-9BD3-B8F56776517B}" type="presOf" srcId="{8B919981-C3C5-41FB-AC0E-96675AA3299C}" destId="{8D10E358-CC46-4CCB-9A58-4C0CA289AD13}" srcOrd="0" destOrd="0" presId="urn:microsoft.com/office/officeart/2005/8/layout/bProcess3"/>
    <dgm:cxn modelId="{9DC38681-3AD6-4162-B37A-C9B0AB2AE5E9}" type="presOf" srcId="{579E7822-F954-488B-B5DB-788F05505328}" destId="{92909654-E3E5-4CAC-8488-364284C04374}" srcOrd="0" destOrd="0" presId="urn:microsoft.com/office/officeart/2005/8/layout/bProcess3"/>
    <dgm:cxn modelId="{55A19399-F5B3-4530-8BAE-088B9B44DFCC}" type="presOf" srcId="{38A79609-4EBD-442D-8169-857E88720D3E}" destId="{5542B9C0-8D68-4EBA-B3EC-F3B8D81D68B0}" srcOrd="0" destOrd="0" presId="urn:microsoft.com/office/officeart/2005/8/layout/bProcess3"/>
    <dgm:cxn modelId="{E1181A3F-A739-40A0-96D8-03B3240DA4C6}" type="presOf" srcId="{4D504682-66AE-4E87-9F19-C62CF99F6A71}" destId="{CC67F03E-88FC-4484-92C6-573B6D90D38A}" srcOrd="0" destOrd="0" presId="urn:microsoft.com/office/officeart/2005/8/layout/bProcess3"/>
    <dgm:cxn modelId="{6E0367DA-C5D3-4B7B-AEEA-B4A51649E212}" type="presOf" srcId="{A81B3F5F-B65D-4060-8B6F-82A5C5860187}" destId="{3A40AC1D-E546-425D-A5DE-F669E64889AA}" srcOrd="0" destOrd="0" presId="urn:microsoft.com/office/officeart/2005/8/layout/bProcess3"/>
    <dgm:cxn modelId="{9DDA23D3-4783-4CBC-8F74-BC1E0A8A073F}" type="presOf" srcId="{B5923F2F-F347-40B9-BA70-B8E0C75199D7}" destId="{6C88D7A2-37A2-4445-AE51-E13A5E5F9546}" srcOrd="1" destOrd="0" presId="urn:microsoft.com/office/officeart/2005/8/layout/bProcess3"/>
    <dgm:cxn modelId="{3296DB17-3260-4C86-9BE1-208E8FC297A7}" type="presOf" srcId="{D2BF40BD-2138-45EC-BB06-78355762743C}" destId="{682A01C8-7AE4-4A6F-9954-E08E4DE457D6}" srcOrd="0" destOrd="0" presId="urn:microsoft.com/office/officeart/2005/8/layout/bProcess3"/>
    <dgm:cxn modelId="{D285D9E5-62A1-483C-8542-79802FD3E5CB}" type="presOf" srcId="{FBB03DC1-9329-44DC-824F-C040ADC4B302}" destId="{3136F136-432A-4609-AA41-B42C142AA8D9}" srcOrd="0" destOrd="0" presId="urn:microsoft.com/office/officeart/2005/8/layout/bProcess3"/>
    <dgm:cxn modelId="{4E507D86-0E53-4BB8-853F-BCD0024C48C3}" type="presOf" srcId="{310F7457-0293-4FFD-BFC2-EF1082BE1D32}" destId="{CD931C8A-0C63-49A1-B68A-3522CEAFC6E6}" srcOrd="1" destOrd="0" presId="urn:microsoft.com/office/officeart/2005/8/layout/bProcess3"/>
    <dgm:cxn modelId="{348DDACD-56C5-4E25-8BC6-CAD0CC28FA82}" type="presOf" srcId="{3B4A080D-F29C-4CEB-A292-439032F6E50E}" destId="{9DCE8156-1720-4794-A616-1C14C28935AA}" srcOrd="0" destOrd="0" presId="urn:microsoft.com/office/officeart/2005/8/layout/bProcess3"/>
    <dgm:cxn modelId="{3D911A60-F577-431D-985E-CDA0D42A6890}" type="presOf" srcId="{F0902808-3275-418C-B70C-88C4218D33B2}" destId="{628DC3E8-8814-4F20-8411-8182C2F1B723}" srcOrd="1" destOrd="0" presId="urn:microsoft.com/office/officeart/2005/8/layout/bProcess3"/>
    <dgm:cxn modelId="{EDE127E1-EC94-4EF6-B218-FF6DE28CF232}" type="presOf" srcId="{7C7DC185-49A1-41C6-AF36-F388F81FFFAD}" destId="{DCCF8C18-5294-4271-9C1D-09805815A367}" srcOrd="0" destOrd="0" presId="urn:microsoft.com/office/officeart/2005/8/layout/bProcess3"/>
    <dgm:cxn modelId="{5DB52361-D212-43EB-8214-77CC3050ACA0}" srcId="{B1CD0120-5147-4044-9C02-FEABAC615D85}" destId="{0462BD27-21CD-4D54-A32D-69C102CAD776}" srcOrd="2" destOrd="0" parTransId="{508748EA-CCE3-4BA5-811B-19254127E5DA}" sibTransId="{FE7B424A-D16B-4AC8-909C-422DD2E03F2C}"/>
    <dgm:cxn modelId="{DBDB7F09-12B6-4B84-8163-6AFCB1ED0052}" type="presOf" srcId="{3427B0F7-B753-45C3-8DBA-97FA25AAF6E3}" destId="{6903C722-CB78-476F-BC10-DA9405DADC18}" srcOrd="0" destOrd="0" presId="urn:microsoft.com/office/officeart/2005/8/layout/bProcess3"/>
    <dgm:cxn modelId="{9F065ABD-DB02-4E1B-A3B1-4E4C1DA139FD}" type="presOf" srcId="{BFF8AA52-AEF0-4A9F-BB52-5CB386DD57A7}" destId="{0AB062A6-2DC4-40A7-AD02-3FDDB94EB8AF}" srcOrd="0" destOrd="0" presId="urn:microsoft.com/office/officeart/2005/8/layout/bProcess3"/>
    <dgm:cxn modelId="{82D72492-05E6-4AF7-8B7F-8EE6DAB3A357}" srcId="{B1CD0120-5147-4044-9C02-FEABAC615D85}" destId="{7C7DC185-49A1-41C6-AF36-F388F81FFFAD}" srcOrd="20" destOrd="0" parTransId="{8A4C91E4-3C7C-478D-8A80-465310E674D2}" sibTransId="{B04DF841-72E6-448F-8938-9A42DBA6E778}"/>
    <dgm:cxn modelId="{AEE7C87D-1C37-4870-95A0-59F9B9439828}" srcId="{B1CD0120-5147-4044-9C02-FEABAC615D85}" destId="{B402EA1D-325A-4D42-B297-3385B67852E6}" srcOrd="15" destOrd="0" parTransId="{6733D429-AE1F-46B6-B54A-A82A9414212D}" sibTransId="{2453F91C-910F-4234-9D53-84915231F7D7}"/>
    <dgm:cxn modelId="{379E843B-2673-4634-BAB2-51FE19BB06DF}" type="presOf" srcId="{B402EA1D-325A-4D42-B297-3385B67852E6}" destId="{B3F6EE1B-9E03-4594-B50C-AFA4F130948F}" srcOrd="0" destOrd="0" presId="urn:microsoft.com/office/officeart/2005/8/layout/bProcess3"/>
    <dgm:cxn modelId="{E97D44B4-DA7F-498A-BADF-B170417EDFEF}" srcId="{B1CD0120-5147-4044-9C02-FEABAC615D85}" destId="{38A79609-4EBD-442D-8169-857E88720D3E}" srcOrd="0" destOrd="0" parTransId="{800100D9-241C-428C-9015-C0856052A91E}" sibTransId="{9BB9D292-4DF5-4C89-9C5B-AE325B92BEB7}"/>
    <dgm:cxn modelId="{A2EFD64A-849A-499C-8333-F171115A9C8A}" type="presOf" srcId="{02DE1352-FF68-4378-B2B1-BFAE94BD127D}" destId="{4ACE22D4-BB99-4CA9-B6DD-9DDAC2D74BC2}" srcOrd="1" destOrd="0" presId="urn:microsoft.com/office/officeart/2005/8/layout/bProcess3"/>
    <dgm:cxn modelId="{A9960696-5616-457C-85BB-110E9BA4A4EC}" type="presOf" srcId="{7CB600CF-300C-4E56-8972-DDFA94101E24}" destId="{44521799-31A0-483E-BB7A-7C34B0D3530B}" srcOrd="0" destOrd="0" presId="urn:microsoft.com/office/officeart/2005/8/layout/bProcess3"/>
    <dgm:cxn modelId="{D613A5E6-DCB6-4D23-9D35-561F9DDBF2CA}" srcId="{B1CD0120-5147-4044-9C02-FEABAC615D85}" destId="{80DD70A3-23DE-4CFC-816B-DDA1BEFCD250}" srcOrd="21" destOrd="0" parTransId="{995E4092-462F-4FA7-A947-CD06D20F7E99}" sibTransId="{4D213080-2BDB-4A83-A6A0-BD1BAF235D86}"/>
    <dgm:cxn modelId="{65D3D8F6-BBE4-45AE-909F-8364F97F0C4A}" type="presOf" srcId="{2453F91C-910F-4234-9D53-84915231F7D7}" destId="{128B36DA-6B78-4AF7-AFA7-026323DB9E1E}" srcOrd="1" destOrd="0" presId="urn:microsoft.com/office/officeart/2005/8/layout/bProcess3"/>
    <dgm:cxn modelId="{02454D2F-3335-43BE-BC16-6A57FBAD5694}" srcId="{B1CD0120-5147-4044-9C02-FEABAC615D85}" destId="{7BC43DE5-0017-4B5C-8112-C09B8E53A4E9}" srcOrd="10" destOrd="0" parTransId="{4763A68A-ED4F-49C4-B28B-E51DC82C6BD8}" sibTransId="{A81B3F5F-B65D-4060-8B6F-82A5C5860187}"/>
    <dgm:cxn modelId="{0D81DE10-BFAF-4F38-A02A-2AB4D580BBA9}" srcId="{B1CD0120-5147-4044-9C02-FEABAC615D85}" destId="{079103D2-0606-48BF-A4D4-8EDD16C7ED29}" srcOrd="6" destOrd="0" parTransId="{A3E64626-5180-4DC9-BCEB-7A0F9A526E07}" sibTransId="{46C260A9-668C-433D-B4F5-5D029CDE81DF}"/>
    <dgm:cxn modelId="{085DC46D-EF66-4AAB-B3AA-1A3413ABA224}" type="presOf" srcId="{EEA25E3D-D082-4413-967C-A602DE859017}" destId="{770CD869-F012-4579-8452-BF302057C1C4}" srcOrd="0" destOrd="0" presId="urn:microsoft.com/office/officeart/2005/8/layout/bProcess3"/>
    <dgm:cxn modelId="{E902FD25-EB53-489D-82F5-96F73811049F}" type="presOf" srcId="{B1CD0120-5147-4044-9C02-FEABAC615D85}" destId="{39E5B869-2389-4716-B535-22CDDE5835C7}" srcOrd="0" destOrd="0" presId="urn:microsoft.com/office/officeart/2005/8/layout/bProcess3"/>
    <dgm:cxn modelId="{DB6E5766-16F5-4F2A-B38F-B46A6D03C95C}" type="presOf" srcId="{A063560C-E4F2-4DAD-A410-ADC04D90D42F}" destId="{37A7F34F-137D-4A42-9057-C99E999BCE8A}" srcOrd="1" destOrd="0" presId="urn:microsoft.com/office/officeart/2005/8/layout/bProcess3"/>
    <dgm:cxn modelId="{6D84AC32-7D7C-4C0B-BC27-3CC61BAEFEA5}" type="presOf" srcId="{597501CA-F76E-417C-A04A-2D635632971A}" destId="{A87542D4-2F2D-475A-BF5C-959250A8B4A1}" srcOrd="0" destOrd="0" presId="urn:microsoft.com/office/officeart/2005/8/layout/bProcess3"/>
    <dgm:cxn modelId="{4F882538-8E33-4915-8EC2-A96312DF2D58}" type="presOf" srcId="{B5923F2F-F347-40B9-BA70-B8E0C75199D7}" destId="{C7030126-53A3-471D-B248-61DBB6D84B3F}" srcOrd="0" destOrd="0" presId="urn:microsoft.com/office/officeart/2005/8/layout/bProcess3"/>
    <dgm:cxn modelId="{8D8EC23E-31E1-4D8F-B05F-82C19F54C3F5}" type="presOf" srcId="{9BB9D292-4DF5-4C89-9C5B-AE325B92BEB7}" destId="{1E6835C4-C441-476C-8EF0-D1B453F7AC0E}" srcOrd="1" destOrd="0" presId="urn:microsoft.com/office/officeart/2005/8/layout/bProcess3"/>
    <dgm:cxn modelId="{79976CF8-9E89-4E52-8CB2-FC4EAD5B2690}" type="presOf" srcId="{FAB3970B-85E5-49AF-BCC2-0C56851D8F0B}" destId="{99A4C8B6-8EE2-4E3D-A021-2883E5DE5552}" srcOrd="0" destOrd="0" presId="urn:microsoft.com/office/officeart/2005/8/layout/bProcess3"/>
    <dgm:cxn modelId="{5E462384-202E-4C5E-945F-ED5394157BCA}" srcId="{B1CD0120-5147-4044-9C02-FEABAC615D85}" destId="{4D504682-66AE-4E87-9F19-C62CF99F6A71}" srcOrd="13" destOrd="0" parTransId="{93EADFE7-577B-4FDA-84B9-71A68D4E0793}" sibTransId="{579E7822-F954-488B-B5DB-788F05505328}"/>
    <dgm:cxn modelId="{1591103F-87FF-40C8-B6B0-DCAA70B6C7E6}" type="presOf" srcId="{52FACD85-7286-42B2-90DA-A3C37A479EEA}" destId="{8B4E0073-7245-4ECB-9FD8-CB5B3AD04ED2}" srcOrd="0" destOrd="0" presId="urn:microsoft.com/office/officeart/2005/8/layout/bProcess3"/>
    <dgm:cxn modelId="{D12C661C-9B8D-4623-9358-24A152B877E1}" type="presOf" srcId="{38933F66-56CF-477B-BB0E-CE620F19282C}" destId="{C57B6CFD-6F44-4A7D-B53C-F93B9444D413}" srcOrd="0" destOrd="0" presId="urn:microsoft.com/office/officeart/2005/8/layout/bProcess3"/>
    <dgm:cxn modelId="{4DBB35C1-DA81-4EC1-80A7-9F936DF83B91}" type="presParOf" srcId="{39E5B869-2389-4716-B535-22CDDE5835C7}" destId="{5542B9C0-8D68-4EBA-B3EC-F3B8D81D68B0}" srcOrd="0" destOrd="0" presId="urn:microsoft.com/office/officeart/2005/8/layout/bProcess3"/>
    <dgm:cxn modelId="{97739215-B828-4889-99C2-12E1A02A54E4}" type="presParOf" srcId="{39E5B869-2389-4716-B535-22CDDE5835C7}" destId="{B14FAB26-207D-45C1-A213-34688625FBD3}" srcOrd="1" destOrd="0" presId="urn:microsoft.com/office/officeart/2005/8/layout/bProcess3"/>
    <dgm:cxn modelId="{AD76BE6E-95C0-4895-B2FA-612D9D725EFD}" type="presParOf" srcId="{B14FAB26-207D-45C1-A213-34688625FBD3}" destId="{1E6835C4-C441-476C-8EF0-D1B453F7AC0E}" srcOrd="0" destOrd="0" presId="urn:microsoft.com/office/officeart/2005/8/layout/bProcess3"/>
    <dgm:cxn modelId="{FC3AAF88-348E-4918-91EE-342F5C9154C9}" type="presParOf" srcId="{39E5B869-2389-4716-B535-22CDDE5835C7}" destId="{44521799-31A0-483E-BB7A-7C34B0D3530B}" srcOrd="2" destOrd="0" presId="urn:microsoft.com/office/officeart/2005/8/layout/bProcess3"/>
    <dgm:cxn modelId="{9E97A325-D1E2-475E-9E71-889E444C3A4F}" type="presParOf" srcId="{39E5B869-2389-4716-B535-22CDDE5835C7}" destId="{B9251CAA-4AF0-41A7-BAB0-CBA4FC2C84C7}" srcOrd="3" destOrd="0" presId="urn:microsoft.com/office/officeart/2005/8/layout/bProcess3"/>
    <dgm:cxn modelId="{F3A2C6F8-C31D-46CC-99E4-8A63B8485E3B}" type="presParOf" srcId="{B9251CAA-4AF0-41A7-BAB0-CBA4FC2C84C7}" destId="{6CDED883-E488-4BDE-BDE6-124D212321C4}" srcOrd="0" destOrd="0" presId="urn:microsoft.com/office/officeart/2005/8/layout/bProcess3"/>
    <dgm:cxn modelId="{BDCBDEF6-130E-4213-BDC5-0D82CC8D9229}" type="presParOf" srcId="{39E5B869-2389-4716-B535-22CDDE5835C7}" destId="{0741C5D6-1587-4040-8058-8A8A3ED6C91F}" srcOrd="4" destOrd="0" presId="urn:microsoft.com/office/officeart/2005/8/layout/bProcess3"/>
    <dgm:cxn modelId="{DD590EF5-64EB-400B-ACE9-A4EFB8D3782F}" type="presParOf" srcId="{39E5B869-2389-4716-B535-22CDDE5835C7}" destId="{D081CE38-D587-4D81-9E53-658C6FA8AB1C}" srcOrd="5" destOrd="0" presId="urn:microsoft.com/office/officeart/2005/8/layout/bProcess3"/>
    <dgm:cxn modelId="{37EA3100-FD61-4C5A-AE0C-9E3E234EE410}" type="presParOf" srcId="{D081CE38-D587-4D81-9E53-658C6FA8AB1C}" destId="{D45ABB04-DEAD-4007-9EC0-EF121E594446}" srcOrd="0" destOrd="0" presId="urn:microsoft.com/office/officeart/2005/8/layout/bProcess3"/>
    <dgm:cxn modelId="{2DC11739-66F8-4BE0-A4BF-43D5E112402B}" type="presParOf" srcId="{39E5B869-2389-4716-B535-22CDDE5835C7}" destId="{0AB062A6-2DC4-40A7-AD02-3FDDB94EB8AF}" srcOrd="6" destOrd="0" presId="urn:microsoft.com/office/officeart/2005/8/layout/bProcess3"/>
    <dgm:cxn modelId="{D4FD430E-FD5E-4D8C-A87C-4EF0DED7541B}" type="presParOf" srcId="{39E5B869-2389-4716-B535-22CDDE5835C7}" destId="{99A4C8B6-8EE2-4E3D-A021-2883E5DE5552}" srcOrd="7" destOrd="0" presId="urn:microsoft.com/office/officeart/2005/8/layout/bProcess3"/>
    <dgm:cxn modelId="{CB0B7558-9AEA-4461-8196-9EE5A5B9D8BE}" type="presParOf" srcId="{99A4C8B6-8EE2-4E3D-A021-2883E5DE5552}" destId="{E4479A4B-9EE2-4492-9D51-8BA3455BC247}" srcOrd="0" destOrd="0" presId="urn:microsoft.com/office/officeart/2005/8/layout/bProcess3"/>
    <dgm:cxn modelId="{57A2372C-C8CE-43A1-81EA-2EA18334AD4A}" type="presParOf" srcId="{39E5B869-2389-4716-B535-22CDDE5835C7}" destId="{8D10E358-CC46-4CCB-9A58-4C0CA289AD13}" srcOrd="8" destOrd="0" presId="urn:microsoft.com/office/officeart/2005/8/layout/bProcess3"/>
    <dgm:cxn modelId="{3474E2AB-CD62-4734-B994-02AAC2FD5E46}" type="presParOf" srcId="{39E5B869-2389-4716-B535-22CDDE5835C7}" destId="{C7030126-53A3-471D-B248-61DBB6D84B3F}" srcOrd="9" destOrd="0" presId="urn:microsoft.com/office/officeart/2005/8/layout/bProcess3"/>
    <dgm:cxn modelId="{00359280-8B1B-4998-9C5C-8C2B4DFF6F2F}" type="presParOf" srcId="{C7030126-53A3-471D-B248-61DBB6D84B3F}" destId="{6C88D7A2-37A2-4445-AE51-E13A5E5F9546}" srcOrd="0" destOrd="0" presId="urn:microsoft.com/office/officeart/2005/8/layout/bProcess3"/>
    <dgm:cxn modelId="{E2AD0575-16B6-4CA5-8FD3-4569F8A648E5}" type="presParOf" srcId="{39E5B869-2389-4716-B535-22CDDE5835C7}" destId="{682A01C8-7AE4-4A6F-9954-E08E4DE457D6}" srcOrd="10" destOrd="0" presId="urn:microsoft.com/office/officeart/2005/8/layout/bProcess3"/>
    <dgm:cxn modelId="{B516ECE3-9BA0-43FB-BFD7-1960F702397D}" type="presParOf" srcId="{39E5B869-2389-4716-B535-22CDDE5835C7}" destId="{5EBC4B4E-A15D-4B1F-BB9C-063B160FA2DD}" srcOrd="11" destOrd="0" presId="urn:microsoft.com/office/officeart/2005/8/layout/bProcess3"/>
    <dgm:cxn modelId="{B92E2E81-9FA8-409F-95D8-FC4942E6EA41}" type="presParOf" srcId="{5EBC4B4E-A15D-4B1F-BB9C-063B160FA2DD}" destId="{861F016D-929B-460F-B78D-E10FF713C6DA}" srcOrd="0" destOrd="0" presId="urn:microsoft.com/office/officeart/2005/8/layout/bProcess3"/>
    <dgm:cxn modelId="{3BA91FD7-4BB9-4926-B1D5-6D4F82E82A95}" type="presParOf" srcId="{39E5B869-2389-4716-B535-22CDDE5835C7}" destId="{E45ECAFC-2C6B-458D-8883-57E7C529E9BB}" srcOrd="12" destOrd="0" presId="urn:microsoft.com/office/officeart/2005/8/layout/bProcess3"/>
    <dgm:cxn modelId="{2B99D793-7E4C-4236-B96F-1CF887A27FBB}" type="presParOf" srcId="{39E5B869-2389-4716-B535-22CDDE5835C7}" destId="{F8AA060E-5B9A-4352-8A7C-45D7E74C3FED}" srcOrd="13" destOrd="0" presId="urn:microsoft.com/office/officeart/2005/8/layout/bProcess3"/>
    <dgm:cxn modelId="{B703687B-B8D5-4F72-8675-5B02E1E63997}" type="presParOf" srcId="{F8AA060E-5B9A-4352-8A7C-45D7E74C3FED}" destId="{CEF004CC-E943-47CD-BFFA-2BCF9003D7F4}" srcOrd="0" destOrd="0" presId="urn:microsoft.com/office/officeart/2005/8/layout/bProcess3"/>
    <dgm:cxn modelId="{3DC2B14D-6D5B-410D-B2DA-023A4E395B82}" type="presParOf" srcId="{39E5B869-2389-4716-B535-22CDDE5835C7}" destId="{6903C722-CB78-476F-BC10-DA9405DADC18}" srcOrd="14" destOrd="0" presId="urn:microsoft.com/office/officeart/2005/8/layout/bProcess3"/>
    <dgm:cxn modelId="{283EC021-46EA-410C-96B6-3AE4170B085C}" type="presParOf" srcId="{39E5B869-2389-4716-B535-22CDDE5835C7}" destId="{F5DBC9F3-F132-46F6-BAF1-BDCF8B79A036}" srcOrd="15" destOrd="0" presId="urn:microsoft.com/office/officeart/2005/8/layout/bProcess3"/>
    <dgm:cxn modelId="{E36348C0-1447-419E-ACF9-FC6DF64A4A2A}" type="presParOf" srcId="{F5DBC9F3-F132-46F6-BAF1-BDCF8B79A036}" destId="{040C2FEC-9296-4A99-84F4-75FF3E9373AF}" srcOrd="0" destOrd="0" presId="urn:microsoft.com/office/officeart/2005/8/layout/bProcess3"/>
    <dgm:cxn modelId="{AD0500C5-0E95-4505-837A-ECAE0C49F4C3}" type="presParOf" srcId="{39E5B869-2389-4716-B535-22CDDE5835C7}" destId="{DE061C43-7815-4E97-9C65-60A0FD9A4157}" srcOrd="16" destOrd="0" presId="urn:microsoft.com/office/officeart/2005/8/layout/bProcess3"/>
    <dgm:cxn modelId="{1409DA1A-0946-497A-9563-C959D03C30BC}" type="presParOf" srcId="{39E5B869-2389-4716-B535-22CDDE5835C7}" destId="{8B4E0073-7245-4ECB-9FD8-CB5B3AD04ED2}" srcOrd="17" destOrd="0" presId="urn:microsoft.com/office/officeart/2005/8/layout/bProcess3"/>
    <dgm:cxn modelId="{C40641EC-A263-4790-A7BF-86568CFB2B3A}" type="presParOf" srcId="{8B4E0073-7245-4ECB-9FD8-CB5B3AD04ED2}" destId="{08B6DB07-42F5-4F10-9700-315923A4143A}" srcOrd="0" destOrd="0" presId="urn:microsoft.com/office/officeart/2005/8/layout/bProcess3"/>
    <dgm:cxn modelId="{A4373594-21F4-41E0-8C90-0E2519A37EFB}" type="presParOf" srcId="{39E5B869-2389-4716-B535-22CDDE5835C7}" destId="{61619C13-67F2-4441-9C81-B001AAB391C8}" srcOrd="18" destOrd="0" presId="urn:microsoft.com/office/officeart/2005/8/layout/bProcess3"/>
    <dgm:cxn modelId="{1293B3AE-7C27-411E-8390-B99EA5B2516A}" type="presParOf" srcId="{39E5B869-2389-4716-B535-22CDDE5835C7}" destId="{87A15043-1663-4631-879E-E13CBAB2F8D0}" srcOrd="19" destOrd="0" presId="urn:microsoft.com/office/officeart/2005/8/layout/bProcess3"/>
    <dgm:cxn modelId="{771B08C0-5BF9-4DE8-80EA-3CD02E1B3D46}" type="presParOf" srcId="{87A15043-1663-4631-879E-E13CBAB2F8D0}" destId="{4ACE22D4-BB99-4CA9-B6DD-9DDAC2D74BC2}" srcOrd="0" destOrd="0" presId="urn:microsoft.com/office/officeart/2005/8/layout/bProcess3"/>
    <dgm:cxn modelId="{E865F99A-35BD-4853-86B5-B7AE804C8438}" type="presParOf" srcId="{39E5B869-2389-4716-B535-22CDDE5835C7}" destId="{5D27E8ED-631E-4CCE-929F-775FE3EBACA4}" srcOrd="20" destOrd="0" presId="urn:microsoft.com/office/officeart/2005/8/layout/bProcess3"/>
    <dgm:cxn modelId="{6B6D3B6B-7A32-4505-B778-42C00F6447C7}" type="presParOf" srcId="{39E5B869-2389-4716-B535-22CDDE5835C7}" destId="{3A40AC1D-E546-425D-A5DE-F669E64889AA}" srcOrd="21" destOrd="0" presId="urn:microsoft.com/office/officeart/2005/8/layout/bProcess3"/>
    <dgm:cxn modelId="{546111EA-26B2-46D7-BC5C-D955C80C0ECE}" type="presParOf" srcId="{3A40AC1D-E546-425D-A5DE-F669E64889AA}" destId="{8A809294-00D3-4EE9-94C7-EC02E5A061AA}" srcOrd="0" destOrd="0" presId="urn:microsoft.com/office/officeart/2005/8/layout/bProcess3"/>
    <dgm:cxn modelId="{69BAD91D-A296-4FC1-9C5A-B8A952FAD04A}" type="presParOf" srcId="{39E5B869-2389-4716-B535-22CDDE5835C7}" destId="{770CD869-F012-4579-8452-BF302057C1C4}" srcOrd="22" destOrd="0" presId="urn:microsoft.com/office/officeart/2005/8/layout/bProcess3"/>
    <dgm:cxn modelId="{600A238B-575B-437D-878A-70BCE3C683BD}" type="presParOf" srcId="{39E5B869-2389-4716-B535-22CDDE5835C7}" destId="{A87542D4-2F2D-475A-BF5C-959250A8B4A1}" srcOrd="23" destOrd="0" presId="urn:microsoft.com/office/officeart/2005/8/layout/bProcess3"/>
    <dgm:cxn modelId="{399BE082-12AA-4D04-9311-17A66BA57C28}" type="presParOf" srcId="{A87542D4-2F2D-475A-BF5C-959250A8B4A1}" destId="{3C7B692C-AB1F-428E-A27B-135C38FCEAD1}" srcOrd="0" destOrd="0" presId="urn:microsoft.com/office/officeart/2005/8/layout/bProcess3"/>
    <dgm:cxn modelId="{FB378D27-5EAE-4270-AE42-F079190BD6D9}" type="presParOf" srcId="{39E5B869-2389-4716-B535-22CDDE5835C7}" destId="{3136F136-432A-4609-AA41-B42C142AA8D9}" srcOrd="24" destOrd="0" presId="urn:microsoft.com/office/officeart/2005/8/layout/bProcess3"/>
    <dgm:cxn modelId="{106179AF-8F7B-423B-AC6E-F6A723A78A05}" type="presParOf" srcId="{39E5B869-2389-4716-B535-22CDDE5835C7}" destId="{791212A5-5841-4864-BD88-74E48495059D}" srcOrd="25" destOrd="0" presId="urn:microsoft.com/office/officeart/2005/8/layout/bProcess3"/>
    <dgm:cxn modelId="{BABB58ED-E87A-4FCF-9251-919176D2540C}" type="presParOf" srcId="{791212A5-5841-4864-BD88-74E48495059D}" destId="{CD931C8A-0C63-49A1-B68A-3522CEAFC6E6}" srcOrd="0" destOrd="0" presId="urn:microsoft.com/office/officeart/2005/8/layout/bProcess3"/>
    <dgm:cxn modelId="{65171873-BC50-43A4-BB6B-33FFB901E64B}" type="presParOf" srcId="{39E5B869-2389-4716-B535-22CDDE5835C7}" destId="{CC67F03E-88FC-4484-92C6-573B6D90D38A}" srcOrd="26" destOrd="0" presId="urn:microsoft.com/office/officeart/2005/8/layout/bProcess3"/>
    <dgm:cxn modelId="{CD23DA08-71BF-4985-9C4E-BC703ED93319}" type="presParOf" srcId="{39E5B869-2389-4716-B535-22CDDE5835C7}" destId="{92909654-E3E5-4CAC-8488-364284C04374}" srcOrd="27" destOrd="0" presId="urn:microsoft.com/office/officeart/2005/8/layout/bProcess3"/>
    <dgm:cxn modelId="{44114560-D33D-4330-9122-A3B4CDFD0ACF}" type="presParOf" srcId="{92909654-E3E5-4CAC-8488-364284C04374}" destId="{76925B02-6BA6-4190-828A-B60460CB975C}" srcOrd="0" destOrd="0" presId="urn:microsoft.com/office/officeart/2005/8/layout/bProcess3"/>
    <dgm:cxn modelId="{BA04CD34-3F80-4823-85F3-E49F30E7FF51}" type="presParOf" srcId="{39E5B869-2389-4716-B535-22CDDE5835C7}" destId="{C57B6CFD-6F44-4A7D-B53C-F93B9444D413}" srcOrd="28" destOrd="0" presId="urn:microsoft.com/office/officeart/2005/8/layout/bProcess3"/>
    <dgm:cxn modelId="{0169D889-0728-4A95-96B5-8BDDA6B32A75}" type="presParOf" srcId="{39E5B869-2389-4716-B535-22CDDE5835C7}" destId="{F78A7CA7-03A6-444F-836D-3FC64B9438BC}" srcOrd="29" destOrd="0" presId="urn:microsoft.com/office/officeart/2005/8/layout/bProcess3"/>
    <dgm:cxn modelId="{1C668C60-2D48-4810-8307-333B0880BF9D}" type="presParOf" srcId="{F78A7CA7-03A6-444F-836D-3FC64B9438BC}" destId="{628DC3E8-8814-4F20-8411-8182C2F1B723}" srcOrd="0" destOrd="0" presId="urn:microsoft.com/office/officeart/2005/8/layout/bProcess3"/>
    <dgm:cxn modelId="{154BAA55-1735-455B-BAA7-539DC00F4EF7}" type="presParOf" srcId="{39E5B869-2389-4716-B535-22CDDE5835C7}" destId="{B3F6EE1B-9E03-4594-B50C-AFA4F130948F}" srcOrd="30" destOrd="0" presId="urn:microsoft.com/office/officeart/2005/8/layout/bProcess3"/>
    <dgm:cxn modelId="{05CAF649-3F67-46B6-B0C2-6C6AEF402062}" type="presParOf" srcId="{39E5B869-2389-4716-B535-22CDDE5835C7}" destId="{34860A49-6431-401A-A266-68E42F810AEF}" srcOrd="31" destOrd="0" presId="urn:microsoft.com/office/officeart/2005/8/layout/bProcess3"/>
    <dgm:cxn modelId="{56DBB3BD-7BFD-4394-B52B-5D6A57AA3FA4}" type="presParOf" srcId="{34860A49-6431-401A-A266-68E42F810AEF}" destId="{128B36DA-6B78-4AF7-AFA7-026323DB9E1E}" srcOrd="0" destOrd="0" presId="urn:microsoft.com/office/officeart/2005/8/layout/bProcess3"/>
    <dgm:cxn modelId="{68A1D471-2E4E-47B0-B7BE-ECC7D83D2761}" type="presParOf" srcId="{39E5B869-2389-4716-B535-22CDDE5835C7}" destId="{9DCE8156-1720-4794-A616-1C14C28935AA}" srcOrd="32" destOrd="0" presId="urn:microsoft.com/office/officeart/2005/8/layout/bProcess3"/>
    <dgm:cxn modelId="{D64EFA53-011C-46C1-999A-781BCC9B1B46}" type="presParOf" srcId="{39E5B869-2389-4716-B535-22CDDE5835C7}" destId="{6A6A3BF2-04F7-451A-AD79-416D443DC47D}" srcOrd="33" destOrd="0" presId="urn:microsoft.com/office/officeart/2005/8/layout/bProcess3"/>
    <dgm:cxn modelId="{EDABE18D-7BE5-40EC-856B-59AE838C6DA2}" type="presParOf" srcId="{6A6A3BF2-04F7-451A-AD79-416D443DC47D}" destId="{37A7F34F-137D-4A42-9057-C99E999BCE8A}" srcOrd="0" destOrd="0" presId="urn:microsoft.com/office/officeart/2005/8/layout/bProcess3"/>
    <dgm:cxn modelId="{BEDDF0D2-4936-40A4-8FB1-6669B18C6536}" type="presParOf" srcId="{39E5B869-2389-4716-B535-22CDDE5835C7}" destId="{84275E7D-A6DE-437E-A583-61DF949AF754}" srcOrd="34" destOrd="0" presId="urn:microsoft.com/office/officeart/2005/8/layout/bProcess3"/>
    <dgm:cxn modelId="{C9F04163-EA6E-454A-8495-3FBA9C49676A}" type="presParOf" srcId="{39E5B869-2389-4716-B535-22CDDE5835C7}" destId="{6D41C69D-6590-4C95-8494-EC4FE6742251}" srcOrd="35" destOrd="0" presId="urn:microsoft.com/office/officeart/2005/8/layout/bProcess3"/>
    <dgm:cxn modelId="{ADC5AC97-1ADA-48EE-BDF0-96F282FBB4F7}" type="presParOf" srcId="{6D41C69D-6590-4C95-8494-EC4FE6742251}" destId="{A2A9F007-726D-4DAE-996E-44F643C47EBA}" srcOrd="0" destOrd="0" presId="urn:microsoft.com/office/officeart/2005/8/layout/bProcess3"/>
    <dgm:cxn modelId="{152C32AD-63C5-4313-B514-C5B09F1069C7}" type="presParOf" srcId="{39E5B869-2389-4716-B535-22CDDE5835C7}" destId="{2084146A-1C9B-45BE-9B31-D9F8DCCE8463}" srcOrd="36" destOrd="0" presId="urn:microsoft.com/office/officeart/2005/8/layout/bProcess3"/>
    <dgm:cxn modelId="{85806AA2-BBD6-493B-97E9-ADF1F664AFA7}" type="presParOf" srcId="{39E5B869-2389-4716-B535-22CDDE5835C7}" destId="{FAFA26E2-C6F7-4133-AE2D-C796AA2FDF2A}" srcOrd="37" destOrd="0" presId="urn:microsoft.com/office/officeart/2005/8/layout/bProcess3"/>
    <dgm:cxn modelId="{278049BA-1627-4E08-A0D0-F1E046351C14}" type="presParOf" srcId="{FAFA26E2-C6F7-4133-AE2D-C796AA2FDF2A}" destId="{11B7291A-E0F6-4EEF-AC95-3BD89BB51E1C}" srcOrd="0" destOrd="0" presId="urn:microsoft.com/office/officeart/2005/8/layout/bProcess3"/>
    <dgm:cxn modelId="{91955410-41EE-4AC8-A9E8-FBF27F83593D}" type="presParOf" srcId="{39E5B869-2389-4716-B535-22CDDE5835C7}" destId="{EB96DA73-597C-4AC7-9F62-4FFDF9A951CC}" srcOrd="38" destOrd="0" presId="urn:microsoft.com/office/officeart/2005/8/layout/bProcess3"/>
    <dgm:cxn modelId="{6A5AA375-AE1E-4BD9-832C-7FAA3FD67860}" type="presParOf" srcId="{39E5B869-2389-4716-B535-22CDDE5835C7}" destId="{1AE27C85-5339-4C93-B26F-555D91F857E1}" srcOrd="39" destOrd="0" presId="urn:microsoft.com/office/officeart/2005/8/layout/bProcess3"/>
    <dgm:cxn modelId="{A12BB355-9085-45E5-9710-F10B41BA9301}" type="presParOf" srcId="{1AE27C85-5339-4C93-B26F-555D91F857E1}" destId="{872BB12C-4F7E-409A-A9E2-F5F085890B7A}" srcOrd="0" destOrd="0" presId="urn:microsoft.com/office/officeart/2005/8/layout/bProcess3"/>
    <dgm:cxn modelId="{6D99C857-5541-49DF-B059-B95944880DC1}" type="presParOf" srcId="{39E5B869-2389-4716-B535-22CDDE5835C7}" destId="{DCCF8C18-5294-4271-9C1D-09805815A367}" srcOrd="40" destOrd="0" presId="urn:microsoft.com/office/officeart/2005/8/layout/bProcess3"/>
    <dgm:cxn modelId="{72CC4403-33ED-4406-9459-85AD667126C1}" type="presParOf" srcId="{39E5B869-2389-4716-B535-22CDDE5835C7}" destId="{AECCE996-AA7C-4135-AF97-271BB5C838FB}" srcOrd="41" destOrd="0" presId="urn:microsoft.com/office/officeart/2005/8/layout/bProcess3"/>
    <dgm:cxn modelId="{B9F29BB4-3CCB-41E8-9776-02694B52FFA6}" type="presParOf" srcId="{AECCE996-AA7C-4135-AF97-271BB5C838FB}" destId="{0C5AA25D-F1E5-4DAD-87ED-CC211567AA52}" srcOrd="0" destOrd="0" presId="urn:microsoft.com/office/officeart/2005/8/layout/bProcess3"/>
    <dgm:cxn modelId="{BD924A02-54A7-47EF-A79B-5A8FD2786257}" type="presParOf" srcId="{39E5B869-2389-4716-B535-22CDDE5835C7}" destId="{5BC2FA6B-97F3-4103-B8F3-7AC11CC1D3FF}" srcOrd="42" destOrd="0" presId="urn:microsoft.com/office/officeart/2005/8/layout/bProcess3"/>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7D889DA-BB4D-4451-92E3-B2C0486103AF}" type="doc">
      <dgm:prSet loTypeId="urn:microsoft.com/office/officeart/2005/8/layout/hChevron3" loCatId="process" qsTypeId="urn:microsoft.com/office/officeart/2005/8/quickstyle/simple1" qsCatId="simple" csTypeId="urn:microsoft.com/office/officeart/2005/8/colors/accent2_3" csCatId="accent2" phldr="1"/>
      <dgm:spPr/>
    </dgm:pt>
    <dgm:pt modelId="{99F20455-7FE7-4D02-A4BD-11FE452AE028}">
      <dgm:prSet phldrT="[Text]" custT="1"/>
      <dgm:spPr>
        <a:solidFill>
          <a:schemeClr val="accent3">
            <a:lumMod val="50000"/>
          </a:schemeClr>
        </a:solidFill>
      </dgm:spPr>
      <dgm:t>
        <a:bodyPr/>
        <a:lstStyle/>
        <a:p>
          <a:pPr algn="l"/>
          <a:r>
            <a:rPr lang="en-NZ" sz="1400" b="1" dirty="0" smtClean="0"/>
            <a:t>Inputs</a:t>
          </a:r>
          <a:endParaRPr lang="en-NZ" sz="1400" b="1" dirty="0"/>
        </a:p>
      </dgm:t>
    </dgm:pt>
    <dgm:pt modelId="{7A4B2840-A843-40A5-BC39-22CDE018A5FC}" type="parTrans" cxnId="{E0E455C0-6C01-4981-B886-3D3A9CD6D744}">
      <dgm:prSet/>
      <dgm:spPr/>
      <dgm:t>
        <a:bodyPr/>
        <a:lstStyle/>
        <a:p>
          <a:endParaRPr lang="en-NZ" sz="1400" b="1"/>
        </a:p>
      </dgm:t>
    </dgm:pt>
    <dgm:pt modelId="{29B4BB37-739D-4FA4-9BDC-957F0EE012B9}" type="sibTrans" cxnId="{E0E455C0-6C01-4981-B886-3D3A9CD6D744}">
      <dgm:prSet/>
      <dgm:spPr/>
      <dgm:t>
        <a:bodyPr/>
        <a:lstStyle/>
        <a:p>
          <a:endParaRPr lang="en-NZ" sz="1400" b="1"/>
        </a:p>
      </dgm:t>
    </dgm:pt>
    <dgm:pt modelId="{7607024D-7322-4D91-8689-8EEC1D00B671}">
      <dgm:prSet phldrT="[Text]" custT="1"/>
      <dgm:spPr>
        <a:solidFill>
          <a:schemeClr val="accent3">
            <a:lumMod val="75000"/>
          </a:schemeClr>
        </a:solidFill>
      </dgm:spPr>
      <dgm:t>
        <a:bodyPr/>
        <a:lstStyle/>
        <a:p>
          <a:r>
            <a:rPr lang="en-NZ" sz="1400" b="1" dirty="0" smtClean="0"/>
            <a:t>Activities</a:t>
          </a:r>
          <a:endParaRPr lang="en-NZ" sz="1400" b="1" dirty="0"/>
        </a:p>
      </dgm:t>
    </dgm:pt>
    <dgm:pt modelId="{24A4481E-C452-4510-87A9-F707F2277989}" type="parTrans" cxnId="{08881353-218E-40C3-BDEF-FE27F7F3791B}">
      <dgm:prSet/>
      <dgm:spPr/>
      <dgm:t>
        <a:bodyPr/>
        <a:lstStyle/>
        <a:p>
          <a:endParaRPr lang="en-NZ" sz="1400" b="1"/>
        </a:p>
      </dgm:t>
    </dgm:pt>
    <dgm:pt modelId="{BD63D11D-151D-408A-9BDA-0CAA59D2193A}" type="sibTrans" cxnId="{08881353-218E-40C3-BDEF-FE27F7F3791B}">
      <dgm:prSet/>
      <dgm:spPr/>
      <dgm:t>
        <a:bodyPr/>
        <a:lstStyle/>
        <a:p>
          <a:endParaRPr lang="en-NZ" sz="1400" b="1"/>
        </a:p>
      </dgm:t>
    </dgm:pt>
    <dgm:pt modelId="{144A3808-434A-4B82-AA02-27605ADC4F6C}">
      <dgm:prSet phldrT="[Text]" custT="1"/>
      <dgm:spPr>
        <a:solidFill>
          <a:srgbClr val="70B549"/>
        </a:solidFill>
      </dgm:spPr>
      <dgm:t>
        <a:bodyPr/>
        <a:lstStyle/>
        <a:p>
          <a:r>
            <a:rPr lang="en-NZ" sz="1400" b="1" dirty="0" smtClean="0"/>
            <a:t>Outputs</a:t>
          </a:r>
        </a:p>
      </dgm:t>
    </dgm:pt>
    <dgm:pt modelId="{2D04202F-E368-4240-AD89-FA0B14596E9C}" type="parTrans" cxnId="{A7756F7D-8CAB-4D7A-AC15-2468601569D9}">
      <dgm:prSet/>
      <dgm:spPr/>
      <dgm:t>
        <a:bodyPr/>
        <a:lstStyle/>
        <a:p>
          <a:endParaRPr lang="en-NZ" sz="1400" b="1"/>
        </a:p>
      </dgm:t>
    </dgm:pt>
    <dgm:pt modelId="{DBD6613F-6E95-465D-9361-97836D8A9C01}" type="sibTrans" cxnId="{A7756F7D-8CAB-4D7A-AC15-2468601569D9}">
      <dgm:prSet/>
      <dgm:spPr/>
      <dgm:t>
        <a:bodyPr/>
        <a:lstStyle/>
        <a:p>
          <a:endParaRPr lang="en-NZ" sz="1400" b="1"/>
        </a:p>
      </dgm:t>
    </dgm:pt>
    <dgm:pt modelId="{472A9CFF-F558-4DE4-AD62-93FEFC88406F}">
      <dgm:prSet phldrT="[Text]" custT="1"/>
      <dgm:spPr>
        <a:solidFill>
          <a:srgbClr val="8AC36B"/>
        </a:solidFill>
      </dgm:spPr>
      <dgm:t>
        <a:bodyPr/>
        <a:lstStyle/>
        <a:p>
          <a:r>
            <a:rPr lang="en-NZ" sz="1400" b="1" dirty="0" smtClean="0"/>
            <a:t> Outcomes</a:t>
          </a:r>
        </a:p>
      </dgm:t>
    </dgm:pt>
    <dgm:pt modelId="{FFEE9503-61AD-421C-B625-6B9552E81255}" type="parTrans" cxnId="{ADB610B6-D4EA-4735-AF3F-32734F21EF30}">
      <dgm:prSet/>
      <dgm:spPr/>
      <dgm:t>
        <a:bodyPr/>
        <a:lstStyle/>
        <a:p>
          <a:endParaRPr lang="en-NZ" sz="1400" b="1"/>
        </a:p>
      </dgm:t>
    </dgm:pt>
    <dgm:pt modelId="{CB889E10-15F2-4B51-A402-1A4392FAED53}" type="sibTrans" cxnId="{ADB610B6-D4EA-4735-AF3F-32734F21EF30}">
      <dgm:prSet/>
      <dgm:spPr/>
      <dgm:t>
        <a:bodyPr/>
        <a:lstStyle/>
        <a:p>
          <a:endParaRPr lang="en-NZ" sz="1400" b="1"/>
        </a:p>
      </dgm:t>
    </dgm:pt>
    <dgm:pt modelId="{5F4250D5-3747-44FE-85B9-EC23ECC3DF8F}">
      <dgm:prSet phldrT="[Text]" custT="1"/>
      <dgm:spPr>
        <a:solidFill>
          <a:srgbClr val="A1CF87"/>
        </a:solidFill>
      </dgm:spPr>
      <dgm:t>
        <a:bodyPr/>
        <a:lstStyle/>
        <a:p>
          <a:r>
            <a:rPr lang="en-NZ" sz="1400" b="1" dirty="0" smtClean="0"/>
            <a:t>Impact</a:t>
          </a:r>
        </a:p>
      </dgm:t>
    </dgm:pt>
    <dgm:pt modelId="{0B8EBD3F-0B3F-4DCD-9513-968DF2C0C1D9}" type="parTrans" cxnId="{36B15EF4-0EFB-49E1-971C-E7702F7391F6}">
      <dgm:prSet/>
      <dgm:spPr/>
      <dgm:t>
        <a:bodyPr/>
        <a:lstStyle/>
        <a:p>
          <a:endParaRPr lang="en-NZ" sz="1400" b="1"/>
        </a:p>
      </dgm:t>
    </dgm:pt>
    <dgm:pt modelId="{E0DA069C-F133-4DC6-9444-05D87ED680FA}" type="sibTrans" cxnId="{36B15EF4-0EFB-49E1-971C-E7702F7391F6}">
      <dgm:prSet/>
      <dgm:spPr/>
      <dgm:t>
        <a:bodyPr/>
        <a:lstStyle/>
        <a:p>
          <a:endParaRPr lang="en-NZ" sz="1400" b="1"/>
        </a:p>
      </dgm:t>
    </dgm:pt>
    <dgm:pt modelId="{87D181B1-E679-484E-81F8-5BFFCF4AF2FB}" type="pres">
      <dgm:prSet presAssocID="{C7D889DA-BB4D-4451-92E3-B2C0486103AF}" presName="Name0" presStyleCnt="0">
        <dgm:presLayoutVars>
          <dgm:dir/>
          <dgm:resizeHandles val="exact"/>
        </dgm:presLayoutVars>
      </dgm:prSet>
      <dgm:spPr/>
    </dgm:pt>
    <dgm:pt modelId="{7F124261-9327-4930-8D93-FA0BA3B6AC43}" type="pres">
      <dgm:prSet presAssocID="{99F20455-7FE7-4D02-A4BD-11FE452AE028}" presName="parTxOnly" presStyleLbl="node1" presStyleIdx="0" presStyleCnt="5" custScaleX="73834">
        <dgm:presLayoutVars>
          <dgm:bulletEnabled val="1"/>
        </dgm:presLayoutVars>
      </dgm:prSet>
      <dgm:spPr/>
      <dgm:t>
        <a:bodyPr/>
        <a:lstStyle/>
        <a:p>
          <a:endParaRPr lang="en-NZ"/>
        </a:p>
      </dgm:t>
    </dgm:pt>
    <dgm:pt modelId="{42F7317D-3D15-42AF-978F-2FADBCAFC1B5}" type="pres">
      <dgm:prSet presAssocID="{29B4BB37-739D-4FA4-9BDC-957F0EE012B9}" presName="parSpace" presStyleCnt="0"/>
      <dgm:spPr/>
    </dgm:pt>
    <dgm:pt modelId="{46BB920B-C1ED-464F-98E1-CF4DAF59F463}" type="pres">
      <dgm:prSet presAssocID="{7607024D-7322-4D91-8689-8EEC1D00B671}" presName="parTxOnly" presStyleLbl="node1" presStyleIdx="1" presStyleCnt="5" custScaleX="116141">
        <dgm:presLayoutVars>
          <dgm:bulletEnabled val="1"/>
        </dgm:presLayoutVars>
      </dgm:prSet>
      <dgm:spPr/>
      <dgm:t>
        <a:bodyPr/>
        <a:lstStyle/>
        <a:p>
          <a:endParaRPr lang="en-NZ"/>
        </a:p>
      </dgm:t>
    </dgm:pt>
    <dgm:pt modelId="{8474A9E4-3EC0-4530-83F5-360BF939224D}" type="pres">
      <dgm:prSet presAssocID="{BD63D11D-151D-408A-9BDA-0CAA59D2193A}" presName="parSpace" presStyleCnt="0"/>
      <dgm:spPr/>
    </dgm:pt>
    <dgm:pt modelId="{2EFEB725-4489-4269-B470-15484AFA7A4A}" type="pres">
      <dgm:prSet presAssocID="{144A3808-434A-4B82-AA02-27605ADC4F6C}" presName="parTxOnly" presStyleLbl="node1" presStyleIdx="2" presStyleCnt="5" custScaleX="159941">
        <dgm:presLayoutVars>
          <dgm:bulletEnabled val="1"/>
        </dgm:presLayoutVars>
      </dgm:prSet>
      <dgm:spPr/>
      <dgm:t>
        <a:bodyPr/>
        <a:lstStyle/>
        <a:p>
          <a:endParaRPr lang="en-NZ"/>
        </a:p>
      </dgm:t>
    </dgm:pt>
    <dgm:pt modelId="{681B5E6A-95FD-438D-ACFB-112A67713873}" type="pres">
      <dgm:prSet presAssocID="{DBD6613F-6E95-465D-9361-97836D8A9C01}" presName="parSpace" presStyleCnt="0"/>
      <dgm:spPr/>
    </dgm:pt>
    <dgm:pt modelId="{11E30E1C-E970-4411-A13D-36854F85D6FD}" type="pres">
      <dgm:prSet presAssocID="{472A9CFF-F558-4DE4-AD62-93FEFC88406F}" presName="parTxOnly" presStyleLbl="node1" presStyleIdx="3" presStyleCnt="5" custScaleX="109550">
        <dgm:presLayoutVars>
          <dgm:bulletEnabled val="1"/>
        </dgm:presLayoutVars>
      </dgm:prSet>
      <dgm:spPr/>
      <dgm:t>
        <a:bodyPr/>
        <a:lstStyle/>
        <a:p>
          <a:endParaRPr lang="en-NZ"/>
        </a:p>
      </dgm:t>
    </dgm:pt>
    <dgm:pt modelId="{A7C81223-EC66-483C-8355-EFB3DDAE6D5B}" type="pres">
      <dgm:prSet presAssocID="{CB889E10-15F2-4B51-A402-1A4392FAED53}" presName="parSpace" presStyleCnt="0"/>
      <dgm:spPr/>
    </dgm:pt>
    <dgm:pt modelId="{6B397AF5-E73D-4B46-AA5B-D3559350057F}" type="pres">
      <dgm:prSet presAssocID="{5F4250D5-3747-44FE-85B9-EC23ECC3DF8F}" presName="parTxOnly" presStyleLbl="node1" presStyleIdx="4" presStyleCnt="5" custScaleX="102386">
        <dgm:presLayoutVars>
          <dgm:bulletEnabled val="1"/>
        </dgm:presLayoutVars>
      </dgm:prSet>
      <dgm:spPr/>
      <dgm:t>
        <a:bodyPr/>
        <a:lstStyle/>
        <a:p>
          <a:endParaRPr lang="en-NZ"/>
        </a:p>
      </dgm:t>
    </dgm:pt>
  </dgm:ptLst>
  <dgm:cxnLst>
    <dgm:cxn modelId="{0FA76A5E-3836-4CDC-A0A6-06F70B9CD8A4}" type="presOf" srcId="{7607024D-7322-4D91-8689-8EEC1D00B671}" destId="{46BB920B-C1ED-464F-98E1-CF4DAF59F463}" srcOrd="0" destOrd="0" presId="urn:microsoft.com/office/officeart/2005/8/layout/hChevron3"/>
    <dgm:cxn modelId="{AB16BA12-3184-4340-B880-5FB221835BF4}" type="presOf" srcId="{99F20455-7FE7-4D02-A4BD-11FE452AE028}" destId="{7F124261-9327-4930-8D93-FA0BA3B6AC43}" srcOrd="0" destOrd="0" presId="urn:microsoft.com/office/officeart/2005/8/layout/hChevron3"/>
    <dgm:cxn modelId="{E0E455C0-6C01-4981-B886-3D3A9CD6D744}" srcId="{C7D889DA-BB4D-4451-92E3-B2C0486103AF}" destId="{99F20455-7FE7-4D02-A4BD-11FE452AE028}" srcOrd="0" destOrd="0" parTransId="{7A4B2840-A843-40A5-BC39-22CDE018A5FC}" sibTransId="{29B4BB37-739D-4FA4-9BDC-957F0EE012B9}"/>
    <dgm:cxn modelId="{36B7FF80-2B69-4B11-B687-1C811BA8C101}" type="presOf" srcId="{144A3808-434A-4B82-AA02-27605ADC4F6C}" destId="{2EFEB725-4489-4269-B470-15484AFA7A4A}" srcOrd="0" destOrd="0" presId="urn:microsoft.com/office/officeart/2005/8/layout/hChevron3"/>
    <dgm:cxn modelId="{08881353-218E-40C3-BDEF-FE27F7F3791B}" srcId="{C7D889DA-BB4D-4451-92E3-B2C0486103AF}" destId="{7607024D-7322-4D91-8689-8EEC1D00B671}" srcOrd="1" destOrd="0" parTransId="{24A4481E-C452-4510-87A9-F707F2277989}" sibTransId="{BD63D11D-151D-408A-9BDA-0CAA59D2193A}"/>
    <dgm:cxn modelId="{ADB610B6-D4EA-4735-AF3F-32734F21EF30}" srcId="{C7D889DA-BB4D-4451-92E3-B2C0486103AF}" destId="{472A9CFF-F558-4DE4-AD62-93FEFC88406F}" srcOrd="3" destOrd="0" parTransId="{FFEE9503-61AD-421C-B625-6B9552E81255}" sibTransId="{CB889E10-15F2-4B51-A402-1A4392FAED53}"/>
    <dgm:cxn modelId="{629F3EC4-F9B9-433D-A20F-FAA2DA694398}" type="presOf" srcId="{5F4250D5-3747-44FE-85B9-EC23ECC3DF8F}" destId="{6B397AF5-E73D-4B46-AA5B-D3559350057F}" srcOrd="0" destOrd="0" presId="urn:microsoft.com/office/officeart/2005/8/layout/hChevron3"/>
    <dgm:cxn modelId="{94FA628F-483E-4775-A03B-02781BE3987F}" type="presOf" srcId="{472A9CFF-F558-4DE4-AD62-93FEFC88406F}" destId="{11E30E1C-E970-4411-A13D-36854F85D6FD}" srcOrd="0" destOrd="0" presId="urn:microsoft.com/office/officeart/2005/8/layout/hChevron3"/>
    <dgm:cxn modelId="{A7756F7D-8CAB-4D7A-AC15-2468601569D9}" srcId="{C7D889DA-BB4D-4451-92E3-B2C0486103AF}" destId="{144A3808-434A-4B82-AA02-27605ADC4F6C}" srcOrd="2" destOrd="0" parTransId="{2D04202F-E368-4240-AD89-FA0B14596E9C}" sibTransId="{DBD6613F-6E95-465D-9361-97836D8A9C01}"/>
    <dgm:cxn modelId="{98BA7E97-4E9B-4881-A3C1-7AA7A9A973CA}" type="presOf" srcId="{C7D889DA-BB4D-4451-92E3-B2C0486103AF}" destId="{87D181B1-E679-484E-81F8-5BFFCF4AF2FB}" srcOrd="0" destOrd="0" presId="urn:microsoft.com/office/officeart/2005/8/layout/hChevron3"/>
    <dgm:cxn modelId="{36B15EF4-0EFB-49E1-971C-E7702F7391F6}" srcId="{C7D889DA-BB4D-4451-92E3-B2C0486103AF}" destId="{5F4250D5-3747-44FE-85B9-EC23ECC3DF8F}" srcOrd="4" destOrd="0" parTransId="{0B8EBD3F-0B3F-4DCD-9513-968DF2C0C1D9}" sibTransId="{E0DA069C-F133-4DC6-9444-05D87ED680FA}"/>
    <dgm:cxn modelId="{95037667-C97F-4FCE-AF78-22AF160C540D}" type="presParOf" srcId="{87D181B1-E679-484E-81F8-5BFFCF4AF2FB}" destId="{7F124261-9327-4930-8D93-FA0BA3B6AC43}" srcOrd="0" destOrd="0" presId="urn:microsoft.com/office/officeart/2005/8/layout/hChevron3"/>
    <dgm:cxn modelId="{DF0C1472-7C7C-4343-8BF9-5F6C5A9F887A}" type="presParOf" srcId="{87D181B1-E679-484E-81F8-5BFFCF4AF2FB}" destId="{42F7317D-3D15-42AF-978F-2FADBCAFC1B5}" srcOrd="1" destOrd="0" presId="urn:microsoft.com/office/officeart/2005/8/layout/hChevron3"/>
    <dgm:cxn modelId="{E61271E9-F318-417A-9EC1-E1F2386A75EB}" type="presParOf" srcId="{87D181B1-E679-484E-81F8-5BFFCF4AF2FB}" destId="{46BB920B-C1ED-464F-98E1-CF4DAF59F463}" srcOrd="2" destOrd="0" presId="urn:microsoft.com/office/officeart/2005/8/layout/hChevron3"/>
    <dgm:cxn modelId="{8DD2543A-59C8-4A53-A164-67F826BED4A0}" type="presParOf" srcId="{87D181B1-E679-484E-81F8-5BFFCF4AF2FB}" destId="{8474A9E4-3EC0-4530-83F5-360BF939224D}" srcOrd="3" destOrd="0" presId="urn:microsoft.com/office/officeart/2005/8/layout/hChevron3"/>
    <dgm:cxn modelId="{82BBAFF6-BC70-4E0B-A502-8AE13C0DFA46}" type="presParOf" srcId="{87D181B1-E679-484E-81F8-5BFFCF4AF2FB}" destId="{2EFEB725-4489-4269-B470-15484AFA7A4A}" srcOrd="4" destOrd="0" presId="urn:microsoft.com/office/officeart/2005/8/layout/hChevron3"/>
    <dgm:cxn modelId="{A566D4B7-E881-4AD8-BD10-50B8E29AD274}" type="presParOf" srcId="{87D181B1-E679-484E-81F8-5BFFCF4AF2FB}" destId="{681B5E6A-95FD-438D-ACFB-112A67713873}" srcOrd="5" destOrd="0" presId="urn:microsoft.com/office/officeart/2005/8/layout/hChevron3"/>
    <dgm:cxn modelId="{97934998-0368-4EF7-A29D-BE241633AE75}" type="presParOf" srcId="{87D181B1-E679-484E-81F8-5BFFCF4AF2FB}" destId="{11E30E1C-E970-4411-A13D-36854F85D6FD}" srcOrd="6" destOrd="0" presId="urn:microsoft.com/office/officeart/2005/8/layout/hChevron3"/>
    <dgm:cxn modelId="{8D979F3F-678B-433E-BC86-833183C2EE99}" type="presParOf" srcId="{87D181B1-E679-484E-81F8-5BFFCF4AF2FB}" destId="{A7C81223-EC66-483C-8355-EFB3DDAE6D5B}" srcOrd="7" destOrd="0" presId="urn:microsoft.com/office/officeart/2005/8/layout/hChevron3"/>
    <dgm:cxn modelId="{7A4ACA83-8C4A-4638-AF42-4B0D60DF173D}" type="presParOf" srcId="{87D181B1-E679-484E-81F8-5BFFCF4AF2FB}" destId="{6B397AF5-E73D-4B46-AA5B-D3559350057F}" srcOrd="8" destOrd="0" presId="urn:microsoft.com/office/officeart/2005/8/layout/hChevron3"/>
  </dgm:cxnLst>
  <dgm:bg>
    <a:noFill/>
  </dgm:bg>
  <dgm:whole/>
  <dgm:extLst>
    <a:ext uri="http://schemas.microsoft.com/office/drawing/2008/diagram">
      <dsp:dataModelExt xmlns:dsp="http://schemas.microsoft.com/office/drawing/2008/diagram" relId="rId114" minVer="http://schemas.openxmlformats.org/drawingml/2006/diagram"/>
    </a:ext>
    <a:ext uri="{C62137D5-CB1D-491B-B009-E17868A290BF}">
      <dgm14:recolorImg xmlns:dgm14="http://schemas.microsoft.com/office/drawing/2010/diagram" val="1"/>
    </a:ext>
  </dgm:extLst>
</dgm:dataModel>
</file>

<file path=word/diagrams/data22.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dirty="0" smtClean="0"/>
            <a:t>Hosting of a weekly youth show on radio (Tongan Community Programme)</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B58A008-F49F-4D60-9580-C41DEF34CD21}">
      <dgm:prSet phldrT="[Text]" custT="1"/>
      <dgm:spPr/>
      <dgm:t>
        <a:bodyPr/>
        <a:lstStyle/>
        <a:p>
          <a:r>
            <a:rPr lang="en-NZ" sz="800" dirty="0" smtClean="0"/>
            <a:t>Current topics that affect and impact on Tongan youth debated and discussed</a:t>
          </a:r>
        </a:p>
        <a:p>
          <a:r>
            <a:rPr lang="en-NZ" sz="800" dirty="0" smtClean="0"/>
            <a:t>Airing of music preferred by Tongan youth</a:t>
          </a:r>
          <a:endParaRPr lang="en-NZ" sz="800" b="0" dirty="0">
            <a:latin typeface="+mn-lt"/>
            <a:cs typeface="Arial" panose="020B0604020202020204" pitchFamily="34" charset="0"/>
          </a:endParaRPr>
        </a:p>
      </dgm:t>
    </dgm:pt>
    <dgm:pt modelId="{B91609A2-BBDF-417D-A315-651631913490}" type="parTrans" cxnId="{8D7F5AC9-C183-4C8E-B5C1-8542CA268430}">
      <dgm:prSet/>
      <dgm:spPr/>
      <dgm:t>
        <a:bodyPr/>
        <a:lstStyle/>
        <a:p>
          <a:endParaRPr lang="en-NZ" sz="800" b="0">
            <a:latin typeface="+mn-lt"/>
          </a:endParaRPr>
        </a:p>
      </dgm:t>
    </dgm:pt>
    <dgm:pt modelId="{92E0A174-82A3-4E69-84BD-DFE22DB5DD6E}" type="sibTrans" cxnId="{8D7F5AC9-C183-4C8E-B5C1-8542CA268430}">
      <dgm:prSet custT="1"/>
      <dgm:spPr/>
      <dgm:t>
        <a:bodyPr/>
        <a:lstStyle/>
        <a:p>
          <a:endParaRPr lang="en-NZ" sz="800" b="0">
            <a:latin typeface="+mn-lt"/>
          </a:endParaRPr>
        </a:p>
      </dgm:t>
    </dgm:pt>
    <dgm:pt modelId="{7CB600CF-300C-4E56-8972-DDFA94101E24}">
      <dgm:prSet phldrT="[Text]" custT="1"/>
      <dgm:spPr/>
      <dgm:t>
        <a:bodyPr/>
        <a:lstStyle/>
        <a:p>
          <a:r>
            <a:rPr lang="en-NZ" sz="800" dirty="0" smtClean="0"/>
            <a:t>Consultation with over 30 stakeholders regarding the youth programme to gain support and consent</a:t>
          </a:r>
          <a:endParaRPr lang="en-NZ" sz="800" b="0" dirty="0">
            <a:latin typeface="+mn-lt"/>
            <a:cs typeface="Arial" panose="020B0604020202020204" pitchFamily="34" charset="0"/>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dirty="0" smtClean="0"/>
            <a:t>Outstanding Tongan youth invited for interviews as youth of the week to inspire listeners</a:t>
          </a:r>
          <a:endParaRPr lang="en-NZ" sz="800" b="0" dirty="0">
            <a:latin typeface="+mn-lt"/>
            <a:cs typeface="Arial" panose="020B0604020202020204" pitchFamily="34" charset="0"/>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EBEB7F98-3B43-4F6C-A261-83CD9B0757D7}">
      <dgm:prSet phldrT="[Text]" custT="1"/>
      <dgm:spPr/>
      <dgm:t>
        <a:bodyPr/>
        <a:lstStyle/>
        <a:p>
          <a:r>
            <a:rPr lang="en-US" sz="800" dirty="0" smtClean="0"/>
            <a:t>Increase youth and family understanding of a broad range of social issues (e.g. health, education, role models, gambling, suicide, internet bullying etc.)</a:t>
          </a:r>
        </a:p>
        <a:p>
          <a:r>
            <a:rPr lang="en-US" sz="800" dirty="0" smtClean="0"/>
            <a:t>Increase youth awareness of health and social services</a:t>
          </a:r>
          <a:endParaRPr lang="en-NZ" sz="800" b="0" dirty="0">
            <a:latin typeface="+mn-lt"/>
            <a:cs typeface="Arial" panose="020B0604020202020204" pitchFamily="34" charset="0"/>
          </a:endParaRPr>
        </a:p>
      </dgm:t>
    </dgm:pt>
    <dgm:pt modelId="{EDA24657-544B-4A2B-A19C-DDBA850F8342}" type="parTrans" cxnId="{D3C3BCE5-E593-48CA-900B-C64687FFC11C}">
      <dgm:prSet/>
      <dgm:spPr/>
      <dgm:t>
        <a:bodyPr/>
        <a:lstStyle/>
        <a:p>
          <a:endParaRPr lang="en-NZ" sz="800"/>
        </a:p>
      </dgm:t>
    </dgm:pt>
    <dgm:pt modelId="{7F23ECDF-64CC-479E-AAEC-C2FB8963A1D7}" type="sibTrans" cxnId="{D3C3BCE5-E593-48CA-900B-C64687FFC11C}">
      <dgm:prSet/>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5" custScaleY="58220">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4"/>
      <dgm:spPr/>
      <dgm:t>
        <a:bodyPr/>
        <a:lstStyle/>
        <a:p>
          <a:endParaRPr lang="en-NZ"/>
        </a:p>
      </dgm:t>
    </dgm:pt>
    <dgm:pt modelId="{6CDED883-E488-4BDE-BDE6-124D212321C4}" type="pres">
      <dgm:prSet presAssocID="{5E8C8B75-4380-4790-8337-163166C235CF}" presName="connectorText" presStyleLbl="sibTrans1D1" presStyleIdx="0" presStyleCnt="4"/>
      <dgm:spPr/>
      <dgm:t>
        <a:bodyPr/>
        <a:lstStyle/>
        <a:p>
          <a:endParaRPr lang="en-NZ"/>
        </a:p>
      </dgm:t>
    </dgm:pt>
    <dgm:pt modelId="{0AB062A6-2DC4-40A7-AD02-3FDDB94EB8AF}" type="pres">
      <dgm:prSet presAssocID="{BFF8AA52-AEF0-4A9F-BB52-5CB386DD57A7}" presName="node" presStyleLbl="node1" presStyleIdx="1" presStyleCnt="5" custScaleY="58220">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1" presStyleCnt="4"/>
      <dgm:spPr/>
      <dgm:t>
        <a:bodyPr/>
        <a:lstStyle/>
        <a:p>
          <a:endParaRPr lang="en-NZ"/>
        </a:p>
      </dgm:t>
    </dgm:pt>
    <dgm:pt modelId="{E4479A4B-9EE2-4492-9D51-8BA3455BC247}" type="pres">
      <dgm:prSet presAssocID="{FAB3970B-85E5-49AF-BCC2-0C56851D8F0B}" presName="connectorText" presStyleLbl="sibTrans1D1" presStyleIdx="1" presStyleCnt="4"/>
      <dgm:spPr/>
      <dgm:t>
        <a:bodyPr/>
        <a:lstStyle/>
        <a:p>
          <a:endParaRPr lang="en-NZ"/>
        </a:p>
      </dgm:t>
    </dgm:pt>
    <dgm:pt modelId="{0741C5D6-1587-4040-8058-8A8A3ED6C91F}" type="pres">
      <dgm:prSet presAssocID="{0462BD27-21CD-4D54-A32D-69C102CAD776}" presName="node" presStyleLbl="node1" presStyleIdx="2" presStyleCnt="5" custScaleY="59366" custLinFactNeighborY="-1">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4"/>
      <dgm:spPr/>
      <dgm:t>
        <a:bodyPr/>
        <a:lstStyle/>
        <a:p>
          <a:endParaRPr lang="en-NZ"/>
        </a:p>
      </dgm:t>
    </dgm:pt>
    <dgm:pt modelId="{D45ABB04-DEAD-4007-9EC0-EF121E594446}" type="pres">
      <dgm:prSet presAssocID="{FE7B424A-D16B-4AC8-909C-422DD2E03F2C}" presName="connectorText" presStyleLbl="sibTrans1D1" presStyleIdx="2" presStyleCnt="4"/>
      <dgm:spPr/>
      <dgm:t>
        <a:bodyPr/>
        <a:lstStyle/>
        <a:p>
          <a:endParaRPr lang="en-NZ"/>
        </a:p>
      </dgm:t>
    </dgm:pt>
    <dgm:pt modelId="{FD3A3FD6-E99E-423D-9FC9-6396A24BDA26}" type="pres">
      <dgm:prSet presAssocID="{7B58A008-F49F-4D60-9580-C41DEF34CD21}" presName="node" presStyleLbl="node1" presStyleIdx="3" presStyleCnt="5" custScaleX="135845" custScaleY="71519">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3" presStyleCnt="4"/>
      <dgm:spPr/>
      <dgm:t>
        <a:bodyPr/>
        <a:lstStyle/>
        <a:p>
          <a:endParaRPr lang="en-NZ"/>
        </a:p>
      </dgm:t>
    </dgm:pt>
    <dgm:pt modelId="{7BEDF718-C629-437A-92F8-0B9AEC891532}" type="pres">
      <dgm:prSet presAssocID="{92E0A174-82A3-4E69-84BD-DFE22DB5DD6E}" presName="connectorText" presStyleLbl="sibTrans1D1" presStyleIdx="3" presStyleCnt="4"/>
      <dgm:spPr/>
      <dgm:t>
        <a:bodyPr/>
        <a:lstStyle/>
        <a:p>
          <a:endParaRPr lang="en-NZ"/>
        </a:p>
      </dgm:t>
    </dgm:pt>
    <dgm:pt modelId="{E2F8376B-5E52-43B8-9AFF-743DABE49410}" type="pres">
      <dgm:prSet presAssocID="{EBEB7F98-3B43-4F6C-A261-83CD9B0757D7}" presName="node" presStyleLbl="node1" presStyleIdx="4" presStyleCnt="5" custScaleX="187166" custScaleY="71519" custLinFactNeighborX="543" custLinFactNeighborY="2321">
        <dgm:presLayoutVars>
          <dgm:bulletEnabled val="1"/>
        </dgm:presLayoutVars>
      </dgm:prSet>
      <dgm:spPr/>
      <dgm:t>
        <a:bodyPr/>
        <a:lstStyle/>
        <a:p>
          <a:endParaRPr lang="en-NZ"/>
        </a:p>
      </dgm:t>
    </dgm:pt>
  </dgm:ptLst>
  <dgm:cxnLst>
    <dgm:cxn modelId="{FB252B3F-776D-4A6F-B8C6-4498705E6080}" type="presOf" srcId="{B1CD0120-5147-4044-9C02-FEABAC615D85}" destId="{39E5B869-2389-4716-B535-22CDDE5835C7}" srcOrd="0" destOrd="0" presId="urn:microsoft.com/office/officeart/2005/8/layout/bProcess3"/>
    <dgm:cxn modelId="{E7E5764C-81EF-47AE-82C0-77C9508EA566}" type="presOf" srcId="{EBEB7F98-3B43-4F6C-A261-83CD9B0757D7}" destId="{E2F8376B-5E52-43B8-9AFF-743DABE49410}" srcOrd="0" destOrd="0" presId="urn:microsoft.com/office/officeart/2005/8/layout/bProcess3"/>
    <dgm:cxn modelId="{6D73549A-CE42-45DA-84AC-45669B5F82F9}" type="presOf" srcId="{BFF8AA52-AEF0-4A9F-BB52-5CB386DD57A7}" destId="{0AB062A6-2DC4-40A7-AD02-3FDDB94EB8AF}" srcOrd="0" destOrd="0" presId="urn:microsoft.com/office/officeart/2005/8/layout/bProcess3"/>
    <dgm:cxn modelId="{D3C3BCE5-E593-48CA-900B-C64687FFC11C}" srcId="{B1CD0120-5147-4044-9C02-FEABAC615D85}" destId="{EBEB7F98-3B43-4F6C-A261-83CD9B0757D7}" srcOrd="4" destOrd="0" parTransId="{EDA24657-544B-4A2B-A19C-DDBA850F8342}" sibTransId="{7F23ECDF-64CC-479E-AAEC-C2FB8963A1D7}"/>
    <dgm:cxn modelId="{8D7F5AC9-C183-4C8E-B5C1-8542CA268430}" srcId="{B1CD0120-5147-4044-9C02-FEABAC615D85}" destId="{7B58A008-F49F-4D60-9580-C41DEF34CD21}" srcOrd="3" destOrd="0" parTransId="{B91609A2-BBDF-417D-A315-651631913490}" sibTransId="{92E0A174-82A3-4E69-84BD-DFE22DB5DD6E}"/>
    <dgm:cxn modelId="{F1D58BA9-0B29-43BF-A1B3-7DD8F88D804E}" type="presOf" srcId="{5E8C8B75-4380-4790-8337-163166C235CF}" destId="{B9251CAA-4AF0-41A7-BAB0-CBA4FC2C84C7}" srcOrd="0" destOrd="0" presId="urn:microsoft.com/office/officeart/2005/8/layout/bProcess3"/>
    <dgm:cxn modelId="{9441439F-1FD1-48C5-8EF4-40D638DB2336}" type="presOf" srcId="{FAB3970B-85E5-49AF-BCC2-0C56851D8F0B}" destId="{99A4C8B6-8EE2-4E3D-A021-2883E5DE5552}" srcOrd="0" destOrd="0" presId="urn:microsoft.com/office/officeart/2005/8/layout/bProcess3"/>
    <dgm:cxn modelId="{A4F43858-FB5A-44EA-A46F-32D06BB6B135}" type="presOf" srcId="{92E0A174-82A3-4E69-84BD-DFE22DB5DD6E}" destId="{475257FC-2E60-4A1B-B8BC-40A6C34C2918}" srcOrd="0" destOrd="0" presId="urn:microsoft.com/office/officeart/2005/8/layout/bProcess3"/>
    <dgm:cxn modelId="{5DB52361-D212-43EB-8214-77CC3050ACA0}" srcId="{B1CD0120-5147-4044-9C02-FEABAC615D85}" destId="{0462BD27-21CD-4D54-A32D-69C102CAD776}" srcOrd="2" destOrd="0" parTransId="{508748EA-CCE3-4BA5-811B-19254127E5DA}" sibTransId="{FE7B424A-D16B-4AC8-909C-422DD2E03F2C}"/>
    <dgm:cxn modelId="{58EE1A4E-8573-4B37-AE6E-2ABE589EB276}" type="presOf" srcId="{92E0A174-82A3-4E69-84BD-DFE22DB5DD6E}" destId="{7BEDF718-C629-437A-92F8-0B9AEC891532}" srcOrd="1" destOrd="0" presId="urn:microsoft.com/office/officeart/2005/8/layout/bProcess3"/>
    <dgm:cxn modelId="{A616448A-D345-45AB-BB2E-94D3C8F3ACCE}" type="presOf" srcId="{7B58A008-F49F-4D60-9580-C41DEF34CD21}" destId="{FD3A3FD6-E99E-423D-9FC9-6396A24BDA26}" srcOrd="0" destOrd="0" presId="urn:microsoft.com/office/officeart/2005/8/layout/bProcess3"/>
    <dgm:cxn modelId="{D8EC0DD4-9164-4C54-BD99-FA659A7AACF5}" srcId="{B1CD0120-5147-4044-9C02-FEABAC615D85}" destId="{7CB600CF-300C-4E56-8972-DDFA94101E24}" srcOrd="0" destOrd="0" parTransId="{F973D69B-A54D-4A5B-8FB9-86ED81F945B9}" sibTransId="{5E8C8B75-4380-4790-8337-163166C235CF}"/>
    <dgm:cxn modelId="{97653578-A9F4-4076-893D-2D2E91A8B747}" type="presOf" srcId="{FAB3970B-85E5-49AF-BCC2-0C56851D8F0B}" destId="{E4479A4B-9EE2-4492-9D51-8BA3455BC247}" srcOrd="1" destOrd="0" presId="urn:microsoft.com/office/officeart/2005/8/layout/bProcess3"/>
    <dgm:cxn modelId="{A9AD6285-F8E3-41D7-ABBD-9F7BC9D0F786}" type="presOf" srcId="{5E8C8B75-4380-4790-8337-163166C235CF}" destId="{6CDED883-E488-4BDE-BDE6-124D212321C4}" srcOrd="1" destOrd="0" presId="urn:microsoft.com/office/officeart/2005/8/layout/bProcess3"/>
    <dgm:cxn modelId="{DFB272EC-79F7-4C99-BE21-FCC6D1FE3543}" type="presOf" srcId="{FE7B424A-D16B-4AC8-909C-422DD2E03F2C}" destId="{D45ABB04-DEAD-4007-9EC0-EF121E594446}" srcOrd="1" destOrd="0" presId="urn:microsoft.com/office/officeart/2005/8/layout/bProcess3"/>
    <dgm:cxn modelId="{C5FB9EC6-B232-445E-A310-80E872633722}" type="presOf" srcId="{FE7B424A-D16B-4AC8-909C-422DD2E03F2C}" destId="{D081CE38-D587-4D81-9E53-658C6FA8AB1C}" srcOrd="0" destOrd="0" presId="urn:microsoft.com/office/officeart/2005/8/layout/bProcess3"/>
    <dgm:cxn modelId="{864E38B1-4329-4A54-9132-192E77A8A600}" srcId="{B1CD0120-5147-4044-9C02-FEABAC615D85}" destId="{BFF8AA52-AEF0-4A9F-BB52-5CB386DD57A7}" srcOrd="1" destOrd="0" parTransId="{F7398D15-A6DB-4CEA-ADCE-76CCC5A66E06}" sibTransId="{FAB3970B-85E5-49AF-BCC2-0C56851D8F0B}"/>
    <dgm:cxn modelId="{ECE728FD-95C9-433B-99D0-8CB93D8DA782}" type="presOf" srcId="{7CB600CF-300C-4E56-8972-DDFA94101E24}" destId="{44521799-31A0-483E-BB7A-7C34B0D3530B}" srcOrd="0" destOrd="0" presId="urn:microsoft.com/office/officeart/2005/8/layout/bProcess3"/>
    <dgm:cxn modelId="{36F6B0F4-CF23-4E79-96EC-3FB5A26A9944}" type="presOf" srcId="{0462BD27-21CD-4D54-A32D-69C102CAD776}" destId="{0741C5D6-1587-4040-8058-8A8A3ED6C91F}" srcOrd="0" destOrd="0" presId="urn:microsoft.com/office/officeart/2005/8/layout/bProcess3"/>
    <dgm:cxn modelId="{275BFAE6-59A3-455C-BA0F-D31A44621E3B}" type="presParOf" srcId="{39E5B869-2389-4716-B535-22CDDE5835C7}" destId="{44521799-31A0-483E-BB7A-7C34B0D3530B}" srcOrd="0" destOrd="0" presId="urn:microsoft.com/office/officeart/2005/8/layout/bProcess3"/>
    <dgm:cxn modelId="{EE7D35B6-A22C-4E8F-894D-72D94E16C596}" type="presParOf" srcId="{39E5B869-2389-4716-B535-22CDDE5835C7}" destId="{B9251CAA-4AF0-41A7-BAB0-CBA4FC2C84C7}" srcOrd="1" destOrd="0" presId="urn:microsoft.com/office/officeart/2005/8/layout/bProcess3"/>
    <dgm:cxn modelId="{28E9FE7F-1864-4A83-B0D5-C55E470670F6}" type="presParOf" srcId="{B9251CAA-4AF0-41A7-BAB0-CBA4FC2C84C7}" destId="{6CDED883-E488-4BDE-BDE6-124D212321C4}" srcOrd="0" destOrd="0" presId="urn:microsoft.com/office/officeart/2005/8/layout/bProcess3"/>
    <dgm:cxn modelId="{A29CAFDE-0F03-4615-B82B-ECEB28B6C4F5}" type="presParOf" srcId="{39E5B869-2389-4716-B535-22CDDE5835C7}" destId="{0AB062A6-2DC4-40A7-AD02-3FDDB94EB8AF}" srcOrd="2" destOrd="0" presId="urn:microsoft.com/office/officeart/2005/8/layout/bProcess3"/>
    <dgm:cxn modelId="{557E8E4E-E135-426C-9466-890942EBF213}" type="presParOf" srcId="{39E5B869-2389-4716-B535-22CDDE5835C7}" destId="{99A4C8B6-8EE2-4E3D-A021-2883E5DE5552}" srcOrd="3" destOrd="0" presId="urn:microsoft.com/office/officeart/2005/8/layout/bProcess3"/>
    <dgm:cxn modelId="{994AE198-A715-4CDC-AA3D-F1CC884BA3C5}" type="presParOf" srcId="{99A4C8B6-8EE2-4E3D-A021-2883E5DE5552}" destId="{E4479A4B-9EE2-4492-9D51-8BA3455BC247}" srcOrd="0" destOrd="0" presId="urn:microsoft.com/office/officeart/2005/8/layout/bProcess3"/>
    <dgm:cxn modelId="{8BEE1CDB-076A-47EB-98BD-953CCB8A2E53}" type="presParOf" srcId="{39E5B869-2389-4716-B535-22CDDE5835C7}" destId="{0741C5D6-1587-4040-8058-8A8A3ED6C91F}" srcOrd="4" destOrd="0" presId="urn:microsoft.com/office/officeart/2005/8/layout/bProcess3"/>
    <dgm:cxn modelId="{7A1BDD66-99E3-4C88-A113-1D4E0B17E335}" type="presParOf" srcId="{39E5B869-2389-4716-B535-22CDDE5835C7}" destId="{D081CE38-D587-4D81-9E53-658C6FA8AB1C}" srcOrd="5" destOrd="0" presId="urn:microsoft.com/office/officeart/2005/8/layout/bProcess3"/>
    <dgm:cxn modelId="{2D7CDE36-EEAB-4F9A-BC17-0208788C2879}" type="presParOf" srcId="{D081CE38-D587-4D81-9E53-658C6FA8AB1C}" destId="{D45ABB04-DEAD-4007-9EC0-EF121E594446}" srcOrd="0" destOrd="0" presId="urn:microsoft.com/office/officeart/2005/8/layout/bProcess3"/>
    <dgm:cxn modelId="{A131038F-ECAC-40D7-BD5D-23B126FB429D}" type="presParOf" srcId="{39E5B869-2389-4716-B535-22CDDE5835C7}" destId="{FD3A3FD6-E99E-423D-9FC9-6396A24BDA26}" srcOrd="6" destOrd="0" presId="urn:microsoft.com/office/officeart/2005/8/layout/bProcess3"/>
    <dgm:cxn modelId="{8C7D9501-8E80-4D2B-A146-348F933AFE39}" type="presParOf" srcId="{39E5B869-2389-4716-B535-22CDDE5835C7}" destId="{475257FC-2E60-4A1B-B8BC-40A6C34C2918}" srcOrd="7" destOrd="0" presId="urn:microsoft.com/office/officeart/2005/8/layout/bProcess3"/>
    <dgm:cxn modelId="{15C5D02B-F82D-4745-90BE-F9C970A71375}" type="presParOf" srcId="{475257FC-2E60-4A1B-B8BC-40A6C34C2918}" destId="{7BEDF718-C629-437A-92F8-0B9AEC891532}" srcOrd="0" destOrd="0" presId="urn:microsoft.com/office/officeart/2005/8/layout/bProcess3"/>
    <dgm:cxn modelId="{8378D251-FFF1-4DFA-8828-9DB14970F152}" type="presParOf" srcId="{39E5B869-2389-4716-B535-22CDDE5835C7}" destId="{E2F8376B-5E52-43B8-9AFF-743DABE49410}" srcOrd="8" destOrd="0" presId="urn:microsoft.com/office/officeart/2005/8/layout/bProcess3"/>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7B58A008-F49F-4D60-9580-C41DEF34CD21}">
      <dgm:prSet phldrT="[Text]" custT="1"/>
      <dgm:spPr/>
      <dgm:t>
        <a:bodyPr/>
        <a:lstStyle/>
        <a:p>
          <a:r>
            <a:rPr lang="en-NZ" sz="800" dirty="0" smtClean="0"/>
            <a:t>Worked on a media strategy to raise awareness on the issue and promote the event.  Event promoted in local television station, newspapers and radio</a:t>
          </a:r>
          <a:endParaRPr lang="en-NZ" sz="800" dirty="0"/>
        </a:p>
      </dgm:t>
    </dgm:pt>
    <dgm:pt modelId="{B91609A2-BBDF-417D-A315-651631913490}" type="parTrans" cxnId="{8D7F5AC9-C183-4C8E-B5C1-8542CA268430}">
      <dgm:prSet/>
      <dgm:spPr/>
      <dgm:t>
        <a:bodyPr/>
        <a:lstStyle/>
        <a:p>
          <a:endParaRPr lang="en-NZ" sz="800"/>
        </a:p>
      </dgm:t>
    </dgm:pt>
    <dgm:pt modelId="{92E0A174-82A3-4E69-84BD-DFE22DB5DD6E}" type="sibTrans" cxnId="{8D7F5AC9-C183-4C8E-B5C1-8542CA268430}">
      <dgm:prSet custT="1"/>
      <dgm:spPr/>
      <dgm:t>
        <a:bodyPr/>
        <a:lstStyle/>
        <a:p>
          <a:endParaRPr lang="en-NZ" sz="800"/>
        </a:p>
      </dgm:t>
    </dgm:pt>
    <dgm:pt modelId="{93784387-E6C9-4870-9DA7-EEB2F7573C6B}">
      <dgm:prSet phldrT="[Text]" custT="1"/>
      <dgm:spPr/>
      <dgm:t>
        <a:bodyPr/>
        <a:lstStyle/>
        <a:p>
          <a:r>
            <a:rPr lang="en-NZ" sz="800" dirty="0" smtClean="0"/>
            <a:t>Plans to gauge project impacts on knowledge via before and after surveys</a:t>
          </a:r>
        </a:p>
      </dgm:t>
    </dgm:pt>
    <dgm:pt modelId="{2FB53BC6-464A-4106-8048-20DB9A229A4E}" type="parTrans" cxnId="{A87C825A-6708-42F8-831B-667CCF17E6E0}">
      <dgm:prSet/>
      <dgm:spPr/>
      <dgm:t>
        <a:bodyPr/>
        <a:lstStyle/>
        <a:p>
          <a:endParaRPr lang="en-NZ" sz="800"/>
        </a:p>
      </dgm:t>
    </dgm:pt>
    <dgm:pt modelId="{30BB219D-6C9D-4FBA-B1CA-3B5A2D3C1E75}" type="sibTrans" cxnId="{A87C825A-6708-42F8-831B-667CCF17E6E0}">
      <dgm:prSet/>
      <dgm:spPr/>
      <dgm:t>
        <a:bodyPr/>
        <a:lstStyle/>
        <a:p>
          <a:endParaRPr lang="en-NZ" sz="800"/>
        </a:p>
      </dgm:t>
    </dgm:pt>
    <dgm:pt modelId="{7CB600CF-300C-4E56-8972-DDFA94101E24}">
      <dgm:prSet phldrT="[Text]" custT="1"/>
      <dgm:spPr/>
      <dgm:t>
        <a:bodyPr/>
        <a:lstStyle/>
        <a:p>
          <a:r>
            <a:rPr lang="en-NZ" sz="800" dirty="0" smtClean="0"/>
            <a:t>Aim of the project was to profile the range of support services available to whānau in the region in a fun and celebratory way</a:t>
          </a:r>
          <a:endParaRPr lang="en-NZ" sz="800" dirty="0"/>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dirty="0" smtClean="0"/>
            <a:t>Worked alongside Māori community and Māori organisations to encourage active participation</a:t>
          </a:r>
          <a:endParaRPr lang="en-NZ" sz="800" dirty="0"/>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085B9691-45A0-45A8-B78D-DE6D7375149D}">
      <dgm:prSet phldrT="[Text]" custT="1"/>
      <dgm:spPr/>
      <dgm:t>
        <a:bodyPr/>
        <a:lstStyle/>
        <a:p>
          <a:r>
            <a:rPr lang="en-NZ" sz="800" dirty="0" smtClean="0"/>
            <a:t>Event organised</a:t>
          </a:r>
        </a:p>
        <a:p>
          <a:r>
            <a:rPr lang="en-NZ" sz="800" dirty="0" smtClean="0"/>
            <a:t>Achieved participation across the health &amp; education sector </a:t>
          </a:r>
        </a:p>
        <a:p>
          <a:r>
            <a:rPr lang="en-NZ" sz="800" dirty="0" smtClean="0"/>
            <a:t>Promoted strong messages </a:t>
          </a:r>
        </a:p>
        <a:p>
          <a:r>
            <a:rPr lang="en-NZ" sz="800" dirty="0" smtClean="0"/>
            <a:t>Established key alliances</a:t>
          </a:r>
          <a:endParaRPr lang="en-NZ" sz="800" dirty="0"/>
        </a:p>
      </dgm:t>
    </dgm:pt>
    <dgm:pt modelId="{97BC687E-33C0-4DBD-8A70-1DC28F96CD53}" type="parTrans" cxnId="{5EADF125-0570-4AB4-862F-4869C7A0EE5E}">
      <dgm:prSet/>
      <dgm:spPr/>
      <dgm:t>
        <a:bodyPr/>
        <a:lstStyle/>
        <a:p>
          <a:endParaRPr lang="en-NZ" sz="800"/>
        </a:p>
      </dgm:t>
    </dgm:pt>
    <dgm:pt modelId="{F7CADC00-AE22-4318-B336-6C87760A7D39}" type="sibTrans" cxnId="{5EADF125-0570-4AB4-862F-4869C7A0EE5E}">
      <dgm:prSet custT="1"/>
      <dgm:spPr/>
      <dgm:t>
        <a:bodyPr/>
        <a:lstStyle/>
        <a:p>
          <a:endParaRPr lang="en-NZ" sz="800"/>
        </a:p>
      </dgm:t>
    </dgm:pt>
    <dgm:pt modelId="{63BB2A58-29C3-4A25-BEDA-DF0982E8F7EE}">
      <dgm:prSet phldrT="[Text]" custT="1"/>
      <dgm:spPr/>
      <dgm:t>
        <a:bodyPr/>
        <a:lstStyle/>
        <a:p>
          <a:r>
            <a:rPr lang="en-NZ" sz="800" dirty="0" smtClean="0"/>
            <a:t>Engaged a range of other stakeholders including social and health services, a tertiary institution, the District Health Board and the HSC</a:t>
          </a:r>
          <a:endParaRPr lang="en-NZ" sz="800" dirty="0"/>
        </a:p>
      </dgm:t>
    </dgm:pt>
    <dgm:pt modelId="{5462C8EE-871C-44A0-A4F7-0EC32C19AC55}" type="parTrans" cxnId="{F7A8AE6D-F28A-4877-80EE-B52844BAA461}">
      <dgm:prSet/>
      <dgm:spPr/>
      <dgm:t>
        <a:bodyPr/>
        <a:lstStyle/>
        <a:p>
          <a:endParaRPr lang="en-NZ" sz="800"/>
        </a:p>
      </dgm:t>
    </dgm:pt>
    <dgm:pt modelId="{13E64FF0-F5DA-4CAF-86D2-59461CEADE02}" type="sibTrans" cxnId="{F7A8AE6D-F28A-4877-80EE-B52844BAA461}">
      <dgm:prSet custT="1"/>
      <dgm:spPr/>
      <dgm:t>
        <a:bodyPr/>
        <a:lstStyle/>
        <a:p>
          <a:endParaRPr lang="en-NZ" sz="800"/>
        </a:p>
      </dgm:t>
    </dgm:pt>
    <dgm:pt modelId="{39119770-91FF-410C-91DA-C70C59728557}">
      <dgm:prSet phldrT="[Text]" custT="1"/>
      <dgm:spPr/>
      <dgm:t>
        <a:bodyPr/>
        <a:lstStyle/>
        <a:p>
          <a:r>
            <a:rPr lang="en-NZ" sz="800" dirty="0" smtClean="0"/>
            <a:t>Scribe’s participation confirmed for event</a:t>
          </a:r>
        </a:p>
      </dgm:t>
    </dgm:pt>
    <dgm:pt modelId="{473A2ADD-A4BD-4783-8AD9-E31521971DED}" type="parTrans" cxnId="{979527A4-9492-44ED-A4BF-36E03F2748ED}">
      <dgm:prSet/>
      <dgm:spPr/>
      <dgm:t>
        <a:bodyPr/>
        <a:lstStyle/>
        <a:p>
          <a:endParaRPr lang="en-NZ" sz="800"/>
        </a:p>
      </dgm:t>
    </dgm:pt>
    <dgm:pt modelId="{C9D1B7C9-18CA-415C-A2E4-48A85CBE0E6F}" type="sibTrans" cxnId="{979527A4-9492-44ED-A4BF-36E03F2748ED}">
      <dgm:prSet custT="1"/>
      <dgm:spPr/>
      <dgm:t>
        <a:bodyPr/>
        <a:lstStyle/>
        <a:p>
          <a:endParaRPr lang="en-NZ" sz="800"/>
        </a:p>
      </dgm:t>
    </dgm:pt>
    <dgm:pt modelId="{11E75DCC-40EF-4C7C-A89E-965BE30658BD}">
      <dgm:prSet phldrT="[Text]" custT="1"/>
      <dgm:spPr/>
      <dgm:t>
        <a:bodyPr/>
        <a:lstStyle/>
        <a:p>
          <a:r>
            <a:rPr lang="en-NZ" sz="800" i="1" dirty="0" smtClean="0"/>
            <a:t>Scribe with Us </a:t>
          </a:r>
          <a:r>
            <a:rPr lang="en-NZ" sz="800" dirty="0" smtClean="0"/>
            <a:t>competition promoted to all schools, community groups and health / social service providers</a:t>
          </a:r>
          <a:endParaRPr lang="en-NZ" sz="800" dirty="0"/>
        </a:p>
      </dgm:t>
    </dgm:pt>
    <dgm:pt modelId="{ED712C87-39F1-4CED-AD04-BBE8B64E7039}" type="parTrans" cxnId="{0F97A87D-84E4-4908-9231-960A84434495}">
      <dgm:prSet/>
      <dgm:spPr/>
      <dgm:t>
        <a:bodyPr/>
        <a:lstStyle/>
        <a:p>
          <a:endParaRPr lang="en-NZ" sz="800"/>
        </a:p>
      </dgm:t>
    </dgm:pt>
    <dgm:pt modelId="{7F831008-6554-4F88-A0DD-E811BCA1AF0D}" type="sibTrans" cxnId="{0F97A87D-84E4-4908-9231-960A84434495}">
      <dgm:prSet custT="1"/>
      <dgm:spPr/>
      <dgm:t>
        <a:bodyPr/>
        <a:lstStyle/>
        <a:p>
          <a:endParaRPr lang="en-NZ" sz="800"/>
        </a:p>
      </dgm:t>
    </dgm:pt>
    <dgm:pt modelId="{062F08DA-58E0-495D-80AF-AA8672A315F1}">
      <dgm:prSet phldrT="[Text]" custT="1"/>
      <dgm:spPr/>
      <dgm:t>
        <a:bodyPr/>
        <a:lstStyle/>
        <a:p>
          <a:r>
            <a:rPr lang="en-NZ" sz="800" dirty="0" smtClean="0"/>
            <a:t>Seven Māori health, education and community service providers confirmed participation</a:t>
          </a:r>
          <a:endParaRPr lang="en-NZ" sz="800" dirty="0"/>
        </a:p>
      </dgm:t>
    </dgm:pt>
    <dgm:pt modelId="{C94016F8-F272-4D1B-B0D0-6420B2AD66D4}" type="parTrans" cxnId="{807149F9-0783-4DDB-A978-6822E60D2D63}">
      <dgm:prSet/>
      <dgm:spPr/>
      <dgm:t>
        <a:bodyPr/>
        <a:lstStyle/>
        <a:p>
          <a:endParaRPr lang="en-NZ" sz="800"/>
        </a:p>
      </dgm:t>
    </dgm:pt>
    <dgm:pt modelId="{6A871456-266C-4739-B56C-B14F7DA9D1CA}" type="sibTrans" cxnId="{807149F9-0783-4DDB-A978-6822E60D2D63}">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9">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8"/>
      <dgm:spPr/>
      <dgm:t>
        <a:bodyPr/>
        <a:lstStyle/>
        <a:p>
          <a:endParaRPr lang="en-NZ"/>
        </a:p>
      </dgm:t>
    </dgm:pt>
    <dgm:pt modelId="{6CDED883-E488-4BDE-BDE6-124D212321C4}" type="pres">
      <dgm:prSet presAssocID="{5E8C8B75-4380-4790-8337-163166C235CF}" presName="connectorText" presStyleLbl="sibTrans1D1" presStyleIdx="0" presStyleCnt="8"/>
      <dgm:spPr/>
      <dgm:t>
        <a:bodyPr/>
        <a:lstStyle/>
        <a:p>
          <a:endParaRPr lang="en-NZ"/>
        </a:p>
      </dgm:t>
    </dgm:pt>
    <dgm:pt modelId="{0741C5D6-1587-4040-8058-8A8A3ED6C91F}" type="pres">
      <dgm:prSet presAssocID="{0462BD27-21CD-4D54-A32D-69C102CAD776}" presName="node" presStyleLbl="node1" presStyleIdx="1" presStyleCnt="9">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1" presStyleCnt="8"/>
      <dgm:spPr/>
      <dgm:t>
        <a:bodyPr/>
        <a:lstStyle/>
        <a:p>
          <a:endParaRPr lang="en-NZ"/>
        </a:p>
      </dgm:t>
    </dgm:pt>
    <dgm:pt modelId="{D45ABB04-DEAD-4007-9EC0-EF121E594446}" type="pres">
      <dgm:prSet presAssocID="{FE7B424A-D16B-4AC8-909C-422DD2E03F2C}" presName="connectorText" presStyleLbl="sibTrans1D1" presStyleIdx="1" presStyleCnt="8"/>
      <dgm:spPr/>
      <dgm:t>
        <a:bodyPr/>
        <a:lstStyle/>
        <a:p>
          <a:endParaRPr lang="en-NZ"/>
        </a:p>
      </dgm:t>
    </dgm:pt>
    <dgm:pt modelId="{97AACC39-6B86-4C5F-B9A3-0F479796AD42}" type="pres">
      <dgm:prSet presAssocID="{63BB2A58-29C3-4A25-BEDA-DF0982E8F7EE}" presName="node" presStyleLbl="node1" presStyleIdx="2" presStyleCnt="9">
        <dgm:presLayoutVars>
          <dgm:bulletEnabled val="1"/>
        </dgm:presLayoutVars>
      </dgm:prSet>
      <dgm:spPr/>
      <dgm:t>
        <a:bodyPr/>
        <a:lstStyle/>
        <a:p>
          <a:endParaRPr lang="en-NZ"/>
        </a:p>
      </dgm:t>
    </dgm:pt>
    <dgm:pt modelId="{6E3954D6-C23A-4CD2-A126-B565611980B0}" type="pres">
      <dgm:prSet presAssocID="{13E64FF0-F5DA-4CAF-86D2-59461CEADE02}" presName="sibTrans" presStyleLbl="sibTrans1D1" presStyleIdx="2" presStyleCnt="8"/>
      <dgm:spPr/>
      <dgm:t>
        <a:bodyPr/>
        <a:lstStyle/>
        <a:p>
          <a:endParaRPr lang="en-NZ"/>
        </a:p>
      </dgm:t>
    </dgm:pt>
    <dgm:pt modelId="{8920E022-5EB8-4B4E-8DFE-C801381FB14A}" type="pres">
      <dgm:prSet presAssocID="{13E64FF0-F5DA-4CAF-86D2-59461CEADE02}" presName="connectorText" presStyleLbl="sibTrans1D1" presStyleIdx="2" presStyleCnt="8"/>
      <dgm:spPr/>
      <dgm:t>
        <a:bodyPr/>
        <a:lstStyle/>
        <a:p>
          <a:endParaRPr lang="en-NZ"/>
        </a:p>
      </dgm:t>
    </dgm:pt>
    <dgm:pt modelId="{FABD8552-741E-43A4-ACC8-124295077BFF}" type="pres">
      <dgm:prSet presAssocID="{39119770-91FF-410C-91DA-C70C59728557}" presName="node" presStyleLbl="node1" presStyleIdx="3" presStyleCnt="9">
        <dgm:presLayoutVars>
          <dgm:bulletEnabled val="1"/>
        </dgm:presLayoutVars>
      </dgm:prSet>
      <dgm:spPr/>
      <dgm:t>
        <a:bodyPr/>
        <a:lstStyle/>
        <a:p>
          <a:endParaRPr lang="en-NZ"/>
        </a:p>
      </dgm:t>
    </dgm:pt>
    <dgm:pt modelId="{ADA34D77-B333-49C9-8F26-67F94F62818F}" type="pres">
      <dgm:prSet presAssocID="{C9D1B7C9-18CA-415C-A2E4-48A85CBE0E6F}" presName="sibTrans" presStyleLbl="sibTrans1D1" presStyleIdx="3" presStyleCnt="8"/>
      <dgm:spPr/>
      <dgm:t>
        <a:bodyPr/>
        <a:lstStyle/>
        <a:p>
          <a:endParaRPr lang="en-NZ"/>
        </a:p>
      </dgm:t>
    </dgm:pt>
    <dgm:pt modelId="{5F7A4566-CC04-42DD-BE51-54C785BB3575}" type="pres">
      <dgm:prSet presAssocID="{C9D1B7C9-18CA-415C-A2E4-48A85CBE0E6F}" presName="connectorText" presStyleLbl="sibTrans1D1" presStyleIdx="3" presStyleCnt="8"/>
      <dgm:spPr/>
      <dgm:t>
        <a:bodyPr/>
        <a:lstStyle/>
        <a:p>
          <a:endParaRPr lang="en-NZ"/>
        </a:p>
      </dgm:t>
    </dgm:pt>
    <dgm:pt modelId="{EB49B605-CFD8-40A8-919B-EDDC4776EB52}" type="pres">
      <dgm:prSet presAssocID="{11E75DCC-40EF-4C7C-A89E-965BE30658BD}" presName="node" presStyleLbl="node1" presStyleIdx="4" presStyleCnt="9">
        <dgm:presLayoutVars>
          <dgm:bulletEnabled val="1"/>
        </dgm:presLayoutVars>
      </dgm:prSet>
      <dgm:spPr/>
      <dgm:t>
        <a:bodyPr/>
        <a:lstStyle/>
        <a:p>
          <a:endParaRPr lang="en-NZ"/>
        </a:p>
      </dgm:t>
    </dgm:pt>
    <dgm:pt modelId="{A572ED3B-C3DC-4F1A-AFFE-83AEB31BD136}" type="pres">
      <dgm:prSet presAssocID="{7F831008-6554-4F88-A0DD-E811BCA1AF0D}" presName="sibTrans" presStyleLbl="sibTrans1D1" presStyleIdx="4" presStyleCnt="8"/>
      <dgm:spPr/>
      <dgm:t>
        <a:bodyPr/>
        <a:lstStyle/>
        <a:p>
          <a:endParaRPr lang="en-NZ"/>
        </a:p>
      </dgm:t>
    </dgm:pt>
    <dgm:pt modelId="{D2EF2086-AB20-4E2F-8C32-C553FD8598BE}" type="pres">
      <dgm:prSet presAssocID="{7F831008-6554-4F88-A0DD-E811BCA1AF0D}" presName="connectorText" presStyleLbl="sibTrans1D1" presStyleIdx="4" presStyleCnt="8"/>
      <dgm:spPr/>
      <dgm:t>
        <a:bodyPr/>
        <a:lstStyle/>
        <a:p>
          <a:endParaRPr lang="en-NZ"/>
        </a:p>
      </dgm:t>
    </dgm:pt>
    <dgm:pt modelId="{175A66DA-B005-4651-8BCE-35C95DD3DDAF}" type="pres">
      <dgm:prSet presAssocID="{062F08DA-58E0-495D-80AF-AA8672A315F1}" presName="node" presStyleLbl="node1" presStyleIdx="5" presStyleCnt="9">
        <dgm:presLayoutVars>
          <dgm:bulletEnabled val="1"/>
        </dgm:presLayoutVars>
      </dgm:prSet>
      <dgm:spPr/>
      <dgm:t>
        <a:bodyPr/>
        <a:lstStyle/>
        <a:p>
          <a:endParaRPr lang="en-NZ"/>
        </a:p>
      </dgm:t>
    </dgm:pt>
    <dgm:pt modelId="{DF25D9CA-35E6-4634-98BD-21ED6839D303}" type="pres">
      <dgm:prSet presAssocID="{6A871456-266C-4739-B56C-B14F7DA9D1CA}" presName="sibTrans" presStyleLbl="sibTrans1D1" presStyleIdx="5" presStyleCnt="8"/>
      <dgm:spPr/>
      <dgm:t>
        <a:bodyPr/>
        <a:lstStyle/>
        <a:p>
          <a:endParaRPr lang="en-NZ"/>
        </a:p>
      </dgm:t>
    </dgm:pt>
    <dgm:pt modelId="{FBE08491-8B5B-4BF5-944C-3D59CAA4979C}" type="pres">
      <dgm:prSet presAssocID="{6A871456-266C-4739-B56C-B14F7DA9D1CA}" presName="connectorText" presStyleLbl="sibTrans1D1" presStyleIdx="5" presStyleCnt="8"/>
      <dgm:spPr/>
      <dgm:t>
        <a:bodyPr/>
        <a:lstStyle/>
        <a:p>
          <a:endParaRPr lang="en-NZ"/>
        </a:p>
      </dgm:t>
    </dgm:pt>
    <dgm:pt modelId="{FD3A3FD6-E99E-423D-9FC9-6396A24BDA26}" type="pres">
      <dgm:prSet presAssocID="{7B58A008-F49F-4D60-9580-C41DEF34CD21}" presName="node" presStyleLbl="node1" presStyleIdx="6" presStyleCnt="9">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6" presStyleCnt="8"/>
      <dgm:spPr/>
      <dgm:t>
        <a:bodyPr/>
        <a:lstStyle/>
        <a:p>
          <a:endParaRPr lang="en-NZ"/>
        </a:p>
      </dgm:t>
    </dgm:pt>
    <dgm:pt modelId="{7BEDF718-C629-437A-92F8-0B9AEC891532}" type="pres">
      <dgm:prSet presAssocID="{92E0A174-82A3-4E69-84BD-DFE22DB5DD6E}" presName="connectorText" presStyleLbl="sibTrans1D1" presStyleIdx="6" presStyleCnt="8"/>
      <dgm:spPr/>
      <dgm:t>
        <a:bodyPr/>
        <a:lstStyle/>
        <a:p>
          <a:endParaRPr lang="en-NZ"/>
        </a:p>
      </dgm:t>
    </dgm:pt>
    <dgm:pt modelId="{E0DC780C-7C3D-4337-B015-B91FF604F311}" type="pres">
      <dgm:prSet presAssocID="{085B9691-45A0-45A8-B78D-DE6D7375149D}" presName="node" presStyleLbl="node1" presStyleIdx="7" presStyleCnt="9">
        <dgm:presLayoutVars>
          <dgm:bulletEnabled val="1"/>
        </dgm:presLayoutVars>
      </dgm:prSet>
      <dgm:spPr/>
      <dgm:t>
        <a:bodyPr/>
        <a:lstStyle/>
        <a:p>
          <a:endParaRPr lang="en-NZ"/>
        </a:p>
      </dgm:t>
    </dgm:pt>
    <dgm:pt modelId="{BDFA2C36-ADBC-4E0A-8868-327330656138}" type="pres">
      <dgm:prSet presAssocID="{F7CADC00-AE22-4318-B336-6C87760A7D39}" presName="sibTrans" presStyleLbl="sibTrans1D1" presStyleIdx="7" presStyleCnt="8"/>
      <dgm:spPr/>
      <dgm:t>
        <a:bodyPr/>
        <a:lstStyle/>
        <a:p>
          <a:endParaRPr lang="en-NZ"/>
        </a:p>
      </dgm:t>
    </dgm:pt>
    <dgm:pt modelId="{DCC03E9A-D6B2-4BC9-8E3B-0FC496988A47}" type="pres">
      <dgm:prSet presAssocID="{F7CADC00-AE22-4318-B336-6C87760A7D39}" presName="connectorText" presStyleLbl="sibTrans1D1" presStyleIdx="7" presStyleCnt="8"/>
      <dgm:spPr/>
      <dgm:t>
        <a:bodyPr/>
        <a:lstStyle/>
        <a:p>
          <a:endParaRPr lang="en-NZ"/>
        </a:p>
      </dgm:t>
    </dgm:pt>
    <dgm:pt modelId="{5C7D1F3E-7CC4-4C68-A296-A05F2BEFE082}" type="pres">
      <dgm:prSet presAssocID="{93784387-E6C9-4870-9DA7-EEB2F7573C6B}" presName="node" presStyleLbl="node1" presStyleIdx="8" presStyleCnt="9">
        <dgm:presLayoutVars>
          <dgm:bulletEnabled val="1"/>
        </dgm:presLayoutVars>
      </dgm:prSet>
      <dgm:spPr/>
      <dgm:t>
        <a:bodyPr/>
        <a:lstStyle/>
        <a:p>
          <a:endParaRPr lang="en-NZ"/>
        </a:p>
      </dgm:t>
    </dgm:pt>
  </dgm:ptLst>
  <dgm:cxnLst>
    <dgm:cxn modelId="{0D23E8F2-0239-44F0-AA21-F04CDB3C31FC}" type="presOf" srcId="{39119770-91FF-410C-91DA-C70C59728557}" destId="{FABD8552-741E-43A4-ACC8-124295077BFF}" srcOrd="0" destOrd="0" presId="urn:microsoft.com/office/officeart/2005/8/layout/bProcess3"/>
    <dgm:cxn modelId="{71E08ABD-BE27-4F64-9A63-041A2B45AA43}" type="presOf" srcId="{5E8C8B75-4380-4790-8337-163166C235CF}" destId="{6CDED883-E488-4BDE-BDE6-124D212321C4}" srcOrd="1" destOrd="0" presId="urn:microsoft.com/office/officeart/2005/8/layout/bProcess3"/>
    <dgm:cxn modelId="{A1260D4A-279E-464D-98ED-88C15BDB02F6}" type="presOf" srcId="{6A871456-266C-4739-B56C-B14F7DA9D1CA}" destId="{FBE08491-8B5B-4BF5-944C-3D59CAA4979C}" srcOrd="1" destOrd="0" presId="urn:microsoft.com/office/officeart/2005/8/layout/bProcess3"/>
    <dgm:cxn modelId="{D0076BD7-9009-496A-B33C-2D638BFAFBBE}" type="presOf" srcId="{062F08DA-58E0-495D-80AF-AA8672A315F1}" destId="{175A66DA-B005-4651-8BCE-35C95DD3DDAF}" srcOrd="0" destOrd="0" presId="urn:microsoft.com/office/officeart/2005/8/layout/bProcess3"/>
    <dgm:cxn modelId="{807149F9-0783-4DDB-A978-6822E60D2D63}" srcId="{B1CD0120-5147-4044-9C02-FEABAC615D85}" destId="{062F08DA-58E0-495D-80AF-AA8672A315F1}" srcOrd="5" destOrd="0" parTransId="{C94016F8-F272-4D1B-B0D0-6420B2AD66D4}" sibTransId="{6A871456-266C-4739-B56C-B14F7DA9D1CA}"/>
    <dgm:cxn modelId="{B744A8D2-362B-4D25-AFAF-A1BCDC8F4084}" type="presOf" srcId="{13E64FF0-F5DA-4CAF-86D2-59461CEADE02}" destId="{6E3954D6-C23A-4CD2-A126-B565611980B0}" srcOrd="0" destOrd="0" presId="urn:microsoft.com/office/officeart/2005/8/layout/bProcess3"/>
    <dgm:cxn modelId="{172409EC-BE8E-4AF6-8FAE-2CD08A939906}" type="presOf" srcId="{0462BD27-21CD-4D54-A32D-69C102CAD776}" destId="{0741C5D6-1587-4040-8058-8A8A3ED6C91F}" srcOrd="0" destOrd="0" presId="urn:microsoft.com/office/officeart/2005/8/layout/bProcess3"/>
    <dgm:cxn modelId="{C118D32D-6345-44B6-B591-6C4379245462}" type="presOf" srcId="{63BB2A58-29C3-4A25-BEDA-DF0982E8F7EE}" destId="{97AACC39-6B86-4C5F-B9A3-0F479796AD42}" srcOrd="0" destOrd="0" presId="urn:microsoft.com/office/officeart/2005/8/layout/bProcess3"/>
    <dgm:cxn modelId="{ED242835-AEFC-424C-B334-2AF05AD46447}" type="presOf" srcId="{7F831008-6554-4F88-A0DD-E811BCA1AF0D}" destId="{D2EF2086-AB20-4E2F-8C32-C553FD8598BE}" srcOrd="1" destOrd="0" presId="urn:microsoft.com/office/officeart/2005/8/layout/bProcess3"/>
    <dgm:cxn modelId="{6D69B39E-B8D0-4F9C-BC49-D4FD058833AA}" type="presOf" srcId="{92E0A174-82A3-4E69-84BD-DFE22DB5DD6E}" destId="{7BEDF718-C629-437A-92F8-0B9AEC891532}" srcOrd="1" destOrd="0" presId="urn:microsoft.com/office/officeart/2005/8/layout/bProcess3"/>
    <dgm:cxn modelId="{0F97A87D-84E4-4908-9231-960A84434495}" srcId="{B1CD0120-5147-4044-9C02-FEABAC615D85}" destId="{11E75DCC-40EF-4C7C-A89E-965BE30658BD}" srcOrd="4" destOrd="0" parTransId="{ED712C87-39F1-4CED-AD04-BBE8B64E7039}" sibTransId="{7F831008-6554-4F88-A0DD-E811BCA1AF0D}"/>
    <dgm:cxn modelId="{DC3D8C93-BD6F-49D6-B056-26B649B03480}" type="presOf" srcId="{C9D1B7C9-18CA-415C-A2E4-48A85CBE0E6F}" destId="{5F7A4566-CC04-42DD-BE51-54C785BB3575}" srcOrd="1" destOrd="0" presId="urn:microsoft.com/office/officeart/2005/8/layout/bProcess3"/>
    <dgm:cxn modelId="{5DB52361-D212-43EB-8214-77CC3050ACA0}" srcId="{B1CD0120-5147-4044-9C02-FEABAC615D85}" destId="{0462BD27-21CD-4D54-A32D-69C102CAD776}" srcOrd="1" destOrd="0" parTransId="{508748EA-CCE3-4BA5-811B-19254127E5DA}" sibTransId="{FE7B424A-D16B-4AC8-909C-422DD2E03F2C}"/>
    <dgm:cxn modelId="{35A224A2-FDD9-45C5-86F5-58B7E6964EEA}" type="presOf" srcId="{F7CADC00-AE22-4318-B336-6C87760A7D39}" destId="{DCC03E9A-D6B2-4BC9-8E3B-0FC496988A47}" srcOrd="1" destOrd="0" presId="urn:microsoft.com/office/officeart/2005/8/layout/bProcess3"/>
    <dgm:cxn modelId="{66C99FDE-28F0-4EEA-AF8B-A5FF5BE0C310}" type="presOf" srcId="{5E8C8B75-4380-4790-8337-163166C235CF}" destId="{B9251CAA-4AF0-41A7-BAB0-CBA4FC2C84C7}" srcOrd="0" destOrd="0" presId="urn:microsoft.com/office/officeart/2005/8/layout/bProcess3"/>
    <dgm:cxn modelId="{D8EC0DD4-9164-4C54-BD99-FA659A7AACF5}" srcId="{B1CD0120-5147-4044-9C02-FEABAC615D85}" destId="{7CB600CF-300C-4E56-8972-DDFA94101E24}" srcOrd="0" destOrd="0" parTransId="{F973D69B-A54D-4A5B-8FB9-86ED81F945B9}" sibTransId="{5E8C8B75-4380-4790-8337-163166C235CF}"/>
    <dgm:cxn modelId="{9AA0E28B-CE76-4E83-80F7-1CDDCF8452FF}" type="presOf" srcId="{F7CADC00-AE22-4318-B336-6C87760A7D39}" destId="{BDFA2C36-ADBC-4E0A-8868-327330656138}" srcOrd="0" destOrd="0" presId="urn:microsoft.com/office/officeart/2005/8/layout/bProcess3"/>
    <dgm:cxn modelId="{E5465B5A-BCB6-4A4D-9876-7AD74ECCABD5}" type="presOf" srcId="{6A871456-266C-4739-B56C-B14F7DA9D1CA}" destId="{DF25D9CA-35E6-4634-98BD-21ED6839D303}" srcOrd="0" destOrd="0" presId="urn:microsoft.com/office/officeart/2005/8/layout/bProcess3"/>
    <dgm:cxn modelId="{B14EC6BA-2C49-45CD-9090-2B2EF9BC0205}" type="presOf" srcId="{11E75DCC-40EF-4C7C-A89E-965BE30658BD}" destId="{EB49B605-CFD8-40A8-919B-EDDC4776EB52}" srcOrd="0" destOrd="0" presId="urn:microsoft.com/office/officeart/2005/8/layout/bProcess3"/>
    <dgm:cxn modelId="{EF7845EC-2D10-4C00-856D-C644A23791B9}" type="presOf" srcId="{FE7B424A-D16B-4AC8-909C-422DD2E03F2C}" destId="{D45ABB04-DEAD-4007-9EC0-EF121E594446}" srcOrd="1" destOrd="0" presId="urn:microsoft.com/office/officeart/2005/8/layout/bProcess3"/>
    <dgm:cxn modelId="{ED1AC29E-854C-411C-9B4F-5367DC72AC04}" type="presOf" srcId="{C9D1B7C9-18CA-415C-A2E4-48A85CBE0E6F}" destId="{ADA34D77-B333-49C9-8F26-67F94F62818F}" srcOrd="0" destOrd="0" presId="urn:microsoft.com/office/officeart/2005/8/layout/bProcess3"/>
    <dgm:cxn modelId="{A87C825A-6708-42F8-831B-667CCF17E6E0}" srcId="{B1CD0120-5147-4044-9C02-FEABAC615D85}" destId="{93784387-E6C9-4870-9DA7-EEB2F7573C6B}" srcOrd="8" destOrd="0" parTransId="{2FB53BC6-464A-4106-8048-20DB9A229A4E}" sibTransId="{30BB219D-6C9D-4FBA-B1CA-3B5A2D3C1E75}"/>
    <dgm:cxn modelId="{5BCF546C-7738-4088-A061-7A1ABBCECD42}" type="presOf" srcId="{92E0A174-82A3-4E69-84BD-DFE22DB5DD6E}" destId="{475257FC-2E60-4A1B-B8BC-40A6C34C2918}" srcOrd="0" destOrd="0" presId="urn:microsoft.com/office/officeart/2005/8/layout/bProcess3"/>
    <dgm:cxn modelId="{FDAAA26D-3030-4781-8843-DE23DD0F8861}" type="presOf" srcId="{B1CD0120-5147-4044-9C02-FEABAC615D85}" destId="{39E5B869-2389-4716-B535-22CDDE5835C7}" srcOrd="0" destOrd="0" presId="urn:microsoft.com/office/officeart/2005/8/layout/bProcess3"/>
    <dgm:cxn modelId="{5EADF125-0570-4AB4-862F-4869C7A0EE5E}" srcId="{B1CD0120-5147-4044-9C02-FEABAC615D85}" destId="{085B9691-45A0-45A8-B78D-DE6D7375149D}" srcOrd="7" destOrd="0" parTransId="{97BC687E-33C0-4DBD-8A70-1DC28F96CD53}" sibTransId="{F7CADC00-AE22-4318-B336-6C87760A7D39}"/>
    <dgm:cxn modelId="{979527A4-9492-44ED-A4BF-36E03F2748ED}" srcId="{B1CD0120-5147-4044-9C02-FEABAC615D85}" destId="{39119770-91FF-410C-91DA-C70C59728557}" srcOrd="3" destOrd="0" parTransId="{473A2ADD-A4BD-4783-8AD9-E31521971DED}" sibTransId="{C9D1B7C9-18CA-415C-A2E4-48A85CBE0E6F}"/>
    <dgm:cxn modelId="{CFE2D7C3-24AA-4383-B005-9DAB0E418059}" type="presOf" srcId="{7F831008-6554-4F88-A0DD-E811BCA1AF0D}" destId="{A572ED3B-C3DC-4F1A-AFFE-83AEB31BD136}" srcOrd="0" destOrd="0" presId="urn:microsoft.com/office/officeart/2005/8/layout/bProcess3"/>
    <dgm:cxn modelId="{84D08E8F-AB21-40FD-BBFC-B0AD262325A1}" type="presOf" srcId="{13E64FF0-F5DA-4CAF-86D2-59461CEADE02}" destId="{8920E022-5EB8-4B4E-8DFE-C801381FB14A}" srcOrd="1" destOrd="0" presId="urn:microsoft.com/office/officeart/2005/8/layout/bProcess3"/>
    <dgm:cxn modelId="{8C16628F-78CD-4D01-8129-09A2A5179713}" type="presOf" srcId="{7CB600CF-300C-4E56-8972-DDFA94101E24}" destId="{44521799-31A0-483E-BB7A-7C34B0D3530B}" srcOrd="0" destOrd="0" presId="urn:microsoft.com/office/officeart/2005/8/layout/bProcess3"/>
    <dgm:cxn modelId="{74169276-C97D-4DA8-8489-C1390DDCB3DB}" type="presOf" srcId="{FE7B424A-D16B-4AC8-909C-422DD2E03F2C}" destId="{D081CE38-D587-4D81-9E53-658C6FA8AB1C}" srcOrd="0" destOrd="0" presId="urn:microsoft.com/office/officeart/2005/8/layout/bProcess3"/>
    <dgm:cxn modelId="{F7A8AE6D-F28A-4877-80EE-B52844BAA461}" srcId="{B1CD0120-5147-4044-9C02-FEABAC615D85}" destId="{63BB2A58-29C3-4A25-BEDA-DF0982E8F7EE}" srcOrd="2" destOrd="0" parTransId="{5462C8EE-871C-44A0-A4F7-0EC32C19AC55}" sibTransId="{13E64FF0-F5DA-4CAF-86D2-59461CEADE02}"/>
    <dgm:cxn modelId="{54C6D230-87F8-4466-B588-22D7DB6CDD7F}" type="presOf" srcId="{085B9691-45A0-45A8-B78D-DE6D7375149D}" destId="{E0DC780C-7C3D-4337-B015-B91FF604F311}" srcOrd="0" destOrd="0" presId="urn:microsoft.com/office/officeart/2005/8/layout/bProcess3"/>
    <dgm:cxn modelId="{F3A27385-CA56-40FC-B4A7-4CB857CC8A0A}" type="presOf" srcId="{93784387-E6C9-4870-9DA7-EEB2F7573C6B}" destId="{5C7D1F3E-7CC4-4C68-A296-A05F2BEFE082}" srcOrd="0" destOrd="0" presId="urn:microsoft.com/office/officeart/2005/8/layout/bProcess3"/>
    <dgm:cxn modelId="{8D7F5AC9-C183-4C8E-B5C1-8542CA268430}" srcId="{B1CD0120-5147-4044-9C02-FEABAC615D85}" destId="{7B58A008-F49F-4D60-9580-C41DEF34CD21}" srcOrd="6" destOrd="0" parTransId="{B91609A2-BBDF-417D-A315-651631913490}" sibTransId="{92E0A174-82A3-4E69-84BD-DFE22DB5DD6E}"/>
    <dgm:cxn modelId="{E013D62A-C9F6-429D-948A-0647E9BA6EBD}" type="presOf" srcId="{7B58A008-F49F-4D60-9580-C41DEF34CD21}" destId="{FD3A3FD6-E99E-423D-9FC9-6396A24BDA26}" srcOrd="0" destOrd="0" presId="urn:microsoft.com/office/officeart/2005/8/layout/bProcess3"/>
    <dgm:cxn modelId="{4007D5D6-7EED-480C-80F2-FEB6517FEBC0}" type="presParOf" srcId="{39E5B869-2389-4716-B535-22CDDE5835C7}" destId="{44521799-31A0-483E-BB7A-7C34B0D3530B}" srcOrd="0" destOrd="0" presId="urn:microsoft.com/office/officeart/2005/8/layout/bProcess3"/>
    <dgm:cxn modelId="{86893686-4169-458F-92AA-D4BCEAD8AF30}" type="presParOf" srcId="{39E5B869-2389-4716-B535-22CDDE5835C7}" destId="{B9251CAA-4AF0-41A7-BAB0-CBA4FC2C84C7}" srcOrd="1" destOrd="0" presId="urn:microsoft.com/office/officeart/2005/8/layout/bProcess3"/>
    <dgm:cxn modelId="{8F814BAE-CB04-413F-9F05-36EC8919EB77}" type="presParOf" srcId="{B9251CAA-4AF0-41A7-BAB0-CBA4FC2C84C7}" destId="{6CDED883-E488-4BDE-BDE6-124D212321C4}" srcOrd="0" destOrd="0" presId="urn:microsoft.com/office/officeart/2005/8/layout/bProcess3"/>
    <dgm:cxn modelId="{3E409B93-FF23-4AB3-BE5E-AEC127A01EAE}" type="presParOf" srcId="{39E5B869-2389-4716-B535-22CDDE5835C7}" destId="{0741C5D6-1587-4040-8058-8A8A3ED6C91F}" srcOrd="2" destOrd="0" presId="urn:microsoft.com/office/officeart/2005/8/layout/bProcess3"/>
    <dgm:cxn modelId="{D6A7DA7C-80B1-4AEB-AD38-2C317507D4FB}" type="presParOf" srcId="{39E5B869-2389-4716-B535-22CDDE5835C7}" destId="{D081CE38-D587-4D81-9E53-658C6FA8AB1C}" srcOrd="3" destOrd="0" presId="urn:microsoft.com/office/officeart/2005/8/layout/bProcess3"/>
    <dgm:cxn modelId="{5D0AF8BF-2826-4D10-8AC9-5AF9A0824A80}" type="presParOf" srcId="{D081CE38-D587-4D81-9E53-658C6FA8AB1C}" destId="{D45ABB04-DEAD-4007-9EC0-EF121E594446}" srcOrd="0" destOrd="0" presId="urn:microsoft.com/office/officeart/2005/8/layout/bProcess3"/>
    <dgm:cxn modelId="{0B2AEC87-D6C6-411C-9359-ADABA4170B30}" type="presParOf" srcId="{39E5B869-2389-4716-B535-22CDDE5835C7}" destId="{97AACC39-6B86-4C5F-B9A3-0F479796AD42}" srcOrd="4" destOrd="0" presId="urn:microsoft.com/office/officeart/2005/8/layout/bProcess3"/>
    <dgm:cxn modelId="{2F2C4C61-EEBC-43EA-ADC7-56C1065BE2E3}" type="presParOf" srcId="{39E5B869-2389-4716-B535-22CDDE5835C7}" destId="{6E3954D6-C23A-4CD2-A126-B565611980B0}" srcOrd="5" destOrd="0" presId="urn:microsoft.com/office/officeart/2005/8/layout/bProcess3"/>
    <dgm:cxn modelId="{B545C5A3-0A3B-4149-A284-BC7E5A6373E2}" type="presParOf" srcId="{6E3954D6-C23A-4CD2-A126-B565611980B0}" destId="{8920E022-5EB8-4B4E-8DFE-C801381FB14A}" srcOrd="0" destOrd="0" presId="urn:microsoft.com/office/officeart/2005/8/layout/bProcess3"/>
    <dgm:cxn modelId="{541EDFAC-909B-4735-AC05-B2C8FB46648D}" type="presParOf" srcId="{39E5B869-2389-4716-B535-22CDDE5835C7}" destId="{FABD8552-741E-43A4-ACC8-124295077BFF}" srcOrd="6" destOrd="0" presId="urn:microsoft.com/office/officeart/2005/8/layout/bProcess3"/>
    <dgm:cxn modelId="{A9D403E1-D254-4078-ABE9-5370C5E8E446}" type="presParOf" srcId="{39E5B869-2389-4716-B535-22CDDE5835C7}" destId="{ADA34D77-B333-49C9-8F26-67F94F62818F}" srcOrd="7" destOrd="0" presId="urn:microsoft.com/office/officeart/2005/8/layout/bProcess3"/>
    <dgm:cxn modelId="{A2B4CA27-4285-4567-B620-0A3DACDBC9EA}" type="presParOf" srcId="{ADA34D77-B333-49C9-8F26-67F94F62818F}" destId="{5F7A4566-CC04-42DD-BE51-54C785BB3575}" srcOrd="0" destOrd="0" presId="urn:microsoft.com/office/officeart/2005/8/layout/bProcess3"/>
    <dgm:cxn modelId="{0266348F-2A4C-47ED-8C1E-280FDD7162C1}" type="presParOf" srcId="{39E5B869-2389-4716-B535-22CDDE5835C7}" destId="{EB49B605-CFD8-40A8-919B-EDDC4776EB52}" srcOrd="8" destOrd="0" presId="urn:microsoft.com/office/officeart/2005/8/layout/bProcess3"/>
    <dgm:cxn modelId="{71320A78-0D28-4F9B-B021-BF6E27FF7D28}" type="presParOf" srcId="{39E5B869-2389-4716-B535-22CDDE5835C7}" destId="{A572ED3B-C3DC-4F1A-AFFE-83AEB31BD136}" srcOrd="9" destOrd="0" presId="urn:microsoft.com/office/officeart/2005/8/layout/bProcess3"/>
    <dgm:cxn modelId="{AACDDDB5-BE70-425B-A0EC-7D0AA683D6F6}" type="presParOf" srcId="{A572ED3B-C3DC-4F1A-AFFE-83AEB31BD136}" destId="{D2EF2086-AB20-4E2F-8C32-C553FD8598BE}" srcOrd="0" destOrd="0" presId="urn:microsoft.com/office/officeart/2005/8/layout/bProcess3"/>
    <dgm:cxn modelId="{2CE5B747-7EA5-4A7B-92DE-4386784DAEA7}" type="presParOf" srcId="{39E5B869-2389-4716-B535-22CDDE5835C7}" destId="{175A66DA-B005-4651-8BCE-35C95DD3DDAF}" srcOrd="10" destOrd="0" presId="urn:microsoft.com/office/officeart/2005/8/layout/bProcess3"/>
    <dgm:cxn modelId="{39F025AA-A842-49B3-AA03-BB95A0366AB2}" type="presParOf" srcId="{39E5B869-2389-4716-B535-22CDDE5835C7}" destId="{DF25D9CA-35E6-4634-98BD-21ED6839D303}" srcOrd="11" destOrd="0" presId="urn:microsoft.com/office/officeart/2005/8/layout/bProcess3"/>
    <dgm:cxn modelId="{03C6AE61-E5DD-4FC5-9311-C849CC70C5B9}" type="presParOf" srcId="{DF25D9CA-35E6-4634-98BD-21ED6839D303}" destId="{FBE08491-8B5B-4BF5-944C-3D59CAA4979C}" srcOrd="0" destOrd="0" presId="urn:microsoft.com/office/officeart/2005/8/layout/bProcess3"/>
    <dgm:cxn modelId="{AA9A0C92-AE12-47A1-88E2-2427333B387A}" type="presParOf" srcId="{39E5B869-2389-4716-B535-22CDDE5835C7}" destId="{FD3A3FD6-E99E-423D-9FC9-6396A24BDA26}" srcOrd="12" destOrd="0" presId="urn:microsoft.com/office/officeart/2005/8/layout/bProcess3"/>
    <dgm:cxn modelId="{5274A3AE-AA55-482F-B2AA-4806D28D48DB}" type="presParOf" srcId="{39E5B869-2389-4716-B535-22CDDE5835C7}" destId="{475257FC-2E60-4A1B-B8BC-40A6C34C2918}" srcOrd="13" destOrd="0" presId="urn:microsoft.com/office/officeart/2005/8/layout/bProcess3"/>
    <dgm:cxn modelId="{391B994C-448E-458F-B925-33A46759C814}" type="presParOf" srcId="{475257FC-2E60-4A1B-B8BC-40A6C34C2918}" destId="{7BEDF718-C629-437A-92F8-0B9AEC891532}" srcOrd="0" destOrd="0" presId="urn:microsoft.com/office/officeart/2005/8/layout/bProcess3"/>
    <dgm:cxn modelId="{A84F4882-5128-4D39-8C35-7D2ADDE71758}" type="presParOf" srcId="{39E5B869-2389-4716-B535-22CDDE5835C7}" destId="{E0DC780C-7C3D-4337-B015-B91FF604F311}" srcOrd="14" destOrd="0" presId="urn:microsoft.com/office/officeart/2005/8/layout/bProcess3"/>
    <dgm:cxn modelId="{86D703EE-CE1B-4456-BFAB-79AB95A713D3}" type="presParOf" srcId="{39E5B869-2389-4716-B535-22CDDE5835C7}" destId="{BDFA2C36-ADBC-4E0A-8868-327330656138}" srcOrd="15" destOrd="0" presId="urn:microsoft.com/office/officeart/2005/8/layout/bProcess3"/>
    <dgm:cxn modelId="{C1EFA9DC-E9E1-4472-9DE6-A296C45EC6CF}" type="presParOf" srcId="{BDFA2C36-ADBC-4E0A-8868-327330656138}" destId="{DCC03E9A-D6B2-4BC9-8E3B-0FC496988A47}" srcOrd="0" destOrd="0" presId="urn:microsoft.com/office/officeart/2005/8/layout/bProcess3"/>
    <dgm:cxn modelId="{555A43E2-B761-44D9-A10D-140615B8825C}" type="presParOf" srcId="{39E5B869-2389-4716-B535-22CDDE5835C7}" destId="{5C7D1F3E-7CC4-4C68-A296-A05F2BEFE082}" srcOrd="16" destOrd="0" presId="urn:microsoft.com/office/officeart/2005/8/layout/bProcess3"/>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b="0" dirty="0" smtClean="0">
              <a:latin typeface="+mn-lt"/>
            </a:rPr>
            <a:t>Identify key Māori concepts of health, wellbeing and whānau </a:t>
          </a:r>
          <a:r>
            <a:rPr lang="en-NZ" sz="800" b="0" dirty="0" err="1" smtClean="0">
              <a:latin typeface="+mn-lt"/>
            </a:rPr>
            <a:t>ora</a:t>
          </a:r>
          <a:r>
            <a:rPr lang="en-NZ" sz="800" b="0" dirty="0" smtClean="0">
              <a:latin typeface="+mn-lt"/>
            </a:rPr>
            <a:t> as a framework for health promotion and gambling harm</a:t>
          </a:r>
          <a:endParaRPr lang="en-NZ" sz="800" b="0" dirty="0">
            <a:latin typeface="+mn-lt"/>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B58A008-F49F-4D60-9580-C41DEF34CD21}">
      <dgm:prSet phldrT="[Text]" custT="1"/>
      <dgm:spPr/>
      <dgm:t>
        <a:bodyPr/>
        <a:lstStyle/>
        <a:p>
          <a:r>
            <a:rPr lang="en-NZ" sz="800" b="0" dirty="0" smtClean="0">
              <a:latin typeface="+mn-lt"/>
            </a:rPr>
            <a:t>Establish our organisation’s Māori intervention programme at the marae to assist Māori wahine</a:t>
          </a:r>
          <a:endParaRPr lang="en-NZ" sz="800" b="0" dirty="0">
            <a:latin typeface="+mn-lt"/>
          </a:endParaRPr>
        </a:p>
      </dgm:t>
    </dgm:pt>
    <dgm:pt modelId="{B91609A2-BBDF-417D-A315-651631913490}" type="parTrans" cxnId="{8D7F5AC9-C183-4C8E-B5C1-8542CA268430}">
      <dgm:prSet/>
      <dgm:spPr/>
      <dgm:t>
        <a:bodyPr/>
        <a:lstStyle/>
        <a:p>
          <a:endParaRPr lang="en-NZ" sz="800" b="0">
            <a:latin typeface="+mn-lt"/>
          </a:endParaRPr>
        </a:p>
      </dgm:t>
    </dgm:pt>
    <dgm:pt modelId="{92E0A174-82A3-4E69-84BD-DFE22DB5DD6E}" type="sibTrans" cxnId="{8D7F5AC9-C183-4C8E-B5C1-8542CA268430}">
      <dgm:prSet custT="1"/>
      <dgm:spPr/>
      <dgm:t>
        <a:bodyPr/>
        <a:lstStyle/>
        <a:p>
          <a:endParaRPr lang="en-NZ" sz="800" b="0">
            <a:latin typeface="+mn-lt"/>
          </a:endParaRPr>
        </a:p>
      </dgm:t>
    </dgm:pt>
    <dgm:pt modelId="{7CB600CF-300C-4E56-8972-DDFA94101E24}">
      <dgm:prSet phldrT="[Text]" custT="1"/>
      <dgm:spPr/>
      <dgm:t>
        <a:bodyPr/>
        <a:lstStyle/>
        <a:p>
          <a:r>
            <a:rPr lang="en-NZ" sz="800" b="0" dirty="0" smtClean="0">
              <a:latin typeface="+mn-lt"/>
            </a:rPr>
            <a:t>Establish a </a:t>
          </a:r>
          <a:r>
            <a:rPr lang="en-NZ" sz="800" b="0" dirty="0" err="1" smtClean="0">
              <a:latin typeface="+mn-lt"/>
            </a:rPr>
            <a:t>kaupapa</a:t>
          </a:r>
          <a:r>
            <a:rPr lang="en-NZ" sz="800" b="0" dirty="0" smtClean="0">
              <a:latin typeface="+mn-lt"/>
            </a:rPr>
            <a:t> Māori environment at the marae to promote and minimise gambling harm for whānau</a:t>
          </a:r>
          <a:endParaRPr lang="en-NZ" sz="800" b="0" dirty="0">
            <a:latin typeface="+mn-lt"/>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b="0" dirty="0" smtClean="0">
              <a:latin typeface="+mn-lt"/>
            </a:rPr>
            <a:t>Promote gambling awareness by working collaboratively with </a:t>
          </a:r>
          <a:r>
            <a:rPr lang="en-NZ" sz="800" b="0" dirty="0" err="1" smtClean="0">
              <a:latin typeface="+mn-lt"/>
            </a:rPr>
            <a:t>kaumatua</a:t>
          </a:r>
          <a:r>
            <a:rPr lang="en-NZ" sz="800" b="0" dirty="0" smtClean="0">
              <a:latin typeface="+mn-lt"/>
            </a:rPr>
            <a:t> groups</a:t>
          </a:r>
          <a:endParaRPr lang="en-NZ" sz="800" b="0" dirty="0">
            <a:latin typeface="+mn-lt"/>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BD331A9E-BF53-4B23-BE1C-A3A23277E24E}">
      <dgm:prSet phldrT="[Text]" custT="1"/>
      <dgm:spPr/>
      <dgm:t>
        <a:bodyPr/>
        <a:lstStyle/>
        <a:p>
          <a:r>
            <a:rPr lang="en-NZ" sz="800" b="0" dirty="0" smtClean="0">
              <a:latin typeface="+mn-lt"/>
            </a:rPr>
            <a:t>Develop a </a:t>
          </a:r>
          <a:r>
            <a:rPr lang="en-NZ" sz="800" b="0" dirty="0" err="1" smtClean="0">
              <a:latin typeface="+mn-lt"/>
            </a:rPr>
            <a:t>rangatahi</a:t>
          </a:r>
          <a:r>
            <a:rPr lang="en-NZ" sz="800" b="0" dirty="0" smtClean="0">
              <a:latin typeface="+mn-lt"/>
            </a:rPr>
            <a:t> strategy to identify youth gambling issues and potential risk</a:t>
          </a:r>
          <a:endParaRPr lang="en-NZ" sz="800" b="0" dirty="0">
            <a:latin typeface="+mn-lt"/>
          </a:endParaRPr>
        </a:p>
      </dgm:t>
    </dgm:pt>
    <dgm:pt modelId="{EF7568E3-E1EE-4C73-B8E3-3CEC72969411}" type="parTrans" cxnId="{4E07DE82-0263-4CD1-93C9-517AE57CD5B7}">
      <dgm:prSet/>
      <dgm:spPr/>
      <dgm:t>
        <a:bodyPr/>
        <a:lstStyle/>
        <a:p>
          <a:endParaRPr lang="en-NZ" sz="800"/>
        </a:p>
      </dgm:t>
    </dgm:pt>
    <dgm:pt modelId="{E0328B78-C375-479F-89FB-3C54C9B8A6EE}" type="sibTrans" cxnId="{4E07DE82-0263-4CD1-93C9-517AE57CD5B7}">
      <dgm:prSet/>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5" custScaleY="156521">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4"/>
      <dgm:spPr/>
      <dgm:t>
        <a:bodyPr/>
        <a:lstStyle/>
        <a:p>
          <a:endParaRPr lang="en-NZ"/>
        </a:p>
      </dgm:t>
    </dgm:pt>
    <dgm:pt modelId="{6CDED883-E488-4BDE-BDE6-124D212321C4}" type="pres">
      <dgm:prSet presAssocID="{5E8C8B75-4380-4790-8337-163166C235CF}" presName="connectorText" presStyleLbl="sibTrans1D1" presStyleIdx="0" presStyleCnt="4"/>
      <dgm:spPr/>
      <dgm:t>
        <a:bodyPr/>
        <a:lstStyle/>
        <a:p>
          <a:endParaRPr lang="en-NZ"/>
        </a:p>
      </dgm:t>
    </dgm:pt>
    <dgm:pt modelId="{0AB062A6-2DC4-40A7-AD02-3FDDB94EB8AF}" type="pres">
      <dgm:prSet presAssocID="{BFF8AA52-AEF0-4A9F-BB52-5CB386DD57A7}" presName="node" presStyleLbl="node1" presStyleIdx="1" presStyleCnt="5" custScaleY="156521">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1" presStyleCnt="4"/>
      <dgm:spPr/>
      <dgm:t>
        <a:bodyPr/>
        <a:lstStyle/>
        <a:p>
          <a:endParaRPr lang="en-NZ"/>
        </a:p>
      </dgm:t>
    </dgm:pt>
    <dgm:pt modelId="{E4479A4B-9EE2-4492-9D51-8BA3455BC247}" type="pres">
      <dgm:prSet presAssocID="{FAB3970B-85E5-49AF-BCC2-0C56851D8F0B}" presName="connectorText" presStyleLbl="sibTrans1D1" presStyleIdx="1" presStyleCnt="4"/>
      <dgm:spPr/>
      <dgm:t>
        <a:bodyPr/>
        <a:lstStyle/>
        <a:p>
          <a:endParaRPr lang="en-NZ"/>
        </a:p>
      </dgm:t>
    </dgm:pt>
    <dgm:pt modelId="{0741C5D6-1587-4040-8058-8A8A3ED6C91F}" type="pres">
      <dgm:prSet presAssocID="{0462BD27-21CD-4D54-A32D-69C102CAD776}" presName="node" presStyleLbl="node1" presStyleIdx="2" presStyleCnt="5" custScaleY="159601" custLinFactNeighborY="-1">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4"/>
      <dgm:spPr/>
      <dgm:t>
        <a:bodyPr/>
        <a:lstStyle/>
        <a:p>
          <a:endParaRPr lang="en-NZ"/>
        </a:p>
      </dgm:t>
    </dgm:pt>
    <dgm:pt modelId="{D45ABB04-DEAD-4007-9EC0-EF121E594446}" type="pres">
      <dgm:prSet presAssocID="{FE7B424A-D16B-4AC8-909C-422DD2E03F2C}" presName="connectorText" presStyleLbl="sibTrans1D1" presStyleIdx="2" presStyleCnt="4"/>
      <dgm:spPr/>
      <dgm:t>
        <a:bodyPr/>
        <a:lstStyle/>
        <a:p>
          <a:endParaRPr lang="en-NZ"/>
        </a:p>
      </dgm:t>
    </dgm:pt>
    <dgm:pt modelId="{FD3A3FD6-E99E-423D-9FC9-6396A24BDA26}" type="pres">
      <dgm:prSet presAssocID="{7B58A008-F49F-4D60-9580-C41DEF34CD21}" presName="node" presStyleLbl="node1" presStyleIdx="3" presStyleCnt="5" custScaleY="156521">
        <dgm:presLayoutVars>
          <dgm:bulletEnabled val="1"/>
        </dgm:presLayoutVars>
      </dgm:prSet>
      <dgm:spPr/>
      <dgm:t>
        <a:bodyPr/>
        <a:lstStyle/>
        <a:p>
          <a:endParaRPr lang="en-NZ"/>
        </a:p>
      </dgm:t>
    </dgm:pt>
    <dgm:pt modelId="{33BBE21D-4FB5-4A6C-B8EA-D14EB5468BED}" type="pres">
      <dgm:prSet presAssocID="{92E0A174-82A3-4E69-84BD-DFE22DB5DD6E}" presName="sibTrans" presStyleLbl="sibTrans1D1" presStyleIdx="3" presStyleCnt="4"/>
      <dgm:spPr/>
      <dgm:t>
        <a:bodyPr/>
        <a:lstStyle/>
        <a:p>
          <a:endParaRPr lang="en-NZ"/>
        </a:p>
      </dgm:t>
    </dgm:pt>
    <dgm:pt modelId="{1C9CCE45-F973-43D3-BC88-8C62C0869128}" type="pres">
      <dgm:prSet presAssocID="{92E0A174-82A3-4E69-84BD-DFE22DB5DD6E}" presName="connectorText" presStyleLbl="sibTrans1D1" presStyleIdx="3" presStyleCnt="4"/>
      <dgm:spPr/>
      <dgm:t>
        <a:bodyPr/>
        <a:lstStyle/>
        <a:p>
          <a:endParaRPr lang="en-NZ"/>
        </a:p>
      </dgm:t>
    </dgm:pt>
    <dgm:pt modelId="{A39527ED-F6CB-4F37-8BD7-0B2F36B8310E}" type="pres">
      <dgm:prSet presAssocID="{BD331A9E-BF53-4B23-BE1C-A3A23277E24E}" presName="node" presStyleLbl="node1" presStyleIdx="4" presStyleCnt="5" custScaleY="156521">
        <dgm:presLayoutVars>
          <dgm:bulletEnabled val="1"/>
        </dgm:presLayoutVars>
      </dgm:prSet>
      <dgm:spPr/>
      <dgm:t>
        <a:bodyPr/>
        <a:lstStyle/>
        <a:p>
          <a:endParaRPr lang="en-NZ"/>
        </a:p>
      </dgm:t>
    </dgm:pt>
  </dgm:ptLst>
  <dgm:cxnLst>
    <dgm:cxn modelId="{66CE6BE8-733A-4E23-808C-BD47703DCE9D}" type="presOf" srcId="{FE7B424A-D16B-4AC8-909C-422DD2E03F2C}" destId="{D45ABB04-DEAD-4007-9EC0-EF121E594446}" srcOrd="1" destOrd="0" presId="urn:microsoft.com/office/officeart/2005/8/layout/bProcess3"/>
    <dgm:cxn modelId="{200BFB39-6785-40E1-A9C5-086EE523D4EF}" type="presOf" srcId="{7B58A008-F49F-4D60-9580-C41DEF34CD21}" destId="{FD3A3FD6-E99E-423D-9FC9-6396A24BDA26}" srcOrd="0" destOrd="0" presId="urn:microsoft.com/office/officeart/2005/8/layout/bProcess3"/>
    <dgm:cxn modelId="{68E4EB6E-D888-4A7B-8F51-F56462FFBBE3}" type="presOf" srcId="{BD331A9E-BF53-4B23-BE1C-A3A23277E24E}" destId="{A39527ED-F6CB-4F37-8BD7-0B2F36B8310E}" srcOrd="0" destOrd="0" presId="urn:microsoft.com/office/officeart/2005/8/layout/bProcess3"/>
    <dgm:cxn modelId="{9A52FD36-09D0-4C08-8133-613565E71B0B}" type="presOf" srcId="{FAB3970B-85E5-49AF-BCC2-0C56851D8F0B}" destId="{99A4C8B6-8EE2-4E3D-A021-2883E5DE5552}" srcOrd="0" destOrd="0" presId="urn:microsoft.com/office/officeart/2005/8/layout/bProcess3"/>
    <dgm:cxn modelId="{56EBF3A9-3601-4F82-9F86-AB0D9809BEBF}" type="presOf" srcId="{7CB600CF-300C-4E56-8972-DDFA94101E24}" destId="{44521799-31A0-483E-BB7A-7C34B0D3530B}" srcOrd="0" destOrd="0" presId="urn:microsoft.com/office/officeart/2005/8/layout/bProcess3"/>
    <dgm:cxn modelId="{8D7F5AC9-C183-4C8E-B5C1-8542CA268430}" srcId="{B1CD0120-5147-4044-9C02-FEABAC615D85}" destId="{7B58A008-F49F-4D60-9580-C41DEF34CD21}" srcOrd="3" destOrd="0" parTransId="{B91609A2-BBDF-417D-A315-651631913490}" sibTransId="{92E0A174-82A3-4E69-84BD-DFE22DB5DD6E}"/>
    <dgm:cxn modelId="{7F72E065-D265-4095-ABAA-9D347FA9B26A}" type="presOf" srcId="{FAB3970B-85E5-49AF-BCC2-0C56851D8F0B}" destId="{E4479A4B-9EE2-4492-9D51-8BA3455BC247}" srcOrd="1" destOrd="0" presId="urn:microsoft.com/office/officeart/2005/8/layout/bProcess3"/>
    <dgm:cxn modelId="{5DB52361-D212-43EB-8214-77CC3050ACA0}" srcId="{B1CD0120-5147-4044-9C02-FEABAC615D85}" destId="{0462BD27-21CD-4D54-A32D-69C102CAD776}" srcOrd="2" destOrd="0" parTransId="{508748EA-CCE3-4BA5-811B-19254127E5DA}" sibTransId="{FE7B424A-D16B-4AC8-909C-422DD2E03F2C}"/>
    <dgm:cxn modelId="{4EA641BC-7628-47A1-A681-4405310F0934}" type="presOf" srcId="{FE7B424A-D16B-4AC8-909C-422DD2E03F2C}" destId="{D081CE38-D587-4D81-9E53-658C6FA8AB1C}" srcOrd="0" destOrd="0" presId="urn:microsoft.com/office/officeart/2005/8/layout/bProcess3"/>
    <dgm:cxn modelId="{73D22584-11B3-4806-9AD4-D4C9741C1676}" type="presOf" srcId="{5E8C8B75-4380-4790-8337-163166C235CF}" destId="{B9251CAA-4AF0-41A7-BAB0-CBA4FC2C84C7}" srcOrd="0" destOrd="0" presId="urn:microsoft.com/office/officeart/2005/8/layout/bProcess3"/>
    <dgm:cxn modelId="{CF5296C9-3E39-4161-959B-335D036B1B1C}" type="presOf" srcId="{BFF8AA52-AEF0-4A9F-BB52-5CB386DD57A7}" destId="{0AB062A6-2DC4-40A7-AD02-3FDDB94EB8AF}" srcOrd="0" destOrd="0" presId="urn:microsoft.com/office/officeart/2005/8/layout/bProcess3"/>
    <dgm:cxn modelId="{D8EC0DD4-9164-4C54-BD99-FA659A7AACF5}" srcId="{B1CD0120-5147-4044-9C02-FEABAC615D85}" destId="{7CB600CF-300C-4E56-8972-DDFA94101E24}" srcOrd="0" destOrd="0" parTransId="{F973D69B-A54D-4A5B-8FB9-86ED81F945B9}" sibTransId="{5E8C8B75-4380-4790-8337-163166C235CF}"/>
    <dgm:cxn modelId="{47D2DEC9-EB34-49BC-9C13-1102FDE28F97}" type="presOf" srcId="{92E0A174-82A3-4E69-84BD-DFE22DB5DD6E}" destId="{33BBE21D-4FB5-4A6C-B8EA-D14EB5468BED}" srcOrd="0" destOrd="0" presId="urn:microsoft.com/office/officeart/2005/8/layout/bProcess3"/>
    <dgm:cxn modelId="{4E07DE82-0263-4CD1-93C9-517AE57CD5B7}" srcId="{B1CD0120-5147-4044-9C02-FEABAC615D85}" destId="{BD331A9E-BF53-4B23-BE1C-A3A23277E24E}" srcOrd="4" destOrd="0" parTransId="{EF7568E3-E1EE-4C73-B8E3-3CEC72969411}" sibTransId="{E0328B78-C375-479F-89FB-3C54C9B8A6EE}"/>
    <dgm:cxn modelId="{549E2771-A1B9-4337-8F6A-BB941F4D8ABE}" type="presOf" srcId="{B1CD0120-5147-4044-9C02-FEABAC615D85}" destId="{39E5B869-2389-4716-B535-22CDDE5835C7}" srcOrd="0" destOrd="0" presId="urn:microsoft.com/office/officeart/2005/8/layout/bProcess3"/>
    <dgm:cxn modelId="{63D05073-0B3B-4115-8CCB-E4E60C837BBB}" type="presOf" srcId="{0462BD27-21CD-4D54-A32D-69C102CAD776}" destId="{0741C5D6-1587-4040-8058-8A8A3ED6C91F}" srcOrd="0" destOrd="0" presId="urn:microsoft.com/office/officeart/2005/8/layout/bProcess3"/>
    <dgm:cxn modelId="{E52ACEB5-D130-41CC-B1D7-806F31493227}" type="presOf" srcId="{92E0A174-82A3-4E69-84BD-DFE22DB5DD6E}" destId="{1C9CCE45-F973-43D3-BC88-8C62C0869128}" srcOrd="1" destOrd="0" presId="urn:microsoft.com/office/officeart/2005/8/layout/bProcess3"/>
    <dgm:cxn modelId="{32FE34AA-97B4-4578-93BE-52E5A807CDEC}" type="presOf" srcId="{5E8C8B75-4380-4790-8337-163166C235CF}" destId="{6CDED883-E488-4BDE-BDE6-124D212321C4}" srcOrd="1" destOrd="0" presId="urn:microsoft.com/office/officeart/2005/8/layout/bProcess3"/>
    <dgm:cxn modelId="{864E38B1-4329-4A54-9132-192E77A8A600}" srcId="{B1CD0120-5147-4044-9C02-FEABAC615D85}" destId="{BFF8AA52-AEF0-4A9F-BB52-5CB386DD57A7}" srcOrd="1" destOrd="0" parTransId="{F7398D15-A6DB-4CEA-ADCE-76CCC5A66E06}" sibTransId="{FAB3970B-85E5-49AF-BCC2-0C56851D8F0B}"/>
    <dgm:cxn modelId="{C75EC882-B637-4D30-9D21-E10BF5DBCB69}" type="presParOf" srcId="{39E5B869-2389-4716-B535-22CDDE5835C7}" destId="{44521799-31A0-483E-BB7A-7C34B0D3530B}" srcOrd="0" destOrd="0" presId="urn:microsoft.com/office/officeart/2005/8/layout/bProcess3"/>
    <dgm:cxn modelId="{F7D5A2DC-A3CF-4380-AEF0-3900B3648463}" type="presParOf" srcId="{39E5B869-2389-4716-B535-22CDDE5835C7}" destId="{B9251CAA-4AF0-41A7-BAB0-CBA4FC2C84C7}" srcOrd="1" destOrd="0" presId="urn:microsoft.com/office/officeart/2005/8/layout/bProcess3"/>
    <dgm:cxn modelId="{6D99BEC8-2FF5-438E-B22C-0A4677DF01C4}" type="presParOf" srcId="{B9251CAA-4AF0-41A7-BAB0-CBA4FC2C84C7}" destId="{6CDED883-E488-4BDE-BDE6-124D212321C4}" srcOrd="0" destOrd="0" presId="urn:microsoft.com/office/officeart/2005/8/layout/bProcess3"/>
    <dgm:cxn modelId="{41FE1D19-00C9-45A4-975C-1CF80A6C9768}" type="presParOf" srcId="{39E5B869-2389-4716-B535-22CDDE5835C7}" destId="{0AB062A6-2DC4-40A7-AD02-3FDDB94EB8AF}" srcOrd="2" destOrd="0" presId="urn:microsoft.com/office/officeart/2005/8/layout/bProcess3"/>
    <dgm:cxn modelId="{BD903387-A017-4471-8AC8-1A2D2644369D}" type="presParOf" srcId="{39E5B869-2389-4716-B535-22CDDE5835C7}" destId="{99A4C8B6-8EE2-4E3D-A021-2883E5DE5552}" srcOrd="3" destOrd="0" presId="urn:microsoft.com/office/officeart/2005/8/layout/bProcess3"/>
    <dgm:cxn modelId="{9835ACA9-8F3E-4194-8FD2-B850D64FA5C3}" type="presParOf" srcId="{99A4C8B6-8EE2-4E3D-A021-2883E5DE5552}" destId="{E4479A4B-9EE2-4492-9D51-8BA3455BC247}" srcOrd="0" destOrd="0" presId="urn:microsoft.com/office/officeart/2005/8/layout/bProcess3"/>
    <dgm:cxn modelId="{F410A208-5783-4D1D-9860-A59FCA337F72}" type="presParOf" srcId="{39E5B869-2389-4716-B535-22CDDE5835C7}" destId="{0741C5D6-1587-4040-8058-8A8A3ED6C91F}" srcOrd="4" destOrd="0" presId="urn:microsoft.com/office/officeart/2005/8/layout/bProcess3"/>
    <dgm:cxn modelId="{57C8A0A7-36CB-4B68-84B5-215E86AD1A73}" type="presParOf" srcId="{39E5B869-2389-4716-B535-22CDDE5835C7}" destId="{D081CE38-D587-4D81-9E53-658C6FA8AB1C}" srcOrd="5" destOrd="0" presId="urn:microsoft.com/office/officeart/2005/8/layout/bProcess3"/>
    <dgm:cxn modelId="{1B7841A8-BFE2-40AC-A021-FDA153344F53}" type="presParOf" srcId="{D081CE38-D587-4D81-9E53-658C6FA8AB1C}" destId="{D45ABB04-DEAD-4007-9EC0-EF121E594446}" srcOrd="0" destOrd="0" presId="urn:microsoft.com/office/officeart/2005/8/layout/bProcess3"/>
    <dgm:cxn modelId="{E41FB609-7790-4A14-A6C3-695C752745B9}" type="presParOf" srcId="{39E5B869-2389-4716-B535-22CDDE5835C7}" destId="{FD3A3FD6-E99E-423D-9FC9-6396A24BDA26}" srcOrd="6" destOrd="0" presId="urn:microsoft.com/office/officeart/2005/8/layout/bProcess3"/>
    <dgm:cxn modelId="{76F8B7C9-A4DD-4273-8F63-926E0467F3EE}" type="presParOf" srcId="{39E5B869-2389-4716-B535-22CDDE5835C7}" destId="{33BBE21D-4FB5-4A6C-B8EA-D14EB5468BED}" srcOrd="7" destOrd="0" presId="urn:microsoft.com/office/officeart/2005/8/layout/bProcess3"/>
    <dgm:cxn modelId="{84530881-5F2A-4AE5-879E-97CE7AB91591}" type="presParOf" srcId="{33BBE21D-4FB5-4A6C-B8EA-D14EB5468BED}" destId="{1C9CCE45-F973-43D3-BC88-8C62C0869128}" srcOrd="0" destOrd="0" presId="urn:microsoft.com/office/officeart/2005/8/layout/bProcess3"/>
    <dgm:cxn modelId="{4CE694BA-FEC1-4764-9F20-A6AFBB872A2D}" type="presParOf" srcId="{39E5B869-2389-4716-B535-22CDDE5835C7}" destId="{A39527ED-F6CB-4F37-8BD7-0B2F36B8310E}" srcOrd="8" destOrd="0" presId="urn:microsoft.com/office/officeart/2005/8/layout/bProcess3"/>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3_1" csCatId="accent3" phldr="1"/>
      <dgm:spPr/>
      <dgm:t>
        <a:bodyPr/>
        <a:lstStyle/>
        <a:p>
          <a:endParaRPr lang="en-NZ"/>
        </a:p>
      </dgm:t>
    </dgm:pt>
    <dgm:pt modelId="{BFF8AA52-AEF0-4A9F-BB52-5CB386DD57A7}">
      <dgm:prSet phldrT="[Text]" custT="1"/>
      <dgm:spPr/>
      <dgm:t>
        <a:bodyPr/>
        <a:lstStyle/>
        <a:p>
          <a:r>
            <a:rPr lang="en-NZ" sz="800" dirty="0" smtClean="0">
              <a:solidFill>
                <a:schemeClr val="tx1"/>
              </a:solidFill>
            </a:rPr>
            <a:t>Provided expert with project idea and he formulated the conceptual framework and words for the </a:t>
          </a:r>
          <a:r>
            <a:rPr lang="en-NZ" sz="800" dirty="0" err="1" smtClean="0">
              <a:solidFill>
                <a:schemeClr val="tx1"/>
              </a:solidFill>
            </a:rPr>
            <a:t>haka</a:t>
          </a:r>
          <a:endParaRPr lang="en-NZ" sz="800" dirty="0">
            <a:solidFill>
              <a:schemeClr val="tx1"/>
            </a:solidFill>
          </a:endParaRPr>
        </a:p>
      </dgm:t>
    </dgm:pt>
    <dgm:pt modelId="{F7398D15-A6DB-4CEA-ADCE-76CCC5A66E06}" type="parTrans" cxnId="{864E38B1-4329-4A54-9132-192E77A8A600}">
      <dgm:prSet/>
      <dgm:spPr/>
      <dgm:t>
        <a:bodyPr/>
        <a:lstStyle/>
        <a:p>
          <a:endParaRPr lang="en-NZ" sz="800">
            <a:solidFill>
              <a:schemeClr val="tx1"/>
            </a:solidFill>
          </a:endParaRPr>
        </a:p>
      </dgm:t>
    </dgm:pt>
    <dgm:pt modelId="{FAB3970B-85E5-49AF-BCC2-0C56851D8F0B}" type="sibTrans" cxnId="{864E38B1-4329-4A54-9132-192E77A8A600}">
      <dgm:prSet custT="1"/>
      <dgm:spPr>
        <a:ln>
          <a:solidFill>
            <a:schemeClr val="tx1"/>
          </a:solidFill>
        </a:ln>
      </dgm:spPr>
      <dgm:t>
        <a:bodyPr/>
        <a:lstStyle/>
        <a:p>
          <a:endParaRPr lang="en-NZ" sz="800">
            <a:solidFill>
              <a:schemeClr val="tx1"/>
            </a:solidFill>
          </a:endParaRPr>
        </a:p>
      </dgm:t>
    </dgm:pt>
    <dgm:pt modelId="{7B58A008-F49F-4D60-9580-C41DEF34CD21}">
      <dgm:prSet phldrT="[Text]" custT="1"/>
      <dgm:spPr/>
      <dgm:t>
        <a:bodyPr/>
        <a:lstStyle/>
        <a:p>
          <a:r>
            <a:rPr lang="en-NZ" sz="800" dirty="0" smtClean="0">
              <a:solidFill>
                <a:schemeClr val="tx1"/>
              </a:solidFill>
            </a:rPr>
            <a:t>The </a:t>
          </a:r>
          <a:r>
            <a:rPr lang="en-NZ" sz="800" dirty="0" err="1" smtClean="0">
              <a:solidFill>
                <a:schemeClr val="tx1"/>
              </a:solidFill>
            </a:rPr>
            <a:t>haka</a:t>
          </a:r>
          <a:r>
            <a:rPr lang="en-NZ" sz="800" dirty="0" smtClean="0">
              <a:solidFill>
                <a:schemeClr val="tx1"/>
              </a:solidFill>
            </a:rPr>
            <a:t> </a:t>
          </a:r>
          <a:r>
            <a:rPr lang="en-NZ" sz="800" dirty="0" err="1" smtClean="0">
              <a:solidFill>
                <a:schemeClr val="tx1"/>
              </a:solidFill>
            </a:rPr>
            <a:t>ngeri</a:t>
          </a:r>
          <a:r>
            <a:rPr lang="en-NZ" sz="800" dirty="0" smtClean="0">
              <a:solidFill>
                <a:schemeClr val="tx1"/>
              </a:solidFill>
            </a:rPr>
            <a:t> proposed discussion around the downside of gambling and how to stay gamble free</a:t>
          </a:r>
          <a:endParaRPr lang="en-NZ" sz="800" dirty="0">
            <a:solidFill>
              <a:schemeClr val="tx1"/>
            </a:solidFill>
          </a:endParaRPr>
        </a:p>
      </dgm:t>
    </dgm:pt>
    <dgm:pt modelId="{B91609A2-BBDF-417D-A315-651631913490}" type="parTrans" cxnId="{8D7F5AC9-C183-4C8E-B5C1-8542CA268430}">
      <dgm:prSet/>
      <dgm:spPr/>
      <dgm:t>
        <a:bodyPr/>
        <a:lstStyle/>
        <a:p>
          <a:endParaRPr lang="en-NZ" sz="800">
            <a:solidFill>
              <a:schemeClr val="tx1"/>
            </a:solidFill>
          </a:endParaRPr>
        </a:p>
      </dgm:t>
    </dgm:pt>
    <dgm:pt modelId="{92E0A174-82A3-4E69-84BD-DFE22DB5DD6E}" type="sibTrans" cxnId="{8D7F5AC9-C183-4C8E-B5C1-8542CA268430}">
      <dgm:prSet custT="1"/>
      <dgm:spPr>
        <a:ln>
          <a:solidFill>
            <a:schemeClr val="tx1"/>
          </a:solidFill>
        </a:ln>
      </dgm:spPr>
      <dgm:t>
        <a:bodyPr/>
        <a:lstStyle/>
        <a:p>
          <a:endParaRPr lang="en-NZ" sz="800">
            <a:solidFill>
              <a:schemeClr val="tx1"/>
            </a:solidFill>
          </a:endParaRPr>
        </a:p>
      </dgm:t>
    </dgm:pt>
    <dgm:pt modelId="{7CB600CF-300C-4E56-8972-DDFA94101E24}">
      <dgm:prSet phldrT="[Text]" custT="1"/>
      <dgm:spPr/>
      <dgm:t>
        <a:bodyPr/>
        <a:lstStyle/>
        <a:p>
          <a:r>
            <a:rPr lang="en-NZ" sz="800" dirty="0" smtClean="0">
              <a:solidFill>
                <a:schemeClr val="tx1"/>
              </a:solidFill>
            </a:rPr>
            <a:t>Met with a </a:t>
          </a:r>
          <a:r>
            <a:rPr lang="en-NZ" sz="800" dirty="0" err="1" smtClean="0">
              <a:solidFill>
                <a:schemeClr val="tx1"/>
              </a:solidFill>
            </a:rPr>
            <a:t>Te</a:t>
          </a:r>
          <a:r>
            <a:rPr lang="en-NZ" sz="800" dirty="0" smtClean="0">
              <a:solidFill>
                <a:schemeClr val="tx1"/>
              </a:solidFill>
            </a:rPr>
            <a:t> Reo me </a:t>
          </a:r>
          <a:r>
            <a:rPr lang="en-NZ" sz="800" dirty="0" err="1" smtClean="0">
              <a:solidFill>
                <a:schemeClr val="tx1"/>
              </a:solidFill>
            </a:rPr>
            <a:t>ona</a:t>
          </a:r>
          <a:r>
            <a:rPr lang="en-NZ" sz="800" dirty="0" smtClean="0">
              <a:solidFill>
                <a:schemeClr val="tx1"/>
              </a:solidFill>
            </a:rPr>
            <a:t> </a:t>
          </a:r>
          <a:r>
            <a:rPr lang="en-NZ" sz="800" dirty="0" err="1" smtClean="0">
              <a:solidFill>
                <a:schemeClr val="tx1"/>
              </a:solidFill>
            </a:rPr>
            <a:t>Tikanga</a:t>
          </a:r>
          <a:r>
            <a:rPr lang="en-NZ" sz="800" dirty="0" smtClean="0">
              <a:solidFill>
                <a:schemeClr val="tx1"/>
              </a:solidFill>
            </a:rPr>
            <a:t> expert</a:t>
          </a:r>
          <a:endParaRPr lang="en-NZ" sz="800" dirty="0">
            <a:solidFill>
              <a:schemeClr val="tx1"/>
            </a:solidFill>
          </a:endParaRPr>
        </a:p>
      </dgm:t>
    </dgm:pt>
    <dgm:pt modelId="{F973D69B-A54D-4A5B-8FB9-86ED81F945B9}" type="parTrans" cxnId="{D8EC0DD4-9164-4C54-BD99-FA659A7AACF5}">
      <dgm:prSet/>
      <dgm:spPr/>
      <dgm:t>
        <a:bodyPr/>
        <a:lstStyle/>
        <a:p>
          <a:endParaRPr lang="en-NZ" sz="800">
            <a:solidFill>
              <a:schemeClr val="tx1"/>
            </a:solidFill>
          </a:endParaRPr>
        </a:p>
      </dgm:t>
    </dgm:pt>
    <dgm:pt modelId="{5E8C8B75-4380-4790-8337-163166C235CF}" type="sibTrans" cxnId="{D8EC0DD4-9164-4C54-BD99-FA659A7AACF5}">
      <dgm:prSet custT="1"/>
      <dgm:spPr>
        <a:ln>
          <a:solidFill>
            <a:schemeClr val="tx1"/>
          </a:solidFill>
        </a:ln>
      </dgm:spPr>
      <dgm:t>
        <a:bodyPr/>
        <a:lstStyle/>
        <a:p>
          <a:endParaRPr lang="en-NZ" sz="800">
            <a:solidFill>
              <a:schemeClr val="tx1"/>
            </a:solidFill>
          </a:endParaRPr>
        </a:p>
      </dgm:t>
    </dgm:pt>
    <dgm:pt modelId="{0462BD27-21CD-4D54-A32D-69C102CAD776}">
      <dgm:prSet phldrT="[Text]" custT="1"/>
      <dgm:spPr/>
      <dgm:t>
        <a:bodyPr/>
        <a:lstStyle/>
        <a:p>
          <a:r>
            <a:rPr lang="en-NZ" sz="800" dirty="0" smtClean="0">
              <a:solidFill>
                <a:schemeClr val="tx1"/>
              </a:solidFill>
            </a:rPr>
            <a:t>Several meetings between with the expert to complete the </a:t>
          </a:r>
          <a:r>
            <a:rPr lang="en-NZ" sz="800" dirty="0" err="1" smtClean="0">
              <a:solidFill>
                <a:schemeClr val="tx1"/>
              </a:solidFill>
            </a:rPr>
            <a:t>haka</a:t>
          </a:r>
          <a:endParaRPr lang="en-NZ" sz="800" dirty="0">
            <a:solidFill>
              <a:schemeClr val="tx1"/>
            </a:solidFill>
          </a:endParaRPr>
        </a:p>
      </dgm:t>
    </dgm:pt>
    <dgm:pt modelId="{508748EA-CCE3-4BA5-811B-19254127E5DA}" type="parTrans" cxnId="{5DB52361-D212-43EB-8214-77CC3050ACA0}">
      <dgm:prSet/>
      <dgm:spPr/>
      <dgm:t>
        <a:bodyPr/>
        <a:lstStyle/>
        <a:p>
          <a:endParaRPr lang="en-NZ" sz="800">
            <a:solidFill>
              <a:schemeClr val="tx1"/>
            </a:solidFill>
          </a:endParaRPr>
        </a:p>
      </dgm:t>
    </dgm:pt>
    <dgm:pt modelId="{FE7B424A-D16B-4AC8-909C-422DD2E03F2C}" type="sibTrans" cxnId="{5DB52361-D212-43EB-8214-77CC3050ACA0}">
      <dgm:prSet custT="1"/>
      <dgm:spPr>
        <a:ln>
          <a:solidFill>
            <a:schemeClr val="tx1"/>
          </a:solidFill>
        </a:ln>
      </dgm:spPr>
      <dgm:t>
        <a:bodyPr/>
        <a:lstStyle/>
        <a:p>
          <a:endParaRPr lang="en-NZ" sz="800">
            <a:solidFill>
              <a:schemeClr val="tx1"/>
            </a:solidFill>
          </a:endParaRPr>
        </a:p>
      </dgm:t>
    </dgm:pt>
    <dgm:pt modelId="{4933F3CD-E1A7-4FD0-A906-CE188761DFA2}">
      <dgm:prSet phldrT="[Text]" custT="1"/>
      <dgm:spPr/>
      <dgm:t>
        <a:bodyPr/>
        <a:lstStyle/>
        <a:p>
          <a:r>
            <a:rPr lang="en-NZ" sz="800" dirty="0" err="1" smtClean="0">
              <a:solidFill>
                <a:schemeClr val="tx1"/>
              </a:solidFill>
            </a:rPr>
            <a:t>Haka</a:t>
          </a:r>
          <a:r>
            <a:rPr lang="en-NZ" sz="800" dirty="0" smtClean="0">
              <a:solidFill>
                <a:schemeClr val="tx1"/>
              </a:solidFill>
            </a:rPr>
            <a:t> training provided to after-school programme </a:t>
          </a:r>
          <a:r>
            <a:rPr lang="en-NZ" sz="800" dirty="0" err="1" smtClean="0">
              <a:solidFill>
                <a:schemeClr val="tx1"/>
              </a:solidFill>
            </a:rPr>
            <a:t>tamariki</a:t>
          </a:r>
          <a:r>
            <a:rPr lang="en-NZ" sz="800" dirty="0" smtClean="0">
              <a:solidFill>
                <a:schemeClr val="tx1"/>
              </a:solidFill>
            </a:rPr>
            <a:t> </a:t>
          </a:r>
          <a:endParaRPr lang="en-NZ" sz="800" dirty="0">
            <a:solidFill>
              <a:schemeClr val="tx1"/>
            </a:solidFill>
          </a:endParaRPr>
        </a:p>
      </dgm:t>
    </dgm:pt>
    <dgm:pt modelId="{998902B7-3579-46B8-916C-347EDE45A7A1}" type="parTrans" cxnId="{C5B341A9-5B0C-4578-B78B-22CDEE6DDF99}">
      <dgm:prSet/>
      <dgm:spPr/>
      <dgm:t>
        <a:bodyPr/>
        <a:lstStyle/>
        <a:p>
          <a:endParaRPr lang="en-NZ" sz="800">
            <a:solidFill>
              <a:schemeClr val="tx1"/>
            </a:solidFill>
          </a:endParaRPr>
        </a:p>
      </dgm:t>
    </dgm:pt>
    <dgm:pt modelId="{0CD937C0-5339-4EE2-91CB-1219A922AAB3}" type="sibTrans" cxnId="{C5B341A9-5B0C-4578-B78B-22CDEE6DDF99}">
      <dgm:prSet/>
      <dgm:spPr/>
      <dgm:t>
        <a:bodyPr/>
        <a:lstStyle/>
        <a:p>
          <a:endParaRPr lang="en-NZ" sz="800">
            <a:solidFill>
              <a:schemeClr val="tx1"/>
            </a:solidFill>
          </a:endParaRPr>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5" custScaleY="128620">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4"/>
      <dgm:spPr/>
      <dgm:t>
        <a:bodyPr/>
        <a:lstStyle/>
        <a:p>
          <a:endParaRPr lang="en-NZ"/>
        </a:p>
      </dgm:t>
    </dgm:pt>
    <dgm:pt modelId="{6CDED883-E488-4BDE-BDE6-124D212321C4}" type="pres">
      <dgm:prSet presAssocID="{5E8C8B75-4380-4790-8337-163166C235CF}" presName="connectorText" presStyleLbl="sibTrans1D1" presStyleIdx="0" presStyleCnt="4"/>
      <dgm:spPr/>
      <dgm:t>
        <a:bodyPr/>
        <a:lstStyle/>
        <a:p>
          <a:endParaRPr lang="en-NZ"/>
        </a:p>
      </dgm:t>
    </dgm:pt>
    <dgm:pt modelId="{0AB062A6-2DC4-40A7-AD02-3FDDB94EB8AF}" type="pres">
      <dgm:prSet presAssocID="{BFF8AA52-AEF0-4A9F-BB52-5CB386DD57A7}" presName="node" presStyleLbl="node1" presStyleIdx="1" presStyleCnt="5" custScaleY="128620">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1" presStyleCnt="4"/>
      <dgm:spPr/>
      <dgm:t>
        <a:bodyPr/>
        <a:lstStyle/>
        <a:p>
          <a:endParaRPr lang="en-NZ"/>
        </a:p>
      </dgm:t>
    </dgm:pt>
    <dgm:pt modelId="{E4479A4B-9EE2-4492-9D51-8BA3455BC247}" type="pres">
      <dgm:prSet presAssocID="{FAB3970B-85E5-49AF-BCC2-0C56851D8F0B}" presName="connectorText" presStyleLbl="sibTrans1D1" presStyleIdx="1" presStyleCnt="4"/>
      <dgm:spPr/>
      <dgm:t>
        <a:bodyPr/>
        <a:lstStyle/>
        <a:p>
          <a:endParaRPr lang="en-NZ"/>
        </a:p>
      </dgm:t>
    </dgm:pt>
    <dgm:pt modelId="{0741C5D6-1587-4040-8058-8A8A3ED6C91F}" type="pres">
      <dgm:prSet presAssocID="{0462BD27-21CD-4D54-A32D-69C102CAD776}" presName="node" presStyleLbl="node1" presStyleIdx="2" presStyleCnt="5" custScaleY="128620">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4"/>
      <dgm:spPr/>
      <dgm:t>
        <a:bodyPr/>
        <a:lstStyle/>
        <a:p>
          <a:endParaRPr lang="en-NZ"/>
        </a:p>
      </dgm:t>
    </dgm:pt>
    <dgm:pt modelId="{D45ABB04-DEAD-4007-9EC0-EF121E594446}" type="pres">
      <dgm:prSet presAssocID="{FE7B424A-D16B-4AC8-909C-422DD2E03F2C}" presName="connectorText" presStyleLbl="sibTrans1D1" presStyleIdx="2" presStyleCnt="4"/>
      <dgm:spPr/>
      <dgm:t>
        <a:bodyPr/>
        <a:lstStyle/>
        <a:p>
          <a:endParaRPr lang="en-NZ"/>
        </a:p>
      </dgm:t>
    </dgm:pt>
    <dgm:pt modelId="{FD3A3FD6-E99E-423D-9FC9-6396A24BDA26}" type="pres">
      <dgm:prSet presAssocID="{7B58A008-F49F-4D60-9580-C41DEF34CD21}" presName="node" presStyleLbl="node1" presStyleIdx="3" presStyleCnt="5" custScaleY="128620">
        <dgm:presLayoutVars>
          <dgm:bulletEnabled val="1"/>
        </dgm:presLayoutVars>
      </dgm:prSet>
      <dgm:spPr/>
      <dgm:t>
        <a:bodyPr/>
        <a:lstStyle/>
        <a:p>
          <a:endParaRPr lang="en-NZ"/>
        </a:p>
      </dgm:t>
    </dgm:pt>
    <dgm:pt modelId="{AC7E29CF-B53C-44C0-9F85-5D7548D54AE9}" type="pres">
      <dgm:prSet presAssocID="{92E0A174-82A3-4E69-84BD-DFE22DB5DD6E}" presName="sibTrans" presStyleLbl="sibTrans1D1" presStyleIdx="3" presStyleCnt="4"/>
      <dgm:spPr/>
      <dgm:t>
        <a:bodyPr/>
        <a:lstStyle/>
        <a:p>
          <a:endParaRPr lang="en-NZ"/>
        </a:p>
      </dgm:t>
    </dgm:pt>
    <dgm:pt modelId="{C2DA2050-0AD4-409D-8564-4B2B24C62C62}" type="pres">
      <dgm:prSet presAssocID="{92E0A174-82A3-4E69-84BD-DFE22DB5DD6E}" presName="connectorText" presStyleLbl="sibTrans1D1" presStyleIdx="3" presStyleCnt="4"/>
      <dgm:spPr/>
      <dgm:t>
        <a:bodyPr/>
        <a:lstStyle/>
        <a:p>
          <a:endParaRPr lang="en-NZ"/>
        </a:p>
      </dgm:t>
    </dgm:pt>
    <dgm:pt modelId="{1B9817AA-1E07-483A-9AC0-1BC4A54F93B7}" type="pres">
      <dgm:prSet presAssocID="{4933F3CD-E1A7-4FD0-A906-CE188761DFA2}" presName="node" presStyleLbl="node1" presStyleIdx="4" presStyleCnt="5" custScaleY="128620">
        <dgm:presLayoutVars>
          <dgm:bulletEnabled val="1"/>
        </dgm:presLayoutVars>
      </dgm:prSet>
      <dgm:spPr/>
      <dgm:t>
        <a:bodyPr/>
        <a:lstStyle/>
        <a:p>
          <a:endParaRPr lang="en-NZ"/>
        </a:p>
      </dgm:t>
    </dgm:pt>
  </dgm:ptLst>
  <dgm:cxnLst>
    <dgm:cxn modelId="{8D7F5AC9-C183-4C8E-B5C1-8542CA268430}" srcId="{B1CD0120-5147-4044-9C02-FEABAC615D85}" destId="{7B58A008-F49F-4D60-9580-C41DEF34CD21}" srcOrd="3" destOrd="0" parTransId="{B91609A2-BBDF-417D-A315-651631913490}" sibTransId="{92E0A174-82A3-4E69-84BD-DFE22DB5DD6E}"/>
    <dgm:cxn modelId="{63A6A9A9-DFFD-41B8-B974-7D47A8C19484}" type="presOf" srcId="{B1CD0120-5147-4044-9C02-FEABAC615D85}" destId="{39E5B869-2389-4716-B535-22CDDE5835C7}" srcOrd="0" destOrd="0" presId="urn:microsoft.com/office/officeart/2005/8/layout/bProcess3"/>
    <dgm:cxn modelId="{B711C346-623E-4E56-B80C-0B6C8DD13094}" type="presOf" srcId="{7B58A008-F49F-4D60-9580-C41DEF34CD21}" destId="{FD3A3FD6-E99E-423D-9FC9-6396A24BDA26}" srcOrd="0" destOrd="0" presId="urn:microsoft.com/office/officeart/2005/8/layout/bProcess3"/>
    <dgm:cxn modelId="{D8EC0DD4-9164-4C54-BD99-FA659A7AACF5}" srcId="{B1CD0120-5147-4044-9C02-FEABAC615D85}" destId="{7CB600CF-300C-4E56-8972-DDFA94101E24}" srcOrd="0" destOrd="0" parTransId="{F973D69B-A54D-4A5B-8FB9-86ED81F945B9}" sibTransId="{5E8C8B75-4380-4790-8337-163166C235CF}"/>
    <dgm:cxn modelId="{E4B42599-D088-4ED4-8CFD-3632343999F2}" type="presOf" srcId="{FAB3970B-85E5-49AF-BCC2-0C56851D8F0B}" destId="{99A4C8B6-8EE2-4E3D-A021-2883E5DE5552}" srcOrd="0" destOrd="0" presId="urn:microsoft.com/office/officeart/2005/8/layout/bProcess3"/>
    <dgm:cxn modelId="{5DB52361-D212-43EB-8214-77CC3050ACA0}" srcId="{B1CD0120-5147-4044-9C02-FEABAC615D85}" destId="{0462BD27-21CD-4D54-A32D-69C102CAD776}" srcOrd="2" destOrd="0" parTransId="{508748EA-CCE3-4BA5-811B-19254127E5DA}" sibTransId="{FE7B424A-D16B-4AC8-909C-422DD2E03F2C}"/>
    <dgm:cxn modelId="{3CFB473B-7777-4C57-90B9-A991886EFD74}" type="presOf" srcId="{5E8C8B75-4380-4790-8337-163166C235CF}" destId="{B9251CAA-4AF0-41A7-BAB0-CBA4FC2C84C7}" srcOrd="0" destOrd="0" presId="urn:microsoft.com/office/officeart/2005/8/layout/bProcess3"/>
    <dgm:cxn modelId="{6572E5DC-AE9A-4DD8-BE3E-1A501A6B68F3}" type="presOf" srcId="{BFF8AA52-AEF0-4A9F-BB52-5CB386DD57A7}" destId="{0AB062A6-2DC4-40A7-AD02-3FDDB94EB8AF}" srcOrd="0" destOrd="0" presId="urn:microsoft.com/office/officeart/2005/8/layout/bProcess3"/>
    <dgm:cxn modelId="{7C08B2FF-AB04-429C-9C85-24FBB359A4D7}" type="presOf" srcId="{92E0A174-82A3-4E69-84BD-DFE22DB5DD6E}" destId="{AC7E29CF-B53C-44C0-9F85-5D7548D54AE9}" srcOrd="0" destOrd="0" presId="urn:microsoft.com/office/officeart/2005/8/layout/bProcess3"/>
    <dgm:cxn modelId="{72785367-BEF6-49D5-8E94-F7495D02CBA1}" type="presOf" srcId="{4933F3CD-E1A7-4FD0-A906-CE188761DFA2}" destId="{1B9817AA-1E07-483A-9AC0-1BC4A54F93B7}" srcOrd="0" destOrd="0" presId="urn:microsoft.com/office/officeart/2005/8/layout/bProcess3"/>
    <dgm:cxn modelId="{ABE63FAA-E7AA-45E5-BE3B-9A7945605A69}" type="presOf" srcId="{92E0A174-82A3-4E69-84BD-DFE22DB5DD6E}" destId="{C2DA2050-0AD4-409D-8564-4B2B24C62C62}" srcOrd="1" destOrd="0" presId="urn:microsoft.com/office/officeart/2005/8/layout/bProcess3"/>
    <dgm:cxn modelId="{F200DACF-95BA-415E-A4D3-80CEB199CCCC}" type="presOf" srcId="{FE7B424A-D16B-4AC8-909C-422DD2E03F2C}" destId="{D081CE38-D587-4D81-9E53-658C6FA8AB1C}" srcOrd="0" destOrd="0" presId="urn:microsoft.com/office/officeart/2005/8/layout/bProcess3"/>
    <dgm:cxn modelId="{8453C3F6-7617-4364-A019-1D2882E369DB}" type="presOf" srcId="{0462BD27-21CD-4D54-A32D-69C102CAD776}" destId="{0741C5D6-1587-4040-8058-8A8A3ED6C91F}" srcOrd="0" destOrd="0" presId="urn:microsoft.com/office/officeart/2005/8/layout/bProcess3"/>
    <dgm:cxn modelId="{864E38B1-4329-4A54-9132-192E77A8A600}" srcId="{B1CD0120-5147-4044-9C02-FEABAC615D85}" destId="{BFF8AA52-AEF0-4A9F-BB52-5CB386DD57A7}" srcOrd="1" destOrd="0" parTransId="{F7398D15-A6DB-4CEA-ADCE-76CCC5A66E06}" sibTransId="{FAB3970B-85E5-49AF-BCC2-0C56851D8F0B}"/>
    <dgm:cxn modelId="{910126ED-9BB4-4389-85CB-98A3AEBBE39A}" type="presOf" srcId="{FAB3970B-85E5-49AF-BCC2-0C56851D8F0B}" destId="{E4479A4B-9EE2-4492-9D51-8BA3455BC247}" srcOrd="1" destOrd="0" presId="urn:microsoft.com/office/officeart/2005/8/layout/bProcess3"/>
    <dgm:cxn modelId="{F1EEB4D5-2097-43B5-84DA-DD00735B5992}" type="presOf" srcId="{5E8C8B75-4380-4790-8337-163166C235CF}" destId="{6CDED883-E488-4BDE-BDE6-124D212321C4}" srcOrd="1" destOrd="0" presId="urn:microsoft.com/office/officeart/2005/8/layout/bProcess3"/>
    <dgm:cxn modelId="{C5B341A9-5B0C-4578-B78B-22CDEE6DDF99}" srcId="{B1CD0120-5147-4044-9C02-FEABAC615D85}" destId="{4933F3CD-E1A7-4FD0-A906-CE188761DFA2}" srcOrd="4" destOrd="0" parTransId="{998902B7-3579-46B8-916C-347EDE45A7A1}" sibTransId="{0CD937C0-5339-4EE2-91CB-1219A922AAB3}"/>
    <dgm:cxn modelId="{D5F0D180-F92A-4ED7-935E-0060139DE865}" type="presOf" srcId="{7CB600CF-300C-4E56-8972-DDFA94101E24}" destId="{44521799-31A0-483E-BB7A-7C34B0D3530B}" srcOrd="0" destOrd="0" presId="urn:microsoft.com/office/officeart/2005/8/layout/bProcess3"/>
    <dgm:cxn modelId="{86A6E051-BDCF-487C-B65B-81C6B962CB02}" type="presOf" srcId="{FE7B424A-D16B-4AC8-909C-422DD2E03F2C}" destId="{D45ABB04-DEAD-4007-9EC0-EF121E594446}" srcOrd="1" destOrd="0" presId="urn:microsoft.com/office/officeart/2005/8/layout/bProcess3"/>
    <dgm:cxn modelId="{FEA9BD90-88A2-4964-B742-BFA2680F6174}" type="presParOf" srcId="{39E5B869-2389-4716-B535-22CDDE5835C7}" destId="{44521799-31A0-483E-BB7A-7C34B0D3530B}" srcOrd="0" destOrd="0" presId="urn:microsoft.com/office/officeart/2005/8/layout/bProcess3"/>
    <dgm:cxn modelId="{11B01FEC-1714-4C7C-816C-C3B5A66E003C}" type="presParOf" srcId="{39E5B869-2389-4716-B535-22CDDE5835C7}" destId="{B9251CAA-4AF0-41A7-BAB0-CBA4FC2C84C7}" srcOrd="1" destOrd="0" presId="urn:microsoft.com/office/officeart/2005/8/layout/bProcess3"/>
    <dgm:cxn modelId="{88CA927C-82FA-48E2-989C-6B09135BA61B}" type="presParOf" srcId="{B9251CAA-4AF0-41A7-BAB0-CBA4FC2C84C7}" destId="{6CDED883-E488-4BDE-BDE6-124D212321C4}" srcOrd="0" destOrd="0" presId="urn:microsoft.com/office/officeart/2005/8/layout/bProcess3"/>
    <dgm:cxn modelId="{414C618A-16A0-4991-BA62-D1367B088557}" type="presParOf" srcId="{39E5B869-2389-4716-B535-22CDDE5835C7}" destId="{0AB062A6-2DC4-40A7-AD02-3FDDB94EB8AF}" srcOrd="2" destOrd="0" presId="urn:microsoft.com/office/officeart/2005/8/layout/bProcess3"/>
    <dgm:cxn modelId="{6D8AE674-DAA4-4397-95B1-432E21A65357}" type="presParOf" srcId="{39E5B869-2389-4716-B535-22CDDE5835C7}" destId="{99A4C8B6-8EE2-4E3D-A021-2883E5DE5552}" srcOrd="3" destOrd="0" presId="urn:microsoft.com/office/officeart/2005/8/layout/bProcess3"/>
    <dgm:cxn modelId="{9D2E4D0C-7059-43F3-81FC-B3CEC1790192}" type="presParOf" srcId="{99A4C8B6-8EE2-4E3D-A021-2883E5DE5552}" destId="{E4479A4B-9EE2-4492-9D51-8BA3455BC247}" srcOrd="0" destOrd="0" presId="urn:microsoft.com/office/officeart/2005/8/layout/bProcess3"/>
    <dgm:cxn modelId="{1E16D08C-EA55-439E-BCAD-E224AA1B76CA}" type="presParOf" srcId="{39E5B869-2389-4716-B535-22CDDE5835C7}" destId="{0741C5D6-1587-4040-8058-8A8A3ED6C91F}" srcOrd="4" destOrd="0" presId="urn:microsoft.com/office/officeart/2005/8/layout/bProcess3"/>
    <dgm:cxn modelId="{40E355C4-D12B-4968-82E7-05C9138EB0FF}" type="presParOf" srcId="{39E5B869-2389-4716-B535-22CDDE5835C7}" destId="{D081CE38-D587-4D81-9E53-658C6FA8AB1C}" srcOrd="5" destOrd="0" presId="urn:microsoft.com/office/officeart/2005/8/layout/bProcess3"/>
    <dgm:cxn modelId="{C9C1BFD7-8DE0-44A9-9724-98885AC81467}" type="presParOf" srcId="{D081CE38-D587-4D81-9E53-658C6FA8AB1C}" destId="{D45ABB04-DEAD-4007-9EC0-EF121E594446}" srcOrd="0" destOrd="0" presId="urn:microsoft.com/office/officeart/2005/8/layout/bProcess3"/>
    <dgm:cxn modelId="{CEB504B8-3135-4BFD-B244-8F76578F5586}" type="presParOf" srcId="{39E5B869-2389-4716-B535-22CDDE5835C7}" destId="{FD3A3FD6-E99E-423D-9FC9-6396A24BDA26}" srcOrd="6" destOrd="0" presId="urn:microsoft.com/office/officeart/2005/8/layout/bProcess3"/>
    <dgm:cxn modelId="{37B25FE3-D0BA-46AF-A327-D57B51867936}" type="presParOf" srcId="{39E5B869-2389-4716-B535-22CDDE5835C7}" destId="{AC7E29CF-B53C-44C0-9F85-5D7548D54AE9}" srcOrd="7" destOrd="0" presId="urn:microsoft.com/office/officeart/2005/8/layout/bProcess3"/>
    <dgm:cxn modelId="{14EF1155-D952-40B6-B85E-F3A8B8FBD45D}" type="presParOf" srcId="{AC7E29CF-B53C-44C0-9F85-5D7548D54AE9}" destId="{C2DA2050-0AD4-409D-8564-4B2B24C62C62}" srcOrd="0" destOrd="0" presId="urn:microsoft.com/office/officeart/2005/8/layout/bProcess3"/>
    <dgm:cxn modelId="{95DAD174-14BA-427D-A4D9-73AF6F61B84E}" type="presParOf" srcId="{39E5B869-2389-4716-B535-22CDDE5835C7}" destId="{1B9817AA-1E07-483A-9AC0-1BC4A54F93B7}" srcOrd="8" destOrd="0" presId="urn:microsoft.com/office/officeart/2005/8/layout/bProcess3"/>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2A19F07-4974-4112-A933-D47F1FA17B08}" type="doc">
      <dgm:prSet loTypeId="urn:microsoft.com/office/officeart/2005/8/layout/process1" loCatId="process" qsTypeId="urn:microsoft.com/office/officeart/2005/8/quickstyle/simple1" qsCatId="simple" csTypeId="urn:microsoft.com/office/officeart/2005/8/colors/colorful3" csCatId="colorful" phldr="1"/>
      <dgm:spPr>
        <a:scene3d>
          <a:camera prst="orthographicFront">
            <a:rot lat="0" lon="0" rev="0"/>
          </a:camera>
          <a:lightRig rig="soft" dir="t">
            <a:rot lat="0" lon="0" rev="0"/>
          </a:lightRig>
        </a:scene3d>
      </dgm:spPr>
    </dgm:pt>
    <dgm:pt modelId="{8356BDA3-F878-4844-A91B-F194A91E2592}">
      <dgm:prSet phldrT="[Text]" custT="1"/>
      <dgm:spPr>
        <a:solidFill>
          <a:schemeClr val="accent1">
            <a:lumMod val="5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n-NZ" sz="900" dirty="0" smtClean="0"/>
            <a:t>Gambling venues</a:t>
          </a:r>
          <a:endParaRPr lang="en-NZ" sz="900" dirty="0"/>
        </a:p>
      </dgm:t>
    </dgm:pt>
    <dgm:pt modelId="{BE5DC5E8-B153-475A-8D33-0C274BF2CD41}" type="parTrans" cxnId="{B6CEF32E-D065-49B2-B6BF-156EF5150F83}">
      <dgm:prSet/>
      <dgm:spPr/>
      <dgm:t>
        <a:bodyPr/>
        <a:lstStyle/>
        <a:p>
          <a:endParaRPr lang="en-NZ" sz="900"/>
        </a:p>
      </dgm:t>
    </dgm:pt>
    <dgm:pt modelId="{109FA29E-0F98-48CD-8B70-F5C2CF6B70A8}" type="sibTrans" cxnId="{B6CEF32E-D065-49B2-B6BF-156EF5150F83}">
      <dgm:prSet custT="1"/>
      <dgm:spPr>
        <a:solidFill>
          <a:schemeClr val="accent1">
            <a:lumMod val="5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en-NZ" sz="900"/>
        </a:p>
      </dgm:t>
    </dgm:pt>
    <dgm:pt modelId="{42BE52AE-9BA3-4A7C-838A-825482538B7E}">
      <dgm:prSet phldrT="[Text]" custT="1"/>
      <dgm:spPr>
        <a:solidFill>
          <a:schemeClr val="accent1">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n-NZ" sz="900" dirty="0" smtClean="0"/>
            <a:t>The Police and Corrections Facilities</a:t>
          </a:r>
          <a:endParaRPr lang="en-NZ" sz="900" dirty="0"/>
        </a:p>
      </dgm:t>
    </dgm:pt>
    <dgm:pt modelId="{D2447861-52B3-4922-8EFA-CE827443496C}" type="parTrans" cxnId="{C7AEBFDB-01E5-46A2-AF71-12B028715112}">
      <dgm:prSet/>
      <dgm:spPr/>
      <dgm:t>
        <a:bodyPr/>
        <a:lstStyle/>
        <a:p>
          <a:endParaRPr lang="en-NZ" sz="900"/>
        </a:p>
      </dgm:t>
    </dgm:pt>
    <dgm:pt modelId="{3A8BEF44-20AD-497E-91A4-345A196F7151}" type="sibTrans" cxnId="{C7AEBFDB-01E5-46A2-AF71-12B028715112}">
      <dgm:prSet custT="1"/>
      <dgm:spPr>
        <a:solidFill>
          <a:schemeClr val="accent1">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en-NZ" sz="900"/>
        </a:p>
      </dgm:t>
    </dgm:pt>
    <dgm:pt modelId="{26A1D018-8CC1-4291-854E-D36E532A660B}">
      <dgm:prSet phldrT="[Text]" custT="1"/>
      <dgm:spPr>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n-NZ" sz="900" dirty="0" smtClean="0"/>
            <a:t>Health Care services</a:t>
          </a:r>
          <a:endParaRPr lang="en-NZ" sz="900" dirty="0"/>
        </a:p>
      </dgm:t>
    </dgm:pt>
    <dgm:pt modelId="{142BFF94-9A46-4B31-916F-396C0C42B49D}" type="parTrans" cxnId="{89F4FB73-7A41-47A1-8A0F-13E8811FAA81}">
      <dgm:prSet/>
      <dgm:spPr/>
      <dgm:t>
        <a:bodyPr/>
        <a:lstStyle/>
        <a:p>
          <a:endParaRPr lang="en-NZ" sz="900"/>
        </a:p>
      </dgm:t>
    </dgm:pt>
    <dgm:pt modelId="{0D567BA1-BFED-4E2C-BC02-C830DED8A467}" type="sibTrans" cxnId="{89F4FB73-7A41-47A1-8A0F-13E8811FAA81}">
      <dgm:prSet custT="1"/>
      <dgm:spPr>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en-NZ" sz="900"/>
        </a:p>
      </dgm:t>
    </dgm:pt>
    <dgm:pt modelId="{3D6F7E5A-FD20-4601-B173-138D2ED3242B}">
      <dgm:prSet phldrT="[Text]" custT="1"/>
      <dgm:spPr>
        <a:solidFill>
          <a:srgbClr val="0070C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en-NZ" sz="900" dirty="0" smtClean="0"/>
            <a:t>Social services</a:t>
          </a:r>
          <a:endParaRPr lang="en-NZ" sz="900" dirty="0"/>
        </a:p>
      </dgm:t>
    </dgm:pt>
    <dgm:pt modelId="{CE0694ED-AC5E-4AE1-9B89-E05983F298C9}" type="parTrans" cxnId="{93A2EBA2-7B05-43CC-B878-7A46D32E0BA9}">
      <dgm:prSet/>
      <dgm:spPr/>
      <dgm:t>
        <a:bodyPr/>
        <a:lstStyle/>
        <a:p>
          <a:endParaRPr lang="en-NZ" sz="900"/>
        </a:p>
      </dgm:t>
    </dgm:pt>
    <dgm:pt modelId="{03E8DC2A-E0BE-4B52-880F-8EB5E2EF4A11}" type="sibTrans" cxnId="{93A2EBA2-7B05-43CC-B878-7A46D32E0BA9}">
      <dgm:prSet/>
      <dgm:spPr/>
      <dgm:t>
        <a:bodyPr/>
        <a:lstStyle/>
        <a:p>
          <a:endParaRPr lang="en-NZ" sz="900"/>
        </a:p>
      </dgm:t>
    </dgm:pt>
    <dgm:pt modelId="{8C3D5FA9-AD9A-4E3F-AF92-51D151184241}" type="pres">
      <dgm:prSet presAssocID="{72A19F07-4974-4112-A933-D47F1FA17B08}" presName="Name0" presStyleCnt="0">
        <dgm:presLayoutVars>
          <dgm:dir/>
          <dgm:resizeHandles val="exact"/>
        </dgm:presLayoutVars>
      </dgm:prSet>
      <dgm:spPr/>
    </dgm:pt>
    <dgm:pt modelId="{9E44BDE8-1CF6-4F76-89CF-A14605C518F0}" type="pres">
      <dgm:prSet presAssocID="{8356BDA3-F878-4844-A91B-F194A91E2592}" presName="node" presStyleLbl="node1" presStyleIdx="0" presStyleCnt="4">
        <dgm:presLayoutVars>
          <dgm:bulletEnabled val="1"/>
        </dgm:presLayoutVars>
      </dgm:prSet>
      <dgm:spPr/>
      <dgm:t>
        <a:bodyPr/>
        <a:lstStyle/>
        <a:p>
          <a:endParaRPr lang="en-NZ"/>
        </a:p>
      </dgm:t>
    </dgm:pt>
    <dgm:pt modelId="{6BDE8AF8-9607-4B15-A04A-397913E317B8}" type="pres">
      <dgm:prSet presAssocID="{109FA29E-0F98-48CD-8B70-F5C2CF6B70A8}" presName="sibTrans" presStyleLbl="sibTrans2D1" presStyleIdx="0" presStyleCnt="3"/>
      <dgm:spPr>
        <a:prstGeom prst="mathPlus">
          <a:avLst/>
        </a:prstGeom>
      </dgm:spPr>
      <dgm:t>
        <a:bodyPr/>
        <a:lstStyle/>
        <a:p>
          <a:endParaRPr lang="en-NZ"/>
        </a:p>
      </dgm:t>
    </dgm:pt>
    <dgm:pt modelId="{65333AF5-6025-419A-AF32-B481E7F13C0D}" type="pres">
      <dgm:prSet presAssocID="{109FA29E-0F98-48CD-8B70-F5C2CF6B70A8}" presName="connectorText" presStyleLbl="sibTrans2D1" presStyleIdx="0" presStyleCnt="3"/>
      <dgm:spPr/>
      <dgm:t>
        <a:bodyPr/>
        <a:lstStyle/>
        <a:p>
          <a:endParaRPr lang="en-NZ"/>
        </a:p>
      </dgm:t>
    </dgm:pt>
    <dgm:pt modelId="{6B93285B-858E-4BD0-8F10-908C2FA993D7}" type="pres">
      <dgm:prSet presAssocID="{42BE52AE-9BA3-4A7C-838A-825482538B7E}" presName="node" presStyleLbl="node1" presStyleIdx="1" presStyleCnt="4">
        <dgm:presLayoutVars>
          <dgm:bulletEnabled val="1"/>
        </dgm:presLayoutVars>
      </dgm:prSet>
      <dgm:spPr/>
      <dgm:t>
        <a:bodyPr/>
        <a:lstStyle/>
        <a:p>
          <a:endParaRPr lang="en-NZ"/>
        </a:p>
      </dgm:t>
    </dgm:pt>
    <dgm:pt modelId="{8B71F539-03BF-4A02-B8B7-2097355F087F}" type="pres">
      <dgm:prSet presAssocID="{3A8BEF44-20AD-497E-91A4-345A196F7151}" presName="sibTrans" presStyleLbl="sibTrans2D1" presStyleIdx="1" presStyleCnt="3"/>
      <dgm:spPr>
        <a:prstGeom prst="mathPlus">
          <a:avLst/>
        </a:prstGeom>
      </dgm:spPr>
      <dgm:t>
        <a:bodyPr/>
        <a:lstStyle/>
        <a:p>
          <a:endParaRPr lang="en-NZ"/>
        </a:p>
      </dgm:t>
    </dgm:pt>
    <dgm:pt modelId="{E7746816-78A4-4A10-B179-3CE446A9716D}" type="pres">
      <dgm:prSet presAssocID="{3A8BEF44-20AD-497E-91A4-345A196F7151}" presName="connectorText" presStyleLbl="sibTrans2D1" presStyleIdx="1" presStyleCnt="3"/>
      <dgm:spPr/>
      <dgm:t>
        <a:bodyPr/>
        <a:lstStyle/>
        <a:p>
          <a:endParaRPr lang="en-NZ"/>
        </a:p>
      </dgm:t>
    </dgm:pt>
    <dgm:pt modelId="{7F2C3474-8E16-433A-960F-A8EA373121A7}" type="pres">
      <dgm:prSet presAssocID="{26A1D018-8CC1-4291-854E-D36E532A660B}" presName="node" presStyleLbl="node1" presStyleIdx="2" presStyleCnt="4">
        <dgm:presLayoutVars>
          <dgm:bulletEnabled val="1"/>
        </dgm:presLayoutVars>
      </dgm:prSet>
      <dgm:spPr/>
      <dgm:t>
        <a:bodyPr/>
        <a:lstStyle/>
        <a:p>
          <a:endParaRPr lang="en-NZ"/>
        </a:p>
      </dgm:t>
    </dgm:pt>
    <dgm:pt modelId="{0B31ABAF-8F39-4FD9-A3D4-359724463A6E}" type="pres">
      <dgm:prSet presAssocID="{0D567BA1-BFED-4E2C-BC02-C830DED8A467}" presName="sibTrans" presStyleLbl="sibTrans2D1" presStyleIdx="2" presStyleCnt="3"/>
      <dgm:spPr>
        <a:prstGeom prst="mathPlus">
          <a:avLst/>
        </a:prstGeom>
      </dgm:spPr>
      <dgm:t>
        <a:bodyPr/>
        <a:lstStyle/>
        <a:p>
          <a:endParaRPr lang="en-NZ"/>
        </a:p>
      </dgm:t>
    </dgm:pt>
    <dgm:pt modelId="{DEA5DC41-E4CC-4202-BC17-66023033CA93}" type="pres">
      <dgm:prSet presAssocID="{0D567BA1-BFED-4E2C-BC02-C830DED8A467}" presName="connectorText" presStyleLbl="sibTrans2D1" presStyleIdx="2" presStyleCnt="3"/>
      <dgm:spPr/>
      <dgm:t>
        <a:bodyPr/>
        <a:lstStyle/>
        <a:p>
          <a:endParaRPr lang="en-NZ"/>
        </a:p>
      </dgm:t>
    </dgm:pt>
    <dgm:pt modelId="{79016038-C11F-4DCA-8925-84DD3B438584}" type="pres">
      <dgm:prSet presAssocID="{3D6F7E5A-FD20-4601-B173-138D2ED3242B}" presName="node" presStyleLbl="node1" presStyleIdx="3" presStyleCnt="4">
        <dgm:presLayoutVars>
          <dgm:bulletEnabled val="1"/>
        </dgm:presLayoutVars>
      </dgm:prSet>
      <dgm:spPr/>
      <dgm:t>
        <a:bodyPr/>
        <a:lstStyle/>
        <a:p>
          <a:endParaRPr lang="en-NZ"/>
        </a:p>
      </dgm:t>
    </dgm:pt>
  </dgm:ptLst>
  <dgm:cxnLst>
    <dgm:cxn modelId="{89F4FB73-7A41-47A1-8A0F-13E8811FAA81}" srcId="{72A19F07-4974-4112-A933-D47F1FA17B08}" destId="{26A1D018-8CC1-4291-854E-D36E532A660B}" srcOrd="2" destOrd="0" parTransId="{142BFF94-9A46-4B31-916F-396C0C42B49D}" sibTransId="{0D567BA1-BFED-4E2C-BC02-C830DED8A467}"/>
    <dgm:cxn modelId="{B6CEF32E-D065-49B2-B6BF-156EF5150F83}" srcId="{72A19F07-4974-4112-A933-D47F1FA17B08}" destId="{8356BDA3-F878-4844-A91B-F194A91E2592}" srcOrd="0" destOrd="0" parTransId="{BE5DC5E8-B153-475A-8D33-0C274BF2CD41}" sibTransId="{109FA29E-0F98-48CD-8B70-F5C2CF6B70A8}"/>
    <dgm:cxn modelId="{096A5864-1CB3-4A04-8D20-F94AFECB77BD}" type="presOf" srcId="{109FA29E-0F98-48CD-8B70-F5C2CF6B70A8}" destId="{65333AF5-6025-419A-AF32-B481E7F13C0D}" srcOrd="1" destOrd="0" presId="urn:microsoft.com/office/officeart/2005/8/layout/process1"/>
    <dgm:cxn modelId="{E8632969-5CAB-4480-9806-A14E491BCAD8}" type="presOf" srcId="{3A8BEF44-20AD-497E-91A4-345A196F7151}" destId="{8B71F539-03BF-4A02-B8B7-2097355F087F}" srcOrd="0" destOrd="0" presId="urn:microsoft.com/office/officeart/2005/8/layout/process1"/>
    <dgm:cxn modelId="{96EB8038-1900-44B5-8A1C-4FFEC19AC9DA}" type="presOf" srcId="{26A1D018-8CC1-4291-854E-D36E532A660B}" destId="{7F2C3474-8E16-433A-960F-A8EA373121A7}" srcOrd="0" destOrd="0" presId="urn:microsoft.com/office/officeart/2005/8/layout/process1"/>
    <dgm:cxn modelId="{504CA449-41CA-4420-9827-E2A9F015E5D6}" type="presOf" srcId="{42BE52AE-9BA3-4A7C-838A-825482538B7E}" destId="{6B93285B-858E-4BD0-8F10-908C2FA993D7}" srcOrd="0" destOrd="0" presId="urn:microsoft.com/office/officeart/2005/8/layout/process1"/>
    <dgm:cxn modelId="{CD2C5CEA-89DE-4CCD-9AED-F7F38D200462}" type="presOf" srcId="{0D567BA1-BFED-4E2C-BC02-C830DED8A467}" destId="{0B31ABAF-8F39-4FD9-A3D4-359724463A6E}" srcOrd="0" destOrd="0" presId="urn:microsoft.com/office/officeart/2005/8/layout/process1"/>
    <dgm:cxn modelId="{C7AEBFDB-01E5-46A2-AF71-12B028715112}" srcId="{72A19F07-4974-4112-A933-D47F1FA17B08}" destId="{42BE52AE-9BA3-4A7C-838A-825482538B7E}" srcOrd="1" destOrd="0" parTransId="{D2447861-52B3-4922-8EFA-CE827443496C}" sibTransId="{3A8BEF44-20AD-497E-91A4-345A196F7151}"/>
    <dgm:cxn modelId="{8249218F-7F3A-40F4-AD2C-6638DFDCD692}" type="presOf" srcId="{3A8BEF44-20AD-497E-91A4-345A196F7151}" destId="{E7746816-78A4-4A10-B179-3CE446A9716D}" srcOrd="1" destOrd="0" presId="urn:microsoft.com/office/officeart/2005/8/layout/process1"/>
    <dgm:cxn modelId="{B423282A-FBD6-4C9E-B8AD-25305EB114E5}" type="presOf" srcId="{109FA29E-0F98-48CD-8B70-F5C2CF6B70A8}" destId="{6BDE8AF8-9607-4B15-A04A-397913E317B8}" srcOrd="0" destOrd="0" presId="urn:microsoft.com/office/officeart/2005/8/layout/process1"/>
    <dgm:cxn modelId="{6E7BFD23-538F-4A51-BF0B-DAD0E9C71148}" type="presOf" srcId="{8356BDA3-F878-4844-A91B-F194A91E2592}" destId="{9E44BDE8-1CF6-4F76-89CF-A14605C518F0}" srcOrd="0" destOrd="0" presId="urn:microsoft.com/office/officeart/2005/8/layout/process1"/>
    <dgm:cxn modelId="{359570A3-F351-4ACD-99B7-B127F1E5A043}" type="presOf" srcId="{0D567BA1-BFED-4E2C-BC02-C830DED8A467}" destId="{DEA5DC41-E4CC-4202-BC17-66023033CA93}" srcOrd="1" destOrd="0" presId="urn:microsoft.com/office/officeart/2005/8/layout/process1"/>
    <dgm:cxn modelId="{93A2EBA2-7B05-43CC-B878-7A46D32E0BA9}" srcId="{72A19F07-4974-4112-A933-D47F1FA17B08}" destId="{3D6F7E5A-FD20-4601-B173-138D2ED3242B}" srcOrd="3" destOrd="0" parTransId="{CE0694ED-AC5E-4AE1-9B89-E05983F298C9}" sibTransId="{03E8DC2A-E0BE-4B52-880F-8EB5E2EF4A11}"/>
    <dgm:cxn modelId="{BEDA5A13-B662-4E81-BE3F-10166CF8768C}" type="presOf" srcId="{3D6F7E5A-FD20-4601-B173-138D2ED3242B}" destId="{79016038-C11F-4DCA-8925-84DD3B438584}" srcOrd="0" destOrd="0" presId="urn:microsoft.com/office/officeart/2005/8/layout/process1"/>
    <dgm:cxn modelId="{A942A4EC-516E-4285-9D39-DEC2A4EFA3D8}" type="presOf" srcId="{72A19F07-4974-4112-A933-D47F1FA17B08}" destId="{8C3D5FA9-AD9A-4E3F-AF92-51D151184241}" srcOrd="0" destOrd="0" presId="urn:microsoft.com/office/officeart/2005/8/layout/process1"/>
    <dgm:cxn modelId="{DDDF567C-556C-49B8-AF31-A468C14C8295}" type="presParOf" srcId="{8C3D5FA9-AD9A-4E3F-AF92-51D151184241}" destId="{9E44BDE8-1CF6-4F76-89CF-A14605C518F0}" srcOrd="0" destOrd="0" presId="urn:microsoft.com/office/officeart/2005/8/layout/process1"/>
    <dgm:cxn modelId="{83F6C04E-5DB8-4709-AAC6-D0BF85B32280}" type="presParOf" srcId="{8C3D5FA9-AD9A-4E3F-AF92-51D151184241}" destId="{6BDE8AF8-9607-4B15-A04A-397913E317B8}" srcOrd="1" destOrd="0" presId="urn:microsoft.com/office/officeart/2005/8/layout/process1"/>
    <dgm:cxn modelId="{0B1467A9-CF41-4E05-BDD3-10C42E7EC9A6}" type="presParOf" srcId="{6BDE8AF8-9607-4B15-A04A-397913E317B8}" destId="{65333AF5-6025-419A-AF32-B481E7F13C0D}" srcOrd="0" destOrd="0" presId="urn:microsoft.com/office/officeart/2005/8/layout/process1"/>
    <dgm:cxn modelId="{BA66A374-C002-4B6B-A661-CF8660AAF7B5}" type="presParOf" srcId="{8C3D5FA9-AD9A-4E3F-AF92-51D151184241}" destId="{6B93285B-858E-4BD0-8F10-908C2FA993D7}" srcOrd="2" destOrd="0" presId="urn:microsoft.com/office/officeart/2005/8/layout/process1"/>
    <dgm:cxn modelId="{E7A61778-6700-439D-891B-6C3092E536E8}" type="presParOf" srcId="{8C3D5FA9-AD9A-4E3F-AF92-51D151184241}" destId="{8B71F539-03BF-4A02-B8B7-2097355F087F}" srcOrd="3" destOrd="0" presId="urn:microsoft.com/office/officeart/2005/8/layout/process1"/>
    <dgm:cxn modelId="{CD1F1E1D-6867-4A7B-A6EC-F57C7EA45E49}" type="presParOf" srcId="{8B71F539-03BF-4A02-B8B7-2097355F087F}" destId="{E7746816-78A4-4A10-B179-3CE446A9716D}" srcOrd="0" destOrd="0" presId="urn:microsoft.com/office/officeart/2005/8/layout/process1"/>
    <dgm:cxn modelId="{2824FE39-1F50-4653-B032-1124062E5EEB}" type="presParOf" srcId="{8C3D5FA9-AD9A-4E3F-AF92-51D151184241}" destId="{7F2C3474-8E16-433A-960F-A8EA373121A7}" srcOrd="4" destOrd="0" presId="urn:microsoft.com/office/officeart/2005/8/layout/process1"/>
    <dgm:cxn modelId="{09E686DE-C620-4F6F-8751-5FD244DF7222}" type="presParOf" srcId="{8C3D5FA9-AD9A-4E3F-AF92-51D151184241}" destId="{0B31ABAF-8F39-4FD9-A3D4-359724463A6E}" srcOrd="5" destOrd="0" presId="urn:microsoft.com/office/officeart/2005/8/layout/process1"/>
    <dgm:cxn modelId="{EBE173FE-3F4D-416A-AC14-3CDBED601A6E}" type="presParOf" srcId="{0B31ABAF-8F39-4FD9-A3D4-359724463A6E}" destId="{DEA5DC41-E4CC-4202-BC17-66023033CA93}" srcOrd="0" destOrd="0" presId="urn:microsoft.com/office/officeart/2005/8/layout/process1"/>
    <dgm:cxn modelId="{79F7A692-83BB-44F8-956D-6AD03DDEF45A}" type="presParOf" srcId="{8C3D5FA9-AD9A-4E3F-AF92-51D151184241}" destId="{79016038-C11F-4DCA-8925-84DD3B438584}" srcOrd="6" destOrd="0" presId="urn:microsoft.com/office/officeart/2005/8/layout/process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dirty="0" smtClean="0"/>
            <a:t>Designed draft public health products and processes that can be used to raise awareness post police intervention</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B58A008-F49F-4D60-9580-C41DEF34CD21}">
      <dgm:prSet phldrT="[Text]" custT="1"/>
      <dgm:spPr/>
      <dgm:t>
        <a:bodyPr/>
        <a:lstStyle/>
        <a:p>
          <a:r>
            <a:rPr lang="en-NZ" sz="800" b="0" dirty="0" smtClean="0">
              <a:latin typeface="+mn-lt"/>
            </a:rPr>
            <a:t>Completed the final design of the public health products and processes</a:t>
          </a:r>
          <a:endParaRPr lang="en-NZ" sz="800" b="0" dirty="0">
            <a:latin typeface="+mn-lt"/>
            <a:cs typeface="Arial" panose="020B0604020202020204" pitchFamily="34" charset="0"/>
          </a:endParaRPr>
        </a:p>
      </dgm:t>
    </dgm:pt>
    <dgm:pt modelId="{B91609A2-BBDF-417D-A315-651631913490}" type="parTrans" cxnId="{8D7F5AC9-C183-4C8E-B5C1-8542CA268430}">
      <dgm:prSet/>
      <dgm:spPr/>
      <dgm:t>
        <a:bodyPr/>
        <a:lstStyle/>
        <a:p>
          <a:endParaRPr lang="en-NZ" sz="800" b="0">
            <a:latin typeface="+mn-lt"/>
          </a:endParaRPr>
        </a:p>
      </dgm:t>
    </dgm:pt>
    <dgm:pt modelId="{92E0A174-82A3-4E69-84BD-DFE22DB5DD6E}" type="sibTrans" cxnId="{8D7F5AC9-C183-4C8E-B5C1-8542CA268430}">
      <dgm:prSet custT="1"/>
      <dgm:spPr/>
      <dgm:t>
        <a:bodyPr/>
        <a:lstStyle/>
        <a:p>
          <a:endParaRPr lang="en-NZ" sz="800" b="0">
            <a:latin typeface="+mn-lt"/>
          </a:endParaRPr>
        </a:p>
      </dgm:t>
    </dgm:pt>
    <dgm:pt modelId="{93784387-E6C9-4870-9DA7-EEB2F7573C6B}">
      <dgm:prSet phldrT="[Text]" custT="1"/>
      <dgm:spPr/>
      <dgm:t>
        <a:bodyPr/>
        <a:lstStyle/>
        <a:p>
          <a:r>
            <a:rPr lang="en-NZ" sz="800" b="0" dirty="0" smtClean="0">
              <a:latin typeface="+mn-lt"/>
              <a:cs typeface="Arial" panose="020B0604020202020204" pitchFamily="34" charset="0"/>
            </a:rPr>
            <a:t>Expected outcomes: [1] reduction in problem gambling linked to domestic violence [2] decrease in problem gambling in general  in the community. [3] Increased referrals from </a:t>
          </a:r>
          <a:r>
            <a:rPr lang="en-NZ" sz="800" dirty="0" smtClean="0"/>
            <a:t>whānau </a:t>
          </a:r>
          <a:r>
            <a:rPr lang="en-NZ" sz="800" b="0" dirty="0" smtClean="0">
              <a:latin typeface="+mn-lt"/>
              <a:cs typeface="Arial" panose="020B0604020202020204" pitchFamily="34" charset="0"/>
            </a:rPr>
            <a:t>experiencing domestic violence problem gambling harm</a:t>
          </a:r>
          <a:endParaRPr lang="en-NZ" sz="800" b="0" dirty="0">
            <a:latin typeface="+mn-lt"/>
            <a:cs typeface="Arial" panose="020B0604020202020204" pitchFamily="34" charset="0"/>
          </a:endParaRPr>
        </a:p>
      </dgm:t>
    </dgm:pt>
    <dgm:pt modelId="{2FB53BC6-464A-4106-8048-20DB9A229A4E}" type="parTrans" cxnId="{A87C825A-6708-42F8-831B-667CCF17E6E0}">
      <dgm:prSet/>
      <dgm:spPr/>
      <dgm:t>
        <a:bodyPr/>
        <a:lstStyle/>
        <a:p>
          <a:endParaRPr lang="en-NZ" sz="800" b="0">
            <a:latin typeface="+mn-lt"/>
          </a:endParaRPr>
        </a:p>
      </dgm:t>
    </dgm:pt>
    <dgm:pt modelId="{30BB219D-6C9D-4FBA-B1CA-3B5A2D3C1E75}" type="sibTrans" cxnId="{A87C825A-6708-42F8-831B-667CCF17E6E0}">
      <dgm:prSet custT="1"/>
      <dgm:spPr/>
      <dgm:t>
        <a:bodyPr/>
        <a:lstStyle/>
        <a:p>
          <a:endParaRPr lang="en-NZ" sz="800" b="0">
            <a:latin typeface="+mn-lt"/>
          </a:endParaRPr>
        </a:p>
      </dgm:t>
    </dgm:pt>
    <dgm:pt modelId="{7CB600CF-300C-4E56-8972-DDFA94101E24}">
      <dgm:prSet phldrT="[Text]" custT="1"/>
      <dgm:spPr/>
      <dgm:t>
        <a:bodyPr/>
        <a:lstStyle/>
        <a:p>
          <a:r>
            <a:rPr lang="en-NZ" sz="800" b="0" dirty="0" smtClean="0">
              <a:latin typeface="+mn-lt"/>
              <a:cs typeface="Arial" panose="020B0604020202020204" pitchFamily="34" charset="0"/>
            </a:rPr>
            <a:t>Identified the police as an important stakeholder group considering their involvement in </a:t>
          </a:r>
          <a:r>
            <a:rPr lang="en-NZ" sz="800" dirty="0" smtClean="0"/>
            <a:t>domestic violence problem gambling harm</a:t>
          </a:r>
          <a:endParaRPr lang="en-NZ" sz="800" b="0" dirty="0">
            <a:latin typeface="+mn-lt"/>
            <a:cs typeface="Arial" panose="020B0604020202020204" pitchFamily="34" charset="0"/>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b="0" dirty="0" smtClean="0">
              <a:latin typeface="+mn-lt"/>
              <a:cs typeface="Arial" panose="020B0604020202020204" pitchFamily="34" charset="0"/>
            </a:rPr>
            <a:t>Met with key stakeholders to promote the public health products and processes</a:t>
          </a:r>
          <a:endParaRPr lang="en-NZ" sz="800" b="0" dirty="0">
            <a:latin typeface="+mn-lt"/>
            <a:cs typeface="Arial" panose="020B0604020202020204" pitchFamily="34" charset="0"/>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085B9691-45A0-45A8-B78D-DE6D7375149D}">
      <dgm:prSet phldrT="[Text]" custT="1"/>
      <dgm:spPr/>
      <dgm:t>
        <a:bodyPr/>
        <a:lstStyle/>
        <a:p>
          <a:r>
            <a:rPr lang="en-NZ" sz="800" b="0" dirty="0" smtClean="0">
              <a:latin typeface="+mn-lt"/>
              <a:cs typeface="Arial" panose="020B0604020202020204" pitchFamily="34" charset="0"/>
            </a:rPr>
            <a:t>Strategically distributed products and processes</a:t>
          </a:r>
          <a:endParaRPr lang="en-NZ" sz="800" b="0" dirty="0">
            <a:latin typeface="+mn-lt"/>
            <a:cs typeface="Arial" panose="020B0604020202020204" pitchFamily="34" charset="0"/>
          </a:endParaRPr>
        </a:p>
      </dgm:t>
    </dgm:pt>
    <dgm:pt modelId="{97BC687E-33C0-4DBD-8A70-1DC28F96CD53}" type="parTrans" cxnId="{5EADF125-0570-4AB4-862F-4869C7A0EE5E}">
      <dgm:prSet/>
      <dgm:spPr/>
      <dgm:t>
        <a:bodyPr/>
        <a:lstStyle/>
        <a:p>
          <a:endParaRPr lang="en-NZ" sz="800"/>
        </a:p>
      </dgm:t>
    </dgm:pt>
    <dgm:pt modelId="{F7CADC00-AE22-4318-B336-6C87760A7D39}" type="sibTrans" cxnId="{5EADF125-0570-4AB4-862F-4869C7A0EE5E}">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6">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5"/>
      <dgm:spPr/>
      <dgm:t>
        <a:bodyPr/>
        <a:lstStyle/>
        <a:p>
          <a:endParaRPr lang="en-NZ"/>
        </a:p>
      </dgm:t>
    </dgm:pt>
    <dgm:pt modelId="{6CDED883-E488-4BDE-BDE6-124D212321C4}" type="pres">
      <dgm:prSet presAssocID="{5E8C8B75-4380-4790-8337-163166C235CF}" presName="connectorText" presStyleLbl="sibTrans1D1" presStyleIdx="0" presStyleCnt="5"/>
      <dgm:spPr/>
      <dgm:t>
        <a:bodyPr/>
        <a:lstStyle/>
        <a:p>
          <a:endParaRPr lang="en-NZ"/>
        </a:p>
      </dgm:t>
    </dgm:pt>
    <dgm:pt modelId="{0AB062A6-2DC4-40A7-AD02-3FDDB94EB8AF}" type="pres">
      <dgm:prSet presAssocID="{BFF8AA52-AEF0-4A9F-BB52-5CB386DD57A7}" presName="node" presStyleLbl="node1" presStyleIdx="1" presStyleCnt="6">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1" presStyleCnt="5"/>
      <dgm:spPr/>
      <dgm:t>
        <a:bodyPr/>
        <a:lstStyle/>
        <a:p>
          <a:endParaRPr lang="en-NZ"/>
        </a:p>
      </dgm:t>
    </dgm:pt>
    <dgm:pt modelId="{E4479A4B-9EE2-4492-9D51-8BA3455BC247}" type="pres">
      <dgm:prSet presAssocID="{FAB3970B-85E5-49AF-BCC2-0C56851D8F0B}" presName="connectorText" presStyleLbl="sibTrans1D1" presStyleIdx="1" presStyleCnt="5"/>
      <dgm:spPr/>
      <dgm:t>
        <a:bodyPr/>
        <a:lstStyle/>
        <a:p>
          <a:endParaRPr lang="en-NZ"/>
        </a:p>
      </dgm:t>
    </dgm:pt>
    <dgm:pt modelId="{0741C5D6-1587-4040-8058-8A8A3ED6C91F}" type="pres">
      <dgm:prSet presAssocID="{0462BD27-21CD-4D54-A32D-69C102CAD776}" presName="node" presStyleLbl="node1" presStyleIdx="2" presStyleCnt="6" custScaleY="101968" custLinFactNeighborY="-1">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5"/>
      <dgm:spPr/>
      <dgm:t>
        <a:bodyPr/>
        <a:lstStyle/>
        <a:p>
          <a:endParaRPr lang="en-NZ"/>
        </a:p>
      </dgm:t>
    </dgm:pt>
    <dgm:pt modelId="{D45ABB04-DEAD-4007-9EC0-EF121E594446}" type="pres">
      <dgm:prSet presAssocID="{FE7B424A-D16B-4AC8-909C-422DD2E03F2C}" presName="connectorText" presStyleLbl="sibTrans1D1" presStyleIdx="2" presStyleCnt="5"/>
      <dgm:spPr/>
      <dgm:t>
        <a:bodyPr/>
        <a:lstStyle/>
        <a:p>
          <a:endParaRPr lang="en-NZ"/>
        </a:p>
      </dgm:t>
    </dgm:pt>
    <dgm:pt modelId="{FD3A3FD6-E99E-423D-9FC9-6396A24BDA26}" type="pres">
      <dgm:prSet presAssocID="{7B58A008-F49F-4D60-9580-C41DEF34CD21}" presName="node" presStyleLbl="node1" presStyleIdx="3" presStyleCnt="6">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3" presStyleCnt="5"/>
      <dgm:spPr/>
      <dgm:t>
        <a:bodyPr/>
        <a:lstStyle/>
        <a:p>
          <a:endParaRPr lang="en-NZ"/>
        </a:p>
      </dgm:t>
    </dgm:pt>
    <dgm:pt modelId="{7BEDF718-C629-437A-92F8-0B9AEC891532}" type="pres">
      <dgm:prSet presAssocID="{92E0A174-82A3-4E69-84BD-DFE22DB5DD6E}" presName="connectorText" presStyleLbl="sibTrans1D1" presStyleIdx="3" presStyleCnt="5"/>
      <dgm:spPr/>
      <dgm:t>
        <a:bodyPr/>
        <a:lstStyle/>
        <a:p>
          <a:endParaRPr lang="en-NZ"/>
        </a:p>
      </dgm:t>
    </dgm:pt>
    <dgm:pt modelId="{E0DC780C-7C3D-4337-B015-B91FF604F311}" type="pres">
      <dgm:prSet presAssocID="{085B9691-45A0-45A8-B78D-DE6D7375149D}" presName="node" presStyleLbl="node1" presStyleIdx="4" presStyleCnt="6">
        <dgm:presLayoutVars>
          <dgm:bulletEnabled val="1"/>
        </dgm:presLayoutVars>
      </dgm:prSet>
      <dgm:spPr/>
      <dgm:t>
        <a:bodyPr/>
        <a:lstStyle/>
        <a:p>
          <a:endParaRPr lang="en-NZ"/>
        </a:p>
      </dgm:t>
    </dgm:pt>
    <dgm:pt modelId="{BDFA2C36-ADBC-4E0A-8868-327330656138}" type="pres">
      <dgm:prSet presAssocID="{F7CADC00-AE22-4318-B336-6C87760A7D39}" presName="sibTrans" presStyleLbl="sibTrans1D1" presStyleIdx="4" presStyleCnt="5"/>
      <dgm:spPr/>
      <dgm:t>
        <a:bodyPr/>
        <a:lstStyle/>
        <a:p>
          <a:endParaRPr lang="en-NZ"/>
        </a:p>
      </dgm:t>
    </dgm:pt>
    <dgm:pt modelId="{DCC03E9A-D6B2-4BC9-8E3B-0FC496988A47}" type="pres">
      <dgm:prSet presAssocID="{F7CADC00-AE22-4318-B336-6C87760A7D39}" presName="connectorText" presStyleLbl="sibTrans1D1" presStyleIdx="4" presStyleCnt="5"/>
      <dgm:spPr/>
      <dgm:t>
        <a:bodyPr/>
        <a:lstStyle/>
        <a:p>
          <a:endParaRPr lang="en-NZ"/>
        </a:p>
      </dgm:t>
    </dgm:pt>
    <dgm:pt modelId="{5C7D1F3E-7CC4-4C68-A296-A05F2BEFE082}" type="pres">
      <dgm:prSet presAssocID="{93784387-E6C9-4870-9DA7-EEB2F7573C6B}" presName="node" presStyleLbl="node1" presStyleIdx="5" presStyleCnt="6">
        <dgm:presLayoutVars>
          <dgm:bulletEnabled val="1"/>
        </dgm:presLayoutVars>
      </dgm:prSet>
      <dgm:spPr/>
      <dgm:t>
        <a:bodyPr/>
        <a:lstStyle/>
        <a:p>
          <a:endParaRPr lang="en-NZ"/>
        </a:p>
      </dgm:t>
    </dgm:pt>
  </dgm:ptLst>
  <dgm:cxnLst>
    <dgm:cxn modelId="{8D7F5AC9-C183-4C8E-B5C1-8542CA268430}" srcId="{B1CD0120-5147-4044-9C02-FEABAC615D85}" destId="{7B58A008-F49F-4D60-9580-C41DEF34CD21}" srcOrd="3" destOrd="0" parTransId="{B91609A2-BBDF-417D-A315-651631913490}" sibTransId="{92E0A174-82A3-4E69-84BD-DFE22DB5DD6E}"/>
    <dgm:cxn modelId="{D8EC0DD4-9164-4C54-BD99-FA659A7AACF5}" srcId="{B1CD0120-5147-4044-9C02-FEABAC615D85}" destId="{7CB600CF-300C-4E56-8972-DDFA94101E24}" srcOrd="0" destOrd="0" parTransId="{F973D69B-A54D-4A5B-8FB9-86ED81F945B9}" sibTransId="{5E8C8B75-4380-4790-8337-163166C235CF}"/>
    <dgm:cxn modelId="{5DB52361-D212-43EB-8214-77CC3050ACA0}" srcId="{B1CD0120-5147-4044-9C02-FEABAC615D85}" destId="{0462BD27-21CD-4D54-A32D-69C102CAD776}" srcOrd="2" destOrd="0" parTransId="{508748EA-CCE3-4BA5-811B-19254127E5DA}" sibTransId="{FE7B424A-D16B-4AC8-909C-422DD2E03F2C}"/>
    <dgm:cxn modelId="{A4C80FCE-C91C-4414-A39C-D3862E9F53AC}" type="presOf" srcId="{085B9691-45A0-45A8-B78D-DE6D7375149D}" destId="{E0DC780C-7C3D-4337-B015-B91FF604F311}" srcOrd="0" destOrd="0" presId="urn:microsoft.com/office/officeart/2005/8/layout/bProcess3"/>
    <dgm:cxn modelId="{E2F36C48-F515-4342-BB9D-9C2A3469BD3C}" type="presOf" srcId="{FE7B424A-D16B-4AC8-909C-422DD2E03F2C}" destId="{D081CE38-D587-4D81-9E53-658C6FA8AB1C}" srcOrd="0" destOrd="0" presId="urn:microsoft.com/office/officeart/2005/8/layout/bProcess3"/>
    <dgm:cxn modelId="{DB94545A-4F05-47FF-881F-7AF68DE3628A}" type="presOf" srcId="{7CB600CF-300C-4E56-8972-DDFA94101E24}" destId="{44521799-31A0-483E-BB7A-7C34B0D3530B}" srcOrd="0" destOrd="0" presId="urn:microsoft.com/office/officeart/2005/8/layout/bProcess3"/>
    <dgm:cxn modelId="{15748AF8-ABB6-40CB-8BEA-1295B67C08B9}" type="presOf" srcId="{92E0A174-82A3-4E69-84BD-DFE22DB5DD6E}" destId="{7BEDF718-C629-437A-92F8-0B9AEC891532}" srcOrd="1" destOrd="0" presId="urn:microsoft.com/office/officeart/2005/8/layout/bProcess3"/>
    <dgm:cxn modelId="{5EADF125-0570-4AB4-862F-4869C7A0EE5E}" srcId="{B1CD0120-5147-4044-9C02-FEABAC615D85}" destId="{085B9691-45A0-45A8-B78D-DE6D7375149D}" srcOrd="4" destOrd="0" parTransId="{97BC687E-33C0-4DBD-8A70-1DC28F96CD53}" sibTransId="{F7CADC00-AE22-4318-B336-6C87760A7D39}"/>
    <dgm:cxn modelId="{8B930AFF-4DE1-4DAA-95CC-B493E3FD1E15}" type="presOf" srcId="{F7CADC00-AE22-4318-B336-6C87760A7D39}" destId="{DCC03E9A-D6B2-4BC9-8E3B-0FC496988A47}" srcOrd="1" destOrd="0" presId="urn:microsoft.com/office/officeart/2005/8/layout/bProcess3"/>
    <dgm:cxn modelId="{A87C825A-6708-42F8-831B-667CCF17E6E0}" srcId="{B1CD0120-5147-4044-9C02-FEABAC615D85}" destId="{93784387-E6C9-4870-9DA7-EEB2F7573C6B}" srcOrd="5" destOrd="0" parTransId="{2FB53BC6-464A-4106-8048-20DB9A229A4E}" sibTransId="{30BB219D-6C9D-4FBA-B1CA-3B5A2D3C1E75}"/>
    <dgm:cxn modelId="{53AE59CB-B10D-4BD7-8A03-D4D917FD6A42}" type="presOf" srcId="{92E0A174-82A3-4E69-84BD-DFE22DB5DD6E}" destId="{475257FC-2E60-4A1B-B8BC-40A6C34C2918}" srcOrd="0" destOrd="0" presId="urn:microsoft.com/office/officeart/2005/8/layout/bProcess3"/>
    <dgm:cxn modelId="{245DBC0D-1212-431D-B89B-295B81FB213E}" type="presOf" srcId="{0462BD27-21CD-4D54-A32D-69C102CAD776}" destId="{0741C5D6-1587-4040-8058-8A8A3ED6C91F}" srcOrd="0" destOrd="0" presId="urn:microsoft.com/office/officeart/2005/8/layout/bProcess3"/>
    <dgm:cxn modelId="{509DE440-79B0-466B-8D35-F54CB6D54985}" type="presOf" srcId="{FAB3970B-85E5-49AF-BCC2-0C56851D8F0B}" destId="{99A4C8B6-8EE2-4E3D-A021-2883E5DE5552}" srcOrd="0" destOrd="0" presId="urn:microsoft.com/office/officeart/2005/8/layout/bProcess3"/>
    <dgm:cxn modelId="{9A97EB31-0F0F-40B3-B95D-CCBD9D616E7C}" type="presOf" srcId="{FAB3970B-85E5-49AF-BCC2-0C56851D8F0B}" destId="{E4479A4B-9EE2-4492-9D51-8BA3455BC247}" srcOrd="1" destOrd="0" presId="urn:microsoft.com/office/officeart/2005/8/layout/bProcess3"/>
    <dgm:cxn modelId="{D272DF6A-6BEE-45B7-8240-9E8B63B8F45D}" type="presOf" srcId="{B1CD0120-5147-4044-9C02-FEABAC615D85}" destId="{39E5B869-2389-4716-B535-22CDDE5835C7}" srcOrd="0" destOrd="0" presId="urn:microsoft.com/office/officeart/2005/8/layout/bProcess3"/>
    <dgm:cxn modelId="{DCD9A12C-893C-4145-8980-16A07C2A00DE}" type="presOf" srcId="{5E8C8B75-4380-4790-8337-163166C235CF}" destId="{B9251CAA-4AF0-41A7-BAB0-CBA4FC2C84C7}" srcOrd="0" destOrd="0" presId="urn:microsoft.com/office/officeart/2005/8/layout/bProcess3"/>
    <dgm:cxn modelId="{2E5B3FCF-9788-411A-A6C2-3F1765797769}" type="presOf" srcId="{FE7B424A-D16B-4AC8-909C-422DD2E03F2C}" destId="{D45ABB04-DEAD-4007-9EC0-EF121E594446}" srcOrd="1" destOrd="0" presId="urn:microsoft.com/office/officeart/2005/8/layout/bProcess3"/>
    <dgm:cxn modelId="{D3AFA9C8-5B8B-46E2-9E69-14EBA7B0282D}" type="presOf" srcId="{7B58A008-F49F-4D60-9580-C41DEF34CD21}" destId="{FD3A3FD6-E99E-423D-9FC9-6396A24BDA26}" srcOrd="0" destOrd="0" presId="urn:microsoft.com/office/officeart/2005/8/layout/bProcess3"/>
    <dgm:cxn modelId="{864E38B1-4329-4A54-9132-192E77A8A600}" srcId="{B1CD0120-5147-4044-9C02-FEABAC615D85}" destId="{BFF8AA52-AEF0-4A9F-BB52-5CB386DD57A7}" srcOrd="1" destOrd="0" parTransId="{F7398D15-A6DB-4CEA-ADCE-76CCC5A66E06}" sibTransId="{FAB3970B-85E5-49AF-BCC2-0C56851D8F0B}"/>
    <dgm:cxn modelId="{C1EF90B8-AE45-48D3-B5E1-C9ED7E30B97D}" type="presOf" srcId="{5E8C8B75-4380-4790-8337-163166C235CF}" destId="{6CDED883-E488-4BDE-BDE6-124D212321C4}" srcOrd="1" destOrd="0" presId="urn:microsoft.com/office/officeart/2005/8/layout/bProcess3"/>
    <dgm:cxn modelId="{118B726A-5CAB-44FA-8A0B-48E5806644D6}" type="presOf" srcId="{F7CADC00-AE22-4318-B336-6C87760A7D39}" destId="{BDFA2C36-ADBC-4E0A-8868-327330656138}" srcOrd="0" destOrd="0" presId="urn:microsoft.com/office/officeart/2005/8/layout/bProcess3"/>
    <dgm:cxn modelId="{5CC7B887-3382-489A-919D-B95926842715}" type="presOf" srcId="{BFF8AA52-AEF0-4A9F-BB52-5CB386DD57A7}" destId="{0AB062A6-2DC4-40A7-AD02-3FDDB94EB8AF}" srcOrd="0" destOrd="0" presId="urn:microsoft.com/office/officeart/2005/8/layout/bProcess3"/>
    <dgm:cxn modelId="{CF98F826-C6B1-4805-BBA3-913A6AF918C3}" type="presOf" srcId="{93784387-E6C9-4870-9DA7-EEB2F7573C6B}" destId="{5C7D1F3E-7CC4-4C68-A296-A05F2BEFE082}" srcOrd="0" destOrd="0" presId="urn:microsoft.com/office/officeart/2005/8/layout/bProcess3"/>
    <dgm:cxn modelId="{0F377155-3A36-4102-8832-6014253F48DD}" type="presParOf" srcId="{39E5B869-2389-4716-B535-22CDDE5835C7}" destId="{44521799-31A0-483E-BB7A-7C34B0D3530B}" srcOrd="0" destOrd="0" presId="urn:microsoft.com/office/officeart/2005/8/layout/bProcess3"/>
    <dgm:cxn modelId="{35B7B6CD-FF45-485E-B701-DA7E55F45DF8}" type="presParOf" srcId="{39E5B869-2389-4716-B535-22CDDE5835C7}" destId="{B9251CAA-4AF0-41A7-BAB0-CBA4FC2C84C7}" srcOrd="1" destOrd="0" presId="urn:microsoft.com/office/officeart/2005/8/layout/bProcess3"/>
    <dgm:cxn modelId="{53B75BF7-D3A4-4FD7-8B1D-0A4EF9B37705}" type="presParOf" srcId="{B9251CAA-4AF0-41A7-BAB0-CBA4FC2C84C7}" destId="{6CDED883-E488-4BDE-BDE6-124D212321C4}" srcOrd="0" destOrd="0" presId="urn:microsoft.com/office/officeart/2005/8/layout/bProcess3"/>
    <dgm:cxn modelId="{118D28DF-C1FB-4087-A1BE-B01E50ACF375}" type="presParOf" srcId="{39E5B869-2389-4716-B535-22CDDE5835C7}" destId="{0AB062A6-2DC4-40A7-AD02-3FDDB94EB8AF}" srcOrd="2" destOrd="0" presId="urn:microsoft.com/office/officeart/2005/8/layout/bProcess3"/>
    <dgm:cxn modelId="{94D38674-3135-4A60-BCD6-6C49CF6A080B}" type="presParOf" srcId="{39E5B869-2389-4716-B535-22CDDE5835C7}" destId="{99A4C8B6-8EE2-4E3D-A021-2883E5DE5552}" srcOrd="3" destOrd="0" presId="urn:microsoft.com/office/officeart/2005/8/layout/bProcess3"/>
    <dgm:cxn modelId="{3B0393E2-F62F-4CFA-99B8-1EB48FFFA41D}" type="presParOf" srcId="{99A4C8B6-8EE2-4E3D-A021-2883E5DE5552}" destId="{E4479A4B-9EE2-4492-9D51-8BA3455BC247}" srcOrd="0" destOrd="0" presId="urn:microsoft.com/office/officeart/2005/8/layout/bProcess3"/>
    <dgm:cxn modelId="{AFDD8A4D-2BAC-4F1D-8640-8B70771F025C}" type="presParOf" srcId="{39E5B869-2389-4716-B535-22CDDE5835C7}" destId="{0741C5D6-1587-4040-8058-8A8A3ED6C91F}" srcOrd="4" destOrd="0" presId="urn:microsoft.com/office/officeart/2005/8/layout/bProcess3"/>
    <dgm:cxn modelId="{04A920B4-3C58-4AC1-AC16-74D83E0ED56C}" type="presParOf" srcId="{39E5B869-2389-4716-B535-22CDDE5835C7}" destId="{D081CE38-D587-4D81-9E53-658C6FA8AB1C}" srcOrd="5" destOrd="0" presId="urn:microsoft.com/office/officeart/2005/8/layout/bProcess3"/>
    <dgm:cxn modelId="{EBEF189B-ACB6-4343-8FCD-778B901F6ACC}" type="presParOf" srcId="{D081CE38-D587-4D81-9E53-658C6FA8AB1C}" destId="{D45ABB04-DEAD-4007-9EC0-EF121E594446}" srcOrd="0" destOrd="0" presId="urn:microsoft.com/office/officeart/2005/8/layout/bProcess3"/>
    <dgm:cxn modelId="{CAB2734E-A3BD-4394-9BE8-6AAB30F3C0C4}" type="presParOf" srcId="{39E5B869-2389-4716-B535-22CDDE5835C7}" destId="{FD3A3FD6-E99E-423D-9FC9-6396A24BDA26}" srcOrd="6" destOrd="0" presId="urn:microsoft.com/office/officeart/2005/8/layout/bProcess3"/>
    <dgm:cxn modelId="{B885E8C8-7C01-4AD0-A8B5-221943DFD74C}" type="presParOf" srcId="{39E5B869-2389-4716-B535-22CDDE5835C7}" destId="{475257FC-2E60-4A1B-B8BC-40A6C34C2918}" srcOrd="7" destOrd="0" presId="urn:microsoft.com/office/officeart/2005/8/layout/bProcess3"/>
    <dgm:cxn modelId="{7DEF0899-FA1C-4AFF-BBA8-F6F419999B3A}" type="presParOf" srcId="{475257FC-2E60-4A1B-B8BC-40A6C34C2918}" destId="{7BEDF718-C629-437A-92F8-0B9AEC891532}" srcOrd="0" destOrd="0" presId="urn:microsoft.com/office/officeart/2005/8/layout/bProcess3"/>
    <dgm:cxn modelId="{6655A183-49C7-4F4F-AE6E-D89081750474}" type="presParOf" srcId="{39E5B869-2389-4716-B535-22CDDE5835C7}" destId="{E0DC780C-7C3D-4337-B015-B91FF604F311}" srcOrd="8" destOrd="0" presId="urn:microsoft.com/office/officeart/2005/8/layout/bProcess3"/>
    <dgm:cxn modelId="{0162946E-0579-4F79-9B9A-2E13519B85C3}" type="presParOf" srcId="{39E5B869-2389-4716-B535-22CDDE5835C7}" destId="{BDFA2C36-ADBC-4E0A-8868-327330656138}" srcOrd="9" destOrd="0" presId="urn:microsoft.com/office/officeart/2005/8/layout/bProcess3"/>
    <dgm:cxn modelId="{57BB33AE-C581-49E4-A77E-4FA38885F246}" type="presParOf" srcId="{BDFA2C36-ADBC-4E0A-8868-327330656138}" destId="{DCC03E9A-D6B2-4BC9-8E3B-0FC496988A47}" srcOrd="0" destOrd="0" presId="urn:microsoft.com/office/officeart/2005/8/layout/bProcess3"/>
    <dgm:cxn modelId="{88849AD7-909B-4E6D-BA69-24EA0F41ABD0}" type="presParOf" srcId="{39E5B869-2389-4716-B535-22CDDE5835C7}" destId="{5C7D1F3E-7CC4-4C68-A296-A05F2BEFE082}" srcOrd="10" destOrd="0" presId="urn:microsoft.com/office/officeart/2005/8/layout/bProcess3"/>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b="0" dirty="0" smtClean="0">
              <a:latin typeface="+mn-lt"/>
            </a:rPr>
            <a:t>Identified key staff from the GP practices and offered training on problem gambling screening</a:t>
          </a:r>
          <a:endParaRPr lang="en-NZ" sz="800" b="0" dirty="0">
            <a:latin typeface="+mn-lt"/>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B58A008-F49F-4D60-9580-C41DEF34CD21}">
      <dgm:prSet phldrT="[Text]" custT="1"/>
      <dgm:spPr/>
      <dgm:t>
        <a:bodyPr/>
        <a:lstStyle/>
        <a:p>
          <a:r>
            <a:rPr lang="en-NZ" sz="800" b="0" dirty="0" smtClean="0">
              <a:latin typeface="+mn-lt"/>
            </a:rPr>
            <a:t>Identified pathways to capture at risk referrals from GP practices</a:t>
          </a:r>
          <a:endParaRPr lang="en-NZ" sz="800" b="0" dirty="0">
            <a:latin typeface="+mn-lt"/>
          </a:endParaRPr>
        </a:p>
      </dgm:t>
    </dgm:pt>
    <dgm:pt modelId="{B91609A2-BBDF-417D-A315-651631913490}" type="parTrans" cxnId="{8D7F5AC9-C183-4C8E-B5C1-8542CA268430}">
      <dgm:prSet/>
      <dgm:spPr/>
      <dgm:t>
        <a:bodyPr/>
        <a:lstStyle/>
        <a:p>
          <a:endParaRPr lang="en-NZ" sz="800" b="0">
            <a:latin typeface="+mn-lt"/>
          </a:endParaRPr>
        </a:p>
      </dgm:t>
    </dgm:pt>
    <dgm:pt modelId="{92E0A174-82A3-4E69-84BD-DFE22DB5DD6E}" type="sibTrans" cxnId="{8D7F5AC9-C183-4C8E-B5C1-8542CA268430}">
      <dgm:prSet custT="1"/>
      <dgm:spPr/>
      <dgm:t>
        <a:bodyPr/>
        <a:lstStyle/>
        <a:p>
          <a:endParaRPr lang="en-NZ" sz="800" b="0">
            <a:latin typeface="+mn-lt"/>
          </a:endParaRPr>
        </a:p>
      </dgm:t>
    </dgm:pt>
    <dgm:pt modelId="{7CB600CF-300C-4E56-8972-DDFA94101E24}">
      <dgm:prSet phldrT="[Text]" custT="1"/>
      <dgm:spPr/>
      <dgm:t>
        <a:bodyPr/>
        <a:lstStyle/>
        <a:p>
          <a:r>
            <a:rPr lang="en-NZ" sz="800" b="0" dirty="0" smtClean="0">
              <a:latin typeface="+mn-lt"/>
            </a:rPr>
            <a:t>Identified GP practices to engage in a trial to use gambling screens with their patients</a:t>
          </a:r>
          <a:endParaRPr lang="en-NZ" sz="800" b="0" dirty="0">
            <a:latin typeface="+mn-lt"/>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b="0" dirty="0" smtClean="0">
              <a:latin typeface="+mn-lt"/>
            </a:rPr>
            <a:t>Promoted thinking amongst health professionals to incorporate gambling screens into health care packages</a:t>
          </a:r>
          <a:endParaRPr lang="en-NZ" sz="800" b="0" dirty="0">
            <a:latin typeface="+mn-lt"/>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4">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3"/>
      <dgm:spPr/>
      <dgm:t>
        <a:bodyPr/>
        <a:lstStyle/>
        <a:p>
          <a:endParaRPr lang="en-NZ"/>
        </a:p>
      </dgm:t>
    </dgm:pt>
    <dgm:pt modelId="{6CDED883-E488-4BDE-BDE6-124D212321C4}" type="pres">
      <dgm:prSet presAssocID="{5E8C8B75-4380-4790-8337-163166C235CF}" presName="connectorText" presStyleLbl="sibTrans1D1" presStyleIdx="0" presStyleCnt="3"/>
      <dgm:spPr/>
      <dgm:t>
        <a:bodyPr/>
        <a:lstStyle/>
        <a:p>
          <a:endParaRPr lang="en-NZ"/>
        </a:p>
      </dgm:t>
    </dgm:pt>
    <dgm:pt modelId="{0AB062A6-2DC4-40A7-AD02-3FDDB94EB8AF}" type="pres">
      <dgm:prSet presAssocID="{BFF8AA52-AEF0-4A9F-BB52-5CB386DD57A7}" presName="node" presStyleLbl="node1" presStyleIdx="1" presStyleCnt="4">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1" presStyleCnt="3"/>
      <dgm:spPr/>
      <dgm:t>
        <a:bodyPr/>
        <a:lstStyle/>
        <a:p>
          <a:endParaRPr lang="en-NZ"/>
        </a:p>
      </dgm:t>
    </dgm:pt>
    <dgm:pt modelId="{E4479A4B-9EE2-4492-9D51-8BA3455BC247}" type="pres">
      <dgm:prSet presAssocID="{FAB3970B-85E5-49AF-BCC2-0C56851D8F0B}" presName="connectorText" presStyleLbl="sibTrans1D1" presStyleIdx="1" presStyleCnt="3"/>
      <dgm:spPr/>
      <dgm:t>
        <a:bodyPr/>
        <a:lstStyle/>
        <a:p>
          <a:endParaRPr lang="en-NZ"/>
        </a:p>
      </dgm:t>
    </dgm:pt>
    <dgm:pt modelId="{0741C5D6-1587-4040-8058-8A8A3ED6C91F}" type="pres">
      <dgm:prSet presAssocID="{0462BD27-21CD-4D54-A32D-69C102CAD776}" presName="node" presStyleLbl="node1" presStyleIdx="2" presStyleCnt="4" custScaleY="101968" custLinFactNeighborY="-1">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3"/>
      <dgm:spPr/>
      <dgm:t>
        <a:bodyPr/>
        <a:lstStyle/>
        <a:p>
          <a:endParaRPr lang="en-NZ"/>
        </a:p>
      </dgm:t>
    </dgm:pt>
    <dgm:pt modelId="{D45ABB04-DEAD-4007-9EC0-EF121E594446}" type="pres">
      <dgm:prSet presAssocID="{FE7B424A-D16B-4AC8-909C-422DD2E03F2C}" presName="connectorText" presStyleLbl="sibTrans1D1" presStyleIdx="2" presStyleCnt="3"/>
      <dgm:spPr/>
      <dgm:t>
        <a:bodyPr/>
        <a:lstStyle/>
        <a:p>
          <a:endParaRPr lang="en-NZ"/>
        </a:p>
      </dgm:t>
    </dgm:pt>
    <dgm:pt modelId="{FD3A3FD6-E99E-423D-9FC9-6396A24BDA26}" type="pres">
      <dgm:prSet presAssocID="{7B58A008-F49F-4D60-9580-C41DEF34CD21}" presName="node" presStyleLbl="node1" presStyleIdx="3" presStyleCnt="4">
        <dgm:presLayoutVars>
          <dgm:bulletEnabled val="1"/>
        </dgm:presLayoutVars>
      </dgm:prSet>
      <dgm:spPr/>
      <dgm:t>
        <a:bodyPr/>
        <a:lstStyle/>
        <a:p>
          <a:endParaRPr lang="en-NZ"/>
        </a:p>
      </dgm:t>
    </dgm:pt>
  </dgm:ptLst>
  <dgm:cxnLst>
    <dgm:cxn modelId="{2E0D5B4B-41E9-4A57-A162-172D80783344}" type="presOf" srcId="{7CB600CF-300C-4E56-8972-DDFA94101E24}" destId="{44521799-31A0-483E-BB7A-7C34B0D3530B}" srcOrd="0" destOrd="0" presId="urn:microsoft.com/office/officeart/2005/8/layout/bProcess3"/>
    <dgm:cxn modelId="{F23C77E5-725E-4C46-B86E-D2B48623FE7E}" type="presOf" srcId="{B1CD0120-5147-4044-9C02-FEABAC615D85}" destId="{39E5B869-2389-4716-B535-22CDDE5835C7}" srcOrd="0" destOrd="0" presId="urn:microsoft.com/office/officeart/2005/8/layout/bProcess3"/>
    <dgm:cxn modelId="{8D7F5AC9-C183-4C8E-B5C1-8542CA268430}" srcId="{B1CD0120-5147-4044-9C02-FEABAC615D85}" destId="{7B58A008-F49F-4D60-9580-C41DEF34CD21}" srcOrd="3" destOrd="0" parTransId="{B91609A2-BBDF-417D-A315-651631913490}" sibTransId="{92E0A174-82A3-4E69-84BD-DFE22DB5DD6E}"/>
    <dgm:cxn modelId="{26F1D314-6312-46CD-8372-F1B3A1FB0200}" type="presOf" srcId="{FE7B424A-D16B-4AC8-909C-422DD2E03F2C}" destId="{D45ABB04-DEAD-4007-9EC0-EF121E594446}" srcOrd="1" destOrd="0" presId="urn:microsoft.com/office/officeart/2005/8/layout/bProcess3"/>
    <dgm:cxn modelId="{B405039C-0A60-4A05-9471-88B263FB466C}" type="presOf" srcId="{FAB3970B-85E5-49AF-BCC2-0C56851D8F0B}" destId="{99A4C8B6-8EE2-4E3D-A021-2883E5DE5552}" srcOrd="0" destOrd="0" presId="urn:microsoft.com/office/officeart/2005/8/layout/bProcess3"/>
    <dgm:cxn modelId="{5DB52361-D212-43EB-8214-77CC3050ACA0}" srcId="{B1CD0120-5147-4044-9C02-FEABAC615D85}" destId="{0462BD27-21CD-4D54-A32D-69C102CAD776}" srcOrd="2" destOrd="0" parTransId="{508748EA-CCE3-4BA5-811B-19254127E5DA}" sibTransId="{FE7B424A-D16B-4AC8-909C-422DD2E03F2C}"/>
    <dgm:cxn modelId="{9E2807C1-23CD-42A0-AA52-E58E0EE12D00}" type="presOf" srcId="{5E8C8B75-4380-4790-8337-163166C235CF}" destId="{B9251CAA-4AF0-41A7-BAB0-CBA4FC2C84C7}" srcOrd="0" destOrd="0" presId="urn:microsoft.com/office/officeart/2005/8/layout/bProcess3"/>
    <dgm:cxn modelId="{D8EC0DD4-9164-4C54-BD99-FA659A7AACF5}" srcId="{B1CD0120-5147-4044-9C02-FEABAC615D85}" destId="{7CB600CF-300C-4E56-8972-DDFA94101E24}" srcOrd="0" destOrd="0" parTransId="{F973D69B-A54D-4A5B-8FB9-86ED81F945B9}" sibTransId="{5E8C8B75-4380-4790-8337-163166C235CF}"/>
    <dgm:cxn modelId="{AEADFD1A-9715-4961-8206-DF70583DDA66}" type="presOf" srcId="{5E8C8B75-4380-4790-8337-163166C235CF}" destId="{6CDED883-E488-4BDE-BDE6-124D212321C4}" srcOrd="1" destOrd="0" presId="urn:microsoft.com/office/officeart/2005/8/layout/bProcess3"/>
    <dgm:cxn modelId="{4CE0FB43-D93E-42F0-AB40-E4744760E99E}" type="presOf" srcId="{FE7B424A-D16B-4AC8-909C-422DD2E03F2C}" destId="{D081CE38-D587-4D81-9E53-658C6FA8AB1C}" srcOrd="0" destOrd="0" presId="urn:microsoft.com/office/officeart/2005/8/layout/bProcess3"/>
    <dgm:cxn modelId="{DF8B503F-2433-44AC-AF89-D23B2549956A}" type="presOf" srcId="{0462BD27-21CD-4D54-A32D-69C102CAD776}" destId="{0741C5D6-1587-4040-8058-8A8A3ED6C91F}" srcOrd="0" destOrd="0" presId="urn:microsoft.com/office/officeart/2005/8/layout/bProcess3"/>
    <dgm:cxn modelId="{F4517113-8F24-4373-8A8B-94E20A7A8651}" type="presOf" srcId="{7B58A008-F49F-4D60-9580-C41DEF34CD21}" destId="{FD3A3FD6-E99E-423D-9FC9-6396A24BDA26}" srcOrd="0" destOrd="0" presId="urn:microsoft.com/office/officeart/2005/8/layout/bProcess3"/>
    <dgm:cxn modelId="{C9168D2D-6306-4FFD-8517-2CCA867F1842}" type="presOf" srcId="{BFF8AA52-AEF0-4A9F-BB52-5CB386DD57A7}" destId="{0AB062A6-2DC4-40A7-AD02-3FDDB94EB8AF}" srcOrd="0" destOrd="0" presId="urn:microsoft.com/office/officeart/2005/8/layout/bProcess3"/>
    <dgm:cxn modelId="{33321236-1075-4C3D-9227-78174F0948F7}" type="presOf" srcId="{FAB3970B-85E5-49AF-BCC2-0C56851D8F0B}" destId="{E4479A4B-9EE2-4492-9D51-8BA3455BC247}" srcOrd="1" destOrd="0" presId="urn:microsoft.com/office/officeart/2005/8/layout/bProcess3"/>
    <dgm:cxn modelId="{864E38B1-4329-4A54-9132-192E77A8A600}" srcId="{B1CD0120-5147-4044-9C02-FEABAC615D85}" destId="{BFF8AA52-AEF0-4A9F-BB52-5CB386DD57A7}" srcOrd="1" destOrd="0" parTransId="{F7398D15-A6DB-4CEA-ADCE-76CCC5A66E06}" sibTransId="{FAB3970B-85E5-49AF-BCC2-0C56851D8F0B}"/>
    <dgm:cxn modelId="{7D814F66-4A42-48FB-8CDB-5D19484D2204}" type="presParOf" srcId="{39E5B869-2389-4716-B535-22CDDE5835C7}" destId="{44521799-31A0-483E-BB7A-7C34B0D3530B}" srcOrd="0" destOrd="0" presId="urn:microsoft.com/office/officeart/2005/8/layout/bProcess3"/>
    <dgm:cxn modelId="{AE484DD2-43E7-4F96-A575-5B4A3FCB2CC4}" type="presParOf" srcId="{39E5B869-2389-4716-B535-22CDDE5835C7}" destId="{B9251CAA-4AF0-41A7-BAB0-CBA4FC2C84C7}" srcOrd="1" destOrd="0" presId="urn:microsoft.com/office/officeart/2005/8/layout/bProcess3"/>
    <dgm:cxn modelId="{A9E3C0D4-4B0D-4CFD-9E7D-E3E936405473}" type="presParOf" srcId="{B9251CAA-4AF0-41A7-BAB0-CBA4FC2C84C7}" destId="{6CDED883-E488-4BDE-BDE6-124D212321C4}" srcOrd="0" destOrd="0" presId="urn:microsoft.com/office/officeart/2005/8/layout/bProcess3"/>
    <dgm:cxn modelId="{7BE76EC7-C0A5-492B-9CF6-8F4E012B45ED}" type="presParOf" srcId="{39E5B869-2389-4716-B535-22CDDE5835C7}" destId="{0AB062A6-2DC4-40A7-AD02-3FDDB94EB8AF}" srcOrd="2" destOrd="0" presId="urn:microsoft.com/office/officeart/2005/8/layout/bProcess3"/>
    <dgm:cxn modelId="{AF1ACA15-B356-469C-A4ED-ED375C709BB0}" type="presParOf" srcId="{39E5B869-2389-4716-B535-22CDDE5835C7}" destId="{99A4C8B6-8EE2-4E3D-A021-2883E5DE5552}" srcOrd="3" destOrd="0" presId="urn:microsoft.com/office/officeart/2005/8/layout/bProcess3"/>
    <dgm:cxn modelId="{52A46343-1D49-4322-9653-8A992164EF01}" type="presParOf" srcId="{99A4C8B6-8EE2-4E3D-A021-2883E5DE5552}" destId="{E4479A4B-9EE2-4492-9D51-8BA3455BC247}" srcOrd="0" destOrd="0" presId="urn:microsoft.com/office/officeart/2005/8/layout/bProcess3"/>
    <dgm:cxn modelId="{6C3EC920-4B8B-4092-975C-367FC3BB7664}" type="presParOf" srcId="{39E5B869-2389-4716-B535-22CDDE5835C7}" destId="{0741C5D6-1587-4040-8058-8A8A3ED6C91F}" srcOrd="4" destOrd="0" presId="urn:microsoft.com/office/officeart/2005/8/layout/bProcess3"/>
    <dgm:cxn modelId="{011BB6AD-38D7-4B73-BB36-D35460959817}" type="presParOf" srcId="{39E5B869-2389-4716-B535-22CDDE5835C7}" destId="{D081CE38-D587-4D81-9E53-658C6FA8AB1C}" srcOrd="5" destOrd="0" presId="urn:microsoft.com/office/officeart/2005/8/layout/bProcess3"/>
    <dgm:cxn modelId="{5B3CCFC2-A27C-431D-A191-C622B21FAAD0}" type="presParOf" srcId="{D081CE38-D587-4D81-9E53-658C6FA8AB1C}" destId="{D45ABB04-DEAD-4007-9EC0-EF121E594446}" srcOrd="0" destOrd="0" presId="urn:microsoft.com/office/officeart/2005/8/layout/bProcess3"/>
    <dgm:cxn modelId="{91366EDB-BBC7-463D-AA37-3965B5ECFF1D}" type="presParOf" srcId="{39E5B869-2389-4716-B535-22CDDE5835C7}" destId="{FD3A3FD6-E99E-423D-9FC9-6396A24BDA26}" srcOrd="6" destOrd="0" presId="urn:microsoft.com/office/officeart/2005/8/layout/bProcess3"/>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5"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dirty="0" smtClean="0"/>
            <a:t>The need for brief screens at other support and health service identified as problem gambling is often part of wider issues such as poverty and ill health</a:t>
          </a:r>
        </a:p>
      </dgm:t>
    </dgm:pt>
    <dgm:pt modelId="{F7398D15-A6DB-4CEA-ADCE-76CCC5A66E06}" type="parTrans" cxnId="{864E38B1-4329-4A54-9132-192E77A8A600}">
      <dgm:prSet/>
      <dgm:spPr/>
      <dgm:t>
        <a:bodyPr/>
        <a:lstStyle/>
        <a:p>
          <a:endParaRPr lang="en-NZ" sz="800"/>
        </a:p>
      </dgm:t>
    </dgm:pt>
    <dgm:pt modelId="{FAB3970B-85E5-49AF-BCC2-0C56851D8F0B}" type="sibTrans" cxnId="{864E38B1-4329-4A54-9132-192E77A8A600}">
      <dgm:prSet custT="1"/>
      <dgm:spPr/>
      <dgm:t>
        <a:bodyPr/>
        <a:lstStyle/>
        <a:p>
          <a:endParaRPr lang="en-NZ" sz="800"/>
        </a:p>
      </dgm:t>
    </dgm:pt>
    <dgm:pt modelId="{7B58A008-F49F-4D60-9580-C41DEF34CD21}">
      <dgm:prSet phldrT="[Text]" custT="1"/>
      <dgm:spPr/>
      <dgm:t>
        <a:bodyPr/>
        <a:lstStyle/>
        <a:p>
          <a:r>
            <a:rPr lang="en-NZ" sz="800" dirty="0" smtClean="0"/>
            <a:t>Delivered presentations and introduced brief screening to groups in contact with vulnerable populations</a:t>
          </a:r>
        </a:p>
      </dgm:t>
    </dgm:pt>
    <dgm:pt modelId="{B91609A2-BBDF-417D-A315-651631913490}" type="parTrans" cxnId="{8D7F5AC9-C183-4C8E-B5C1-8542CA268430}">
      <dgm:prSet/>
      <dgm:spPr/>
      <dgm:t>
        <a:bodyPr/>
        <a:lstStyle/>
        <a:p>
          <a:endParaRPr lang="en-NZ" sz="800"/>
        </a:p>
      </dgm:t>
    </dgm:pt>
    <dgm:pt modelId="{92E0A174-82A3-4E69-84BD-DFE22DB5DD6E}" type="sibTrans" cxnId="{8D7F5AC9-C183-4C8E-B5C1-8542CA268430}">
      <dgm:prSet custT="1"/>
      <dgm:spPr/>
      <dgm:t>
        <a:bodyPr/>
        <a:lstStyle/>
        <a:p>
          <a:endParaRPr lang="en-NZ" sz="800"/>
        </a:p>
      </dgm:t>
    </dgm:pt>
    <dgm:pt modelId="{93784387-E6C9-4870-9DA7-EEB2F7573C6B}">
      <dgm:prSet phldrT="[Text]" custT="1"/>
      <dgm:spPr/>
      <dgm:t>
        <a:bodyPr/>
        <a:lstStyle/>
        <a:p>
          <a:r>
            <a:rPr lang="en-NZ" sz="800" dirty="0" smtClean="0"/>
            <a:t>Six month project to screen all mental health staff and service users, through discussion with management and meeting with individual teams</a:t>
          </a:r>
          <a:endParaRPr lang="en-NZ" sz="800" dirty="0"/>
        </a:p>
      </dgm:t>
    </dgm:pt>
    <dgm:pt modelId="{2FB53BC6-464A-4106-8048-20DB9A229A4E}" type="parTrans" cxnId="{A87C825A-6708-42F8-831B-667CCF17E6E0}">
      <dgm:prSet/>
      <dgm:spPr/>
      <dgm:t>
        <a:bodyPr/>
        <a:lstStyle/>
        <a:p>
          <a:endParaRPr lang="en-NZ" sz="800"/>
        </a:p>
      </dgm:t>
    </dgm:pt>
    <dgm:pt modelId="{30BB219D-6C9D-4FBA-B1CA-3B5A2D3C1E75}" type="sibTrans" cxnId="{A87C825A-6708-42F8-831B-667CCF17E6E0}">
      <dgm:prSet custT="1"/>
      <dgm:spPr/>
      <dgm:t>
        <a:bodyPr/>
        <a:lstStyle/>
        <a:p>
          <a:endParaRPr lang="en-NZ" sz="800"/>
        </a:p>
      </dgm:t>
    </dgm:pt>
    <dgm:pt modelId="{C029C48F-FB6C-4CE9-9175-9C890394AF68}">
      <dgm:prSet phldrT="[Text]" custT="1"/>
      <dgm:spPr/>
      <dgm:t>
        <a:bodyPr/>
        <a:lstStyle/>
        <a:p>
          <a:pPr eaLnBrk="1" latinLnBrk="0"/>
          <a:r>
            <a:rPr lang="en-NZ" sz="800" dirty="0" smtClean="0"/>
            <a:t>Development of mutually beneficial relationships with other agencies</a:t>
          </a:r>
        </a:p>
      </dgm:t>
    </dgm:pt>
    <dgm:pt modelId="{1F9D7FCF-FC2E-45D5-9F48-6ACBFC3859CD}" type="parTrans" cxnId="{87822790-5B35-4890-AA0D-3289D64CFD96}">
      <dgm:prSet/>
      <dgm:spPr/>
      <dgm:t>
        <a:bodyPr/>
        <a:lstStyle/>
        <a:p>
          <a:endParaRPr lang="en-NZ" sz="800"/>
        </a:p>
      </dgm:t>
    </dgm:pt>
    <dgm:pt modelId="{64CA4A59-091E-433E-8570-E4691FA6D376}" type="sibTrans" cxnId="{87822790-5B35-4890-AA0D-3289D64CFD96}">
      <dgm:prSet custT="1"/>
      <dgm:spPr/>
      <dgm:t>
        <a:bodyPr/>
        <a:lstStyle/>
        <a:p>
          <a:endParaRPr lang="en-NZ" sz="800"/>
        </a:p>
      </dgm:t>
    </dgm:pt>
    <dgm:pt modelId="{EC7EE1DD-4062-4161-9912-D4BBB0D46861}">
      <dgm:prSet phldrT="[Text]" custT="1"/>
      <dgm:spPr/>
      <dgm:t>
        <a:bodyPr/>
        <a:lstStyle/>
        <a:p>
          <a:r>
            <a:rPr lang="en-NZ" sz="800" dirty="0" smtClean="0"/>
            <a:t>Ongoing contact at intervals to keep the issue of problem gambling at the forefront of their minds</a:t>
          </a:r>
          <a:endParaRPr lang="en-NZ" sz="800" dirty="0"/>
        </a:p>
      </dgm:t>
    </dgm:pt>
    <dgm:pt modelId="{BA177024-27EC-4AA5-B188-F69524AEED53}" type="parTrans" cxnId="{A19B9465-2360-4D75-B0C6-8DB33F50DBDA}">
      <dgm:prSet/>
      <dgm:spPr/>
      <dgm:t>
        <a:bodyPr/>
        <a:lstStyle/>
        <a:p>
          <a:endParaRPr lang="en-NZ" sz="800"/>
        </a:p>
      </dgm:t>
    </dgm:pt>
    <dgm:pt modelId="{04BEB702-01FC-49CD-AF09-1F217C25A670}" type="sibTrans" cxnId="{A19B9465-2360-4D75-B0C6-8DB33F50DBDA}">
      <dgm:prSet custT="1"/>
      <dgm:spPr/>
      <dgm:t>
        <a:bodyPr/>
        <a:lstStyle/>
        <a:p>
          <a:endParaRPr lang="en-NZ" sz="800"/>
        </a:p>
      </dgm:t>
    </dgm:pt>
    <dgm:pt modelId="{670C7B9A-BC37-4F4E-A901-09234A796C19}">
      <dgm:prSet phldrT="[Text]" custT="1"/>
      <dgm:spPr/>
      <dgm:t>
        <a:bodyPr/>
        <a:lstStyle/>
        <a:p>
          <a:pPr eaLnBrk="1" latinLnBrk="0"/>
          <a:r>
            <a:rPr lang="en-NZ" sz="800" dirty="0" smtClean="0"/>
            <a:t>Increase in brief screens being channelled through various agencies and increased referrals</a:t>
          </a:r>
        </a:p>
      </dgm:t>
    </dgm:pt>
    <dgm:pt modelId="{5FBD1747-A862-4D55-BA2C-6F220CB140EA}" type="parTrans" cxnId="{3CFA3779-04A8-4257-B7B7-26D591A13593}">
      <dgm:prSet/>
      <dgm:spPr/>
      <dgm:t>
        <a:bodyPr/>
        <a:lstStyle/>
        <a:p>
          <a:endParaRPr lang="en-NZ" sz="800"/>
        </a:p>
      </dgm:t>
    </dgm:pt>
    <dgm:pt modelId="{79FA8140-9AA3-43BE-A365-5125F43E8398}" type="sibTrans" cxnId="{3CFA3779-04A8-4257-B7B7-26D591A13593}">
      <dgm:prSet/>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0AB062A6-2DC4-40A7-AD02-3FDDB94EB8AF}" type="pres">
      <dgm:prSet presAssocID="{BFF8AA52-AEF0-4A9F-BB52-5CB386DD57A7}" presName="node" presStyleLbl="node1" presStyleIdx="0" presStyleCnt="6">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0" presStyleCnt="5"/>
      <dgm:spPr/>
      <dgm:t>
        <a:bodyPr/>
        <a:lstStyle/>
        <a:p>
          <a:endParaRPr lang="en-NZ"/>
        </a:p>
      </dgm:t>
    </dgm:pt>
    <dgm:pt modelId="{E4479A4B-9EE2-4492-9D51-8BA3455BC247}" type="pres">
      <dgm:prSet presAssocID="{FAB3970B-85E5-49AF-BCC2-0C56851D8F0B}" presName="connectorText" presStyleLbl="sibTrans1D1" presStyleIdx="0" presStyleCnt="5"/>
      <dgm:spPr/>
      <dgm:t>
        <a:bodyPr/>
        <a:lstStyle/>
        <a:p>
          <a:endParaRPr lang="en-NZ"/>
        </a:p>
      </dgm:t>
    </dgm:pt>
    <dgm:pt modelId="{FD3A3FD6-E99E-423D-9FC9-6396A24BDA26}" type="pres">
      <dgm:prSet presAssocID="{7B58A008-F49F-4D60-9580-C41DEF34CD21}" presName="node" presStyleLbl="node1" presStyleIdx="1" presStyleCnt="6">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1" presStyleCnt="5"/>
      <dgm:spPr/>
      <dgm:t>
        <a:bodyPr/>
        <a:lstStyle/>
        <a:p>
          <a:endParaRPr lang="en-NZ"/>
        </a:p>
      </dgm:t>
    </dgm:pt>
    <dgm:pt modelId="{7BEDF718-C629-437A-92F8-0B9AEC891532}" type="pres">
      <dgm:prSet presAssocID="{92E0A174-82A3-4E69-84BD-DFE22DB5DD6E}" presName="connectorText" presStyleLbl="sibTrans1D1" presStyleIdx="1" presStyleCnt="5"/>
      <dgm:spPr/>
      <dgm:t>
        <a:bodyPr/>
        <a:lstStyle/>
        <a:p>
          <a:endParaRPr lang="en-NZ"/>
        </a:p>
      </dgm:t>
    </dgm:pt>
    <dgm:pt modelId="{5C7D1F3E-7CC4-4C68-A296-A05F2BEFE082}" type="pres">
      <dgm:prSet presAssocID="{93784387-E6C9-4870-9DA7-EEB2F7573C6B}" presName="node" presStyleLbl="node1" presStyleIdx="2" presStyleCnt="6">
        <dgm:presLayoutVars>
          <dgm:bulletEnabled val="1"/>
        </dgm:presLayoutVars>
      </dgm:prSet>
      <dgm:spPr/>
      <dgm:t>
        <a:bodyPr/>
        <a:lstStyle/>
        <a:p>
          <a:endParaRPr lang="en-NZ"/>
        </a:p>
      </dgm:t>
    </dgm:pt>
    <dgm:pt modelId="{8C33D659-1F40-4868-8D9E-48CCD7DCA82E}" type="pres">
      <dgm:prSet presAssocID="{30BB219D-6C9D-4FBA-B1CA-3B5A2D3C1E75}" presName="sibTrans" presStyleLbl="sibTrans1D1" presStyleIdx="2" presStyleCnt="5"/>
      <dgm:spPr/>
      <dgm:t>
        <a:bodyPr/>
        <a:lstStyle/>
        <a:p>
          <a:endParaRPr lang="en-NZ"/>
        </a:p>
      </dgm:t>
    </dgm:pt>
    <dgm:pt modelId="{9D9A038E-175B-4F6B-A2CA-FD80FD3F0D78}" type="pres">
      <dgm:prSet presAssocID="{30BB219D-6C9D-4FBA-B1CA-3B5A2D3C1E75}" presName="connectorText" presStyleLbl="sibTrans1D1" presStyleIdx="2" presStyleCnt="5"/>
      <dgm:spPr/>
      <dgm:t>
        <a:bodyPr/>
        <a:lstStyle/>
        <a:p>
          <a:endParaRPr lang="en-NZ"/>
        </a:p>
      </dgm:t>
    </dgm:pt>
    <dgm:pt modelId="{F908B770-58D5-49E0-9F49-1D07B74F28D5}" type="pres">
      <dgm:prSet presAssocID="{EC7EE1DD-4062-4161-9912-D4BBB0D46861}" presName="node" presStyleLbl="node1" presStyleIdx="3" presStyleCnt="6" custScaleY="61390">
        <dgm:presLayoutVars>
          <dgm:bulletEnabled val="1"/>
        </dgm:presLayoutVars>
      </dgm:prSet>
      <dgm:spPr/>
      <dgm:t>
        <a:bodyPr/>
        <a:lstStyle/>
        <a:p>
          <a:endParaRPr lang="en-NZ"/>
        </a:p>
      </dgm:t>
    </dgm:pt>
    <dgm:pt modelId="{0EF1B4D0-7D13-424D-8C6E-0ED5CF0425AB}" type="pres">
      <dgm:prSet presAssocID="{04BEB702-01FC-49CD-AF09-1F217C25A670}" presName="sibTrans" presStyleLbl="sibTrans1D1" presStyleIdx="3" presStyleCnt="5"/>
      <dgm:spPr/>
      <dgm:t>
        <a:bodyPr/>
        <a:lstStyle/>
        <a:p>
          <a:endParaRPr lang="en-NZ"/>
        </a:p>
      </dgm:t>
    </dgm:pt>
    <dgm:pt modelId="{E6258AB6-4D7C-43F7-9AAF-AD058E0BAD91}" type="pres">
      <dgm:prSet presAssocID="{04BEB702-01FC-49CD-AF09-1F217C25A670}" presName="connectorText" presStyleLbl="sibTrans1D1" presStyleIdx="3" presStyleCnt="5"/>
      <dgm:spPr/>
      <dgm:t>
        <a:bodyPr/>
        <a:lstStyle/>
        <a:p>
          <a:endParaRPr lang="en-NZ"/>
        </a:p>
      </dgm:t>
    </dgm:pt>
    <dgm:pt modelId="{D8B9DCFA-46FF-47B7-B66E-182308735211}" type="pres">
      <dgm:prSet presAssocID="{C029C48F-FB6C-4CE9-9175-9C890394AF68}" presName="node" presStyleLbl="node1" presStyleIdx="4" presStyleCnt="6" custScaleY="61390">
        <dgm:presLayoutVars>
          <dgm:bulletEnabled val="1"/>
        </dgm:presLayoutVars>
      </dgm:prSet>
      <dgm:spPr/>
      <dgm:t>
        <a:bodyPr/>
        <a:lstStyle/>
        <a:p>
          <a:endParaRPr lang="en-NZ"/>
        </a:p>
      </dgm:t>
    </dgm:pt>
    <dgm:pt modelId="{AFA6A597-86B6-444A-97F5-AF7F468C61FF}" type="pres">
      <dgm:prSet presAssocID="{64CA4A59-091E-433E-8570-E4691FA6D376}" presName="sibTrans" presStyleLbl="sibTrans1D1" presStyleIdx="4" presStyleCnt="5"/>
      <dgm:spPr/>
      <dgm:t>
        <a:bodyPr/>
        <a:lstStyle/>
        <a:p>
          <a:endParaRPr lang="en-NZ"/>
        </a:p>
      </dgm:t>
    </dgm:pt>
    <dgm:pt modelId="{D617E5FD-F3E0-42E5-9FA3-43179021D882}" type="pres">
      <dgm:prSet presAssocID="{64CA4A59-091E-433E-8570-E4691FA6D376}" presName="connectorText" presStyleLbl="sibTrans1D1" presStyleIdx="4" presStyleCnt="5"/>
      <dgm:spPr/>
      <dgm:t>
        <a:bodyPr/>
        <a:lstStyle/>
        <a:p>
          <a:endParaRPr lang="en-NZ"/>
        </a:p>
      </dgm:t>
    </dgm:pt>
    <dgm:pt modelId="{FF5E28CC-243C-4846-8D7C-1A2D661F7887}" type="pres">
      <dgm:prSet presAssocID="{670C7B9A-BC37-4F4E-A901-09234A796C19}" presName="node" presStyleLbl="node1" presStyleIdx="5" presStyleCnt="6" custScaleY="58532">
        <dgm:presLayoutVars>
          <dgm:bulletEnabled val="1"/>
        </dgm:presLayoutVars>
      </dgm:prSet>
      <dgm:spPr/>
      <dgm:t>
        <a:bodyPr/>
        <a:lstStyle/>
        <a:p>
          <a:endParaRPr lang="en-NZ"/>
        </a:p>
      </dgm:t>
    </dgm:pt>
  </dgm:ptLst>
  <dgm:cxnLst>
    <dgm:cxn modelId="{C9B142EB-266D-4ECB-8D53-F9EAB8D0D9FC}" type="presOf" srcId="{BFF8AA52-AEF0-4A9F-BB52-5CB386DD57A7}" destId="{0AB062A6-2DC4-40A7-AD02-3FDDB94EB8AF}" srcOrd="0" destOrd="0" presId="urn:microsoft.com/office/officeart/2005/8/layout/bProcess3"/>
    <dgm:cxn modelId="{C34A7EBA-70B9-4E3B-ABAD-E655334E84B2}" type="presOf" srcId="{670C7B9A-BC37-4F4E-A901-09234A796C19}" destId="{FF5E28CC-243C-4846-8D7C-1A2D661F7887}" srcOrd="0" destOrd="0" presId="urn:microsoft.com/office/officeart/2005/8/layout/bProcess3"/>
    <dgm:cxn modelId="{286FDDA9-FD31-4436-8CBD-84F4DC08458C}" type="presOf" srcId="{92E0A174-82A3-4E69-84BD-DFE22DB5DD6E}" destId="{7BEDF718-C629-437A-92F8-0B9AEC891532}" srcOrd="1" destOrd="0" presId="urn:microsoft.com/office/officeart/2005/8/layout/bProcess3"/>
    <dgm:cxn modelId="{A19B9465-2360-4D75-B0C6-8DB33F50DBDA}" srcId="{B1CD0120-5147-4044-9C02-FEABAC615D85}" destId="{EC7EE1DD-4062-4161-9912-D4BBB0D46861}" srcOrd="3" destOrd="0" parTransId="{BA177024-27EC-4AA5-B188-F69524AEED53}" sibTransId="{04BEB702-01FC-49CD-AF09-1F217C25A670}"/>
    <dgm:cxn modelId="{8D7F5AC9-C183-4C8E-B5C1-8542CA268430}" srcId="{B1CD0120-5147-4044-9C02-FEABAC615D85}" destId="{7B58A008-F49F-4D60-9580-C41DEF34CD21}" srcOrd="1" destOrd="0" parTransId="{B91609A2-BBDF-417D-A315-651631913490}" sibTransId="{92E0A174-82A3-4E69-84BD-DFE22DB5DD6E}"/>
    <dgm:cxn modelId="{852BDCE1-F391-45AC-9F5E-24A7504A8A40}" type="presOf" srcId="{92E0A174-82A3-4E69-84BD-DFE22DB5DD6E}" destId="{475257FC-2E60-4A1B-B8BC-40A6C34C2918}" srcOrd="0" destOrd="0" presId="urn:microsoft.com/office/officeart/2005/8/layout/bProcess3"/>
    <dgm:cxn modelId="{3539DE60-9EF9-4DDE-8AED-7C639CEBF748}" type="presOf" srcId="{04BEB702-01FC-49CD-AF09-1F217C25A670}" destId="{E6258AB6-4D7C-43F7-9AAF-AD058E0BAD91}" srcOrd="1" destOrd="0" presId="urn:microsoft.com/office/officeart/2005/8/layout/bProcess3"/>
    <dgm:cxn modelId="{295ABC88-9080-4418-BFB1-FE178AE34C11}" type="presOf" srcId="{04BEB702-01FC-49CD-AF09-1F217C25A670}" destId="{0EF1B4D0-7D13-424D-8C6E-0ED5CF0425AB}" srcOrd="0" destOrd="0" presId="urn:microsoft.com/office/officeart/2005/8/layout/bProcess3"/>
    <dgm:cxn modelId="{58337378-8EFC-4760-8BA7-6190A3D0B364}" type="presOf" srcId="{7B58A008-F49F-4D60-9580-C41DEF34CD21}" destId="{FD3A3FD6-E99E-423D-9FC9-6396A24BDA26}" srcOrd="0" destOrd="0" presId="urn:microsoft.com/office/officeart/2005/8/layout/bProcess3"/>
    <dgm:cxn modelId="{AE4D2BE0-54C1-4D85-A60C-CAFCA5E536F4}" type="presOf" srcId="{C029C48F-FB6C-4CE9-9175-9C890394AF68}" destId="{D8B9DCFA-46FF-47B7-B66E-182308735211}" srcOrd="0" destOrd="0" presId="urn:microsoft.com/office/officeart/2005/8/layout/bProcess3"/>
    <dgm:cxn modelId="{DE0222F3-16E8-4A52-AE49-7C5C8068637E}" type="presOf" srcId="{FAB3970B-85E5-49AF-BCC2-0C56851D8F0B}" destId="{99A4C8B6-8EE2-4E3D-A021-2883E5DE5552}" srcOrd="0" destOrd="0" presId="urn:microsoft.com/office/officeart/2005/8/layout/bProcess3"/>
    <dgm:cxn modelId="{A87C825A-6708-42F8-831B-667CCF17E6E0}" srcId="{B1CD0120-5147-4044-9C02-FEABAC615D85}" destId="{93784387-E6C9-4870-9DA7-EEB2F7573C6B}" srcOrd="2" destOrd="0" parTransId="{2FB53BC6-464A-4106-8048-20DB9A229A4E}" sibTransId="{30BB219D-6C9D-4FBA-B1CA-3B5A2D3C1E75}"/>
    <dgm:cxn modelId="{CD0C68F4-4EBB-47F7-9BDF-259DAD267970}" type="presOf" srcId="{30BB219D-6C9D-4FBA-B1CA-3B5A2D3C1E75}" destId="{9D9A038E-175B-4F6B-A2CA-FD80FD3F0D78}" srcOrd="1" destOrd="0" presId="urn:microsoft.com/office/officeart/2005/8/layout/bProcess3"/>
    <dgm:cxn modelId="{FEF2C8EB-A3B7-4280-9531-BFF5E55C5E84}" type="presOf" srcId="{93784387-E6C9-4870-9DA7-EEB2F7573C6B}" destId="{5C7D1F3E-7CC4-4C68-A296-A05F2BEFE082}" srcOrd="0" destOrd="0" presId="urn:microsoft.com/office/officeart/2005/8/layout/bProcess3"/>
    <dgm:cxn modelId="{B53B7958-B0F9-43A0-BA63-508DE0D3F116}" type="presOf" srcId="{FAB3970B-85E5-49AF-BCC2-0C56851D8F0B}" destId="{E4479A4B-9EE2-4492-9D51-8BA3455BC247}" srcOrd="1" destOrd="0" presId="urn:microsoft.com/office/officeart/2005/8/layout/bProcess3"/>
    <dgm:cxn modelId="{06C11636-8CD6-45DD-BD92-46B4B2F1A009}" type="presOf" srcId="{EC7EE1DD-4062-4161-9912-D4BBB0D46861}" destId="{F908B770-58D5-49E0-9F49-1D07B74F28D5}" srcOrd="0" destOrd="0" presId="urn:microsoft.com/office/officeart/2005/8/layout/bProcess3"/>
    <dgm:cxn modelId="{5D84639F-6BF8-4DDE-BFB4-FF36301E8043}" type="presOf" srcId="{B1CD0120-5147-4044-9C02-FEABAC615D85}" destId="{39E5B869-2389-4716-B535-22CDDE5835C7}" srcOrd="0" destOrd="0" presId="urn:microsoft.com/office/officeart/2005/8/layout/bProcess3"/>
    <dgm:cxn modelId="{3CFA3779-04A8-4257-B7B7-26D591A13593}" srcId="{B1CD0120-5147-4044-9C02-FEABAC615D85}" destId="{670C7B9A-BC37-4F4E-A901-09234A796C19}" srcOrd="5" destOrd="0" parTransId="{5FBD1747-A862-4D55-BA2C-6F220CB140EA}" sibTransId="{79FA8140-9AA3-43BE-A365-5125F43E8398}"/>
    <dgm:cxn modelId="{DE2FEFA2-0EFE-4209-A27F-A2DD8450F43D}" type="presOf" srcId="{64CA4A59-091E-433E-8570-E4691FA6D376}" destId="{D617E5FD-F3E0-42E5-9FA3-43179021D882}" srcOrd="1" destOrd="0" presId="urn:microsoft.com/office/officeart/2005/8/layout/bProcess3"/>
    <dgm:cxn modelId="{C1833A6F-2BC6-423D-92F4-A410E8E3EB46}" type="presOf" srcId="{64CA4A59-091E-433E-8570-E4691FA6D376}" destId="{AFA6A597-86B6-444A-97F5-AF7F468C61FF}" srcOrd="0" destOrd="0" presId="urn:microsoft.com/office/officeart/2005/8/layout/bProcess3"/>
    <dgm:cxn modelId="{542BE7FD-A922-4F33-9344-8AD2C429C9D3}" type="presOf" srcId="{30BB219D-6C9D-4FBA-B1CA-3B5A2D3C1E75}" destId="{8C33D659-1F40-4868-8D9E-48CCD7DCA82E}" srcOrd="0" destOrd="0" presId="urn:microsoft.com/office/officeart/2005/8/layout/bProcess3"/>
    <dgm:cxn modelId="{87822790-5B35-4890-AA0D-3289D64CFD96}" srcId="{B1CD0120-5147-4044-9C02-FEABAC615D85}" destId="{C029C48F-FB6C-4CE9-9175-9C890394AF68}" srcOrd="4" destOrd="0" parTransId="{1F9D7FCF-FC2E-45D5-9F48-6ACBFC3859CD}" sibTransId="{64CA4A59-091E-433E-8570-E4691FA6D376}"/>
    <dgm:cxn modelId="{864E38B1-4329-4A54-9132-192E77A8A600}" srcId="{B1CD0120-5147-4044-9C02-FEABAC615D85}" destId="{BFF8AA52-AEF0-4A9F-BB52-5CB386DD57A7}" srcOrd="0" destOrd="0" parTransId="{F7398D15-A6DB-4CEA-ADCE-76CCC5A66E06}" sibTransId="{FAB3970B-85E5-49AF-BCC2-0C56851D8F0B}"/>
    <dgm:cxn modelId="{80341F5B-6A49-4709-A8F3-B0A52515168B}" type="presParOf" srcId="{39E5B869-2389-4716-B535-22CDDE5835C7}" destId="{0AB062A6-2DC4-40A7-AD02-3FDDB94EB8AF}" srcOrd="0" destOrd="0" presId="urn:microsoft.com/office/officeart/2005/8/layout/bProcess3"/>
    <dgm:cxn modelId="{9EBB384D-AE1A-4A5C-A931-1C67DE1A8B5C}" type="presParOf" srcId="{39E5B869-2389-4716-B535-22CDDE5835C7}" destId="{99A4C8B6-8EE2-4E3D-A021-2883E5DE5552}" srcOrd="1" destOrd="0" presId="urn:microsoft.com/office/officeart/2005/8/layout/bProcess3"/>
    <dgm:cxn modelId="{C2A278DD-6FD7-4DBF-A571-91D480696EA3}" type="presParOf" srcId="{99A4C8B6-8EE2-4E3D-A021-2883E5DE5552}" destId="{E4479A4B-9EE2-4492-9D51-8BA3455BC247}" srcOrd="0" destOrd="0" presId="urn:microsoft.com/office/officeart/2005/8/layout/bProcess3"/>
    <dgm:cxn modelId="{97EA8241-CC21-4DCB-BCAC-0574CAC444DD}" type="presParOf" srcId="{39E5B869-2389-4716-B535-22CDDE5835C7}" destId="{FD3A3FD6-E99E-423D-9FC9-6396A24BDA26}" srcOrd="2" destOrd="0" presId="urn:microsoft.com/office/officeart/2005/8/layout/bProcess3"/>
    <dgm:cxn modelId="{0F2C23B0-571B-46BB-B21A-83F2AE454C9A}" type="presParOf" srcId="{39E5B869-2389-4716-B535-22CDDE5835C7}" destId="{475257FC-2E60-4A1B-B8BC-40A6C34C2918}" srcOrd="3" destOrd="0" presId="urn:microsoft.com/office/officeart/2005/8/layout/bProcess3"/>
    <dgm:cxn modelId="{5CC09E74-C86D-43C9-90BF-5140D06DF279}" type="presParOf" srcId="{475257FC-2E60-4A1B-B8BC-40A6C34C2918}" destId="{7BEDF718-C629-437A-92F8-0B9AEC891532}" srcOrd="0" destOrd="0" presId="urn:microsoft.com/office/officeart/2005/8/layout/bProcess3"/>
    <dgm:cxn modelId="{467ECF75-8EAB-4EB1-AD27-24FF6791CBF5}" type="presParOf" srcId="{39E5B869-2389-4716-B535-22CDDE5835C7}" destId="{5C7D1F3E-7CC4-4C68-A296-A05F2BEFE082}" srcOrd="4" destOrd="0" presId="urn:microsoft.com/office/officeart/2005/8/layout/bProcess3"/>
    <dgm:cxn modelId="{89E87FF5-3FB5-4C2D-8BCD-A93BA6E0F190}" type="presParOf" srcId="{39E5B869-2389-4716-B535-22CDDE5835C7}" destId="{8C33D659-1F40-4868-8D9E-48CCD7DCA82E}" srcOrd="5" destOrd="0" presId="urn:microsoft.com/office/officeart/2005/8/layout/bProcess3"/>
    <dgm:cxn modelId="{5633F37E-E56E-4776-AFB2-FBA8713AD896}" type="presParOf" srcId="{8C33D659-1F40-4868-8D9E-48CCD7DCA82E}" destId="{9D9A038E-175B-4F6B-A2CA-FD80FD3F0D78}" srcOrd="0" destOrd="0" presId="urn:microsoft.com/office/officeart/2005/8/layout/bProcess3"/>
    <dgm:cxn modelId="{A9345BC7-74E3-40DA-BE55-43E890C87046}" type="presParOf" srcId="{39E5B869-2389-4716-B535-22CDDE5835C7}" destId="{F908B770-58D5-49E0-9F49-1D07B74F28D5}" srcOrd="6" destOrd="0" presId="urn:microsoft.com/office/officeart/2005/8/layout/bProcess3"/>
    <dgm:cxn modelId="{E7BF5B10-052E-424C-AB67-F24AFB40102A}" type="presParOf" srcId="{39E5B869-2389-4716-B535-22CDDE5835C7}" destId="{0EF1B4D0-7D13-424D-8C6E-0ED5CF0425AB}" srcOrd="7" destOrd="0" presId="urn:microsoft.com/office/officeart/2005/8/layout/bProcess3"/>
    <dgm:cxn modelId="{827CE32D-60AD-4717-B3A3-F3D4715EB337}" type="presParOf" srcId="{0EF1B4D0-7D13-424D-8C6E-0ED5CF0425AB}" destId="{E6258AB6-4D7C-43F7-9AAF-AD058E0BAD91}" srcOrd="0" destOrd="0" presId="urn:microsoft.com/office/officeart/2005/8/layout/bProcess3"/>
    <dgm:cxn modelId="{D1B8DA6B-0D36-4159-9ACE-263763CB7052}" type="presParOf" srcId="{39E5B869-2389-4716-B535-22CDDE5835C7}" destId="{D8B9DCFA-46FF-47B7-B66E-182308735211}" srcOrd="8" destOrd="0" presId="urn:microsoft.com/office/officeart/2005/8/layout/bProcess3"/>
    <dgm:cxn modelId="{451697E3-AC13-4A18-9683-F122B05121A8}" type="presParOf" srcId="{39E5B869-2389-4716-B535-22CDDE5835C7}" destId="{AFA6A597-86B6-444A-97F5-AF7F468C61FF}" srcOrd="9" destOrd="0" presId="urn:microsoft.com/office/officeart/2005/8/layout/bProcess3"/>
    <dgm:cxn modelId="{DFBEA638-7C26-458B-BBC7-76284DD792B3}" type="presParOf" srcId="{AFA6A597-86B6-444A-97F5-AF7F468C61FF}" destId="{D617E5FD-F3E0-42E5-9FA3-43179021D882}" srcOrd="0" destOrd="0" presId="urn:microsoft.com/office/officeart/2005/8/layout/bProcess3"/>
    <dgm:cxn modelId="{B51FF59A-5811-426B-AC12-EEC80C850B44}" type="presParOf" srcId="{39E5B869-2389-4716-B535-22CDDE5835C7}" destId="{FF5E28CC-243C-4846-8D7C-1A2D661F7887}" srcOrd="10" destOrd="0" presId="urn:microsoft.com/office/officeart/2005/8/layout/bProcess3"/>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GB" sz="800" b="0" dirty="0" smtClean="0">
              <a:latin typeface="Arial" panose="020B0604020202020204" pitchFamily="34" charset="0"/>
              <a:cs typeface="Arial" panose="020B0604020202020204" pitchFamily="34" charset="0"/>
            </a:rPr>
            <a:t>Engaged with management, staff and the Quality Committee of the organisation</a:t>
          </a:r>
          <a:endParaRPr lang="en-NZ" sz="800" b="0" dirty="0">
            <a:latin typeface="Arial" panose="020B0604020202020204" pitchFamily="34" charset="0"/>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Arial" panose="020B0604020202020204" pitchFamily="34" charset="0"/>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Arial" panose="020B0604020202020204" pitchFamily="34" charset="0"/>
            <a:cs typeface="Arial" panose="020B0604020202020204" pitchFamily="34" charset="0"/>
          </a:endParaRPr>
        </a:p>
      </dgm:t>
    </dgm:pt>
    <dgm:pt modelId="{44359A0C-3CF2-4C2A-9DCF-705000B48697}">
      <dgm:prSet phldrT="[Text]" custT="1"/>
      <dgm:spPr/>
      <dgm:t>
        <a:bodyPr/>
        <a:lstStyle/>
        <a:p>
          <a:r>
            <a:rPr lang="en-NZ" sz="800" b="0" dirty="0" smtClean="0">
              <a:latin typeface="Arial" panose="020B0604020202020204" pitchFamily="34" charset="0"/>
              <a:ea typeface="Calibri" panose="020F0502020204030204" pitchFamily="34" charset="0"/>
              <a:cs typeface="Arial" panose="020B0604020202020204" pitchFamily="34" charset="0"/>
            </a:rPr>
            <a:t>Discussed implementation of a gamble free workplace policy to support similar efforts in other workplaces </a:t>
          </a:r>
          <a:endParaRPr lang="en-NZ" sz="800" b="0" dirty="0">
            <a:latin typeface="Arial" panose="020B0604020202020204" pitchFamily="34" charset="0"/>
            <a:cs typeface="Arial" panose="020B0604020202020204" pitchFamily="34" charset="0"/>
          </a:endParaRPr>
        </a:p>
      </dgm:t>
    </dgm:pt>
    <dgm:pt modelId="{94A5B342-C43C-44B2-8921-401943E4B1A7}" type="parTrans" cxnId="{B0D5AB45-55C0-4D50-BAEE-5935CF08DC21}">
      <dgm:prSet/>
      <dgm:spPr/>
      <dgm:t>
        <a:bodyPr/>
        <a:lstStyle/>
        <a:p>
          <a:endParaRPr lang="en-NZ" sz="800" b="0">
            <a:latin typeface="Arial" panose="020B0604020202020204" pitchFamily="34" charset="0"/>
            <a:cs typeface="Arial" panose="020B0604020202020204" pitchFamily="34" charset="0"/>
          </a:endParaRPr>
        </a:p>
      </dgm:t>
    </dgm:pt>
    <dgm:pt modelId="{05EDDAEF-1FD6-45CD-966F-840CC28055D1}" type="sibTrans" cxnId="{B0D5AB45-55C0-4D50-BAEE-5935CF08DC21}">
      <dgm:prSet custT="1"/>
      <dgm:spPr/>
      <dgm:t>
        <a:bodyPr/>
        <a:lstStyle/>
        <a:p>
          <a:endParaRPr lang="en-NZ" sz="800" b="0">
            <a:latin typeface="Arial" panose="020B0604020202020204" pitchFamily="34" charset="0"/>
            <a:cs typeface="Arial" panose="020B0604020202020204" pitchFamily="34" charset="0"/>
          </a:endParaRPr>
        </a:p>
      </dgm:t>
    </dgm:pt>
    <dgm:pt modelId="{3B2C4238-2864-450D-AAA7-9540CD0D0129}">
      <dgm:prSet phldrT="[Text]" custT="1"/>
      <dgm:spPr/>
      <dgm:t>
        <a:bodyPr/>
        <a:lstStyle/>
        <a:p>
          <a:r>
            <a:rPr lang="en-NZ" sz="800" b="0" dirty="0" smtClean="0">
              <a:latin typeface="Arial" panose="020B0604020202020204" pitchFamily="34" charset="0"/>
              <a:ea typeface="Calibri" panose="020F0502020204030204" pitchFamily="34" charset="0"/>
              <a:cs typeface="Arial" panose="020B0604020202020204" pitchFamily="34" charset="0"/>
            </a:rPr>
            <a:t>Gained support from staff through staff </a:t>
          </a:r>
          <a:r>
            <a:rPr lang="en-NZ" sz="800" b="0" dirty="0" err="1" smtClean="0">
              <a:latin typeface="Arial" panose="020B0604020202020204" pitchFamily="34" charset="0"/>
              <a:ea typeface="Calibri" panose="020F0502020204030204" pitchFamily="34" charset="0"/>
              <a:cs typeface="Arial" panose="020B0604020202020204" pitchFamily="34" charset="0"/>
            </a:rPr>
            <a:t>hui</a:t>
          </a:r>
          <a:r>
            <a:rPr lang="en-NZ" sz="800" b="0" dirty="0" smtClean="0">
              <a:latin typeface="Arial" panose="020B0604020202020204" pitchFamily="34" charset="0"/>
              <a:ea typeface="Calibri" panose="020F0502020204030204" pitchFamily="34" charset="0"/>
              <a:cs typeface="Arial" panose="020B0604020202020204" pitchFamily="34" charset="0"/>
            </a:rPr>
            <a:t> for the implementation of this policy</a:t>
          </a:r>
          <a:endParaRPr lang="en-NZ" sz="800" b="0" dirty="0">
            <a:latin typeface="Arial" panose="020B0604020202020204" pitchFamily="34" charset="0"/>
            <a:cs typeface="Arial" panose="020B0604020202020204" pitchFamily="34" charset="0"/>
          </a:endParaRPr>
        </a:p>
      </dgm:t>
    </dgm:pt>
    <dgm:pt modelId="{12E3AEF2-D87D-4AE0-A17B-4AC6C1015748}" type="parTrans" cxnId="{2887B84A-F8A8-4D3B-B7DF-675F17E34C8D}">
      <dgm:prSet/>
      <dgm:spPr/>
      <dgm:t>
        <a:bodyPr/>
        <a:lstStyle/>
        <a:p>
          <a:endParaRPr lang="en-NZ" sz="800" b="0">
            <a:latin typeface="Arial" panose="020B0604020202020204" pitchFamily="34" charset="0"/>
            <a:cs typeface="Arial" panose="020B0604020202020204" pitchFamily="34" charset="0"/>
          </a:endParaRPr>
        </a:p>
      </dgm:t>
    </dgm:pt>
    <dgm:pt modelId="{2DAAE8B7-45FA-4CF9-8DD6-14742AC3B402}" type="sibTrans" cxnId="{2887B84A-F8A8-4D3B-B7DF-675F17E34C8D}">
      <dgm:prSet custT="1"/>
      <dgm:spPr/>
      <dgm:t>
        <a:bodyPr/>
        <a:lstStyle/>
        <a:p>
          <a:endParaRPr lang="en-NZ" sz="800" b="0">
            <a:latin typeface="Arial" panose="020B0604020202020204" pitchFamily="34" charset="0"/>
            <a:cs typeface="Arial" panose="020B0604020202020204" pitchFamily="34" charset="0"/>
          </a:endParaRPr>
        </a:p>
      </dgm:t>
    </dgm:pt>
    <dgm:pt modelId="{7862FE20-43C9-48D3-AFF7-3F66E63834FF}">
      <dgm:prSet phldrT="[Text]" custT="1"/>
      <dgm:spPr/>
      <dgm:t>
        <a:bodyPr/>
        <a:lstStyle/>
        <a:p>
          <a:r>
            <a:rPr lang="en-NZ" sz="800" b="0" dirty="0" smtClean="0">
              <a:latin typeface="Arial" panose="020B0604020202020204" pitchFamily="34" charset="0"/>
              <a:ea typeface="Calibri" panose="020F0502020204030204" pitchFamily="34" charset="0"/>
              <a:cs typeface="Arial" panose="020B0604020202020204" pitchFamily="34" charset="0"/>
            </a:rPr>
            <a:t>Reviewed the organisations’ existing policies to ascertain where the gamble free workplace policy would fit</a:t>
          </a:r>
          <a:endParaRPr lang="en-NZ" sz="800" b="0" dirty="0">
            <a:latin typeface="Arial" panose="020B0604020202020204" pitchFamily="34" charset="0"/>
            <a:cs typeface="Arial" panose="020B0604020202020204" pitchFamily="34" charset="0"/>
          </a:endParaRPr>
        </a:p>
      </dgm:t>
    </dgm:pt>
    <dgm:pt modelId="{0ACA841E-EE34-4E1D-86D1-BB1BEB6AB236}" type="parTrans" cxnId="{A7446790-CF3B-4983-B1F6-DCFB1819786A}">
      <dgm:prSet/>
      <dgm:spPr/>
      <dgm:t>
        <a:bodyPr/>
        <a:lstStyle/>
        <a:p>
          <a:endParaRPr lang="en-NZ" sz="800" b="0">
            <a:latin typeface="Arial" panose="020B0604020202020204" pitchFamily="34" charset="0"/>
            <a:cs typeface="Arial" panose="020B0604020202020204" pitchFamily="34" charset="0"/>
          </a:endParaRPr>
        </a:p>
      </dgm:t>
    </dgm:pt>
    <dgm:pt modelId="{EC0FFA0A-4C1A-4D5A-87B7-AC55C5B4D59D}" type="sibTrans" cxnId="{A7446790-CF3B-4983-B1F6-DCFB1819786A}">
      <dgm:prSet custT="1"/>
      <dgm:spPr/>
      <dgm:t>
        <a:bodyPr/>
        <a:lstStyle/>
        <a:p>
          <a:endParaRPr lang="en-NZ" sz="800" b="0">
            <a:latin typeface="Arial" panose="020B0604020202020204" pitchFamily="34" charset="0"/>
            <a:cs typeface="Arial" panose="020B0604020202020204" pitchFamily="34" charset="0"/>
          </a:endParaRPr>
        </a:p>
      </dgm:t>
    </dgm:pt>
    <dgm:pt modelId="{EA28607B-6BF6-4FDD-ADC3-5ED06939E147}">
      <dgm:prSet phldrT="[Text]" custT="1"/>
      <dgm:spPr/>
      <dgm:t>
        <a:bodyPr/>
        <a:lstStyle/>
        <a:p>
          <a:r>
            <a:rPr lang="en-NZ" sz="800" b="0" dirty="0" smtClean="0">
              <a:latin typeface="Arial" panose="020B0604020202020204" pitchFamily="34" charset="0"/>
              <a:ea typeface="Calibri" panose="020F0502020204030204" pitchFamily="34" charset="0"/>
              <a:cs typeface="Arial" panose="020B0604020202020204" pitchFamily="34" charset="0"/>
            </a:rPr>
            <a:t>Held various hui with staff and Quality Committee</a:t>
          </a:r>
          <a:endParaRPr lang="en-NZ" sz="800" b="0" dirty="0">
            <a:latin typeface="Arial" panose="020B0604020202020204" pitchFamily="34" charset="0"/>
            <a:cs typeface="Arial" panose="020B0604020202020204" pitchFamily="34" charset="0"/>
          </a:endParaRPr>
        </a:p>
      </dgm:t>
    </dgm:pt>
    <dgm:pt modelId="{678F40E5-25F0-48FA-B3C5-88641B2D93B7}" type="parTrans" cxnId="{759ED27A-D5AB-4357-8B6C-D84A5591A637}">
      <dgm:prSet/>
      <dgm:spPr/>
      <dgm:t>
        <a:bodyPr/>
        <a:lstStyle/>
        <a:p>
          <a:endParaRPr lang="en-NZ" sz="800" b="0">
            <a:latin typeface="Arial" panose="020B0604020202020204" pitchFamily="34" charset="0"/>
            <a:cs typeface="Arial" panose="020B0604020202020204" pitchFamily="34" charset="0"/>
          </a:endParaRPr>
        </a:p>
      </dgm:t>
    </dgm:pt>
    <dgm:pt modelId="{60BB35D9-01BC-4559-AF7B-B48E914DB0BE}" type="sibTrans" cxnId="{759ED27A-D5AB-4357-8B6C-D84A5591A637}">
      <dgm:prSet custT="1"/>
      <dgm:spPr/>
      <dgm:t>
        <a:bodyPr/>
        <a:lstStyle/>
        <a:p>
          <a:endParaRPr lang="en-NZ" sz="800" b="0">
            <a:latin typeface="Arial" panose="020B0604020202020204" pitchFamily="34" charset="0"/>
            <a:cs typeface="Arial" panose="020B0604020202020204" pitchFamily="34" charset="0"/>
          </a:endParaRPr>
        </a:p>
      </dgm:t>
    </dgm:pt>
    <dgm:pt modelId="{9144B0C5-C595-46EF-81A8-6E7A8CEAFF98}">
      <dgm:prSet phldrT="[Text]" custT="1"/>
      <dgm:spPr/>
      <dgm:t>
        <a:bodyPr/>
        <a:lstStyle/>
        <a:p>
          <a:r>
            <a:rPr lang="en-NZ" sz="800" b="0" smtClean="0">
              <a:latin typeface="Arial" panose="020B0604020202020204" pitchFamily="34" charset="0"/>
              <a:ea typeface="Calibri" panose="020F0502020204030204" pitchFamily="34" charset="0"/>
              <a:cs typeface="Arial" panose="020B0604020202020204" pitchFamily="34" charset="0"/>
            </a:rPr>
            <a:t>Tabled </a:t>
          </a:r>
          <a:r>
            <a:rPr lang="en-NZ" sz="800" b="0" dirty="0" smtClean="0">
              <a:latin typeface="Arial" panose="020B0604020202020204" pitchFamily="34" charset="0"/>
              <a:ea typeface="Calibri" panose="020F0502020204030204" pitchFamily="34" charset="0"/>
              <a:cs typeface="Arial" panose="020B0604020202020204" pitchFamily="34" charset="0"/>
            </a:rPr>
            <a:t>draft copy of policy to staff </a:t>
          </a:r>
          <a:endParaRPr lang="en-NZ" sz="800" b="0" dirty="0">
            <a:latin typeface="Arial" panose="020B0604020202020204" pitchFamily="34" charset="0"/>
            <a:cs typeface="Arial" panose="020B0604020202020204" pitchFamily="34" charset="0"/>
          </a:endParaRPr>
        </a:p>
      </dgm:t>
    </dgm:pt>
    <dgm:pt modelId="{94730AEC-C35B-4BD0-BC29-8356882EAFB5}" type="parTrans" cxnId="{8E80BEE3-C14F-46A6-87F5-217C06161EA4}">
      <dgm:prSet/>
      <dgm:spPr/>
      <dgm:t>
        <a:bodyPr/>
        <a:lstStyle/>
        <a:p>
          <a:endParaRPr lang="en-NZ" sz="800" b="0">
            <a:latin typeface="Arial" panose="020B0604020202020204" pitchFamily="34" charset="0"/>
            <a:cs typeface="Arial" panose="020B0604020202020204" pitchFamily="34" charset="0"/>
          </a:endParaRPr>
        </a:p>
      </dgm:t>
    </dgm:pt>
    <dgm:pt modelId="{9F909DF8-4AA7-453C-8859-45D2B2883977}" type="sibTrans" cxnId="{8E80BEE3-C14F-46A6-87F5-217C06161EA4}">
      <dgm:prSet custT="1"/>
      <dgm:spPr/>
      <dgm:t>
        <a:bodyPr/>
        <a:lstStyle/>
        <a:p>
          <a:endParaRPr lang="en-NZ" sz="800" b="0">
            <a:latin typeface="Arial" panose="020B0604020202020204" pitchFamily="34" charset="0"/>
            <a:cs typeface="Arial" panose="020B0604020202020204" pitchFamily="34" charset="0"/>
          </a:endParaRPr>
        </a:p>
      </dgm:t>
    </dgm:pt>
    <dgm:pt modelId="{81730FDB-15A7-45B8-B09D-2E995158CD26}">
      <dgm:prSet custT="1"/>
      <dgm:spPr/>
      <dgm:t>
        <a:bodyPr/>
        <a:lstStyle/>
        <a:p>
          <a:r>
            <a:rPr lang="en-NZ" sz="800" b="0" dirty="0" smtClean="0">
              <a:latin typeface="Arial" panose="020B0604020202020204" pitchFamily="34" charset="0"/>
              <a:ea typeface="Calibri" panose="020F0502020204030204" pitchFamily="34" charset="0"/>
              <a:cs typeface="Arial" panose="020B0604020202020204" pitchFamily="34" charset="0"/>
            </a:rPr>
            <a:t>Wrote draft policy </a:t>
          </a:r>
          <a:endParaRPr lang="en-NZ" sz="800" b="0" dirty="0">
            <a:latin typeface="Arial" panose="020B0604020202020204" pitchFamily="34" charset="0"/>
            <a:ea typeface="Calibri" panose="020F0502020204030204" pitchFamily="34" charset="0"/>
            <a:cs typeface="Arial" panose="020B0604020202020204" pitchFamily="34" charset="0"/>
          </a:endParaRPr>
        </a:p>
      </dgm:t>
    </dgm:pt>
    <dgm:pt modelId="{645270F8-86D9-4E6C-BB61-1DC713D9C8F1}" type="parTrans" cxnId="{61F53A53-F2C0-42B0-910C-A71B99D27AA8}">
      <dgm:prSet/>
      <dgm:spPr/>
      <dgm:t>
        <a:bodyPr/>
        <a:lstStyle/>
        <a:p>
          <a:endParaRPr lang="en-NZ" sz="800" b="0">
            <a:latin typeface="Arial" panose="020B0604020202020204" pitchFamily="34" charset="0"/>
            <a:cs typeface="Arial" panose="020B0604020202020204" pitchFamily="34" charset="0"/>
          </a:endParaRPr>
        </a:p>
      </dgm:t>
    </dgm:pt>
    <dgm:pt modelId="{2AD51732-8272-49B5-8994-5B02EC249F88}" type="sibTrans" cxnId="{61F53A53-F2C0-42B0-910C-A71B99D27AA8}">
      <dgm:prSet custT="1"/>
      <dgm:spPr/>
      <dgm:t>
        <a:bodyPr/>
        <a:lstStyle/>
        <a:p>
          <a:endParaRPr lang="en-NZ" sz="800" b="0">
            <a:latin typeface="Arial" panose="020B0604020202020204" pitchFamily="34" charset="0"/>
            <a:cs typeface="Arial" panose="020B0604020202020204" pitchFamily="34" charset="0"/>
          </a:endParaRPr>
        </a:p>
      </dgm:t>
    </dgm:pt>
    <dgm:pt modelId="{A1B7AA11-F3E7-439E-8FF9-3C6302AEBEC7}">
      <dgm:prSet phldrT="[Text]" custT="1"/>
      <dgm:spPr/>
      <dgm:t>
        <a:bodyPr/>
        <a:lstStyle/>
        <a:p>
          <a:r>
            <a:rPr lang="en-NZ" sz="800" b="0" dirty="0" smtClean="0">
              <a:latin typeface="Arial" panose="020B0604020202020204" pitchFamily="34" charset="0"/>
              <a:ea typeface="Calibri" panose="020F0502020204030204" pitchFamily="34" charset="0"/>
              <a:cs typeface="Arial" panose="020B0604020202020204" pitchFamily="34" charset="0"/>
            </a:rPr>
            <a:t>All staff agreed with the implementation of the gamble free workplace policy</a:t>
          </a:r>
          <a:endParaRPr lang="en-NZ" sz="800" b="0" dirty="0">
            <a:latin typeface="Arial" panose="020B0604020202020204" pitchFamily="34" charset="0"/>
            <a:cs typeface="Arial" panose="020B0604020202020204" pitchFamily="34" charset="0"/>
          </a:endParaRPr>
        </a:p>
      </dgm:t>
    </dgm:pt>
    <dgm:pt modelId="{B187F8A5-B5CF-4E95-B9B3-4D5E9E780644}" type="parTrans" cxnId="{608A876E-7824-4110-9C3E-4F04070573B3}">
      <dgm:prSet/>
      <dgm:spPr/>
      <dgm:t>
        <a:bodyPr/>
        <a:lstStyle/>
        <a:p>
          <a:endParaRPr lang="en-NZ" sz="800" b="0">
            <a:latin typeface="Arial" panose="020B0604020202020204" pitchFamily="34" charset="0"/>
            <a:cs typeface="Arial" panose="020B0604020202020204" pitchFamily="34" charset="0"/>
          </a:endParaRPr>
        </a:p>
      </dgm:t>
    </dgm:pt>
    <dgm:pt modelId="{EE993391-808E-4134-A5BE-2F5F13AF6A4F}" type="sibTrans" cxnId="{608A876E-7824-4110-9C3E-4F04070573B3}">
      <dgm:prSet custT="1"/>
      <dgm:spPr/>
      <dgm:t>
        <a:bodyPr/>
        <a:lstStyle/>
        <a:p>
          <a:endParaRPr lang="en-NZ" sz="800" b="0">
            <a:latin typeface="Arial" panose="020B0604020202020204" pitchFamily="34" charset="0"/>
            <a:cs typeface="Arial" panose="020B0604020202020204" pitchFamily="34" charset="0"/>
          </a:endParaRPr>
        </a:p>
      </dgm:t>
    </dgm:pt>
    <dgm:pt modelId="{F5E78D67-73DF-4420-B945-374E73764FD7}">
      <dgm:prSet phldrT="[Text]" custT="1"/>
      <dgm:spPr/>
      <dgm:t>
        <a:bodyPr/>
        <a:lstStyle/>
        <a:p>
          <a:r>
            <a:rPr lang="en-NZ" sz="800" b="0" dirty="0" smtClean="0">
              <a:latin typeface="Arial" panose="020B0604020202020204" pitchFamily="34" charset="0"/>
              <a:ea typeface="Calibri" panose="020F0502020204030204" pitchFamily="34" charset="0"/>
              <a:cs typeface="Arial" panose="020B0604020202020204" pitchFamily="34" charset="0"/>
            </a:rPr>
            <a:t>Policy reviewed by Quality Committee and Board </a:t>
          </a:r>
          <a:endParaRPr lang="en-NZ" sz="800" b="0" dirty="0">
            <a:latin typeface="Arial" panose="020B0604020202020204" pitchFamily="34" charset="0"/>
            <a:cs typeface="Arial" panose="020B0604020202020204" pitchFamily="34" charset="0"/>
          </a:endParaRPr>
        </a:p>
      </dgm:t>
    </dgm:pt>
    <dgm:pt modelId="{5FA2E2E4-C5C4-42BE-BF72-4595698D5849}" type="parTrans" cxnId="{68EEA841-6265-48AD-B155-EB9242B758AF}">
      <dgm:prSet/>
      <dgm:spPr/>
      <dgm:t>
        <a:bodyPr/>
        <a:lstStyle/>
        <a:p>
          <a:endParaRPr lang="en-NZ" sz="800" b="0">
            <a:latin typeface="Arial" panose="020B0604020202020204" pitchFamily="34" charset="0"/>
            <a:cs typeface="Arial" panose="020B0604020202020204" pitchFamily="34" charset="0"/>
          </a:endParaRPr>
        </a:p>
      </dgm:t>
    </dgm:pt>
    <dgm:pt modelId="{1A2ECCD0-11E7-4B5D-9EF1-3F7C9D5978B7}" type="sibTrans" cxnId="{68EEA841-6265-48AD-B155-EB9242B758AF}">
      <dgm:prSet custT="1"/>
      <dgm:spPr/>
      <dgm:t>
        <a:bodyPr/>
        <a:lstStyle/>
        <a:p>
          <a:endParaRPr lang="en-NZ" sz="800" b="0">
            <a:latin typeface="Arial" panose="020B0604020202020204" pitchFamily="34" charset="0"/>
            <a:cs typeface="Arial" panose="020B0604020202020204" pitchFamily="34" charset="0"/>
          </a:endParaRPr>
        </a:p>
      </dgm:t>
    </dgm:pt>
    <dgm:pt modelId="{3113E5BE-A8EE-439B-A88A-657D1763F1DC}">
      <dgm:prSet phldrT="[Text]" custT="1"/>
      <dgm:spPr/>
      <dgm:t>
        <a:bodyPr/>
        <a:lstStyle/>
        <a:p>
          <a:r>
            <a:rPr lang="en-NZ" sz="800" b="0" dirty="0" smtClean="0">
              <a:latin typeface="Arial" panose="020B0604020202020204" pitchFamily="34" charset="0"/>
              <a:ea typeface="Calibri" panose="020F0502020204030204" pitchFamily="34" charset="0"/>
              <a:cs typeface="Arial" panose="020B0604020202020204" pitchFamily="34" charset="0"/>
            </a:rPr>
            <a:t>Policy implemented into organisation’s Policy and Procedures</a:t>
          </a:r>
          <a:endParaRPr lang="en-NZ" sz="800" b="0" dirty="0">
            <a:latin typeface="Arial" panose="020B0604020202020204" pitchFamily="34" charset="0"/>
            <a:cs typeface="Arial" panose="020B0604020202020204" pitchFamily="34" charset="0"/>
          </a:endParaRPr>
        </a:p>
      </dgm:t>
    </dgm:pt>
    <dgm:pt modelId="{2E01AF46-F06D-4D9D-8E71-9ABC86303B93}" type="parTrans" cxnId="{1BB67B4E-C112-4885-BEAF-B21B915977D9}">
      <dgm:prSet/>
      <dgm:spPr/>
      <dgm:t>
        <a:bodyPr/>
        <a:lstStyle/>
        <a:p>
          <a:endParaRPr lang="en-NZ" sz="800" b="0">
            <a:latin typeface="Arial" panose="020B0604020202020204" pitchFamily="34" charset="0"/>
            <a:cs typeface="Arial" panose="020B0604020202020204" pitchFamily="34" charset="0"/>
          </a:endParaRPr>
        </a:p>
      </dgm:t>
    </dgm:pt>
    <dgm:pt modelId="{7B737593-630A-4123-A92B-F9C8E2FD034A}" type="sibTrans" cxnId="{1BB67B4E-C112-4885-BEAF-B21B915977D9}">
      <dgm:prSet/>
      <dgm:spPr/>
      <dgm:t>
        <a:bodyPr/>
        <a:lstStyle/>
        <a:p>
          <a:endParaRPr lang="en-NZ" sz="800" b="0">
            <a:latin typeface="Arial" panose="020B0604020202020204" pitchFamily="34" charset="0"/>
            <a:cs typeface="Arial" panose="020B0604020202020204" pitchFamily="34" charset="0"/>
          </a:endParaRPr>
        </a:p>
      </dgm:t>
    </dgm:pt>
    <dgm:pt modelId="{706F3942-52F7-4ABA-89E5-BDA6930EB367}">
      <dgm:prSet phldrT="[Text]" custT="1"/>
      <dgm:spPr/>
      <dgm:t>
        <a:bodyPr/>
        <a:lstStyle/>
        <a:p>
          <a:r>
            <a:rPr lang="en-NZ" sz="800" b="0" dirty="0" smtClean="0">
              <a:latin typeface="Arial" panose="020B0604020202020204" pitchFamily="34" charset="0"/>
              <a:ea typeface="Calibri" panose="020F0502020204030204" pitchFamily="34" charset="0"/>
              <a:cs typeface="Arial" panose="020B0604020202020204" pitchFamily="34" charset="0"/>
            </a:rPr>
            <a:t>Completed policy draft</a:t>
          </a:r>
          <a:endParaRPr lang="en-NZ" sz="800" b="0" dirty="0">
            <a:latin typeface="Arial" panose="020B0604020202020204" pitchFamily="34" charset="0"/>
            <a:cs typeface="Arial" panose="020B0604020202020204" pitchFamily="34" charset="0"/>
          </a:endParaRPr>
        </a:p>
      </dgm:t>
    </dgm:pt>
    <dgm:pt modelId="{394DB8C7-EDB8-4880-92E2-F0B9C24D251F}" type="sibTrans" cxnId="{8D6A6754-1231-48EE-B881-E48CBFBFA437}">
      <dgm:prSet custT="1"/>
      <dgm:spPr/>
      <dgm:t>
        <a:bodyPr/>
        <a:lstStyle/>
        <a:p>
          <a:endParaRPr lang="en-NZ" sz="800" b="0">
            <a:latin typeface="Arial" panose="020B0604020202020204" pitchFamily="34" charset="0"/>
            <a:cs typeface="Arial" panose="020B0604020202020204" pitchFamily="34" charset="0"/>
          </a:endParaRPr>
        </a:p>
      </dgm:t>
    </dgm:pt>
    <dgm:pt modelId="{B2A0D557-8D73-4527-A654-AE9B5DB8791A}" type="parTrans" cxnId="{8D6A6754-1231-48EE-B881-E48CBFBFA437}">
      <dgm:prSet/>
      <dgm:spPr/>
      <dgm:t>
        <a:bodyPr/>
        <a:lstStyle/>
        <a:p>
          <a:endParaRPr lang="en-NZ" sz="800" b="0">
            <a:latin typeface="Arial" panose="020B0604020202020204" pitchFamily="34" charset="0"/>
            <a:cs typeface="Arial" panose="020B0604020202020204" pitchFamily="34" charset="0"/>
          </a:endParaRPr>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0AB062A6-2DC4-40A7-AD02-3FDDB94EB8AF}" type="pres">
      <dgm:prSet presAssocID="{BFF8AA52-AEF0-4A9F-BB52-5CB386DD57A7}" presName="node" presStyleLbl="node1" presStyleIdx="0" presStyleCnt="11" custScaleY="65999">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0" presStyleCnt="10"/>
      <dgm:spPr/>
      <dgm:t>
        <a:bodyPr/>
        <a:lstStyle/>
        <a:p>
          <a:endParaRPr lang="en-NZ"/>
        </a:p>
      </dgm:t>
    </dgm:pt>
    <dgm:pt modelId="{E4479A4B-9EE2-4492-9D51-8BA3455BC247}" type="pres">
      <dgm:prSet presAssocID="{FAB3970B-85E5-49AF-BCC2-0C56851D8F0B}" presName="connectorText" presStyleLbl="sibTrans1D1" presStyleIdx="0" presStyleCnt="10"/>
      <dgm:spPr/>
      <dgm:t>
        <a:bodyPr/>
        <a:lstStyle/>
        <a:p>
          <a:endParaRPr lang="en-NZ"/>
        </a:p>
      </dgm:t>
    </dgm:pt>
    <dgm:pt modelId="{D84068D3-38EE-4807-BC0F-DD1DC699FBC6}" type="pres">
      <dgm:prSet presAssocID="{44359A0C-3CF2-4C2A-9DCF-705000B48697}" presName="node" presStyleLbl="node1" presStyleIdx="1" presStyleCnt="11" custScaleY="65999">
        <dgm:presLayoutVars>
          <dgm:bulletEnabled val="1"/>
        </dgm:presLayoutVars>
      </dgm:prSet>
      <dgm:spPr/>
      <dgm:t>
        <a:bodyPr/>
        <a:lstStyle/>
        <a:p>
          <a:endParaRPr lang="en-NZ"/>
        </a:p>
      </dgm:t>
    </dgm:pt>
    <dgm:pt modelId="{E269BE97-EA1E-4B06-8FFE-9E35A7160E21}" type="pres">
      <dgm:prSet presAssocID="{05EDDAEF-1FD6-45CD-966F-840CC28055D1}" presName="sibTrans" presStyleLbl="sibTrans1D1" presStyleIdx="1" presStyleCnt="10"/>
      <dgm:spPr/>
      <dgm:t>
        <a:bodyPr/>
        <a:lstStyle/>
        <a:p>
          <a:endParaRPr lang="en-NZ"/>
        </a:p>
      </dgm:t>
    </dgm:pt>
    <dgm:pt modelId="{4EDB2F62-239C-4688-8800-CCAC993513BC}" type="pres">
      <dgm:prSet presAssocID="{05EDDAEF-1FD6-45CD-966F-840CC28055D1}" presName="connectorText" presStyleLbl="sibTrans1D1" presStyleIdx="1" presStyleCnt="10"/>
      <dgm:spPr/>
      <dgm:t>
        <a:bodyPr/>
        <a:lstStyle/>
        <a:p>
          <a:endParaRPr lang="en-NZ"/>
        </a:p>
      </dgm:t>
    </dgm:pt>
    <dgm:pt modelId="{D59478D1-C2B5-4DF0-AEED-4E770083BF65}" type="pres">
      <dgm:prSet presAssocID="{3B2C4238-2864-450D-AAA7-9540CD0D0129}" presName="node" presStyleLbl="node1" presStyleIdx="2" presStyleCnt="11" custScaleY="65999">
        <dgm:presLayoutVars>
          <dgm:bulletEnabled val="1"/>
        </dgm:presLayoutVars>
      </dgm:prSet>
      <dgm:spPr/>
      <dgm:t>
        <a:bodyPr/>
        <a:lstStyle/>
        <a:p>
          <a:endParaRPr lang="en-NZ"/>
        </a:p>
      </dgm:t>
    </dgm:pt>
    <dgm:pt modelId="{756C81AD-35F7-45C4-8253-74FBFB9D2422}" type="pres">
      <dgm:prSet presAssocID="{2DAAE8B7-45FA-4CF9-8DD6-14742AC3B402}" presName="sibTrans" presStyleLbl="sibTrans1D1" presStyleIdx="2" presStyleCnt="10"/>
      <dgm:spPr/>
      <dgm:t>
        <a:bodyPr/>
        <a:lstStyle/>
        <a:p>
          <a:endParaRPr lang="en-NZ"/>
        </a:p>
      </dgm:t>
    </dgm:pt>
    <dgm:pt modelId="{380B8F7A-3911-4D8D-B191-B2FA3513153D}" type="pres">
      <dgm:prSet presAssocID="{2DAAE8B7-45FA-4CF9-8DD6-14742AC3B402}" presName="connectorText" presStyleLbl="sibTrans1D1" presStyleIdx="2" presStyleCnt="10"/>
      <dgm:spPr/>
      <dgm:t>
        <a:bodyPr/>
        <a:lstStyle/>
        <a:p>
          <a:endParaRPr lang="en-NZ"/>
        </a:p>
      </dgm:t>
    </dgm:pt>
    <dgm:pt modelId="{98B102E0-BC9C-4946-B062-44FEED2D5799}" type="pres">
      <dgm:prSet presAssocID="{81730FDB-15A7-45B8-B09D-2E995158CD26}" presName="node" presStyleLbl="node1" presStyleIdx="3" presStyleCnt="11" custScaleY="70907">
        <dgm:presLayoutVars>
          <dgm:bulletEnabled val="1"/>
        </dgm:presLayoutVars>
      </dgm:prSet>
      <dgm:spPr/>
      <dgm:t>
        <a:bodyPr/>
        <a:lstStyle/>
        <a:p>
          <a:endParaRPr lang="en-NZ"/>
        </a:p>
      </dgm:t>
    </dgm:pt>
    <dgm:pt modelId="{DA7AE374-3B62-4222-9C6F-86FC1F541870}" type="pres">
      <dgm:prSet presAssocID="{2AD51732-8272-49B5-8994-5B02EC249F88}" presName="sibTrans" presStyleLbl="sibTrans1D1" presStyleIdx="3" presStyleCnt="10"/>
      <dgm:spPr/>
      <dgm:t>
        <a:bodyPr/>
        <a:lstStyle/>
        <a:p>
          <a:endParaRPr lang="en-NZ"/>
        </a:p>
      </dgm:t>
    </dgm:pt>
    <dgm:pt modelId="{0E175C59-2CD0-40BF-97F7-EFB1F9761B5A}" type="pres">
      <dgm:prSet presAssocID="{2AD51732-8272-49B5-8994-5B02EC249F88}" presName="connectorText" presStyleLbl="sibTrans1D1" presStyleIdx="3" presStyleCnt="10"/>
      <dgm:spPr/>
      <dgm:t>
        <a:bodyPr/>
        <a:lstStyle/>
        <a:p>
          <a:endParaRPr lang="en-NZ"/>
        </a:p>
      </dgm:t>
    </dgm:pt>
    <dgm:pt modelId="{79F74CCA-1CA7-4575-94DC-EE5FB79665EA}" type="pres">
      <dgm:prSet presAssocID="{7862FE20-43C9-48D3-AFF7-3F66E63834FF}" presName="node" presStyleLbl="node1" presStyleIdx="4" presStyleCnt="11" custScaleY="70907">
        <dgm:presLayoutVars>
          <dgm:bulletEnabled val="1"/>
        </dgm:presLayoutVars>
      </dgm:prSet>
      <dgm:spPr/>
      <dgm:t>
        <a:bodyPr/>
        <a:lstStyle/>
        <a:p>
          <a:endParaRPr lang="en-NZ"/>
        </a:p>
      </dgm:t>
    </dgm:pt>
    <dgm:pt modelId="{95D8C988-EC7C-40B5-8BA3-AF79BA2AA00E}" type="pres">
      <dgm:prSet presAssocID="{EC0FFA0A-4C1A-4D5A-87B7-AC55C5B4D59D}" presName="sibTrans" presStyleLbl="sibTrans1D1" presStyleIdx="4" presStyleCnt="10"/>
      <dgm:spPr/>
      <dgm:t>
        <a:bodyPr/>
        <a:lstStyle/>
        <a:p>
          <a:endParaRPr lang="en-NZ"/>
        </a:p>
      </dgm:t>
    </dgm:pt>
    <dgm:pt modelId="{78F764B4-A186-4070-ABC2-A0DB5033B163}" type="pres">
      <dgm:prSet presAssocID="{EC0FFA0A-4C1A-4D5A-87B7-AC55C5B4D59D}" presName="connectorText" presStyleLbl="sibTrans1D1" presStyleIdx="4" presStyleCnt="10"/>
      <dgm:spPr/>
      <dgm:t>
        <a:bodyPr/>
        <a:lstStyle/>
        <a:p>
          <a:endParaRPr lang="en-NZ"/>
        </a:p>
      </dgm:t>
    </dgm:pt>
    <dgm:pt modelId="{CEBC9CEF-DC7C-49D1-8876-EBC4EA2E8E9F}" type="pres">
      <dgm:prSet presAssocID="{EA28607B-6BF6-4FDD-ADC3-5ED06939E147}" presName="node" presStyleLbl="node1" presStyleIdx="5" presStyleCnt="11" custScaleY="70907">
        <dgm:presLayoutVars>
          <dgm:bulletEnabled val="1"/>
        </dgm:presLayoutVars>
      </dgm:prSet>
      <dgm:spPr/>
      <dgm:t>
        <a:bodyPr/>
        <a:lstStyle/>
        <a:p>
          <a:endParaRPr lang="en-NZ"/>
        </a:p>
      </dgm:t>
    </dgm:pt>
    <dgm:pt modelId="{76345072-56A1-4955-96CD-8F831716E206}" type="pres">
      <dgm:prSet presAssocID="{60BB35D9-01BC-4559-AF7B-B48E914DB0BE}" presName="sibTrans" presStyleLbl="sibTrans1D1" presStyleIdx="5" presStyleCnt="10"/>
      <dgm:spPr/>
      <dgm:t>
        <a:bodyPr/>
        <a:lstStyle/>
        <a:p>
          <a:endParaRPr lang="en-NZ"/>
        </a:p>
      </dgm:t>
    </dgm:pt>
    <dgm:pt modelId="{9DA3E013-EDB4-4491-A319-8C0C5FB9BD4A}" type="pres">
      <dgm:prSet presAssocID="{60BB35D9-01BC-4559-AF7B-B48E914DB0BE}" presName="connectorText" presStyleLbl="sibTrans1D1" presStyleIdx="5" presStyleCnt="10"/>
      <dgm:spPr/>
      <dgm:t>
        <a:bodyPr/>
        <a:lstStyle/>
        <a:p>
          <a:endParaRPr lang="en-NZ"/>
        </a:p>
      </dgm:t>
    </dgm:pt>
    <dgm:pt modelId="{D14BC190-2E49-4B55-ABE9-8CF61775D4F8}" type="pres">
      <dgm:prSet presAssocID="{A1B7AA11-F3E7-439E-8FF9-3C6302AEBEC7}" presName="node" presStyleLbl="node1" presStyleIdx="6" presStyleCnt="11" custScaleY="61420">
        <dgm:presLayoutVars>
          <dgm:bulletEnabled val="1"/>
        </dgm:presLayoutVars>
      </dgm:prSet>
      <dgm:spPr/>
      <dgm:t>
        <a:bodyPr/>
        <a:lstStyle/>
        <a:p>
          <a:endParaRPr lang="en-NZ"/>
        </a:p>
      </dgm:t>
    </dgm:pt>
    <dgm:pt modelId="{2B9B395B-B660-4629-BED9-B69F8A695E63}" type="pres">
      <dgm:prSet presAssocID="{EE993391-808E-4134-A5BE-2F5F13AF6A4F}" presName="sibTrans" presStyleLbl="sibTrans1D1" presStyleIdx="6" presStyleCnt="10"/>
      <dgm:spPr/>
      <dgm:t>
        <a:bodyPr/>
        <a:lstStyle/>
        <a:p>
          <a:endParaRPr lang="en-NZ"/>
        </a:p>
      </dgm:t>
    </dgm:pt>
    <dgm:pt modelId="{7080FF2A-3215-4D05-9B9F-8A61F82B2614}" type="pres">
      <dgm:prSet presAssocID="{EE993391-808E-4134-A5BE-2F5F13AF6A4F}" presName="connectorText" presStyleLbl="sibTrans1D1" presStyleIdx="6" presStyleCnt="10"/>
      <dgm:spPr/>
      <dgm:t>
        <a:bodyPr/>
        <a:lstStyle/>
        <a:p>
          <a:endParaRPr lang="en-NZ"/>
        </a:p>
      </dgm:t>
    </dgm:pt>
    <dgm:pt modelId="{4FFC2A5C-0CBF-4DF4-B6EB-A85282A3FF45}" type="pres">
      <dgm:prSet presAssocID="{706F3942-52F7-4ABA-89E5-BDA6930EB367}" presName="node" presStyleLbl="node1" presStyleIdx="7" presStyleCnt="11" custScaleY="61420">
        <dgm:presLayoutVars>
          <dgm:bulletEnabled val="1"/>
        </dgm:presLayoutVars>
      </dgm:prSet>
      <dgm:spPr/>
      <dgm:t>
        <a:bodyPr/>
        <a:lstStyle/>
        <a:p>
          <a:endParaRPr lang="en-NZ"/>
        </a:p>
      </dgm:t>
    </dgm:pt>
    <dgm:pt modelId="{864719FC-F0F0-44E4-89CF-43E354E6860B}" type="pres">
      <dgm:prSet presAssocID="{394DB8C7-EDB8-4880-92E2-F0B9C24D251F}" presName="sibTrans" presStyleLbl="sibTrans1D1" presStyleIdx="7" presStyleCnt="10"/>
      <dgm:spPr/>
      <dgm:t>
        <a:bodyPr/>
        <a:lstStyle/>
        <a:p>
          <a:endParaRPr lang="en-NZ"/>
        </a:p>
      </dgm:t>
    </dgm:pt>
    <dgm:pt modelId="{8B72D72D-801B-416F-B351-80EB32E7283A}" type="pres">
      <dgm:prSet presAssocID="{394DB8C7-EDB8-4880-92E2-F0B9C24D251F}" presName="connectorText" presStyleLbl="sibTrans1D1" presStyleIdx="7" presStyleCnt="10"/>
      <dgm:spPr/>
      <dgm:t>
        <a:bodyPr/>
        <a:lstStyle/>
        <a:p>
          <a:endParaRPr lang="en-NZ"/>
        </a:p>
      </dgm:t>
    </dgm:pt>
    <dgm:pt modelId="{2ECB443C-21D0-4A61-A767-E0CE9ECEB1CE}" type="pres">
      <dgm:prSet presAssocID="{9144B0C5-C595-46EF-81A8-6E7A8CEAFF98}" presName="node" presStyleLbl="node1" presStyleIdx="8" presStyleCnt="11" custScaleY="61420">
        <dgm:presLayoutVars>
          <dgm:bulletEnabled val="1"/>
        </dgm:presLayoutVars>
      </dgm:prSet>
      <dgm:spPr/>
      <dgm:t>
        <a:bodyPr/>
        <a:lstStyle/>
        <a:p>
          <a:endParaRPr lang="en-NZ"/>
        </a:p>
      </dgm:t>
    </dgm:pt>
    <dgm:pt modelId="{EC4167E3-29C7-4704-9B42-4603591192ED}" type="pres">
      <dgm:prSet presAssocID="{9F909DF8-4AA7-453C-8859-45D2B2883977}" presName="sibTrans" presStyleLbl="sibTrans1D1" presStyleIdx="8" presStyleCnt="10"/>
      <dgm:spPr/>
      <dgm:t>
        <a:bodyPr/>
        <a:lstStyle/>
        <a:p>
          <a:endParaRPr lang="en-NZ"/>
        </a:p>
      </dgm:t>
    </dgm:pt>
    <dgm:pt modelId="{6AAE7504-14B4-4AE9-95BE-3AED28B33E81}" type="pres">
      <dgm:prSet presAssocID="{9F909DF8-4AA7-453C-8859-45D2B2883977}" presName="connectorText" presStyleLbl="sibTrans1D1" presStyleIdx="8" presStyleCnt="10"/>
      <dgm:spPr/>
      <dgm:t>
        <a:bodyPr/>
        <a:lstStyle/>
        <a:p>
          <a:endParaRPr lang="en-NZ"/>
        </a:p>
      </dgm:t>
    </dgm:pt>
    <dgm:pt modelId="{D2532D7F-A104-44FC-A363-CA48AF18C43C}" type="pres">
      <dgm:prSet presAssocID="{F5E78D67-73DF-4420-B945-374E73764FD7}" presName="node" presStyleLbl="node1" presStyleIdx="9" presStyleCnt="11" custScaleY="50673">
        <dgm:presLayoutVars>
          <dgm:bulletEnabled val="1"/>
        </dgm:presLayoutVars>
      </dgm:prSet>
      <dgm:spPr/>
      <dgm:t>
        <a:bodyPr/>
        <a:lstStyle/>
        <a:p>
          <a:endParaRPr lang="en-NZ"/>
        </a:p>
      </dgm:t>
    </dgm:pt>
    <dgm:pt modelId="{D3D48F22-DAA9-4FC2-9C0C-ACCF4D1BF2BE}" type="pres">
      <dgm:prSet presAssocID="{1A2ECCD0-11E7-4B5D-9EF1-3F7C9D5978B7}" presName="sibTrans" presStyleLbl="sibTrans1D1" presStyleIdx="9" presStyleCnt="10"/>
      <dgm:spPr/>
      <dgm:t>
        <a:bodyPr/>
        <a:lstStyle/>
        <a:p>
          <a:endParaRPr lang="en-NZ"/>
        </a:p>
      </dgm:t>
    </dgm:pt>
    <dgm:pt modelId="{106A5360-ED29-4B82-A5ED-FE7630ECA898}" type="pres">
      <dgm:prSet presAssocID="{1A2ECCD0-11E7-4B5D-9EF1-3F7C9D5978B7}" presName="connectorText" presStyleLbl="sibTrans1D1" presStyleIdx="9" presStyleCnt="10"/>
      <dgm:spPr/>
      <dgm:t>
        <a:bodyPr/>
        <a:lstStyle/>
        <a:p>
          <a:endParaRPr lang="en-NZ"/>
        </a:p>
      </dgm:t>
    </dgm:pt>
    <dgm:pt modelId="{721198E8-6A3A-450A-A6ED-CC9E0FF4F2AD}" type="pres">
      <dgm:prSet presAssocID="{3113E5BE-A8EE-439B-A88A-657D1763F1DC}" presName="node" presStyleLbl="node1" presStyleIdx="10" presStyleCnt="11" custScaleY="50673">
        <dgm:presLayoutVars>
          <dgm:bulletEnabled val="1"/>
        </dgm:presLayoutVars>
      </dgm:prSet>
      <dgm:spPr/>
      <dgm:t>
        <a:bodyPr/>
        <a:lstStyle/>
        <a:p>
          <a:endParaRPr lang="en-NZ"/>
        </a:p>
      </dgm:t>
    </dgm:pt>
  </dgm:ptLst>
  <dgm:cxnLst>
    <dgm:cxn modelId="{BB343934-148F-4FC6-B332-FF262F8D7FB3}" type="presOf" srcId="{EE993391-808E-4134-A5BE-2F5F13AF6A4F}" destId="{2B9B395B-B660-4629-BED9-B69F8A695E63}" srcOrd="0" destOrd="0" presId="urn:microsoft.com/office/officeart/2005/8/layout/bProcess3"/>
    <dgm:cxn modelId="{D855350B-CC45-4B59-AA37-2C4197288598}" type="presOf" srcId="{394DB8C7-EDB8-4880-92E2-F0B9C24D251F}" destId="{8B72D72D-801B-416F-B351-80EB32E7283A}" srcOrd="1" destOrd="0" presId="urn:microsoft.com/office/officeart/2005/8/layout/bProcess3"/>
    <dgm:cxn modelId="{ABB5F68B-3D52-4A27-88A3-804AC2973618}" type="presOf" srcId="{F5E78D67-73DF-4420-B945-374E73764FD7}" destId="{D2532D7F-A104-44FC-A363-CA48AF18C43C}" srcOrd="0" destOrd="0" presId="urn:microsoft.com/office/officeart/2005/8/layout/bProcess3"/>
    <dgm:cxn modelId="{4F2784CD-A15C-41D8-88F1-9A5BD6C166F7}" type="presOf" srcId="{BFF8AA52-AEF0-4A9F-BB52-5CB386DD57A7}" destId="{0AB062A6-2DC4-40A7-AD02-3FDDB94EB8AF}" srcOrd="0" destOrd="0" presId="urn:microsoft.com/office/officeart/2005/8/layout/bProcess3"/>
    <dgm:cxn modelId="{07389BF1-CCC4-4D09-94FB-95DB8416F501}" type="presOf" srcId="{05EDDAEF-1FD6-45CD-966F-840CC28055D1}" destId="{E269BE97-EA1E-4B06-8FFE-9E35A7160E21}" srcOrd="0" destOrd="0" presId="urn:microsoft.com/office/officeart/2005/8/layout/bProcess3"/>
    <dgm:cxn modelId="{385253BD-D5D5-41B8-88BC-EEF6D5952AA7}" type="presOf" srcId="{44359A0C-3CF2-4C2A-9DCF-705000B48697}" destId="{D84068D3-38EE-4807-BC0F-DD1DC699FBC6}" srcOrd="0" destOrd="0" presId="urn:microsoft.com/office/officeart/2005/8/layout/bProcess3"/>
    <dgm:cxn modelId="{4C1FA728-CFB6-411E-8D27-6DB6147188E4}" type="presOf" srcId="{60BB35D9-01BC-4559-AF7B-B48E914DB0BE}" destId="{9DA3E013-EDB4-4491-A319-8C0C5FB9BD4A}" srcOrd="1" destOrd="0" presId="urn:microsoft.com/office/officeart/2005/8/layout/bProcess3"/>
    <dgm:cxn modelId="{E95A8FAA-0ADE-43BC-8D1A-5FADCB31ECB5}" type="presOf" srcId="{EA28607B-6BF6-4FDD-ADC3-5ED06939E147}" destId="{CEBC9CEF-DC7C-49D1-8876-EBC4EA2E8E9F}" srcOrd="0" destOrd="0" presId="urn:microsoft.com/office/officeart/2005/8/layout/bProcess3"/>
    <dgm:cxn modelId="{694B3C76-22DF-4823-9C7D-BB61496CC2C4}" type="presOf" srcId="{9144B0C5-C595-46EF-81A8-6E7A8CEAFF98}" destId="{2ECB443C-21D0-4A61-A767-E0CE9ECEB1CE}" srcOrd="0" destOrd="0" presId="urn:microsoft.com/office/officeart/2005/8/layout/bProcess3"/>
    <dgm:cxn modelId="{58047A88-398E-4306-BF3F-FD34F6E64FEC}" type="presOf" srcId="{2DAAE8B7-45FA-4CF9-8DD6-14742AC3B402}" destId="{756C81AD-35F7-45C4-8253-74FBFB9D2422}" srcOrd="0" destOrd="0" presId="urn:microsoft.com/office/officeart/2005/8/layout/bProcess3"/>
    <dgm:cxn modelId="{8E80BEE3-C14F-46A6-87F5-217C06161EA4}" srcId="{B1CD0120-5147-4044-9C02-FEABAC615D85}" destId="{9144B0C5-C595-46EF-81A8-6E7A8CEAFF98}" srcOrd="8" destOrd="0" parTransId="{94730AEC-C35B-4BD0-BC29-8356882EAFB5}" sibTransId="{9F909DF8-4AA7-453C-8859-45D2B2883977}"/>
    <dgm:cxn modelId="{148A7DD3-DEFC-4EE3-B9D7-1B4788AF3B35}" type="presOf" srcId="{FAB3970B-85E5-49AF-BCC2-0C56851D8F0B}" destId="{99A4C8B6-8EE2-4E3D-A021-2883E5DE5552}" srcOrd="0" destOrd="0" presId="urn:microsoft.com/office/officeart/2005/8/layout/bProcess3"/>
    <dgm:cxn modelId="{FCFF3AE0-5B05-4951-925B-CA3182149B4F}" type="presOf" srcId="{7862FE20-43C9-48D3-AFF7-3F66E63834FF}" destId="{79F74CCA-1CA7-4575-94DC-EE5FB79665EA}" srcOrd="0" destOrd="0" presId="urn:microsoft.com/office/officeart/2005/8/layout/bProcess3"/>
    <dgm:cxn modelId="{BEEA6137-BB4C-4F7D-8A59-223B89CA7735}" type="presOf" srcId="{EC0FFA0A-4C1A-4D5A-87B7-AC55C5B4D59D}" destId="{78F764B4-A186-4070-ABC2-A0DB5033B163}" srcOrd="1" destOrd="0" presId="urn:microsoft.com/office/officeart/2005/8/layout/bProcess3"/>
    <dgm:cxn modelId="{759ED27A-D5AB-4357-8B6C-D84A5591A637}" srcId="{B1CD0120-5147-4044-9C02-FEABAC615D85}" destId="{EA28607B-6BF6-4FDD-ADC3-5ED06939E147}" srcOrd="5" destOrd="0" parTransId="{678F40E5-25F0-48FA-B3C5-88641B2D93B7}" sibTransId="{60BB35D9-01BC-4559-AF7B-B48E914DB0BE}"/>
    <dgm:cxn modelId="{2F46217F-BDD7-4E3F-91F3-BB2C85C5DE96}" type="presOf" srcId="{EE993391-808E-4134-A5BE-2F5F13AF6A4F}" destId="{7080FF2A-3215-4D05-9B9F-8A61F82B2614}" srcOrd="1" destOrd="0" presId="urn:microsoft.com/office/officeart/2005/8/layout/bProcess3"/>
    <dgm:cxn modelId="{A7446790-CF3B-4983-B1F6-DCFB1819786A}" srcId="{B1CD0120-5147-4044-9C02-FEABAC615D85}" destId="{7862FE20-43C9-48D3-AFF7-3F66E63834FF}" srcOrd="4" destOrd="0" parTransId="{0ACA841E-EE34-4E1D-86D1-BB1BEB6AB236}" sibTransId="{EC0FFA0A-4C1A-4D5A-87B7-AC55C5B4D59D}"/>
    <dgm:cxn modelId="{61F53A53-F2C0-42B0-910C-A71B99D27AA8}" srcId="{B1CD0120-5147-4044-9C02-FEABAC615D85}" destId="{81730FDB-15A7-45B8-B09D-2E995158CD26}" srcOrd="3" destOrd="0" parTransId="{645270F8-86D9-4E6C-BB61-1DC713D9C8F1}" sibTransId="{2AD51732-8272-49B5-8994-5B02EC249F88}"/>
    <dgm:cxn modelId="{03AE0AC0-07B2-430E-B733-891A7D6C27AC}" type="presOf" srcId="{FAB3970B-85E5-49AF-BCC2-0C56851D8F0B}" destId="{E4479A4B-9EE2-4492-9D51-8BA3455BC247}" srcOrd="1" destOrd="0" presId="urn:microsoft.com/office/officeart/2005/8/layout/bProcess3"/>
    <dgm:cxn modelId="{5F8AEDFF-2E85-4670-B0F2-511105B5ACCE}" type="presOf" srcId="{9F909DF8-4AA7-453C-8859-45D2B2883977}" destId="{6AAE7504-14B4-4AE9-95BE-3AED28B33E81}" srcOrd="1" destOrd="0" presId="urn:microsoft.com/office/officeart/2005/8/layout/bProcess3"/>
    <dgm:cxn modelId="{1BB67B4E-C112-4885-BEAF-B21B915977D9}" srcId="{B1CD0120-5147-4044-9C02-FEABAC615D85}" destId="{3113E5BE-A8EE-439B-A88A-657D1763F1DC}" srcOrd="10" destOrd="0" parTransId="{2E01AF46-F06D-4D9D-8E71-9ABC86303B93}" sibTransId="{7B737593-630A-4123-A92B-F9C8E2FD034A}"/>
    <dgm:cxn modelId="{B488FBCE-BE33-4EB8-9F6F-327C28D2462C}" type="presOf" srcId="{3113E5BE-A8EE-439B-A88A-657D1763F1DC}" destId="{721198E8-6A3A-450A-A6ED-CC9E0FF4F2AD}" srcOrd="0" destOrd="0" presId="urn:microsoft.com/office/officeart/2005/8/layout/bProcess3"/>
    <dgm:cxn modelId="{608A876E-7824-4110-9C3E-4F04070573B3}" srcId="{B1CD0120-5147-4044-9C02-FEABAC615D85}" destId="{A1B7AA11-F3E7-439E-8FF9-3C6302AEBEC7}" srcOrd="6" destOrd="0" parTransId="{B187F8A5-B5CF-4E95-B9B3-4D5E9E780644}" sibTransId="{EE993391-808E-4134-A5BE-2F5F13AF6A4F}"/>
    <dgm:cxn modelId="{864E38B1-4329-4A54-9132-192E77A8A600}" srcId="{B1CD0120-5147-4044-9C02-FEABAC615D85}" destId="{BFF8AA52-AEF0-4A9F-BB52-5CB386DD57A7}" srcOrd="0" destOrd="0" parTransId="{F7398D15-A6DB-4CEA-ADCE-76CCC5A66E06}" sibTransId="{FAB3970B-85E5-49AF-BCC2-0C56851D8F0B}"/>
    <dgm:cxn modelId="{36E49868-1B2B-4DDB-A349-9729CFFF2AF2}" type="presOf" srcId="{2DAAE8B7-45FA-4CF9-8DD6-14742AC3B402}" destId="{380B8F7A-3911-4D8D-B191-B2FA3513153D}" srcOrd="1" destOrd="0" presId="urn:microsoft.com/office/officeart/2005/8/layout/bProcess3"/>
    <dgm:cxn modelId="{B0D5AB45-55C0-4D50-BAEE-5935CF08DC21}" srcId="{B1CD0120-5147-4044-9C02-FEABAC615D85}" destId="{44359A0C-3CF2-4C2A-9DCF-705000B48697}" srcOrd="1" destOrd="0" parTransId="{94A5B342-C43C-44B2-8921-401943E4B1A7}" sibTransId="{05EDDAEF-1FD6-45CD-966F-840CC28055D1}"/>
    <dgm:cxn modelId="{2BCCEDC2-4BE6-4F92-B7E2-F07A1B1A3397}" type="presOf" srcId="{60BB35D9-01BC-4559-AF7B-B48E914DB0BE}" destId="{76345072-56A1-4955-96CD-8F831716E206}" srcOrd="0" destOrd="0" presId="urn:microsoft.com/office/officeart/2005/8/layout/bProcess3"/>
    <dgm:cxn modelId="{8D6A6754-1231-48EE-B881-E48CBFBFA437}" srcId="{B1CD0120-5147-4044-9C02-FEABAC615D85}" destId="{706F3942-52F7-4ABA-89E5-BDA6930EB367}" srcOrd="7" destOrd="0" parTransId="{B2A0D557-8D73-4527-A654-AE9B5DB8791A}" sibTransId="{394DB8C7-EDB8-4880-92E2-F0B9C24D251F}"/>
    <dgm:cxn modelId="{F205A56C-6B3A-4AA2-8E08-EED0D8BD9AA5}" type="presOf" srcId="{706F3942-52F7-4ABA-89E5-BDA6930EB367}" destId="{4FFC2A5C-0CBF-4DF4-B6EB-A85282A3FF45}" srcOrd="0" destOrd="0" presId="urn:microsoft.com/office/officeart/2005/8/layout/bProcess3"/>
    <dgm:cxn modelId="{599BEC14-7B00-4473-9FDD-31BBE2946774}" type="presOf" srcId="{394DB8C7-EDB8-4880-92E2-F0B9C24D251F}" destId="{864719FC-F0F0-44E4-89CF-43E354E6860B}" srcOrd="0" destOrd="0" presId="urn:microsoft.com/office/officeart/2005/8/layout/bProcess3"/>
    <dgm:cxn modelId="{EF483912-43CE-42C5-8DEE-5A478018C5E2}" type="presOf" srcId="{2AD51732-8272-49B5-8994-5B02EC249F88}" destId="{DA7AE374-3B62-4222-9C6F-86FC1F541870}" srcOrd="0" destOrd="0" presId="urn:microsoft.com/office/officeart/2005/8/layout/bProcess3"/>
    <dgm:cxn modelId="{281CBBFC-8FC3-4C54-B070-ABAFF66A4261}" type="presOf" srcId="{EC0FFA0A-4C1A-4D5A-87B7-AC55C5B4D59D}" destId="{95D8C988-EC7C-40B5-8BA3-AF79BA2AA00E}" srcOrd="0" destOrd="0" presId="urn:microsoft.com/office/officeart/2005/8/layout/bProcess3"/>
    <dgm:cxn modelId="{20DD0FFE-DE28-445C-8040-2E29D953294D}" type="presOf" srcId="{3B2C4238-2864-450D-AAA7-9540CD0D0129}" destId="{D59478D1-C2B5-4DF0-AEED-4E770083BF65}" srcOrd="0" destOrd="0" presId="urn:microsoft.com/office/officeart/2005/8/layout/bProcess3"/>
    <dgm:cxn modelId="{FB43FDC0-AA11-47A6-B7E6-680D97AC13F7}" type="presOf" srcId="{A1B7AA11-F3E7-439E-8FF9-3C6302AEBEC7}" destId="{D14BC190-2E49-4B55-ABE9-8CF61775D4F8}" srcOrd="0" destOrd="0" presId="urn:microsoft.com/office/officeart/2005/8/layout/bProcess3"/>
    <dgm:cxn modelId="{1D3027F9-FA21-467F-BD99-840F11146083}" type="presOf" srcId="{B1CD0120-5147-4044-9C02-FEABAC615D85}" destId="{39E5B869-2389-4716-B535-22CDDE5835C7}" srcOrd="0" destOrd="0" presId="urn:microsoft.com/office/officeart/2005/8/layout/bProcess3"/>
    <dgm:cxn modelId="{33E1CC3B-26D4-4174-9DF8-809ABD193EF6}" type="presOf" srcId="{81730FDB-15A7-45B8-B09D-2E995158CD26}" destId="{98B102E0-BC9C-4946-B062-44FEED2D5799}" srcOrd="0" destOrd="0" presId="urn:microsoft.com/office/officeart/2005/8/layout/bProcess3"/>
    <dgm:cxn modelId="{AEA153A8-6B64-403D-9A6B-7F3328E2F0FD}" type="presOf" srcId="{1A2ECCD0-11E7-4B5D-9EF1-3F7C9D5978B7}" destId="{D3D48F22-DAA9-4FC2-9C0C-ACCF4D1BF2BE}" srcOrd="0" destOrd="0" presId="urn:microsoft.com/office/officeart/2005/8/layout/bProcess3"/>
    <dgm:cxn modelId="{3C5581FA-96AD-4752-95B6-34901B6FB35D}" type="presOf" srcId="{9F909DF8-4AA7-453C-8859-45D2B2883977}" destId="{EC4167E3-29C7-4704-9B42-4603591192ED}" srcOrd="0" destOrd="0" presId="urn:microsoft.com/office/officeart/2005/8/layout/bProcess3"/>
    <dgm:cxn modelId="{2887B84A-F8A8-4D3B-B7DF-675F17E34C8D}" srcId="{B1CD0120-5147-4044-9C02-FEABAC615D85}" destId="{3B2C4238-2864-450D-AAA7-9540CD0D0129}" srcOrd="2" destOrd="0" parTransId="{12E3AEF2-D87D-4AE0-A17B-4AC6C1015748}" sibTransId="{2DAAE8B7-45FA-4CF9-8DD6-14742AC3B402}"/>
    <dgm:cxn modelId="{7CD633D3-204B-4279-867C-ADC3042078B4}" type="presOf" srcId="{2AD51732-8272-49B5-8994-5B02EC249F88}" destId="{0E175C59-2CD0-40BF-97F7-EFB1F9761B5A}" srcOrd="1" destOrd="0" presId="urn:microsoft.com/office/officeart/2005/8/layout/bProcess3"/>
    <dgm:cxn modelId="{68EEA841-6265-48AD-B155-EB9242B758AF}" srcId="{B1CD0120-5147-4044-9C02-FEABAC615D85}" destId="{F5E78D67-73DF-4420-B945-374E73764FD7}" srcOrd="9" destOrd="0" parTransId="{5FA2E2E4-C5C4-42BE-BF72-4595698D5849}" sibTransId="{1A2ECCD0-11E7-4B5D-9EF1-3F7C9D5978B7}"/>
    <dgm:cxn modelId="{AEE38275-842E-4DB9-AC3E-B4B6A8747918}" type="presOf" srcId="{05EDDAEF-1FD6-45CD-966F-840CC28055D1}" destId="{4EDB2F62-239C-4688-8800-CCAC993513BC}" srcOrd="1" destOrd="0" presId="urn:microsoft.com/office/officeart/2005/8/layout/bProcess3"/>
    <dgm:cxn modelId="{B5D06DB5-5DBD-4F8D-88EC-9359658E26C2}" type="presOf" srcId="{1A2ECCD0-11E7-4B5D-9EF1-3F7C9D5978B7}" destId="{106A5360-ED29-4B82-A5ED-FE7630ECA898}" srcOrd="1" destOrd="0" presId="urn:microsoft.com/office/officeart/2005/8/layout/bProcess3"/>
    <dgm:cxn modelId="{8B36BF8B-C34E-470F-9410-E826A15E2FB3}" type="presParOf" srcId="{39E5B869-2389-4716-B535-22CDDE5835C7}" destId="{0AB062A6-2DC4-40A7-AD02-3FDDB94EB8AF}" srcOrd="0" destOrd="0" presId="urn:microsoft.com/office/officeart/2005/8/layout/bProcess3"/>
    <dgm:cxn modelId="{92212241-4024-4CD7-BA6B-958ECF0C28CF}" type="presParOf" srcId="{39E5B869-2389-4716-B535-22CDDE5835C7}" destId="{99A4C8B6-8EE2-4E3D-A021-2883E5DE5552}" srcOrd="1" destOrd="0" presId="urn:microsoft.com/office/officeart/2005/8/layout/bProcess3"/>
    <dgm:cxn modelId="{B0EF9509-75E4-45BB-A490-8C5820EDB76E}" type="presParOf" srcId="{99A4C8B6-8EE2-4E3D-A021-2883E5DE5552}" destId="{E4479A4B-9EE2-4492-9D51-8BA3455BC247}" srcOrd="0" destOrd="0" presId="urn:microsoft.com/office/officeart/2005/8/layout/bProcess3"/>
    <dgm:cxn modelId="{C245EEF7-C964-48F4-A667-43C3DD2C3DAB}" type="presParOf" srcId="{39E5B869-2389-4716-B535-22CDDE5835C7}" destId="{D84068D3-38EE-4807-BC0F-DD1DC699FBC6}" srcOrd="2" destOrd="0" presId="urn:microsoft.com/office/officeart/2005/8/layout/bProcess3"/>
    <dgm:cxn modelId="{DECB7B82-628F-42E4-A435-9CDFB3005856}" type="presParOf" srcId="{39E5B869-2389-4716-B535-22CDDE5835C7}" destId="{E269BE97-EA1E-4B06-8FFE-9E35A7160E21}" srcOrd="3" destOrd="0" presId="urn:microsoft.com/office/officeart/2005/8/layout/bProcess3"/>
    <dgm:cxn modelId="{B3C42F42-757F-4663-BC99-E9893E58DB88}" type="presParOf" srcId="{E269BE97-EA1E-4B06-8FFE-9E35A7160E21}" destId="{4EDB2F62-239C-4688-8800-CCAC993513BC}" srcOrd="0" destOrd="0" presId="urn:microsoft.com/office/officeart/2005/8/layout/bProcess3"/>
    <dgm:cxn modelId="{B68EC7B8-EA25-43A2-B4D3-065F30949CE8}" type="presParOf" srcId="{39E5B869-2389-4716-B535-22CDDE5835C7}" destId="{D59478D1-C2B5-4DF0-AEED-4E770083BF65}" srcOrd="4" destOrd="0" presId="urn:microsoft.com/office/officeart/2005/8/layout/bProcess3"/>
    <dgm:cxn modelId="{B0A7060A-9D98-4640-AD13-D6AB66F5BA75}" type="presParOf" srcId="{39E5B869-2389-4716-B535-22CDDE5835C7}" destId="{756C81AD-35F7-45C4-8253-74FBFB9D2422}" srcOrd="5" destOrd="0" presId="urn:microsoft.com/office/officeart/2005/8/layout/bProcess3"/>
    <dgm:cxn modelId="{F60525A1-554F-445C-824E-C65E376CEDB8}" type="presParOf" srcId="{756C81AD-35F7-45C4-8253-74FBFB9D2422}" destId="{380B8F7A-3911-4D8D-B191-B2FA3513153D}" srcOrd="0" destOrd="0" presId="urn:microsoft.com/office/officeart/2005/8/layout/bProcess3"/>
    <dgm:cxn modelId="{389934DF-9230-4F5B-ACBA-D7636EC70297}" type="presParOf" srcId="{39E5B869-2389-4716-B535-22CDDE5835C7}" destId="{98B102E0-BC9C-4946-B062-44FEED2D5799}" srcOrd="6" destOrd="0" presId="urn:microsoft.com/office/officeart/2005/8/layout/bProcess3"/>
    <dgm:cxn modelId="{B7065002-B1DD-454F-84B0-5F3E8C6B33CB}" type="presParOf" srcId="{39E5B869-2389-4716-B535-22CDDE5835C7}" destId="{DA7AE374-3B62-4222-9C6F-86FC1F541870}" srcOrd="7" destOrd="0" presId="urn:microsoft.com/office/officeart/2005/8/layout/bProcess3"/>
    <dgm:cxn modelId="{87CA1D67-521E-4DCF-9E78-106FFE5130D6}" type="presParOf" srcId="{DA7AE374-3B62-4222-9C6F-86FC1F541870}" destId="{0E175C59-2CD0-40BF-97F7-EFB1F9761B5A}" srcOrd="0" destOrd="0" presId="urn:microsoft.com/office/officeart/2005/8/layout/bProcess3"/>
    <dgm:cxn modelId="{77528E1B-20AC-4C31-B1D0-4D827514F182}" type="presParOf" srcId="{39E5B869-2389-4716-B535-22CDDE5835C7}" destId="{79F74CCA-1CA7-4575-94DC-EE5FB79665EA}" srcOrd="8" destOrd="0" presId="urn:microsoft.com/office/officeart/2005/8/layout/bProcess3"/>
    <dgm:cxn modelId="{B40BDD9D-DB71-41AC-92A3-A821EC60174F}" type="presParOf" srcId="{39E5B869-2389-4716-B535-22CDDE5835C7}" destId="{95D8C988-EC7C-40B5-8BA3-AF79BA2AA00E}" srcOrd="9" destOrd="0" presId="urn:microsoft.com/office/officeart/2005/8/layout/bProcess3"/>
    <dgm:cxn modelId="{FA804B1E-7443-4EE0-B7FA-2060F68D277F}" type="presParOf" srcId="{95D8C988-EC7C-40B5-8BA3-AF79BA2AA00E}" destId="{78F764B4-A186-4070-ABC2-A0DB5033B163}" srcOrd="0" destOrd="0" presId="urn:microsoft.com/office/officeart/2005/8/layout/bProcess3"/>
    <dgm:cxn modelId="{69DEFBC1-B521-449A-A840-FD37A12DA1DB}" type="presParOf" srcId="{39E5B869-2389-4716-B535-22CDDE5835C7}" destId="{CEBC9CEF-DC7C-49D1-8876-EBC4EA2E8E9F}" srcOrd="10" destOrd="0" presId="urn:microsoft.com/office/officeart/2005/8/layout/bProcess3"/>
    <dgm:cxn modelId="{231ABDC5-3908-4C24-B266-F530A15479C4}" type="presParOf" srcId="{39E5B869-2389-4716-B535-22CDDE5835C7}" destId="{76345072-56A1-4955-96CD-8F831716E206}" srcOrd="11" destOrd="0" presId="urn:microsoft.com/office/officeart/2005/8/layout/bProcess3"/>
    <dgm:cxn modelId="{336674CF-1A55-48FD-B751-508068E877C6}" type="presParOf" srcId="{76345072-56A1-4955-96CD-8F831716E206}" destId="{9DA3E013-EDB4-4491-A319-8C0C5FB9BD4A}" srcOrd="0" destOrd="0" presId="urn:microsoft.com/office/officeart/2005/8/layout/bProcess3"/>
    <dgm:cxn modelId="{02E9B26B-979E-415F-AEC0-B9748D0525E6}" type="presParOf" srcId="{39E5B869-2389-4716-B535-22CDDE5835C7}" destId="{D14BC190-2E49-4B55-ABE9-8CF61775D4F8}" srcOrd="12" destOrd="0" presId="urn:microsoft.com/office/officeart/2005/8/layout/bProcess3"/>
    <dgm:cxn modelId="{44083F6D-8233-44A3-9CCB-4A1346600585}" type="presParOf" srcId="{39E5B869-2389-4716-B535-22CDDE5835C7}" destId="{2B9B395B-B660-4629-BED9-B69F8A695E63}" srcOrd="13" destOrd="0" presId="urn:microsoft.com/office/officeart/2005/8/layout/bProcess3"/>
    <dgm:cxn modelId="{CF06D23B-E77D-4F0F-9992-A8DB100B40FC}" type="presParOf" srcId="{2B9B395B-B660-4629-BED9-B69F8A695E63}" destId="{7080FF2A-3215-4D05-9B9F-8A61F82B2614}" srcOrd="0" destOrd="0" presId="urn:microsoft.com/office/officeart/2005/8/layout/bProcess3"/>
    <dgm:cxn modelId="{AFDDF361-6EB1-486E-B999-16BA96BC8631}" type="presParOf" srcId="{39E5B869-2389-4716-B535-22CDDE5835C7}" destId="{4FFC2A5C-0CBF-4DF4-B6EB-A85282A3FF45}" srcOrd="14" destOrd="0" presId="urn:microsoft.com/office/officeart/2005/8/layout/bProcess3"/>
    <dgm:cxn modelId="{EA77F29F-9EBA-4BD7-BEB3-CA15E4AF74C0}" type="presParOf" srcId="{39E5B869-2389-4716-B535-22CDDE5835C7}" destId="{864719FC-F0F0-44E4-89CF-43E354E6860B}" srcOrd="15" destOrd="0" presId="urn:microsoft.com/office/officeart/2005/8/layout/bProcess3"/>
    <dgm:cxn modelId="{3010C0A3-552C-4294-ACC7-8770C85C498E}" type="presParOf" srcId="{864719FC-F0F0-44E4-89CF-43E354E6860B}" destId="{8B72D72D-801B-416F-B351-80EB32E7283A}" srcOrd="0" destOrd="0" presId="urn:microsoft.com/office/officeart/2005/8/layout/bProcess3"/>
    <dgm:cxn modelId="{6A4051FA-DDFD-4DC2-B5FD-7EC9E13B1B6F}" type="presParOf" srcId="{39E5B869-2389-4716-B535-22CDDE5835C7}" destId="{2ECB443C-21D0-4A61-A767-E0CE9ECEB1CE}" srcOrd="16" destOrd="0" presId="urn:microsoft.com/office/officeart/2005/8/layout/bProcess3"/>
    <dgm:cxn modelId="{17D2054D-9111-41F5-BAE4-61A9D960007C}" type="presParOf" srcId="{39E5B869-2389-4716-B535-22CDDE5835C7}" destId="{EC4167E3-29C7-4704-9B42-4603591192ED}" srcOrd="17" destOrd="0" presId="urn:microsoft.com/office/officeart/2005/8/layout/bProcess3"/>
    <dgm:cxn modelId="{F54B1220-A8EC-4AA6-BCDB-189C703E68C5}" type="presParOf" srcId="{EC4167E3-29C7-4704-9B42-4603591192ED}" destId="{6AAE7504-14B4-4AE9-95BE-3AED28B33E81}" srcOrd="0" destOrd="0" presId="urn:microsoft.com/office/officeart/2005/8/layout/bProcess3"/>
    <dgm:cxn modelId="{A5000809-C7C1-41F6-A67F-780191370726}" type="presParOf" srcId="{39E5B869-2389-4716-B535-22CDDE5835C7}" destId="{D2532D7F-A104-44FC-A363-CA48AF18C43C}" srcOrd="18" destOrd="0" presId="urn:microsoft.com/office/officeart/2005/8/layout/bProcess3"/>
    <dgm:cxn modelId="{B6E43570-9171-4DA6-AE92-366EA8E72F06}" type="presParOf" srcId="{39E5B869-2389-4716-B535-22CDDE5835C7}" destId="{D3D48F22-DAA9-4FC2-9C0C-ACCF4D1BF2BE}" srcOrd="19" destOrd="0" presId="urn:microsoft.com/office/officeart/2005/8/layout/bProcess3"/>
    <dgm:cxn modelId="{AB9B4E65-24FA-4B28-AA01-3967371A89E3}" type="presParOf" srcId="{D3D48F22-DAA9-4FC2-9C0C-ACCF4D1BF2BE}" destId="{106A5360-ED29-4B82-A5ED-FE7630ECA898}" srcOrd="0" destOrd="0" presId="urn:microsoft.com/office/officeart/2005/8/layout/bProcess3"/>
    <dgm:cxn modelId="{02442A3F-9AEF-40A3-980E-27CD8DDA8F50}" type="presParOf" srcId="{39E5B869-2389-4716-B535-22CDDE5835C7}" destId="{721198E8-6A3A-450A-A6ED-CC9E0FF4F2AD}" srcOrd="20" destOrd="0" presId="urn:microsoft.com/office/officeart/2005/8/layout/b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dirty="0" smtClean="0"/>
            <a:t>Input from individuals, whānau and community sought to determine design of toolkit</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CB600CF-300C-4E56-8972-DDFA94101E24}">
      <dgm:prSet phldrT="[Text]" custT="1"/>
      <dgm:spPr/>
      <dgm:t>
        <a:bodyPr/>
        <a:lstStyle/>
        <a:p>
          <a:r>
            <a:rPr lang="en-NZ" sz="800" b="0" dirty="0" smtClean="0">
              <a:latin typeface="+mn-lt"/>
              <a:cs typeface="Arial" panose="020B0604020202020204" pitchFamily="34" charset="0"/>
            </a:rPr>
            <a:t>Identified the need for better awareness of screening and referral practices within the non-health sectors</a:t>
          </a:r>
          <a:endParaRPr lang="en-NZ" sz="800" b="0" dirty="0">
            <a:latin typeface="+mn-lt"/>
            <a:cs typeface="Arial" panose="020B0604020202020204" pitchFamily="34" charset="0"/>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dirty="0" smtClean="0"/>
            <a:t>Introduced the concept of gambling screening and referrals to stakeholders within the health and social sectors</a:t>
          </a:r>
          <a:endParaRPr lang="en-NZ" sz="800" b="0" dirty="0">
            <a:latin typeface="+mn-lt"/>
            <a:cs typeface="Arial" panose="020B0604020202020204" pitchFamily="34" charset="0"/>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38A79609-4EBD-442D-8169-857E88720D3E}">
      <dgm:prSet phldrT="[Text]" custT="1"/>
      <dgm:spPr/>
      <dgm:t>
        <a:bodyPr/>
        <a:lstStyle/>
        <a:p>
          <a:pPr algn="ctr"/>
          <a:r>
            <a:rPr lang="en-NZ" sz="800" b="0" dirty="0" smtClean="0">
              <a:latin typeface="+mn-lt"/>
              <a:cs typeface="Arial" panose="020B0604020202020204" pitchFamily="34" charset="0"/>
            </a:rPr>
            <a:t>Observed </a:t>
          </a:r>
          <a:r>
            <a:rPr lang="en-NZ" sz="800" dirty="0" smtClean="0"/>
            <a:t>minimum referrals from other services. A</a:t>
          </a:r>
          <a:r>
            <a:rPr lang="en-NZ" sz="800" b="0" dirty="0" smtClean="0">
              <a:latin typeface="+mn-lt"/>
              <a:cs typeface="Arial" panose="020B0604020202020204" pitchFamily="34" charset="0"/>
            </a:rPr>
            <a:t>lmost all clients either </a:t>
          </a:r>
          <a:r>
            <a:rPr lang="en-NZ" sz="800" dirty="0" smtClean="0"/>
            <a:t>self referred or found access through the national gambling helpline</a:t>
          </a:r>
          <a:endParaRPr lang="en-NZ" sz="800" b="0" dirty="0">
            <a:latin typeface="+mn-lt"/>
            <a:cs typeface="Arial" panose="020B0604020202020204" pitchFamily="34" charset="0"/>
          </a:endParaRPr>
        </a:p>
      </dgm:t>
    </dgm:pt>
    <dgm:pt modelId="{800100D9-241C-428C-9015-C0856052A91E}" type="parTrans" cxnId="{E97D44B4-DA7F-498A-BADF-B170417EDFEF}">
      <dgm:prSet/>
      <dgm:spPr/>
      <dgm:t>
        <a:bodyPr/>
        <a:lstStyle/>
        <a:p>
          <a:endParaRPr lang="en-NZ" sz="800"/>
        </a:p>
      </dgm:t>
    </dgm:pt>
    <dgm:pt modelId="{9BB9D292-4DF5-4C89-9C5B-AE325B92BEB7}" type="sibTrans" cxnId="{E97D44B4-DA7F-498A-BADF-B170417EDFEF}">
      <dgm:prSet custT="1"/>
      <dgm:spPr/>
      <dgm:t>
        <a:bodyPr/>
        <a:lstStyle/>
        <a:p>
          <a:endParaRPr lang="en-NZ" sz="800"/>
        </a:p>
      </dgm:t>
    </dgm:pt>
    <dgm:pt modelId="{786BC59F-454C-44D9-B5DB-27A9497E99EF}">
      <dgm:prSet phldrT="[Text]" custT="1"/>
      <dgm:spPr/>
      <dgm:t>
        <a:bodyPr/>
        <a:lstStyle/>
        <a:p>
          <a:r>
            <a:rPr lang="en-NZ" sz="800" dirty="0" smtClean="0"/>
            <a:t>Key agencies were contacted and asked to complete a survey which was designed to gauge levels of understanding of gambling harm</a:t>
          </a:r>
          <a:endParaRPr lang="en-NZ" sz="800" b="0" dirty="0">
            <a:latin typeface="+mn-lt"/>
            <a:cs typeface="Arial" panose="020B0604020202020204" pitchFamily="34" charset="0"/>
          </a:endParaRPr>
        </a:p>
      </dgm:t>
    </dgm:pt>
    <dgm:pt modelId="{52956B4A-4828-449A-93A0-494517E0E520}" type="parTrans" cxnId="{08780C34-8B89-4FC6-9BCF-C99D87965177}">
      <dgm:prSet/>
      <dgm:spPr/>
      <dgm:t>
        <a:bodyPr/>
        <a:lstStyle/>
        <a:p>
          <a:endParaRPr lang="en-NZ" sz="800"/>
        </a:p>
      </dgm:t>
    </dgm:pt>
    <dgm:pt modelId="{03544402-EA83-4F2A-93C4-96F40C129C32}" type="sibTrans" cxnId="{08780C34-8B89-4FC6-9BCF-C99D87965177}">
      <dgm:prSet custT="1"/>
      <dgm:spPr/>
      <dgm:t>
        <a:bodyPr/>
        <a:lstStyle/>
        <a:p>
          <a:endParaRPr lang="en-NZ" sz="800"/>
        </a:p>
      </dgm:t>
    </dgm:pt>
    <dgm:pt modelId="{474D1F86-BE93-45F6-8319-0AC06A117A5B}">
      <dgm:prSet phldrT="[Text]" custT="1"/>
      <dgm:spPr/>
      <dgm:t>
        <a:bodyPr/>
        <a:lstStyle/>
        <a:p>
          <a:r>
            <a:rPr lang="en-NZ" sz="800" dirty="0" smtClean="0"/>
            <a:t>Surveys revealed a lack of knowledge regarding the link between gambling harm and their core business</a:t>
          </a:r>
        </a:p>
      </dgm:t>
    </dgm:pt>
    <dgm:pt modelId="{321B418C-5E0F-40C1-8B96-F59920B77C12}" type="parTrans" cxnId="{D4523EB5-F8BB-4C1E-AFCE-516AB2F08549}">
      <dgm:prSet/>
      <dgm:spPr/>
      <dgm:t>
        <a:bodyPr/>
        <a:lstStyle/>
        <a:p>
          <a:endParaRPr lang="en-NZ" sz="800"/>
        </a:p>
      </dgm:t>
    </dgm:pt>
    <dgm:pt modelId="{E4E85AF9-6E5C-4B74-BEFA-54B35026E3DC}" type="sibTrans" cxnId="{D4523EB5-F8BB-4C1E-AFCE-516AB2F08549}">
      <dgm:prSet custT="1"/>
      <dgm:spPr/>
      <dgm:t>
        <a:bodyPr/>
        <a:lstStyle/>
        <a:p>
          <a:endParaRPr lang="en-NZ" sz="800"/>
        </a:p>
      </dgm:t>
    </dgm:pt>
    <dgm:pt modelId="{60D1BC94-08FD-48E1-B579-140209A60313}">
      <dgm:prSet phldrT="[Text]" custT="1"/>
      <dgm:spPr/>
      <dgm:t>
        <a:bodyPr/>
        <a:lstStyle/>
        <a:p>
          <a:r>
            <a:rPr lang="en-NZ" sz="800" dirty="0" smtClean="0"/>
            <a:t>The need for toolkits to be tailored to meet the individual needs of services and agencies</a:t>
          </a:r>
          <a:endParaRPr lang="en-NZ" sz="800" b="0" dirty="0">
            <a:latin typeface="+mn-lt"/>
            <a:cs typeface="Arial" panose="020B0604020202020204" pitchFamily="34" charset="0"/>
          </a:endParaRPr>
        </a:p>
      </dgm:t>
    </dgm:pt>
    <dgm:pt modelId="{A4A738D0-053C-4500-84D4-A8C61E824726}" type="parTrans" cxnId="{0ED115C3-AC5B-49CC-B894-3F0FEB24E35B}">
      <dgm:prSet/>
      <dgm:spPr/>
      <dgm:t>
        <a:bodyPr/>
        <a:lstStyle/>
        <a:p>
          <a:endParaRPr lang="en-NZ" sz="800"/>
        </a:p>
      </dgm:t>
    </dgm:pt>
    <dgm:pt modelId="{53D83E00-DDD4-4DFD-A258-1CB584E321F4}" type="sibTrans" cxnId="{0ED115C3-AC5B-49CC-B894-3F0FEB24E35B}">
      <dgm:prSet custT="1"/>
      <dgm:spPr/>
      <dgm:t>
        <a:bodyPr/>
        <a:lstStyle/>
        <a:p>
          <a:endParaRPr lang="en-NZ" sz="800"/>
        </a:p>
      </dgm:t>
    </dgm:pt>
    <dgm:pt modelId="{B3DF322B-C259-4237-9743-2927E5A26F76}">
      <dgm:prSet phldrT="[Text]" custT="1"/>
      <dgm:spPr/>
      <dgm:t>
        <a:bodyPr/>
        <a:lstStyle/>
        <a:p>
          <a:r>
            <a:rPr lang="en-NZ" sz="800" dirty="0" smtClean="0"/>
            <a:t>Rationale for a toolkit that can be used by frontline staff and those whose work brings them in contact with the community</a:t>
          </a:r>
          <a:endParaRPr lang="en-NZ" sz="800" b="0" dirty="0">
            <a:latin typeface="+mn-lt"/>
            <a:cs typeface="Arial" panose="020B0604020202020204" pitchFamily="34" charset="0"/>
          </a:endParaRPr>
        </a:p>
      </dgm:t>
    </dgm:pt>
    <dgm:pt modelId="{0CFCA1A2-5B12-4DFA-93D3-C621259A0BCD}" type="parTrans" cxnId="{45F4A04D-E42B-49FD-A059-F59F3A17A6C9}">
      <dgm:prSet/>
      <dgm:spPr/>
      <dgm:t>
        <a:bodyPr/>
        <a:lstStyle/>
        <a:p>
          <a:endParaRPr lang="en-NZ" sz="800"/>
        </a:p>
      </dgm:t>
    </dgm:pt>
    <dgm:pt modelId="{45BC1468-198D-46DD-901B-FE91F20400C0}" type="sibTrans" cxnId="{45F4A04D-E42B-49FD-A059-F59F3A17A6C9}">
      <dgm:prSet custT="1"/>
      <dgm:spPr/>
      <dgm:t>
        <a:bodyPr/>
        <a:lstStyle/>
        <a:p>
          <a:endParaRPr lang="en-NZ" sz="800"/>
        </a:p>
      </dgm:t>
    </dgm:pt>
    <dgm:pt modelId="{D435769C-AFD1-449D-8D0A-7DDF4DDCE42F}">
      <dgm:prSet phldrT="[Text]" custT="1"/>
      <dgm:spPr/>
      <dgm:t>
        <a:bodyPr/>
        <a:lstStyle/>
        <a:p>
          <a:r>
            <a:rPr lang="en-NZ" sz="800" dirty="0" smtClean="0"/>
            <a:t>Time devoted to assessing the cultural appropriateness and relevance of a safe gambling checklist</a:t>
          </a:r>
          <a:endParaRPr lang="en-NZ" sz="800" b="0" dirty="0">
            <a:latin typeface="+mn-lt"/>
            <a:cs typeface="Arial" panose="020B0604020202020204" pitchFamily="34" charset="0"/>
          </a:endParaRPr>
        </a:p>
      </dgm:t>
    </dgm:pt>
    <dgm:pt modelId="{041EF0A7-D5BC-417A-ABEC-E09B2A2EE406}" type="parTrans" cxnId="{2D991E07-9599-438A-A4BB-7BA968F71859}">
      <dgm:prSet/>
      <dgm:spPr/>
      <dgm:t>
        <a:bodyPr/>
        <a:lstStyle/>
        <a:p>
          <a:endParaRPr lang="en-NZ" sz="800"/>
        </a:p>
      </dgm:t>
    </dgm:pt>
    <dgm:pt modelId="{E5C7D056-B476-4A76-B61A-F1DAC944F501}" type="sibTrans" cxnId="{2D991E07-9599-438A-A4BB-7BA968F71859}">
      <dgm:prSet custT="1"/>
      <dgm:spPr/>
      <dgm:t>
        <a:bodyPr/>
        <a:lstStyle/>
        <a:p>
          <a:endParaRPr lang="en-NZ" sz="800"/>
        </a:p>
      </dgm:t>
    </dgm:pt>
    <dgm:pt modelId="{66E38C62-0DF0-4A4C-AD1D-9BB12C65C6B0}">
      <dgm:prSet phldrT="[Text]" custT="1"/>
      <dgm:spPr/>
      <dgm:t>
        <a:bodyPr/>
        <a:lstStyle/>
        <a:p>
          <a:r>
            <a:rPr lang="en-NZ" sz="800" dirty="0" smtClean="0"/>
            <a:t>Guidance and advice sought (previously developed sa</a:t>
          </a:r>
          <a:r>
            <a:rPr lang="en-NZ" sz="800" b="0" dirty="0" smtClean="0"/>
            <a:t>fe </a:t>
          </a:r>
          <a:r>
            <a:rPr lang="en-NZ" sz="800" dirty="0" smtClean="0"/>
            <a:t>gambling checklist)</a:t>
          </a:r>
          <a:endParaRPr lang="en-NZ" sz="800" b="0" dirty="0">
            <a:latin typeface="+mn-lt"/>
            <a:cs typeface="Arial" panose="020B0604020202020204" pitchFamily="34" charset="0"/>
          </a:endParaRPr>
        </a:p>
      </dgm:t>
    </dgm:pt>
    <dgm:pt modelId="{6E667A31-30DC-4943-BFFF-4977C85C12D1}" type="parTrans" cxnId="{E1504419-3597-498A-9A2B-63585C199626}">
      <dgm:prSet/>
      <dgm:spPr/>
      <dgm:t>
        <a:bodyPr/>
        <a:lstStyle/>
        <a:p>
          <a:endParaRPr lang="en-NZ" sz="800"/>
        </a:p>
      </dgm:t>
    </dgm:pt>
    <dgm:pt modelId="{D384E011-6A1F-45B5-B2F4-63E399519DEB}" type="sibTrans" cxnId="{E1504419-3597-498A-9A2B-63585C199626}">
      <dgm:prSet custT="1"/>
      <dgm:spPr/>
      <dgm:t>
        <a:bodyPr/>
        <a:lstStyle/>
        <a:p>
          <a:endParaRPr lang="en-NZ" sz="800"/>
        </a:p>
      </dgm:t>
    </dgm:pt>
    <dgm:pt modelId="{7D2C7256-93C4-4BEC-889A-EEB3B4A43D95}">
      <dgm:prSet phldrT="[Text]" custT="1"/>
      <dgm:spPr/>
      <dgm:t>
        <a:bodyPr/>
        <a:lstStyle/>
        <a:p>
          <a:r>
            <a:rPr lang="en-NZ" sz="800" b="0" dirty="0" smtClean="0">
              <a:latin typeface="+mn-lt"/>
              <a:cs typeface="Arial" panose="020B0604020202020204" pitchFamily="34" charset="0"/>
            </a:rPr>
            <a:t>Draft checklist developed </a:t>
          </a:r>
          <a:endParaRPr lang="en-NZ" sz="800" b="0" dirty="0">
            <a:latin typeface="+mn-lt"/>
            <a:cs typeface="Arial" panose="020B0604020202020204" pitchFamily="34" charset="0"/>
          </a:endParaRPr>
        </a:p>
      </dgm:t>
    </dgm:pt>
    <dgm:pt modelId="{A4DEDDC4-B38A-4FA3-8F9D-B49B6D3A4101}" type="parTrans" cxnId="{E5D7DF82-C71E-40EA-8CEC-B34AFC621023}">
      <dgm:prSet/>
      <dgm:spPr/>
      <dgm:t>
        <a:bodyPr/>
        <a:lstStyle/>
        <a:p>
          <a:endParaRPr lang="en-NZ" sz="800"/>
        </a:p>
      </dgm:t>
    </dgm:pt>
    <dgm:pt modelId="{A4CA2A40-FF1C-4B67-B314-C081CA8E002F}" type="sibTrans" cxnId="{E5D7DF82-C71E-40EA-8CEC-B34AFC621023}">
      <dgm:prSet custT="1"/>
      <dgm:spPr/>
      <dgm:t>
        <a:bodyPr/>
        <a:lstStyle/>
        <a:p>
          <a:endParaRPr lang="en-NZ" sz="800"/>
        </a:p>
      </dgm:t>
    </dgm:pt>
    <dgm:pt modelId="{C847E3B7-569C-46EA-A343-3F2C3B8506DC}">
      <dgm:prSet phldrT="[Text]" custT="1"/>
      <dgm:spPr/>
      <dgm:t>
        <a:bodyPr/>
        <a:lstStyle/>
        <a:p>
          <a:r>
            <a:rPr lang="en-NZ" sz="800" dirty="0" smtClean="0"/>
            <a:t>The checklist accompanying the manufacture and print of the toolkits ensured minimal additions to planned budget</a:t>
          </a:r>
          <a:endParaRPr lang="en-NZ" sz="800" b="0" dirty="0">
            <a:latin typeface="+mn-lt"/>
            <a:cs typeface="Arial" panose="020B0604020202020204" pitchFamily="34" charset="0"/>
          </a:endParaRPr>
        </a:p>
      </dgm:t>
    </dgm:pt>
    <dgm:pt modelId="{35EC62FB-8B2A-4CA3-88B2-EC187F822715}" type="parTrans" cxnId="{A11313EC-46BA-4F74-BCE8-B10619B406E1}">
      <dgm:prSet/>
      <dgm:spPr/>
      <dgm:t>
        <a:bodyPr/>
        <a:lstStyle/>
        <a:p>
          <a:endParaRPr lang="en-NZ" sz="800"/>
        </a:p>
      </dgm:t>
    </dgm:pt>
    <dgm:pt modelId="{147FE75E-6B86-43D9-A487-EFA2D55AD397}" type="sibTrans" cxnId="{A11313EC-46BA-4F74-BCE8-B10619B406E1}">
      <dgm:prSet custT="1"/>
      <dgm:spPr/>
      <dgm:t>
        <a:bodyPr/>
        <a:lstStyle/>
        <a:p>
          <a:endParaRPr lang="en-NZ" sz="800"/>
        </a:p>
      </dgm:t>
    </dgm:pt>
    <dgm:pt modelId="{AEC43D74-250D-475C-A16A-4AE3A36963B4}">
      <dgm:prSet phldrT="[Text]" custT="1"/>
      <dgm:spPr/>
      <dgm:t>
        <a:bodyPr/>
        <a:lstStyle/>
        <a:p>
          <a:r>
            <a:rPr lang="en-NZ" sz="800" dirty="0" smtClean="0"/>
            <a:t>Delivered a series of Screening and Referral Toolkit workshops to service providers</a:t>
          </a:r>
          <a:endParaRPr lang="en-NZ" sz="800" b="0" dirty="0">
            <a:latin typeface="+mn-lt"/>
            <a:cs typeface="Arial" panose="020B0604020202020204" pitchFamily="34" charset="0"/>
          </a:endParaRPr>
        </a:p>
      </dgm:t>
    </dgm:pt>
    <dgm:pt modelId="{865DDB6E-7BC6-45E9-9839-8372D9D0DB0A}" type="parTrans" cxnId="{2D85DF28-8F75-4B2C-93F6-B1F5ABA017E2}">
      <dgm:prSet/>
      <dgm:spPr/>
      <dgm:t>
        <a:bodyPr/>
        <a:lstStyle/>
        <a:p>
          <a:endParaRPr lang="en-NZ" sz="800"/>
        </a:p>
      </dgm:t>
    </dgm:pt>
    <dgm:pt modelId="{04A79B93-8609-4301-8883-BF447BEDACB9}" type="sibTrans" cxnId="{2D85DF28-8F75-4B2C-93F6-B1F5ABA017E2}">
      <dgm:prSet custT="1"/>
      <dgm:spPr/>
      <dgm:t>
        <a:bodyPr/>
        <a:lstStyle/>
        <a:p>
          <a:endParaRPr lang="en-NZ" sz="800"/>
        </a:p>
      </dgm:t>
    </dgm:pt>
    <dgm:pt modelId="{092BA89C-F1DD-4D81-AE98-E435B57D99A1}">
      <dgm:prSet phldrT="[Text]" custT="1"/>
      <dgm:spPr/>
      <dgm:t>
        <a:bodyPr/>
        <a:lstStyle/>
        <a:p>
          <a:r>
            <a:rPr lang="en-NZ" sz="800" dirty="0" smtClean="0"/>
            <a:t>People were canvassed for their opinions on the checklist component of the screening and referral toolkit</a:t>
          </a:r>
          <a:endParaRPr lang="en-NZ" sz="800" b="0" dirty="0">
            <a:latin typeface="+mn-lt"/>
            <a:cs typeface="Arial" panose="020B0604020202020204" pitchFamily="34" charset="0"/>
          </a:endParaRPr>
        </a:p>
      </dgm:t>
    </dgm:pt>
    <dgm:pt modelId="{8409E500-6E64-4811-8D06-BC91D359C77C}" type="parTrans" cxnId="{C999CC39-5C01-48D7-8D9F-E45DA1E5DB8B}">
      <dgm:prSet/>
      <dgm:spPr/>
      <dgm:t>
        <a:bodyPr/>
        <a:lstStyle/>
        <a:p>
          <a:endParaRPr lang="en-NZ" sz="800"/>
        </a:p>
      </dgm:t>
    </dgm:pt>
    <dgm:pt modelId="{A5E13242-B9CE-41CF-9730-FEFDFFAAEF91}" type="sibTrans" cxnId="{C999CC39-5C01-48D7-8D9F-E45DA1E5DB8B}">
      <dgm:prSet custT="1"/>
      <dgm:spPr/>
      <dgm:t>
        <a:bodyPr/>
        <a:lstStyle/>
        <a:p>
          <a:endParaRPr lang="en-NZ" sz="800"/>
        </a:p>
      </dgm:t>
    </dgm:pt>
    <dgm:pt modelId="{5E510CC1-A6F5-4324-8745-E58F18C33A59}">
      <dgm:prSet phldrT="[Text]" custT="1"/>
      <dgm:spPr/>
      <dgm:t>
        <a:bodyPr/>
        <a:lstStyle/>
        <a:p>
          <a:r>
            <a:rPr lang="en-NZ" sz="800" dirty="0" smtClean="0"/>
            <a:t>Referral /screening toolkit peer reviewed and finalised</a:t>
          </a:r>
          <a:endParaRPr lang="en-NZ" sz="800" b="0" dirty="0">
            <a:latin typeface="+mn-lt"/>
            <a:cs typeface="Arial" panose="020B0604020202020204" pitchFamily="34" charset="0"/>
          </a:endParaRPr>
        </a:p>
      </dgm:t>
    </dgm:pt>
    <dgm:pt modelId="{E9C82676-2D2A-4B41-9067-4851703AD049}" type="parTrans" cxnId="{64C34BFC-E871-4BD2-9F21-D9C2ECBDFF9B}">
      <dgm:prSet/>
      <dgm:spPr/>
      <dgm:t>
        <a:bodyPr/>
        <a:lstStyle/>
        <a:p>
          <a:endParaRPr lang="en-NZ" sz="800"/>
        </a:p>
      </dgm:t>
    </dgm:pt>
    <dgm:pt modelId="{940403F7-DD95-4BB9-BAEF-2C3E3E713FF8}" type="sibTrans" cxnId="{64C34BFC-E871-4BD2-9F21-D9C2ECBDFF9B}">
      <dgm:prSet custT="1"/>
      <dgm:spPr/>
      <dgm:t>
        <a:bodyPr/>
        <a:lstStyle/>
        <a:p>
          <a:endParaRPr lang="en-NZ" sz="800"/>
        </a:p>
      </dgm:t>
    </dgm:pt>
    <dgm:pt modelId="{1DA59D75-7D26-4C3E-94BE-71D2C680722E}">
      <dgm:prSet phldrT="[Text]" custT="1"/>
      <dgm:spPr/>
      <dgm:t>
        <a:bodyPr/>
        <a:lstStyle/>
        <a:p>
          <a:r>
            <a:rPr lang="en-NZ" sz="800" dirty="0" smtClean="0"/>
            <a:t>Ongoing relationship development with other organisations to promote toolkit</a:t>
          </a:r>
        </a:p>
        <a:p>
          <a:r>
            <a:rPr lang="en-NZ" sz="800" b="0" dirty="0" smtClean="0">
              <a:latin typeface="+mn-lt"/>
              <a:cs typeface="Arial" panose="020B0604020202020204" pitchFamily="34" charset="0"/>
            </a:rPr>
            <a:t>Toolkit promoted at public events to increase uptake</a:t>
          </a:r>
          <a:r>
            <a:rPr lang="en-NZ" sz="800" dirty="0" smtClean="0"/>
            <a:t> </a:t>
          </a:r>
        </a:p>
      </dgm:t>
    </dgm:pt>
    <dgm:pt modelId="{01F90B4F-EACF-42CD-8E79-38D0FDEB462D}" type="parTrans" cxnId="{166B4823-7E6C-4315-8B61-9259CA2E47D7}">
      <dgm:prSet/>
      <dgm:spPr/>
      <dgm:t>
        <a:bodyPr/>
        <a:lstStyle/>
        <a:p>
          <a:endParaRPr lang="en-NZ" sz="800"/>
        </a:p>
      </dgm:t>
    </dgm:pt>
    <dgm:pt modelId="{F41CEEBD-3CA7-48A6-BFB0-00FD48ECE4AF}" type="sibTrans" cxnId="{166B4823-7E6C-4315-8B61-9259CA2E47D7}">
      <dgm:prSet/>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5542B9C0-8D68-4EBA-B3EC-F3B8D81D68B0}" type="pres">
      <dgm:prSet presAssocID="{38A79609-4EBD-442D-8169-857E88720D3E}" presName="node" presStyleLbl="node1" presStyleIdx="0" presStyleCnt="16">
        <dgm:presLayoutVars>
          <dgm:bulletEnabled val="1"/>
        </dgm:presLayoutVars>
      </dgm:prSet>
      <dgm:spPr/>
      <dgm:t>
        <a:bodyPr/>
        <a:lstStyle/>
        <a:p>
          <a:endParaRPr lang="en-NZ"/>
        </a:p>
      </dgm:t>
    </dgm:pt>
    <dgm:pt modelId="{B14FAB26-207D-45C1-A213-34688625FBD3}" type="pres">
      <dgm:prSet presAssocID="{9BB9D292-4DF5-4C89-9C5B-AE325B92BEB7}" presName="sibTrans" presStyleLbl="sibTrans1D1" presStyleIdx="0" presStyleCnt="15"/>
      <dgm:spPr/>
      <dgm:t>
        <a:bodyPr/>
        <a:lstStyle/>
        <a:p>
          <a:endParaRPr lang="en-NZ"/>
        </a:p>
      </dgm:t>
    </dgm:pt>
    <dgm:pt modelId="{1E6835C4-C441-476C-8EF0-D1B453F7AC0E}" type="pres">
      <dgm:prSet presAssocID="{9BB9D292-4DF5-4C89-9C5B-AE325B92BEB7}" presName="connectorText" presStyleLbl="sibTrans1D1" presStyleIdx="0" presStyleCnt="15"/>
      <dgm:spPr/>
      <dgm:t>
        <a:bodyPr/>
        <a:lstStyle/>
        <a:p>
          <a:endParaRPr lang="en-NZ"/>
        </a:p>
      </dgm:t>
    </dgm:pt>
    <dgm:pt modelId="{4398018F-601A-46CF-BF35-9EA5AE4765D0}" type="pres">
      <dgm:prSet presAssocID="{786BC59F-454C-44D9-B5DB-27A9497E99EF}" presName="node" presStyleLbl="node1" presStyleIdx="1" presStyleCnt="16">
        <dgm:presLayoutVars>
          <dgm:bulletEnabled val="1"/>
        </dgm:presLayoutVars>
      </dgm:prSet>
      <dgm:spPr/>
      <dgm:t>
        <a:bodyPr/>
        <a:lstStyle/>
        <a:p>
          <a:endParaRPr lang="en-NZ"/>
        </a:p>
      </dgm:t>
    </dgm:pt>
    <dgm:pt modelId="{B98F2AAA-DD17-45E4-AEC6-D525F88B6B0E}" type="pres">
      <dgm:prSet presAssocID="{03544402-EA83-4F2A-93C4-96F40C129C32}" presName="sibTrans" presStyleLbl="sibTrans1D1" presStyleIdx="1" presStyleCnt="15"/>
      <dgm:spPr/>
      <dgm:t>
        <a:bodyPr/>
        <a:lstStyle/>
        <a:p>
          <a:endParaRPr lang="en-NZ"/>
        </a:p>
      </dgm:t>
    </dgm:pt>
    <dgm:pt modelId="{44276A83-C459-4099-AC18-D86F89529644}" type="pres">
      <dgm:prSet presAssocID="{03544402-EA83-4F2A-93C4-96F40C129C32}" presName="connectorText" presStyleLbl="sibTrans1D1" presStyleIdx="1" presStyleCnt="15"/>
      <dgm:spPr/>
      <dgm:t>
        <a:bodyPr/>
        <a:lstStyle/>
        <a:p>
          <a:endParaRPr lang="en-NZ"/>
        </a:p>
      </dgm:t>
    </dgm:pt>
    <dgm:pt modelId="{001F9754-81F1-4633-95E6-BA11A0B667FE}" type="pres">
      <dgm:prSet presAssocID="{474D1F86-BE93-45F6-8319-0AC06A117A5B}" presName="node" presStyleLbl="node1" presStyleIdx="2" presStyleCnt="16">
        <dgm:presLayoutVars>
          <dgm:bulletEnabled val="1"/>
        </dgm:presLayoutVars>
      </dgm:prSet>
      <dgm:spPr/>
      <dgm:t>
        <a:bodyPr/>
        <a:lstStyle/>
        <a:p>
          <a:endParaRPr lang="en-NZ"/>
        </a:p>
      </dgm:t>
    </dgm:pt>
    <dgm:pt modelId="{312F4586-3633-4FA3-A5EF-B14D8781B00F}" type="pres">
      <dgm:prSet presAssocID="{E4E85AF9-6E5C-4B74-BEFA-54B35026E3DC}" presName="sibTrans" presStyleLbl="sibTrans1D1" presStyleIdx="2" presStyleCnt="15"/>
      <dgm:spPr/>
      <dgm:t>
        <a:bodyPr/>
        <a:lstStyle/>
        <a:p>
          <a:endParaRPr lang="en-NZ"/>
        </a:p>
      </dgm:t>
    </dgm:pt>
    <dgm:pt modelId="{620314FB-DC84-4C1F-BDEF-253AA402F582}" type="pres">
      <dgm:prSet presAssocID="{E4E85AF9-6E5C-4B74-BEFA-54B35026E3DC}" presName="connectorText" presStyleLbl="sibTrans1D1" presStyleIdx="2" presStyleCnt="15"/>
      <dgm:spPr/>
      <dgm:t>
        <a:bodyPr/>
        <a:lstStyle/>
        <a:p>
          <a:endParaRPr lang="en-NZ"/>
        </a:p>
      </dgm:t>
    </dgm:pt>
    <dgm:pt modelId="{44521799-31A0-483E-BB7A-7C34B0D3530B}" type="pres">
      <dgm:prSet presAssocID="{7CB600CF-300C-4E56-8972-DDFA94101E24}" presName="node" presStyleLbl="node1" presStyleIdx="3" presStyleCnt="16">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3" presStyleCnt="15"/>
      <dgm:spPr/>
      <dgm:t>
        <a:bodyPr/>
        <a:lstStyle/>
        <a:p>
          <a:endParaRPr lang="en-NZ"/>
        </a:p>
      </dgm:t>
    </dgm:pt>
    <dgm:pt modelId="{6CDED883-E488-4BDE-BDE6-124D212321C4}" type="pres">
      <dgm:prSet presAssocID="{5E8C8B75-4380-4790-8337-163166C235CF}" presName="connectorText" presStyleLbl="sibTrans1D1" presStyleIdx="3" presStyleCnt="15"/>
      <dgm:spPr/>
      <dgm:t>
        <a:bodyPr/>
        <a:lstStyle/>
        <a:p>
          <a:endParaRPr lang="en-NZ"/>
        </a:p>
      </dgm:t>
    </dgm:pt>
    <dgm:pt modelId="{7F86322F-9227-4977-A40C-AFFD3C9D6CFA}" type="pres">
      <dgm:prSet presAssocID="{B3DF322B-C259-4237-9743-2927E5A26F76}" presName="node" presStyleLbl="node1" presStyleIdx="4" presStyleCnt="16">
        <dgm:presLayoutVars>
          <dgm:bulletEnabled val="1"/>
        </dgm:presLayoutVars>
      </dgm:prSet>
      <dgm:spPr/>
      <dgm:t>
        <a:bodyPr/>
        <a:lstStyle/>
        <a:p>
          <a:endParaRPr lang="en-NZ"/>
        </a:p>
      </dgm:t>
    </dgm:pt>
    <dgm:pt modelId="{96031CD2-4D78-476B-BBFC-EA9B66417FAE}" type="pres">
      <dgm:prSet presAssocID="{45BC1468-198D-46DD-901B-FE91F20400C0}" presName="sibTrans" presStyleLbl="sibTrans1D1" presStyleIdx="4" presStyleCnt="15"/>
      <dgm:spPr/>
      <dgm:t>
        <a:bodyPr/>
        <a:lstStyle/>
        <a:p>
          <a:endParaRPr lang="en-NZ"/>
        </a:p>
      </dgm:t>
    </dgm:pt>
    <dgm:pt modelId="{40C9AC1B-79A0-4385-8ABF-28C6EA509E6A}" type="pres">
      <dgm:prSet presAssocID="{45BC1468-198D-46DD-901B-FE91F20400C0}" presName="connectorText" presStyleLbl="sibTrans1D1" presStyleIdx="4" presStyleCnt="15"/>
      <dgm:spPr/>
      <dgm:t>
        <a:bodyPr/>
        <a:lstStyle/>
        <a:p>
          <a:endParaRPr lang="en-NZ"/>
        </a:p>
      </dgm:t>
    </dgm:pt>
    <dgm:pt modelId="{B66D5233-93C0-43C9-A28A-D14258D968B0}" type="pres">
      <dgm:prSet presAssocID="{60D1BC94-08FD-48E1-B579-140209A60313}" presName="node" presStyleLbl="node1" presStyleIdx="5" presStyleCnt="16">
        <dgm:presLayoutVars>
          <dgm:bulletEnabled val="1"/>
        </dgm:presLayoutVars>
      </dgm:prSet>
      <dgm:spPr/>
      <dgm:t>
        <a:bodyPr/>
        <a:lstStyle/>
        <a:p>
          <a:endParaRPr lang="en-NZ"/>
        </a:p>
      </dgm:t>
    </dgm:pt>
    <dgm:pt modelId="{236A9524-0384-4036-9F41-F150E3993BC4}" type="pres">
      <dgm:prSet presAssocID="{53D83E00-DDD4-4DFD-A258-1CB584E321F4}" presName="sibTrans" presStyleLbl="sibTrans1D1" presStyleIdx="5" presStyleCnt="15"/>
      <dgm:spPr/>
      <dgm:t>
        <a:bodyPr/>
        <a:lstStyle/>
        <a:p>
          <a:endParaRPr lang="en-NZ"/>
        </a:p>
      </dgm:t>
    </dgm:pt>
    <dgm:pt modelId="{9E903495-DD81-4823-B6E7-7FC475226C47}" type="pres">
      <dgm:prSet presAssocID="{53D83E00-DDD4-4DFD-A258-1CB584E321F4}" presName="connectorText" presStyleLbl="sibTrans1D1" presStyleIdx="5" presStyleCnt="15"/>
      <dgm:spPr/>
      <dgm:t>
        <a:bodyPr/>
        <a:lstStyle/>
        <a:p>
          <a:endParaRPr lang="en-NZ"/>
        </a:p>
      </dgm:t>
    </dgm:pt>
    <dgm:pt modelId="{0741C5D6-1587-4040-8058-8A8A3ED6C91F}" type="pres">
      <dgm:prSet presAssocID="{0462BD27-21CD-4D54-A32D-69C102CAD776}" presName="node" presStyleLbl="node1" presStyleIdx="6" presStyleCnt="16" custScaleY="101968" custLinFactNeighborY="-41">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6" presStyleCnt="15"/>
      <dgm:spPr/>
      <dgm:t>
        <a:bodyPr/>
        <a:lstStyle/>
        <a:p>
          <a:endParaRPr lang="en-NZ"/>
        </a:p>
      </dgm:t>
    </dgm:pt>
    <dgm:pt modelId="{D45ABB04-DEAD-4007-9EC0-EF121E594446}" type="pres">
      <dgm:prSet presAssocID="{FE7B424A-D16B-4AC8-909C-422DD2E03F2C}" presName="connectorText" presStyleLbl="sibTrans1D1" presStyleIdx="6" presStyleCnt="15"/>
      <dgm:spPr/>
      <dgm:t>
        <a:bodyPr/>
        <a:lstStyle/>
        <a:p>
          <a:endParaRPr lang="en-NZ"/>
        </a:p>
      </dgm:t>
    </dgm:pt>
    <dgm:pt modelId="{0AB062A6-2DC4-40A7-AD02-3FDDB94EB8AF}" type="pres">
      <dgm:prSet presAssocID="{BFF8AA52-AEF0-4A9F-BB52-5CB386DD57A7}" presName="node" presStyleLbl="node1" presStyleIdx="7" presStyleCnt="16" custLinFactNeighborY="332">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7" presStyleCnt="15"/>
      <dgm:spPr/>
      <dgm:t>
        <a:bodyPr/>
        <a:lstStyle/>
        <a:p>
          <a:endParaRPr lang="en-NZ"/>
        </a:p>
      </dgm:t>
    </dgm:pt>
    <dgm:pt modelId="{E4479A4B-9EE2-4492-9D51-8BA3455BC247}" type="pres">
      <dgm:prSet presAssocID="{FAB3970B-85E5-49AF-BCC2-0C56851D8F0B}" presName="connectorText" presStyleLbl="sibTrans1D1" presStyleIdx="7" presStyleCnt="15"/>
      <dgm:spPr/>
      <dgm:t>
        <a:bodyPr/>
        <a:lstStyle/>
        <a:p>
          <a:endParaRPr lang="en-NZ"/>
        </a:p>
      </dgm:t>
    </dgm:pt>
    <dgm:pt modelId="{09907C4B-7F19-4757-9008-355B62CF37EC}" type="pres">
      <dgm:prSet presAssocID="{D435769C-AFD1-449D-8D0A-7DDF4DDCE42F}" presName="node" presStyleLbl="node1" presStyleIdx="8" presStyleCnt="16">
        <dgm:presLayoutVars>
          <dgm:bulletEnabled val="1"/>
        </dgm:presLayoutVars>
      </dgm:prSet>
      <dgm:spPr/>
      <dgm:t>
        <a:bodyPr/>
        <a:lstStyle/>
        <a:p>
          <a:endParaRPr lang="en-NZ"/>
        </a:p>
      </dgm:t>
    </dgm:pt>
    <dgm:pt modelId="{A34E202D-CB97-4ED8-A791-7CBBB5A18C7E}" type="pres">
      <dgm:prSet presAssocID="{E5C7D056-B476-4A76-B61A-F1DAC944F501}" presName="sibTrans" presStyleLbl="sibTrans1D1" presStyleIdx="8" presStyleCnt="15"/>
      <dgm:spPr/>
      <dgm:t>
        <a:bodyPr/>
        <a:lstStyle/>
        <a:p>
          <a:endParaRPr lang="en-NZ"/>
        </a:p>
      </dgm:t>
    </dgm:pt>
    <dgm:pt modelId="{A8E67C39-AAA7-4319-A61A-E3BD4EFF4D19}" type="pres">
      <dgm:prSet presAssocID="{E5C7D056-B476-4A76-B61A-F1DAC944F501}" presName="connectorText" presStyleLbl="sibTrans1D1" presStyleIdx="8" presStyleCnt="15"/>
      <dgm:spPr/>
      <dgm:t>
        <a:bodyPr/>
        <a:lstStyle/>
        <a:p>
          <a:endParaRPr lang="en-NZ"/>
        </a:p>
      </dgm:t>
    </dgm:pt>
    <dgm:pt modelId="{FB87B788-9519-4AE6-A541-F57CB5EE26D6}" type="pres">
      <dgm:prSet presAssocID="{66E38C62-0DF0-4A4C-AD1D-9BB12C65C6B0}" presName="node" presStyleLbl="node1" presStyleIdx="9" presStyleCnt="16">
        <dgm:presLayoutVars>
          <dgm:bulletEnabled val="1"/>
        </dgm:presLayoutVars>
      </dgm:prSet>
      <dgm:spPr/>
      <dgm:t>
        <a:bodyPr/>
        <a:lstStyle/>
        <a:p>
          <a:endParaRPr lang="en-NZ"/>
        </a:p>
      </dgm:t>
    </dgm:pt>
    <dgm:pt modelId="{39A00D8A-5F26-4DA7-A9A9-78E06E86526C}" type="pres">
      <dgm:prSet presAssocID="{D384E011-6A1F-45B5-B2F4-63E399519DEB}" presName="sibTrans" presStyleLbl="sibTrans1D1" presStyleIdx="9" presStyleCnt="15"/>
      <dgm:spPr/>
      <dgm:t>
        <a:bodyPr/>
        <a:lstStyle/>
        <a:p>
          <a:endParaRPr lang="en-NZ"/>
        </a:p>
      </dgm:t>
    </dgm:pt>
    <dgm:pt modelId="{EF4A2C3B-3E79-46CB-84A8-8694AB2E41FB}" type="pres">
      <dgm:prSet presAssocID="{D384E011-6A1F-45B5-B2F4-63E399519DEB}" presName="connectorText" presStyleLbl="sibTrans1D1" presStyleIdx="9" presStyleCnt="15"/>
      <dgm:spPr/>
      <dgm:t>
        <a:bodyPr/>
        <a:lstStyle/>
        <a:p>
          <a:endParaRPr lang="en-NZ"/>
        </a:p>
      </dgm:t>
    </dgm:pt>
    <dgm:pt modelId="{DC38A3F9-6C77-4499-BF82-663621940FE6}" type="pres">
      <dgm:prSet presAssocID="{7D2C7256-93C4-4BEC-889A-EEB3B4A43D95}" presName="node" presStyleLbl="node1" presStyleIdx="10" presStyleCnt="16">
        <dgm:presLayoutVars>
          <dgm:bulletEnabled val="1"/>
        </dgm:presLayoutVars>
      </dgm:prSet>
      <dgm:spPr/>
      <dgm:t>
        <a:bodyPr/>
        <a:lstStyle/>
        <a:p>
          <a:endParaRPr lang="en-NZ"/>
        </a:p>
      </dgm:t>
    </dgm:pt>
    <dgm:pt modelId="{CDF89216-71D9-48EB-AF6E-3609178BE481}" type="pres">
      <dgm:prSet presAssocID="{A4CA2A40-FF1C-4B67-B314-C081CA8E002F}" presName="sibTrans" presStyleLbl="sibTrans1D1" presStyleIdx="10" presStyleCnt="15"/>
      <dgm:spPr/>
      <dgm:t>
        <a:bodyPr/>
        <a:lstStyle/>
        <a:p>
          <a:endParaRPr lang="en-NZ"/>
        </a:p>
      </dgm:t>
    </dgm:pt>
    <dgm:pt modelId="{E308796D-73CA-4D9F-A0AC-6E9E1C2E62E7}" type="pres">
      <dgm:prSet presAssocID="{A4CA2A40-FF1C-4B67-B314-C081CA8E002F}" presName="connectorText" presStyleLbl="sibTrans1D1" presStyleIdx="10" presStyleCnt="15"/>
      <dgm:spPr/>
      <dgm:t>
        <a:bodyPr/>
        <a:lstStyle/>
        <a:p>
          <a:endParaRPr lang="en-NZ"/>
        </a:p>
      </dgm:t>
    </dgm:pt>
    <dgm:pt modelId="{422DADBC-48F3-4F07-B139-2B75F4FA9C53}" type="pres">
      <dgm:prSet presAssocID="{092BA89C-F1DD-4D81-AE98-E435B57D99A1}" presName="node" presStyleLbl="node1" presStyleIdx="11" presStyleCnt="16">
        <dgm:presLayoutVars>
          <dgm:bulletEnabled val="1"/>
        </dgm:presLayoutVars>
      </dgm:prSet>
      <dgm:spPr/>
      <dgm:t>
        <a:bodyPr/>
        <a:lstStyle/>
        <a:p>
          <a:endParaRPr lang="en-NZ"/>
        </a:p>
      </dgm:t>
    </dgm:pt>
    <dgm:pt modelId="{F900C285-7F8B-4C6A-9A84-ABF5D30BC875}" type="pres">
      <dgm:prSet presAssocID="{A5E13242-B9CE-41CF-9730-FEFDFFAAEF91}" presName="sibTrans" presStyleLbl="sibTrans1D1" presStyleIdx="11" presStyleCnt="15"/>
      <dgm:spPr/>
      <dgm:t>
        <a:bodyPr/>
        <a:lstStyle/>
        <a:p>
          <a:endParaRPr lang="en-NZ"/>
        </a:p>
      </dgm:t>
    </dgm:pt>
    <dgm:pt modelId="{80C93255-E971-41D6-86FA-B71E5BF25EF5}" type="pres">
      <dgm:prSet presAssocID="{A5E13242-B9CE-41CF-9730-FEFDFFAAEF91}" presName="connectorText" presStyleLbl="sibTrans1D1" presStyleIdx="11" presStyleCnt="15"/>
      <dgm:spPr/>
      <dgm:t>
        <a:bodyPr/>
        <a:lstStyle/>
        <a:p>
          <a:endParaRPr lang="en-NZ"/>
        </a:p>
      </dgm:t>
    </dgm:pt>
    <dgm:pt modelId="{0A00E8DC-28E4-49BA-8FA6-66A1BD732A83}" type="pres">
      <dgm:prSet presAssocID="{C847E3B7-569C-46EA-A343-3F2C3B8506DC}" presName="node" presStyleLbl="node1" presStyleIdx="12" presStyleCnt="16">
        <dgm:presLayoutVars>
          <dgm:bulletEnabled val="1"/>
        </dgm:presLayoutVars>
      </dgm:prSet>
      <dgm:spPr/>
      <dgm:t>
        <a:bodyPr/>
        <a:lstStyle/>
        <a:p>
          <a:endParaRPr lang="en-NZ"/>
        </a:p>
      </dgm:t>
    </dgm:pt>
    <dgm:pt modelId="{DB55BEFC-50BC-4F10-8753-33FE2594FA0E}" type="pres">
      <dgm:prSet presAssocID="{147FE75E-6B86-43D9-A487-EFA2D55AD397}" presName="sibTrans" presStyleLbl="sibTrans1D1" presStyleIdx="12" presStyleCnt="15"/>
      <dgm:spPr/>
      <dgm:t>
        <a:bodyPr/>
        <a:lstStyle/>
        <a:p>
          <a:endParaRPr lang="en-NZ"/>
        </a:p>
      </dgm:t>
    </dgm:pt>
    <dgm:pt modelId="{EBE02A31-7444-4208-9862-5CF4B5096246}" type="pres">
      <dgm:prSet presAssocID="{147FE75E-6B86-43D9-A487-EFA2D55AD397}" presName="connectorText" presStyleLbl="sibTrans1D1" presStyleIdx="12" presStyleCnt="15"/>
      <dgm:spPr/>
      <dgm:t>
        <a:bodyPr/>
        <a:lstStyle/>
        <a:p>
          <a:endParaRPr lang="en-NZ"/>
        </a:p>
      </dgm:t>
    </dgm:pt>
    <dgm:pt modelId="{CA231163-677E-4DED-B379-9D5E2FBC6884}" type="pres">
      <dgm:prSet presAssocID="{5E510CC1-A6F5-4324-8745-E58F18C33A59}" presName="node" presStyleLbl="node1" presStyleIdx="13" presStyleCnt="16">
        <dgm:presLayoutVars>
          <dgm:bulletEnabled val="1"/>
        </dgm:presLayoutVars>
      </dgm:prSet>
      <dgm:spPr/>
      <dgm:t>
        <a:bodyPr/>
        <a:lstStyle/>
        <a:p>
          <a:endParaRPr lang="en-NZ"/>
        </a:p>
      </dgm:t>
    </dgm:pt>
    <dgm:pt modelId="{E15A8290-D740-4DA7-88FC-C5B505DA8FD4}" type="pres">
      <dgm:prSet presAssocID="{940403F7-DD95-4BB9-BAEF-2C3E3E713FF8}" presName="sibTrans" presStyleLbl="sibTrans1D1" presStyleIdx="13" presStyleCnt="15"/>
      <dgm:spPr/>
      <dgm:t>
        <a:bodyPr/>
        <a:lstStyle/>
        <a:p>
          <a:endParaRPr lang="en-NZ"/>
        </a:p>
      </dgm:t>
    </dgm:pt>
    <dgm:pt modelId="{13D7EBA8-3A8B-4D33-8BFD-5C207B8CB2C4}" type="pres">
      <dgm:prSet presAssocID="{940403F7-DD95-4BB9-BAEF-2C3E3E713FF8}" presName="connectorText" presStyleLbl="sibTrans1D1" presStyleIdx="13" presStyleCnt="15"/>
      <dgm:spPr/>
      <dgm:t>
        <a:bodyPr/>
        <a:lstStyle/>
        <a:p>
          <a:endParaRPr lang="en-NZ"/>
        </a:p>
      </dgm:t>
    </dgm:pt>
    <dgm:pt modelId="{5334758F-EF59-46DC-984E-E9EB4B58E08A}" type="pres">
      <dgm:prSet presAssocID="{AEC43D74-250D-475C-A16A-4AE3A36963B4}" presName="node" presStyleLbl="node1" presStyleIdx="14" presStyleCnt="16">
        <dgm:presLayoutVars>
          <dgm:bulletEnabled val="1"/>
        </dgm:presLayoutVars>
      </dgm:prSet>
      <dgm:spPr/>
      <dgm:t>
        <a:bodyPr/>
        <a:lstStyle/>
        <a:p>
          <a:endParaRPr lang="en-NZ"/>
        </a:p>
      </dgm:t>
    </dgm:pt>
    <dgm:pt modelId="{912AECCC-431F-421D-9C6A-FDE9BF5AD0F1}" type="pres">
      <dgm:prSet presAssocID="{04A79B93-8609-4301-8883-BF447BEDACB9}" presName="sibTrans" presStyleLbl="sibTrans1D1" presStyleIdx="14" presStyleCnt="15"/>
      <dgm:spPr/>
      <dgm:t>
        <a:bodyPr/>
        <a:lstStyle/>
        <a:p>
          <a:endParaRPr lang="en-NZ"/>
        </a:p>
      </dgm:t>
    </dgm:pt>
    <dgm:pt modelId="{82B01AAF-131E-4B0F-ADF8-D8B8C29EEC5C}" type="pres">
      <dgm:prSet presAssocID="{04A79B93-8609-4301-8883-BF447BEDACB9}" presName="connectorText" presStyleLbl="sibTrans1D1" presStyleIdx="14" presStyleCnt="15"/>
      <dgm:spPr/>
      <dgm:t>
        <a:bodyPr/>
        <a:lstStyle/>
        <a:p>
          <a:endParaRPr lang="en-NZ"/>
        </a:p>
      </dgm:t>
    </dgm:pt>
    <dgm:pt modelId="{8041DCBE-4C23-4B88-9FB2-99D5D6AF68F0}" type="pres">
      <dgm:prSet presAssocID="{1DA59D75-7D26-4C3E-94BE-71D2C680722E}" presName="node" presStyleLbl="node1" presStyleIdx="15" presStyleCnt="16">
        <dgm:presLayoutVars>
          <dgm:bulletEnabled val="1"/>
        </dgm:presLayoutVars>
      </dgm:prSet>
      <dgm:spPr/>
      <dgm:t>
        <a:bodyPr/>
        <a:lstStyle/>
        <a:p>
          <a:endParaRPr lang="en-NZ"/>
        </a:p>
      </dgm:t>
    </dgm:pt>
  </dgm:ptLst>
  <dgm:cxnLst>
    <dgm:cxn modelId="{7BDC1FE6-150B-43F5-A042-7AAFEAF31DF5}" type="presOf" srcId="{D384E011-6A1F-45B5-B2F4-63E399519DEB}" destId="{EF4A2C3B-3E79-46CB-84A8-8694AB2E41FB}" srcOrd="1" destOrd="0" presId="urn:microsoft.com/office/officeart/2005/8/layout/bProcess3"/>
    <dgm:cxn modelId="{62F4780F-B478-4654-9081-4BCE3DBC8152}" type="presOf" srcId="{C847E3B7-569C-46EA-A343-3F2C3B8506DC}" destId="{0A00E8DC-28E4-49BA-8FA6-66A1BD732A83}" srcOrd="0" destOrd="0" presId="urn:microsoft.com/office/officeart/2005/8/layout/bProcess3"/>
    <dgm:cxn modelId="{FC8FD8E8-1A7D-4158-8C20-4222379F2612}" type="presOf" srcId="{45BC1468-198D-46DD-901B-FE91F20400C0}" destId="{40C9AC1B-79A0-4385-8ABF-28C6EA509E6A}" srcOrd="1" destOrd="0" presId="urn:microsoft.com/office/officeart/2005/8/layout/bProcess3"/>
    <dgm:cxn modelId="{2919E551-6E6E-458F-A84F-70AB922F1B43}" type="presOf" srcId="{04A79B93-8609-4301-8883-BF447BEDACB9}" destId="{82B01AAF-131E-4B0F-ADF8-D8B8C29EEC5C}" srcOrd="1" destOrd="0" presId="urn:microsoft.com/office/officeart/2005/8/layout/bProcess3"/>
    <dgm:cxn modelId="{0ED115C3-AC5B-49CC-B894-3F0FEB24E35B}" srcId="{B1CD0120-5147-4044-9C02-FEABAC615D85}" destId="{60D1BC94-08FD-48E1-B579-140209A60313}" srcOrd="5" destOrd="0" parTransId="{A4A738D0-053C-4500-84D4-A8C61E824726}" sibTransId="{53D83E00-DDD4-4DFD-A258-1CB584E321F4}"/>
    <dgm:cxn modelId="{BD156C8A-DBCC-4494-BED3-36585C1ED9BC}" type="presOf" srcId="{1DA59D75-7D26-4C3E-94BE-71D2C680722E}" destId="{8041DCBE-4C23-4B88-9FB2-99D5D6AF68F0}" srcOrd="0" destOrd="0" presId="urn:microsoft.com/office/officeart/2005/8/layout/bProcess3"/>
    <dgm:cxn modelId="{1DC538C2-BDB5-4B05-B53E-B15C1F0FACAC}" type="presOf" srcId="{940403F7-DD95-4BB9-BAEF-2C3E3E713FF8}" destId="{13D7EBA8-3A8B-4D33-8BFD-5C207B8CB2C4}" srcOrd="1" destOrd="0" presId="urn:microsoft.com/office/officeart/2005/8/layout/bProcess3"/>
    <dgm:cxn modelId="{E97D44B4-DA7F-498A-BADF-B170417EDFEF}" srcId="{B1CD0120-5147-4044-9C02-FEABAC615D85}" destId="{38A79609-4EBD-442D-8169-857E88720D3E}" srcOrd="0" destOrd="0" parTransId="{800100D9-241C-428C-9015-C0856052A91E}" sibTransId="{9BB9D292-4DF5-4C89-9C5B-AE325B92BEB7}"/>
    <dgm:cxn modelId="{21510607-D74A-40F4-AFD6-631DDFDB135C}" type="presOf" srcId="{9BB9D292-4DF5-4C89-9C5B-AE325B92BEB7}" destId="{B14FAB26-207D-45C1-A213-34688625FBD3}" srcOrd="0" destOrd="0" presId="urn:microsoft.com/office/officeart/2005/8/layout/bProcess3"/>
    <dgm:cxn modelId="{1912DF14-9361-43BF-BBC8-BCFB7785A74B}" type="presOf" srcId="{940403F7-DD95-4BB9-BAEF-2C3E3E713FF8}" destId="{E15A8290-D740-4DA7-88FC-C5B505DA8FD4}" srcOrd="0" destOrd="0" presId="urn:microsoft.com/office/officeart/2005/8/layout/bProcess3"/>
    <dgm:cxn modelId="{30DAFDFA-48C6-4BD2-9C68-2520EAD43FD1}" type="presOf" srcId="{FE7B424A-D16B-4AC8-909C-422DD2E03F2C}" destId="{D081CE38-D587-4D81-9E53-658C6FA8AB1C}" srcOrd="0" destOrd="0" presId="urn:microsoft.com/office/officeart/2005/8/layout/bProcess3"/>
    <dgm:cxn modelId="{E91E64BD-94EA-4AD5-99C0-F86C0CA6B7AD}" type="presOf" srcId="{9BB9D292-4DF5-4C89-9C5B-AE325B92BEB7}" destId="{1E6835C4-C441-476C-8EF0-D1B453F7AC0E}" srcOrd="1" destOrd="0" presId="urn:microsoft.com/office/officeart/2005/8/layout/bProcess3"/>
    <dgm:cxn modelId="{D4523EB5-F8BB-4C1E-AFCE-516AB2F08549}" srcId="{B1CD0120-5147-4044-9C02-FEABAC615D85}" destId="{474D1F86-BE93-45F6-8319-0AC06A117A5B}" srcOrd="2" destOrd="0" parTransId="{321B418C-5E0F-40C1-8B96-F59920B77C12}" sibTransId="{E4E85AF9-6E5C-4B74-BEFA-54B35026E3DC}"/>
    <dgm:cxn modelId="{918CDD9E-6B80-4E67-963A-1DB1C52FAA12}" type="presOf" srcId="{03544402-EA83-4F2A-93C4-96F40C129C32}" destId="{44276A83-C459-4099-AC18-D86F89529644}" srcOrd="1" destOrd="0" presId="urn:microsoft.com/office/officeart/2005/8/layout/bProcess3"/>
    <dgm:cxn modelId="{486B86E5-5753-43E5-8BF3-74E834EB9E9E}" type="presOf" srcId="{AEC43D74-250D-475C-A16A-4AE3A36963B4}" destId="{5334758F-EF59-46DC-984E-E9EB4B58E08A}" srcOrd="0" destOrd="0" presId="urn:microsoft.com/office/officeart/2005/8/layout/bProcess3"/>
    <dgm:cxn modelId="{E5D7DF82-C71E-40EA-8CEC-B34AFC621023}" srcId="{B1CD0120-5147-4044-9C02-FEABAC615D85}" destId="{7D2C7256-93C4-4BEC-889A-EEB3B4A43D95}" srcOrd="10" destOrd="0" parTransId="{A4DEDDC4-B38A-4FA3-8F9D-B49B6D3A4101}" sibTransId="{A4CA2A40-FF1C-4B67-B314-C081CA8E002F}"/>
    <dgm:cxn modelId="{F52D837F-1D8B-4EB6-BE11-140EB7D90513}" type="presOf" srcId="{A5E13242-B9CE-41CF-9730-FEFDFFAAEF91}" destId="{80C93255-E971-41D6-86FA-B71E5BF25EF5}" srcOrd="1" destOrd="0" presId="urn:microsoft.com/office/officeart/2005/8/layout/bProcess3"/>
    <dgm:cxn modelId="{28815A34-B1E5-4DA0-BC6F-5395BC9562EC}" type="presOf" srcId="{60D1BC94-08FD-48E1-B579-140209A60313}" destId="{B66D5233-93C0-43C9-A28A-D14258D968B0}" srcOrd="0" destOrd="0" presId="urn:microsoft.com/office/officeart/2005/8/layout/bProcess3"/>
    <dgm:cxn modelId="{8F47E5B8-B945-448B-831C-8DE841C6C409}" type="presOf" srcId="{5E8C8B75-4380-4790-8337-163166C235CF}" destId="{6CDED883-E488-4BDE-BDE6-124D212321C4}" srcOrd="1" destOrd="0" presId="urn:microsoft.com/office/officeart/2005/8/layout/bProcess3"/>
    <dgm:cxn modelId="{55427745-3D2A-4DC1-9F68-AFDD8F8B7137}" type="presOf" srcId="{786BC59F-454C-44D9-B5DB-27A9497E99EF}" destId="{4398018F-601A-46CF-BF35-9EA5AE4765D0}" srcOrd="0" destOrd="0" presId="urn:microsoft.com/office/officeart/2005/8/layout/bProcess3"/>
    <dgm:cxn modelId="{EB80CE53-983F-4F19-9443-46B7E052C893}" type="presOf" srcId="{BFF8AA52-AEF0-4A9F-BB52-5CB386DD57A7}" destId="{0AB062A6-2DC4-40A7-AD02-3FDDB94EB8AF}" srcOrd="0" destOrd="0" presId="urn:microsoft.com/office/officeart/2005/8/layout/bProcess3"/>
    <dgm:cxn modelId="{166B4823-7E6C-4315-8B61-9259CA2E47D7}" srcId="{B1CD0120-5147-4044-9C02-FEABAC615D85}" destId="{1DA59D75-7D26-4C3E-94BE-71D2C680722E}" srcOrd="15" destOrd="0" parTransId="{01F90B4F-EACF-42CD-8E79-38D0FDEB462D}" sibTransId="{F41CEEBD-3CA7-48A6-BFB0-00FD48ECE4AF}"/>
    <dgm:cxn modelId="{1F321D3B-6414-4BEF-8611-02AA0E0E339C}" type="presOf" srcId="{147FE75E-6B86-43D9-A487-EFA2D55AD397}" destId="{EBE02A31-7444-4208-9862-5CF4B5096246}" srcOrd="1" destOrd="0" presId="urn:microsoft.com/office/officeart/2005/8/layout/bProcess3"/>
    <dgm:cxn modelId="{C5821214-D0BF-4CC4-85CC-C230A3879D2E}" type="presOf" srcId="{A4CA2A40-FF1C-4B67-B314-C081CA8E002F}" destId="{CDF89216-71D9-48EB-AF6E-3609178BE481}" srcOrd="0" destOrd="0" presId="urn:microsoft.com/office/officeart/2005/8/layout/bProcess3"/>
    <dgm:cxn modelId="{123AA7DE-DCAC-41A8-A080-1F349B17112D}" type="presOf" srcId="{38A79609-4EBD-442D-8169-857E88720D3E}" destId="{5542B9C0-8D68-4EBA-B3EC-F3B8D81D68B0}" srcOrd="0" destOrd="0" presId="urn:microsoft.com/office/officeart/2005/8/layout/bProcess3"/>
    <dgm:cxn modelId="{08780C34-8B89-4FC6-9BCF-C99D87965177}" srcId="{B1CD0120-5147-4044-9C02-FEABAC615D85}" destId="{786BC59F-454C-44D9-B5DB-27A9497E99EF}" srcOrd="1" destOrd="0" parTransId="{52956B4A-4828-449A-93A0-494517E0E520}" sibTransId="{03544402-EA83-4F2A-93C4-96F40C129C32}"/>
    <dgm:cxn modelId="{E1504419-3597-498A-9A2B-63585C199626}" srcId="{B1CD0120-5147-4044-9C02-FEABAC615D85}" destId="{66E38C62-0DF0-4A4C-AD1D-9BB12C65C6B0}" srcOrd="9" destOrd="0" parTransId="{6E667A31-30DC-4943-BFFF-4977C85C12D1}" sibTransId="{D384E011-6A1F-45B5-B2F4-63E399519DEB}"/>
    <dgm:cxn modelId="{B58DD0B6-5033-4CEF-A406-927EEF1AB8C6}" type="presOf" srcId="{7D2C7256-93C4-4BEC-889A-EEB3B4A43D95}" destId="{DC38A3F9-6C77-4499-BF82-663621940FE6}" srcOrd="0" destOrd="0" presId="urn:microsoft.com/office/officeart/2005/8/layout/bProcess3"/>
    <dgm:cxn modelId="{D0C1FD6A-C03A-4F2D-93C1-E90ECB0CDB93}" type="presOf" srcId="{E4E85AF9-6E5C-4B74-BEFA-54B35026E3DC}" destId="{312F4586-3633-4FA3-A5EF-B14D8781B00F}" srcOrd="0" destOrd="0" presId="urn:microsoft.com/office/officeart/2005/8/layout/bProcess3"/>
    <dgm:cxn modelId="{AC1619F1-584D-4462-A49E-1FD289AB89B3}" type="presOf" srcId="{03544402-EA83-4F2A-93C4-96F40C129C32}" destId="{B98F2AAA-DD17-45E4-AEC6-D525F88B6B0E}" srcOrd="0" destOrd="0" presId="urn:microsoft.com/office/officeart/2005/8/layout/bProcess3"/>
    <dgm:cxn modelId="{64C34BFC-E871-4BD2-9F21-D9C2ECBDFF9B}" srcId="{B1CD0120-5147-4044-9C02-FEABAC615D85}" destId="{5E510CC1-A6F5-4324-8745-E58F18C33A59}" srcOrd="13" destOrd="0" parTransId="{E9C82676-2D2A-4B41-9067-4851703AD049}" sibTransId="{940403F7-DD95-4BB9-BAEF-2C3E3E713FF8}"/>
    <dgm:cxn modelId="{CCDB205E-C56A-49AD-8086-74D79D483748}" type="presOf" srcId="{E5C7D056-B476-4A76-B61A-F1DAC944F501}" destId="{A8E67C39-AAA7-4319-A61A-E3BD4EFF4D19}" srcOrd="1" destOrd="0" presId="urn:microsoft.com/office/officeart/2005/8/layout/bProcess3"/>
    <dgm:cxn modelId="{17DF45EF-A9EC-46A9-9CD2-85615DE8D5BE}" type="presOf" srcId="{45BC1468-198D-46DD-901B-FE91F20400C0}" destId="{96031CD2-4D78-476B-BBFC-EA9B66417FAE}" srcOrd="0" destOrd="0" presId="urn:microsoft.com/office/officeart/2005/8/layout/bProcess3"/>
    <dgm:cxn modelId="{864E38B1-4329-4A54-9132-192E77A8A600}" srcId="{B1CD0120-5147-4044-9C02-FEABAC615D85}" destId="{BFF8AA52-AEF0-4A9F-BB52-5CB386DD57A7}" srcOrd="7" destOrd="0" parTransId="{F7398D15-A6DB-4CEA-ADCE-76CCC5A66E06}" sibTransId="{FAB3970B-85E5-49AF-BCC2-0C56851D8F0B}"/>
    <dgm:cxn modelId="{E8FEEE97-C99D-45D7-886E-B7855687C5CF}" type="presOf" srcId="{B3DF322B-C259-4237-9743-2927E5A26F76}" destId="{7F86322F-9227-4977-A40C-AFFD3C9D6CFA}" srcOrd="0" destOrd="0" presId="urn:microsoft.com/office/officeart/2005/8/layout/bProcess3"/>
    <dgm:cxn modelId="{2D991E07-9599-438A-A4BB-7BA968F71859}" srcId="{B1CD0120-5147-4044-9C02-FEABAC615D85}" destId="{D435769C-AFD1-449D-8D0A-7DDF4DDCE42F}" srcOrd="8" destOrd="0" parTransId="{041EF0A7-D5BC-417A-ABEC-E09B2A2EE406}" sibTransId="{E5C7D056-B476-4A76-B61A-F1DAC944F501}"/>
    <dgm:cxn modelId="{EAB7344D-43EC-476F-AE13-28CEFA769D22}" type="presOf" srcId="{E5C7D056-B476-4A76-B61A-F1DAC944F501}" destId="{A34E202D-CB97-4ED8-A791-7CBBB5A18C7E}" srcOrd="0" destOrd="0" presId="urn:microsoft.com/office/officeart/2005/8/layout/bProcess3"/>
    <dgm:cxn modelId="{F6994545-3DEA-4965-A5EE-08B1FB5051E3}" type="presOf" srcId="{474D1F86-BE93-45F6-8319-0AC06A117A5B}" destId="{001F9754-81F1-4633-95E6-BA11A0B667FE}" srcOrd="0" destOrd="0" presId="urn:microsoft.com/office/officeart/2005/8/layout/bProcess3"/>
    <dgm:cxn modelId="{FFF63ACF-4D72-45A2-8F7D-5FDBA2C3551F}" type="presOf" srcId="{FAB3970B-85E5-49AF-BCC2-0C56851D8F0B}" destId="{E4479A4B-9EE2-4492-9D51-8BA3455BC247}" srcOrd="1" destOrd="0" presId="urn:microsoft.com/office/officeart/2005/8/layout/bProcess3"/>
    <dgm:cxn modelId="{11F2D5F8-8B2D-4664-BDE6-D71C1B250314}" type="presOf" srcId="{D384E011-6A1F-45B5-B2F4-63E399519DEB}" destId="{39A00D8A-5F26-4DA7-A9A9-78E06E86526C}" srcOrd="0" destOrd="0" presId="urn:microsoft.com/office/officeart/2005/8/layout/bProcess3"/>
    <dgm:cxn modelId="{FF62D135-51D1-401A-BDDF-186AA20A0E91}" type="presOf" srcId="{5E510CC1-A6F5-4324-8745-E58F18C33A59}" destId="{CA231163-677E-4DED-B379-9D5E2FBC6884}" srcOrd="0" destOrd="0" presId="urn:microsoft.com/office/officeart/2005/8/layout/bProcess3"/>
    <dgm:cxn modelId="{29A427C5-21B1-413D-9274-087399850307}" type="presOf" srcId="{B1CD0120-5147-4044-9C02-FEABAC615D85}" destId="{39E5B869-2389-4716-B535-22CDDE5835C7}" srcOrd="0" destOrd="0" presId="urn:microsoft.com/office/officeart/2005/8/layout/bProcess3"/>
    <dgm:cxn modelId="{462B1801-5237-449D-989F-AD394FCC8DB7}" type="presOf" srcId="{147FE75E-6B86-43D9-A487-EFA2D55AD397}" destId="{DB55BEFC-50BC-4F10-8753-33FE2594FA0E}" srcOrd="0" destOrd="0" presId="urn:microsoft.com/office/officeart/2005/8/layout/bProcess3"/>
    <dgm:cxn modelId="{3871A4B6-FC6E-4746-84B1-2812D78EACA9}" type="presOf" srcId="{FE7B424A-D16B-4AC8-909C-422DD2E03F2C}" destId="{D45ABB04-DEAD-4007-9EC0-EF121E594446}" srcOrd="1" destOrd="0" presId="urn:microsoft.com/office/officeart/2005/8/layout/bProcess3"/>
    <dgm:cxn modelId="{0899E5C0-24B2-4A38-8595-E42341F831B4}" type="presOf" srcId="{66E38C62-0DF0-4A4C-AD1D-9BB12C65C6B0}" destId="{FB87B788-9519-4AE6-A541-F57CB5EE26D6}" srcOrd="0" destOrd="0" presId="urn:microsoft.com/office/officeart/2005/8/layout/bProcess3"/>
    <dgm:cxn modelId="{0F9B905D-1671-4EAC-BFDA-BEDA1418F7F6}" type="presOf" srcId="{D435769C-AFD1-449D-8D0A-7DDF4DDCE42F}" destId="{09907C4B-7F19-4757-9008-355B62CF37EC}" srcOrd="0" destOrd="0" presId="urn:microsoft.com/office/officeart/2005/8/layout/bProcess3"/>
    <dgm:cxn modelId="{2D85DF28-8F75-4B2C-93F6-B1F5ABA017E2}" srcId="{B1CD0120-5147-4044-9C02-FEABAC615D85}" destId="{AEC43D74-250D-475C-A16A-4AE3A36963B4}" srcOrd="14" destOrd="0" parTransId="{865DDB6E-7BC6-45E9-9839-8372D9D0DB0A}" sibTransId="{04A79B93-8609-4301-8883-BF447BEDACB9}"/>
    <dgm:cxn modelId="{E498975C-F6EB-47B9-BDD6-F7C5BFD593EF}" type="presOf" srcId="{53D83E00-DDD4-4DFD-A258-1CB584E321F4}" destId="{236A9524-0384-4036-9F41-F150E3993BC4}" srcOrd="0" destOrd="0" presId="urn:microsoft.com/office/officeart/2005/8/layout/bProcess3"/>
    <dgm:cxn modelId="{5DB52361-D212-43EB-8214-77CC3050ACA0}" srcId="{B1CD0120-5147-4044-9C02-FEABAC615D85}" destId="{0462BD27-21CD-4D54-A32D-69C102CAD776}" srcOrd="6" destOrd="0" parTransId="{508748EA-CCE3-4BA5-811B-19254127E5DA}" sibTransId="{FE7B424A-D16B-4AC8-909C-422DD2E03F2C}"/>
    <dgm:cxn modelId="{C999CC39-5C01-48D7-8D9F-E45DA1E5DB8B}" srcId="{B1CD0120-5147-4044-9C02-FEABAC615D85}" destId="{092BA89C-F1DD-4D81-AE98-E435B57D99A1}" srcOrd="11" destOrd="0" parTransId="{8409E500-6E64-4811-8D06-BC91D359C77C}" sibTransId="{A5E13242-B9CE-41CF-9730-FEFDFFAAEF91}"/>
    <dgm:cxn modelId="{78AA02C4-B9FF-49EF-AB13-8C67028B211B}" type="presOf" srcId="{0462BD27-21CD-4D54-A32D-69C102CAD776}" destId="{0741C5D6-1587-4040-8058-8A8A3ED6C91F}" srcOrd="0" destOrd="0" presId="urn:microsoft.com/office/officeart/2005/8/layout/bProcess3"/>
    <dgm:cxn modelId="{B9B4D637-D09A-4D75-A2D8-06E4E84D2046}" type="presOf" srcId="{53D83E00-DDD4-4DFD-A258-1CB584E321F4}" destId="{9E903495-DD81-4823-B6E7-7FC475226C47}" srcOrd="1" destOrd="0" presId="urn:microsoft.com/office/officeart/2005/8/layout/bProcess3"/>
    <dgm:cxn modelId="{8603CFE5-77B9-47C6-BA92-C89E245026F8}" type="presOf" srcId="{04A79B93-8609-4301-8883-BF447BEDACB9}" destId="{912AECCC-431F-421D-9C6A-FDE9BF5AD0F1}" srcOrd="0" destOrd="0" presId="urn:microsoft.com/office/officeart/2005/8/layout/bProcess3"/>
    <dgm:cxn modelId="{1197EAEA-CD0C-4270-8630-5A545DBDB0AA}" type="presOf" srcId="{E4E85AF9-6E5C-4B74-BEFA-54B35026E3DC}" destId="{620314FB-DC84-4C1F-BDEF-253AA402F582}" srcOrd="1" destOrd="0" presId="urn:microsoft.com/office/officeart/2005/8/layout/bProcess3"/>
    <dgm:cxn modelId="{701E0C3E-4F80-4C12-8E0A-FF6A7600DC25}" type="presOf" srcId="{A4CA2A40-FF1C-4B67-B314-C081CA8E002F}" destId="{E308796D-73CA-4D9F-A0AC-6E9E1C2E62E7}" srcOrd="1" destOrd="0" presId="urn:microsoft.com/office/officeart/2005/8/layout/bProcess3"/>
    <dgm:cxn modelId="{3582020F-8559-4B2E-AE31-0883668FF1D7}" type="presOf" srcId="{092BA89C-F1DD-4D81-AE98-E435B57D99A1}" destId="{422DADBC-48F3-4F07-B139-2B75F4FA9C53}" srcOrd="0" destOrd="0" presId="urn:microsoft.com/office/officeart/2005/8/layout/bProcess3"/>
    <dgm:cxn modelId="{A11313EC-46BA-4F74-BCE8-B10619B406E1}" srcId="{B1CD0120-5147-4044-9C02-FEABAC615D85}" destId="{C847E3B7-569C-46EA-A343-3F2C3B8506DC}" srcOrd="12" destOrd="0" parTransId="{35EC62FB-8B2A-4CA3-88B2-EC187F822715}" sibTransId="{147FE75E-6B86-43D9-A487-EFA2D55AD397}"/>
    <dgm:cxn modelId="{BF80A1FB-4554-4DAB-BA17-D456B6E11E99}" type="presOf" srcId="{A5E13242-B9CE-41CF-9730-FEFDFFAAEF91}" destId="{F900C285-7F8B-4C6A-9A84-ABF5D30BC875}" srcOrd="0" destOrd="0" presId="urn:microsoft.com/office/officeart/2005/8/layout/bProcess3"/>
    <dgm:cxn modelId="{D0F2AEDF-717E-422E-A152-F52CAF9AE575}" type="presOf" srcId="{7CB600CF-300C-4E56-8972-DDFA94101E24}" destId="{44521799-31A0-483E-BB7A-7C34B0D3530B}" srcOrd="0" destOrd="0" presId="urn:microsoft.com/office/officeart/2005/8/layout/bProcess3"/>
    <dgm:cxn modelId="{87D9C07C-27AE-4568-A7DE-85E27F2247E4}" type="presOf" srcId="{FAB3970B-85E5-49AF-BCC2-0C56851D8F0B}" destId="{99A4C8B6-8EE2-4E3D-A021-2883E5DE5552}" srcOrd="0" destOrd="0" presId="urn:microsoft.com/office/officeart/2005/8/layout/bProcess3"/>
    <dgm:cxn modelId="{45F4A04D-E42B-49FD-A059-F59F3A17A6C9}" srcId="{B1CD0120-5147-4044-9C02-FEABAC615D85}" destId="{B3DF322B-C259-4237-9743-2927E5A26F76}" srcOrd="4" destOrd="0" parTransId="{0CFCA1A2-5B12-4DFA-93D3-C621259A0BCD}" sibTransId="{45BC1468-198D-46DD-901B-FE91F20400C0}"/>
    <dgm:cxn modelId="{D8EC0DD4-9164-4C54-BD99-FA659A7AACF5}" srcId="{B1CD0120-5147-4044-9C02-FEABAC615D85}" destId="{7CB600CF-300C-4E56-8972-DDFA94101E24}" srcOrd="3" destOrd="0" parTransId="{F973D69B-A54D-4A5B-8FB9-86ED81F945B9}" sibTransId="{5E8C8B75-4380-4790-8337-163166C235CF}"/>
    <dgm:cxn modelId="{DADE8F41-B77B-4420-BBCC-8BD108C9CEB4}" type="presOf" srcId="{5E8C8B75-4380-4790-8337-163166C235CF}" destId="{B9251CAA-4AF0-41A7-BAB0-CBA4FC2C84C7}" srcOrd="0" destOrd="0" presId="urn:microsoft.com/office/officeart/2005/8/layout/bProcess3"/>
    <dgm:cxn modelId="{ED6D27FE-08EA-43AB-9FF7-8408651A6218}" type="presParOf" srcId="{39E5B869-2389-4716-B535-22CDDE5835C7}" destId="{5542B9C0-8D68-4EBA-B3EC-F3B8D81D68B0}" srcOrd="0" destOrd="0" presId="urn:microsoft.com/office/officeart/2005/8/layout/bProcess3"/>
    <dgm:cxn modelId="{DFE8D5A4-A4A6-4589-89ED-229BD6515138}" type="presParOf" srcId="{39E5B869-2389-4716-B535-22CDDE5835C7}" destId="{B14FAB26-207D-45C1-A213-34688625FBD3}" srcOrd="1" destOrd="0" presId="urn:microsoft.com/office/officeart/2005/8/layout/bProcess3"/>
    <dgm:cxn modelId="{A08F2A92-E304-4836-BC41-263F4504D057}" type="presParOf" srcId="{B14FAB26-207D-45C1-A213-34688625FBD3}" destId="{1E6835C4-C441-476C-8EF0-D1B453F7AC0E}" srcOrd="0" destOrd="0" presId="urn:microsoft.com/office/officeart/2005/8/layout/bProcess3"/>
    <dgm:cxn modelId="{FEE2AACD-0786-4764-BC3F-E41DB9C5F148}" type="presParOf" srcId="{39E5B869-2389-4716-B535-22CDDE5835C7}" destId="{4398018F-601A-46CF-BF35-9EA5AE4765D0}" srcOrd="2" destOrd="0" presId="urn:microsoft.com/office/officeart/2005/8/layout/bProcess3"/>
    <dgm:cxn modelId="{248AB2AB-F04B-4E7E-AFCF-5781C5B964DD}" type="presParOf" srcId="{39E5B869-2389-4716-B535-22CDDE5835C7}" destId="{B98F2AAA-DD17-45E4-AEC6-D525F88B6B0E}" srcOrd="3" destOrd="0" presId="urn:microsoft.com/office/officeart/2005/8/layout/bProcess3"/>
    <dgm:cxn modelId="{7DE73062-9C1B-4BEC-800C-0107A186B94D}" type="presParOf" srcId="{B98F2AAA-DD17-45E4-AEC6-D525F88B6B0E}" destId="{44276A83-C459-4099-AC18-D86F89529644}" srcOrd="0" destOrd="0" presId="urn:microsoft.com/office/officeart/2005/8/layout/bProcess3"/>
    <dgm:cxn modelId="{A85089AA-944B-4412-A700-03017C43A3BB}" type="presParOf" srcId="{39E5B869-2389-4716-B535-22CDDE5835C7}" destId="{001F9754-81F1-4633-95E6-BA11A0B667FE}" srcOrd="4" destOrd="0" presId="urn:microsoft.com/office/officeart/2005/8/layout/bProcess3"/>
    <dgm:cxn modelId="{1F4274C6-34E6-4EDE-A7CE-FFE74A47D60A}" type="presParOf" srcId="{39E5B869-2389-4716-B535-22CDDE5835C7}" destId="{312F4586-3633-4FA3-A5EF-B14D8781B00F}" srcOrd="5" destOrd="0" presId="urn:microsoft.com/office/officeart/2005/8/layout/bProcess3"/>
    <dgm:cxn modelId="{CAB0A5DE-F785-4098-BC92-3761BA644FA5}" type="presParOf" srcId="{312F4586-3633-4FA3-A5EF-B14D8781B00F}" destId="{620314FB-DC84-4C1F-BDEF-253AA402F582}" srcOrd="0" destOrd="0" presId="urn:microsoft.com/office/officeart/2005/8/layout/bProcess3"/>
    <dgm:cxn modelId="{7EB14570-31A3-40BD-BB79-C6F04D509F89}" type="presParOf" srcId="{39E5B869-2389-4716-B535-22CDDE5835C7}" destId="{44521799-31A0-483E-BB7A-7C34B0D3530B}" srcOrd="6" destOrd="0" presId="urn:microsoft.com/office/officeart/2005/8/layout/bProcess3"/>
    <dgm:cxn modelId="{D97C2A80-215A-41AA-9FA7-D6B8EBA9CDA7}" type="presParOf" srcId="{39E5B869-2389-4716-B535-22CDDE5835C7}" destId="{B9251CAA-4AF0-41A7-BAB0-CBA4FC2C84C7}" srcOrd="7" destOrd="0" presId="urn:microsoft.com/office/officeart/2005/8/layout/bProcess3"/>
    <dgm:cxn modelId="{86F077C9-B3E0-495E-9265-C426EDC1D4F1}" type="presParOf" srcId="{B9251CAA-4AF0-41A7-BAB0-CBA4FC2C84C7}" destId="{6CDED883-E488-4BDE-BDE6-124D212321C4}" srcOrd="0" destOrd="0" presId="urn:microsoft.com/office/officeart/2005/8/layout/bProcess3"/>
    <dgm:cxn modelId="{7D2562B3-50AB-43A7-86D7-719CF0ACE24A}" type="presParOf" srcId="{39E5B869-2389-4716-B535-22CDDE5835C7}" destId="{7F86322F-9227-4977-A40C-AFFD3C9D6CFA}" srcOrd="8" destOrd="0" presId="urn:microsoft.com/office/officeart/2005/8/layout/bProcess3"/>
    <dgm:cxn modelId="{F38B71AE-78A9-494C-B98F-BED6670AAA6F}" type="presParOf" srcId="{39E5B869-2389-4716-B535-22CDDE5835C7}" destId="{96031CD2-4D78-476B-BBFC-EA9B66417FAE}" srcOrd="9" destOrd="0" presId="urn:microsoft.com/office/officeart/2005/8/layout/bProcess3"/>
    <dgm:cxn modelId="{7CEA3009-2C73-4278-A08F-61C90284E878}" type="presParOf" srcId="{96031CD2-4D78-476B-BBFC-EA9B66417FAE}" destId="{40C9AC1B-79A0-4385-8ABF-28C6EA509E6A}" srcOrd="0" destOrd="0" presId="urn:microsoft.com/office/officeart/2005/8/layout/bProcess3"/>
    <dgm:cxn modelId="{D2FC7936-65BA-41E7-9022-B307AF116D4B}" type="presParOf" srcId="{39E5B869-2389-4716-B535-22CDDE5835C7}" destId="{B66D5233-93C0-43C9-A28A-D14258D968B0}" srcOrd="10" destOrd="0" presId="urn:microsoft.com/office/officeart/2005/8/layout/bProcess3"/>
    <dgm:cxn modelId="{CF71BC44-3A33-44C3-9C62-40F832F71F0F}" type="presParOf" srcId="{39E5B869-2389-4716-B535-22CDDE5835C7}" destId="{236A9524-0384-4036-9F41-F150E3993BC4}" srcOrd="11" destOrd="0" presId="urn:microsoft.com/office/officeart/2005/8/layout/bProcess3"/>
    <dgm:cxn modelId="{FD68C334-FFD7-446E-9E15-A8DB878ACA20}" type="presParOf" srcId="{236A9524-0384-4036-9F41-F150E3993BC4}" destId="{9E903495-DD81-4823-B6E7-7FC475226C47}" srcOrd="0" destOrd="0" presId="urn:microsoft.com/office/officeart/2005/8/layout/bProcess3"/>
    <dgm:cxn modelId="{BAD1DA34-25EC-41C3-B959-4A7CE54534DB}" type="presParOf" srcId="{39E5B869-2389-4716-B535-22CDDE5835C7}" destId="{0741C5D6-1587-4040-8058-8A8A3ED6C91F}" srcOrd="12" destOrd="0" presId="urn:microsoft.com/office/officeart/2005/8/layout/bProcess3"/>
    <dgm:cxn modelId="{EDF85CE3-4B0B-4792-BEFB-7B8FBF8698D5}" type="presParOf" srcId="{39E5B869-2389-4716-B535-22CDDE5835C7}" destId="{D081CE38-D587-4D81-9E53-658C6FA8AB1C}" srcOrd="13" destOrd="0" presId="urn:microsoft.com/office/officeart/2005/8/layout/bProcess3"/>
    <dgm:cxn modelId="{88DF5D92-71A6-4C79-A271-155ACFD8C885}" type="presParOf" srcId="{D081CE38-D587-4D81-9E53-658C6FA8AB1C}" destId="{D45ABB04-DEAD-4007-9EC0-EF121E594446}" srcOrd="0" destOrd="0" presId="urn:microsoft.com/office/officeart/2005/8/layout/bProcess3"/>
    <dgm:cxn modelId="{02D02D26-FFDD-407F-A32A-74F9F252B702}" type="presParOf" srcId="{39E5B869-2389-4716-B535-22CDDE5835C7}" destId="{0AB062A6-2DC4-40A7-AD02-3FDDB94EB8AF}" srcOrd="14" destOrd="0" presId="urn:microsoft.com/office/officeart/2005/8/layout/bProcess3"/>
    <dgm:cxn modelId="{5956C5B9-3EB2-468C-A188-96548DD325A4}" type="presParOf" srcId="{39E5B869-2389-4716-B535-22CDDE5835C7}" destId="{99A4C8B6-8EE2-4E3D-A021-2883E5DE5552}" srcOrd="15" destOrd="0" presId="urn:microsoft.com/office/officeart/2005/8/layout/bProcess3"/>
    <dgm:cxn modelId="{A9C61A3D-A060-4FC6-A8AA-C12A1CB17602}" type="presParOf" srcId="{99A4C8B6-8EE2-4E3D-A021-2883E5DE5552}" destId="{E4479A4B-9EE2-4492-9D51-8BA3455BC247}" srcOrd="0" destOrd="0" presId="urn:microsoft.com/office/officeart/2005/8/layout/bProcess3"/>
    <dgm:cxn modelId="{93C4E376-9CEE-491B-9B6C-F4687363347C}" type="presParOf" srcId="{39E5B869-2389-4716-B535-22CDDE5835C7}" destId="{09907C4B-7F19-4757-9008-355B62CF37EC}" srcOrd="16" destOrd="0" presId="urn:microsoft.com/office/officeart/2005/8/layout/bProcess3"/>
    <dgm:cxn modelId="{0B25A371-AF52-42FE-8C22-33F81E3B29FC}" type="presParOf" srcId="{39E5B869-2389-4716-B535-22CDDE5835C7}" destId="{A34E202D-CB97-4ED8-A791-7CBBB5A18C7E}" srcOrd="17" destOrd="0" presId="urn:microsoft.com/office/officeart/2005/8/layout/bProcess3"/>
    <dgm:cxn modelId="{557D0684-03AA-4917-96B7-AE277E3E496A}" type="presParOf" srcId="{A34E202D-CB97-4ED8-A791-7CBBB5A18C7E}" destId="{A8E67C39-AAA7-4319-A61A-E3BD4EFF4D19}" srcOrd="0" destOrd="0" presId="urn:microsoft.com/office/officeart/2005/8/layout/bProcess3"/>
    <dgm:cxn modelId="{B446D2CF-DA6C-443D-A15B-E2D9AEBE880D}" type="presParOf" srcId="{39E5B869-2389-4716-B535-22CDDE5835C7}" destId="{FB87B788-9519-4AE6-A541-F57CB5EE26D6}" srcOrd="18" destOrd="0" presId="urn:microsoft.com/office/officeart/2005/8/layout/bProcess3"/>
    <dgm:cxn modelId="{E772E7DE-49F4-4CC7-BD44-8DBF1316AFE1}" type="presParOf" srcId="{39E5B869-2389-4716-B535-22CDDE5835C7}" destId="{39A00D8A-5F26-4DA7-A9A9-78E06E86526C}" srcOrd="19" destOrd="0" presId="urn:microsoft.com/office/officeart/2005/8/layout/bProcess3"/>
    <dgm:cxn modelId="{681EE089-8119-4CD3-A9B7-FBCE284D01AC}" type="presParOf" srcId="{39A00D8A-5F26-4DA7-A9A9-78E06E86526C}" destId="{EF4A2C3B-3E79-46CB-84A8-8694AB2E41FB}" srcOrd="0" destOrd="0" presId="urn:microsoft.com/office/officeart/2005/8/layout/bProcess3"/>
    <dgm:cxn modelId="{C29DAD61-591B-473A-8C79-135A858D51BD}" type="presParOf" srcId="{39E5B869-2389-4716-B535-22CDDE5835C7}" destId="{DC38A3F9-6C77-4499-BF82-663621940FE6}" srcOrd="20" destOrd="0" presId="urn:microsoft.com/office/officeart/2005/8/layout/bProcess3"/>
    <dgm:cxn modelId="{0EE80B63-B319-4525-86EC-87DD75EBDDDD}" type="presParOf" srcId="{39E5B869-2389-4716-B535-22CDDE5835C7}" destId="{CDF89216-71D9-48EB-AF6E-3609178BE481}" srcOrd="21" destOrd="0" presId="urn:microsoft.com/office/officeart/2005/8/layout/bProcess3"/>
    <dgm:cxn modelId="{3688AD67-A1B4-42A9-8F27-604E00485F24}" type="presParOf" srcId="{CDF89216-71D9-48EB-AF6E-3609178BE481}" destId="{E308796D-73CA-4D9F-A0AC-6E9E1C2E62E7}" srcOrd="0" destOrd="0" presId="urn:microsoft.com/office/officeart/2005/8/layout/bProcess3"/>
    <dgm:cxn modelId="{A6829410-BFBB-468A-BC06-A0F76EA7A9C1}" type="presParOf" srcId="{39E5B869-2389-4716-B535-22CDDE5835C7}" destId="{422DADBC-48F3-4F07-B139-2B75F4FA9C53}" srcOrd="22" destOrd="0" presId="urn:microsoft.com/office/officeart/2005/8/layout/bProcess3"/>
    <dgm:cxn modelId="{C7D40D76-7079-4297-BE2C-B7DB7126D8D4}" type="presParOf" srcId="{39E5B869-2389-4716-B535-22CDDE5835C7}" destId="{F900C285-7F8B-4C6A-9A84-ABF5D30BC875}" srcOrd="23" destOrd="0" presId="urn:microsoft.com/office/officeart/2005/8/layout/bProcess3"/>
    <dgm:cxn modelId="{832E6714-F917-4CB9-B876-7D2BEFC2531E}" type="presParOf" srcId="{F900C285-7F8B-4C6A-9A84-ABF5D30BC875}" destId="{80C93255-E971-41D6-86FA-B71E5BF25EF5}" srcOrd="0" destOrd="0" presId="urn:microsoft.com/office/officeart/2005/8/layout/bProcess3"/>
    <dgm:cxn modelId="{BA5F6266-0687-4674-9D19-D598D7385F16}" type="presParOf" srcId="{39E5B869-2389-4716-B535-22CDDE5835C7}" destId="{0A00E8DC-28E4-49BA-8FA6-66A1BD732A83}" srcOrd="24" destOrd="0" presId="urn:microsoft.com/office/officeart/2005/8/layout/bProcess3"/>
    <dgm:cxn modelId="{94B92DB7-A512-4172-B9CB-264A3BB01701}" type="presParOf" srcId="{39E5B869-2389-4716-B535-22CDDE5835C7}" destId="{DB55BEFC-50BC-4F10-8753-33FE2594FA0E}" srcOrd="25" destOrd="0" presId="urn:microsoft.com/office/officeart/2005/8/layout/bProcess3"/>
    <dgm:cxn modelId="{F9DB6079-C605-46F2-B02C-4ED58EBFB463}" type="presParOf" srcId="{DB55BEFC-50BC-4F10-8753-33FE2594FA0E}" destId="{EBE02A31-7444-4208-9862-5CF4B5096246}" srcOrd="0" destOrd="0" presId="urn:microsoft.com/office/officeart/2005/8/layout/bProcess3"/>
    <dgm:cxn modelId="{8459E0AB-D460-4662-9002-5F9BCE5F2F78}" type="presParOf" srcId="{39E5B869-2389-4716-B535-22CDDE5835C7}" destId="{CA231163-677E-4DED-B379-9D5E2FBC6884}" srcOrd="26" destOrd="0" presId="urn:microsoft.com/office/officeart/2005/8/layout/bProcess3"/>
    <dgm:cxn modelId="{CEABDC31-8E9F-4AC1-9113-AB638303F53B}" type="presParOf" srcId="{39E5B869-2389-4716-B535-22CDDE5835C7}" destId="{E15A8290-D740-4DA7-88FC-C5B505DA8FD4}" srcOrd="27" destOrd="0" presId="urn:microsoft.com/office/officeart/2005/8/layout/bProcess3"/>
    <dgm:cxn modelId="{827A9888-CA7E-40D1-8B56-B197D4DF7A7C}" type="presParOf" srcId="{E15A8290-D740-4DA7-88FC-C5B505DA8FD4}" destId="{13D7EBA8-3A8B-4D33-8BFD-5C207B8CB2C4}" srcOrd="0" destOrd="0" presId="urn:microsoft.com/office/officeart/2005/8/layout/bProcess3"/>
    <dgm:cxn modelId="{4D91122A-7BF1-4644-9E0B-6BF817E0847A}" type="presParOf" srcId="{39E5B869-2389-4716-B535-22CDDE5835C7}" destId="{5334758F-EF59-46DC-984E-E9EB4B58E08A}" srcOrd="28" destOrd="0" presId="urn:microsoft.com/office/officeart/2005/8/layout/bProcess3"/>
    <dgm:cxn modelId="{5946D77A-ABDF-4586-A4BD-599DE27DF5F2}" type="presParOf" srcId="{39E5B869-2389-4716-B535-22CDDE5835C7}" destId="{912AECCC-431F-421D-9C6A-FDE9BF5AD0F1}" srcOrd="29" destOrd="0" presId="urn:microsoft.com/office/officeart/2005/8/layout/bProcess3"/>
    <dgm:cxn modelId="{65C1A66D-BC94-44DB-BB99-5AEFCA428DFC}" type="presParOf" srcId="{912AECCC-431F-421D-9C6A-FDE9BF5AD0F1}" destId="{82B01AAF-131E-4B0F-ADF8-D8B8C29EEC5C}" srcOrd="0" destOrd="0" presId="urn:microsoft.com/office/officeart/2005/8/layout/bProcess3"/>
    <dgm:cxn modelId="{462E6B09-CD27-4154-B69E-6D391F8EADF3}" type="presParOf" srcId="{39E5B869-2389-4716-B535-22CDDE5835C7}" destId="{8041DCBE-4C23-4B88-9FB2-99D5D6AF68F0}" srcOrd="30" destOrd="0" presId="urn:microsoft.com/office/officeart/2005/8/layout/bProcess3"/>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192EB1E-744D-49D0-A23F-0E67E89411B6}"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8D71BA86-813F-4C1E-BB1C-F2A6E6D500FC}">
      <dgm:prSet phldrT="[Text]" custT="1"/>
      <dgm:spPr/>
      <dgm:t>
        <a:bodyPr/>
        <a:lstStyle/>
        <a:p>
          <a:r>
            <a:rPr lang="en-NZ" sz="800" dirty="0" smtClean="0"/>
            <a:t>Reviewed existing policies, discussed with team and collated feedback</a:t>
          </a:r>
          <a:endParaRPr lang="en-NZ" sz="800" dirty="0"/>
        </a:p>
      </dgm:t>
    </dgm:pt>
    <dgm:pt modelId="{85C1D74B-CD33-4A5C-8487-932900966F47}" type="parTrans" cxnId="{D8E23614-4DE8-4593-90FE-DABFA01684E7}">
      <dgm:prSet/>
      <dgm:spPr/>
      <dgm:t>
        <a:bodyPr/>
        <a:lstStyle/>
        <a:p>
          <a:endParaRPr lang="en-NZ" sz="800"/>
        </a:p>
      </dgm:t>
    </dgm:pt>
    <dgm:pt modelId="{D52FD789-7869-4341-BE9A-7E3E5975EB61}" type="sibTrans" cxnId="{D8E23614-4DE8-4593-90FE-DABFA01684E7}">
      <dgm:prSet custT="1"/>
      <dgm:spPr/>
      <dgm:t>
        <a:bodyPr/>
        <a:lstStyle/>
        <a:p>
          <a:endParaRPr lang="en-NZ" sz="800"/>
        </a:p>
      </dgm:t>
    </dgm:pt>
    <dgm:pt modelId="{1AB2107F-EA95-4E09-A711-4ADD11AB1BD7}">
      <dgm:prSet phldrT="[Text]" custT="1"/>
      <dgm:spPr/>
      <dgm:t>
        <a:bodyPr/>
        <a:lstStyle/>
        <a:p>
          <a:r>
            <a:rPr lang="en-NZ" sz="800" dirty="0" smtClean="0"/>
            <a:t>Experience and integrity established for working with other organisations to develop workplace gambling policies</a:t>
          </a:r>
          <a:endParaRPr lang="en-NZ" sz="800" dirty="0"/>
        </a:p>
      </dgm:t>
    </dgm:pt>
    <dgm:pt modelId="{F7ABC3A1-6CF4-4C1A-B4AA-FFA053A726C3}" type="parTrans" cxnId="{55806C4B-D9A8-4BBA-86CD-C067D3B9C8CD}">
      <dgm:prSet/>
      <dgm:spPr/>
      <dgm:t>
        <a:bodyPr/>
        <a:lstStyle/>
        <a:p>
          <a:endParaRPr lang="en-NZ" sz="800"/>
        </a:p>
      </dgm:t>
    </dgm:pt>
    <dgm:pt modelId="{51D3B743-F50B-4A63-8B4C-AE1881279791}" type="sibTrans" cxnId="{55806C4B-D9A8-4BBA-86CD-C067D3B9C8CD}">
      <dgm:prSet custT="1"/>
      <dgm:spPr/>
      <dgm:t>
        <a:bodyPr/>
        <a:lstStyle/>
        <a:p>
          <a:endParaRPr lang="en-NZ" sz="800"/>
        </a:p>
      </dgm:t>
    </dgm:pt>
    <dgm:pt modelId="{CED2F36B-901B-4E0B-A02F-79D6342310A4}">
      <dgm:prSet phldrT="[Text]" custT="1"/>
      <dgm:spPr/>
      <dgm:t>
        <a:bodyPr/>
        <a:lstStyle/>
        <a:p>
          <a:r>
            <a:rPr lang="en-NZ" sz="800" dirty="0" smtClean="0"/>
            <a:t>Support other organisations and services with their policy development</a:t>
          </a:r>
          <a:endParaRPr lang="en-NZ" sz="800" dirty="0"/>
        </a:p>
      </dgm:t>
    </dgm:pt>
    <dgm:pt modelId="{283A8976-40E6-4C49-9666-2EC892F5B57F}" type="parTrans" cxnId="{4B8C2B5C-63B5-4DC9-8716-0874204884C0}">
      <dgm:prSet/>
      <dgm:spPr/>
      <dgm:t>
        <a:bodyPr/>
        <a:lstStyle/>
        <a:p>
          <a:endParaRPr lang="en-NZ" sz="800"/>
        </a:p>
      </dgm:t>
    </dgm:pt>
    <dgm:pt modelId="{75B6812E-639A-4685-AF83-163D8ACAC2F3}" type="sibTrans" cxnId="{4B8C2B5C-63B5-4DC9-8716-0874204884C0}">
      <dgm:prSet/>
      <dgm:spPr/>
      <dgm:t>
        <a:bodyPr/>
        <a:lstStyle/>
        <a:p>
          <a:endParaRPr lang="en-NZ" sz="800"/>
        </a:p>
      </dgm:t>
    </dgm:pt>
    <dgm:pt modelId="{6FF67FB1-19AB-4C11-9C4D-2A077DB0433D}">
      <dgm:prSet custT="1"/>
      <dgm:spPr/>
      <dgm:t>
        <a:bodyPr/>
        <a:lstStyle/>
        <a:p>
          <a:r>
            <a:rPr lang="en-NZ" sz="800" dirty="0" smtClean="0"/>
            <a:t>Draft policy reviewed by team members and  modified</a:t>
          </a:r>
          <a:endParaRPr lang="en-NZ" sz="800" dirty="0"/>
        </a:p>
      </dgm:t>
    </dgm:pt>
    <dgm:pt modelId="{DBD16321-1573-450D-B506-5EF1A87471A2}" type="parTrans" cxnId="{FAB14C4D-CF8C-442E-A1BB-11D126697337}">
      <dgm:prSet/>
      <dgm:spPr/>
      <dgm:t>
        <a:bodyPr/>
        <a:lstStyle/>
        <a:p>
          <a:endParaRPr lang="en-NZ" sz="800"/>
        </a:p>
      </dgm:t>
    </dgm:pt>
    <dgm:pt modelId="{7C4FA1B1-A57F-462F-B4FC-3525A201F825}" type="sibTrans" cxnId="{FAB14C4D-CF8C-442E-A1BB-11D126697337}">
      <dgm:prSet custT="1"/>
      <dgm:spPr/>
      <dgm:t>
        <a:bodyPr/>
        <a:lstStyle/>
        <a:p>
          <a:endParaRPr lang="en-NZ" sz="800"/>
        </a:p>
      </dgm:t>
    </dgm:pt>
    <dgm:pt modelId="{A25304A4-2E82-4104-A72F-4BEA04DE0FFA}">
      <dgm:prSet phldrT="[Text]" custT="1"/>
      <dgm:spPr/>
      <dgm:t>
        <a:bodyPr/>
        <a:lstStyle/>
        <a:p>
          <a:r>
            <a:rPr lang="en-NZ" sz="800" dirty="0" smtClean="0"/>
            <a:t>Developed a draft policy  and compared this with policies of other organisations</a:t>
          </a:r>
          <a:endParaRPr lang="en-NZ" sz="800" dirty="0"/>
        </a:p>
      </dgm:t>
    </dgm:pt>
    <dgm:pt modelId="{6EC72520-7A77-492C-8A8A-F1246000390D}" type="parTrans" cxnId="{A86C9607-8D16-4205-8587-3FCA27405E73}">
      <dgm:prSet/>
      <dgm:spPr/>
      <dgm:t>
        <a:bodyPr/>
        <a:lstStyle/>
        <a:p>
          <a:endParaRPr lang="en-NZ" sz="800"/>
        </a:p>
      </dgm:t>
    </dgm:pt>
    <dgm:pt modelId="{C37D054D-5AB8-486E-818B-9B19B93DB69B}" type="sibTrans" cxnId="{A86C9607-8D16-4205-8587-3FCA27405E73}">
      <dgm:prSet custT="1"/>
      <dgm:spPr/>
      <dgm:t>
        <a:bodyPr/>
        <a:lstStyle/>
        <a:p>
          <a:endParaRPr lang="en-NZ" sz="800"/>
        </a:p>
      </dgm:t>
    </dgm:pt>
    <dgm:pt modelId="{068D2B88-94BE-4CC5-9B25-ADE6A5098E88}">
      <dgm:prSet custT="1"/>
      <dgm:spPr/>
      <dgm:t>
        <a:bodyPr/>
        <a:lstStyle/>
        <a:p>
          <a:r>
            <a:rPr lang="en-NZ" sz="800" dirty="0" smtClean="0"/>
            <a:t>CEO and Board approvals obtained</a:t>
          </a:r>
          <a:endParaRPr lang="en-NZ" sz="800" dirty="0"/>
        </a:p>
      </dgm:t>
    </dgm:pt>
    <dgm:pt modelId="{6FA9E3FF-0F96-4238-999A-3E299617BB04}" type="parTrans" cxnId="{76D937E6-E4E4-4AB3-BFA3-33C57B9E0011}">
      <dgm:prSet/>
      <dgm:spPr/>
      <dgm:t>
        <a:bodyPr/>
        <a:lstStyle/>
        <a:p>
          <a:endParaRPr lang="en-NZ" sz="800"/>
        </a:p>
      </dgm:t>
    </dgm:pt>
    <dgm:pt modelId="{2F2344D6-6427-4CF2-B659-7D7A13006C7F}" type="sibTrans" cxnId="{76D937E6-E4E4-4AB3-BFA3-33C57B9E0011}">
      <dgm:prSet custT="1"/>
      <dgm:spPr/>
      <dgm:t>
        <a:bodyPr/>
        <a:lstStyle/>
        <a:p>
          <a:endParaRPr lang="en-NZ" sz="800"/>
        </a:p>
      </dgm:t>
    </dgm:pt>
    <dgm:pt modelId="{19CE0263-FD25-4A54-A8EE-CB947BB34A20}" type="pres">
      <dgm:prSet presAssocID="{F192EB1E-744D-49D0-A23F-0E67E89411B6}" presName="Name0" presStyleCnt="0">
        <dgm:presLayoutVars>
          <dgm:dir/>
          <dgm:resizeHandles val="exact"/>
        </dgm:presLayoutVars>
      </dgm:prSet>
      <dgm:spPr/>
      <dgm:t>
        <a:bodyPr/>
        <a:lstStyle/>
        <a:p>
          <a:endParaRPr lang="en-NZ"/>
        </a:p>
      </dgm:t>
    </dgm:pt>
    <dgm:pt modelId="{A64F8D12-1402-49E4-BFD4-EB3F31D4BA7C}" type="pres">
      <dgm:prSet presAssocID="{8D71BA86-813F-4C1E-BB1C-F2A6E6D500FC}" presName="node" presStyleLbl="node1" presStyleIdx="0" presStyleCnt="6" custScaleY="70886">
        <dgm:presLayoutVars>
          <dgm:bulletEnabled val="1"/>
        </dgm:presLayoutVars>
      </dgm:prSet>
      <dgm:spPr/>
      <dgm:t>
        <a:bodyPr/>
        <a:lstStyle/>
        <a:p>
          <a:endParaRPr lang="en-NZ"/>
        </a:p>
      </dgm:t>
    </dgm:pt>
    <dgm:pt modelId="{D64FF711-4D47-4188-847A-37D3C0306557}" type="pres">
      <dgm:prSet presAssocID="{D52FD789-7869-4341-BE9A-7E3E5975EB61}" presName="sibTrans" presStyleLbl="sibTrans1D1" presStyleIdx="0" presStyleCnt="5"/>
      <dgm:spPr/>
      <dgm:t>
        <a:bodyPr/>
        <a:lstStyle/>
        <a:p>
          <a:endParaRPr lang="en-NZ"/>
        </a:p>
      </dgm:t>
    </dgm:pt>
    <dgm:pt modelId="{0DB5C812-E199-4A98-870F-0B6FFC3CFCA3}" type="pres">
      <dgm:prSet presAssocID="{D52FD789-7869-4341-BE9A-7E3E5975EB61}" presName="connectorText" presStyleLbl="sibTrans1D1" presStyleIdx="0" presStyleCnt="5"/>
      <dgm:spPr/>
      <dgm:t>
        <a:bodyPr/>
        <a:lstStyle/>
        <a:p>
          <a:endParaRPr lang="en-NZ"/>
        </a:p>
      </dgm:t>
    </dgm:pt>
    <dgm:pt modelId="{BD767A70-A595-491D-817C-469EB45DC5E4}" type="pres">
      <dgm:prSet presAssocID="{A25304A4-2E82-4104-A72F-4BEA04DE0FFA}" presName="node" presStyleLbl="node1" presStyleIdx="1" presStyleCnt="6" custScaleY="70886">
        <dgm:presLayoutVars>
          <dgm:bulletEnabled val="1"/>
        </dgm:presLayoutVars>
      </dgm:prSet>
      <dgm:spPr/>
      <dgm:t>
        <a:bodyPr/>
        <a:lstStyle/>
        <a:p>
          <a:endParaRPr lang="en-NZ"/>
        </a:p>
      </dgm:t>
    </dgm:pt>
    <dgm:pt modelId="{56FFFC8D-28C4-4FC0-930E-5EBF3E8DAA56}" type="pres">
      <dgm:prSet presAssocID="{C37D054D-5AB8-486E-818B-9B19B93DB69B}" presName="sibTrans" presStyleLbl="sibTrans1D1" presStyleIdx="1" presStyleCnt="5"/>
      <dgm:spPr/>
      <dgm:t>
        <a:bodyPr/>
        <a:lstStyle/>
        <a:p>
          <a:endParaRPr lang="en-NZ"/>
        </a:p>
      </dgm:t>
    </dgm:pt>
    <dgm:pt modelId="{6988140C-1968-474C-A94F-8DA8094C9169}" type="pres">
      <dgm:prSet presAssocID="{C37D054D-5AB8-486E-818B-9B19B93DB69B}" presName="connectorText" presStyleLbl="sibTrans1D1" presStyleIdx="1" presStyleCnt="5"/>
      <dgm:spPr/>
      <dgm:t>
        <a:bodyPr/>
        <a:lstStyle/>
        <a:p>
          <a:endParaRPr lang="en-NZ"/>
        </a:p>
      </dgm:t>
    </dgm:pt>
    <dgm:pt modelId="{5D0E214D-53AF-42EB-A84A-1185A18C6C3A}" type="pres">
      <dgm:prSet presAssocID="{6FF67FB1-19AB-4C11-9C4D-2A077DB0433D}" presName="node" presStyleLbl="node1" presStyleIdx="2" presStyleCnt="6" custScaleY="70886">
        <dgm:presLayoutVars>
          <dgm:bulletEnabled val="1"/>
        </dgm:presLayoutVars>
      </dgm:prSet>
      <dgm:spPr/>
      <dgm:t>
        <a:bodyPr/>
        <a:lstStyle/>
        <a:p>
          <a:endParaRPr lang="en-NZ"/>
        </a:p>
      </dgm:t>
    </dgm:pt>
    <dgm:pt modelId="{CBE091B2-1083-4223-A4EA-53EDB7650507}" type="pres">
      <dgm:prSet presAssocID="{7C4FA1B1-A57F-462F-B4FC-3525A201F825}" presName="sibTrans" presStyleLbl="sibTrans1D1" presStyleIdx="2" presStyleCnt="5"/>
      <dgm:spPr/>
      <dgm:t>
        <a:bodyPr/>
        <a:lstStyle/>
        <a:p>
          <a:endParaRPr lang="en-NZ"/>
        </a:p>
      </dgm:t>
    </dgm:pt>
    <dgm:pt modelId="{038C4EF5-4B44-441C-BC0B-84FA686D9184}" type="pres">
      <dgm:prSet presAssocID="{7C4FA1B1-A57F-462F-B4FC-3525A201F825}" presName="connectorText" presStyleLbl="sibTrans1D1" presStyleIdx="2" presStyleCnt="5"/>
      <dgm:spPr/>
      <dgm:t>
        <a:bodyPr/>
        <a:lstStyle/>
        <a:p>
          <a:endParaRPr lang="en-NZ"/>
        </a:p>
      </dgm:t>
    </dgm:pt>
    <dgm:pt modelId="{8F539627-E7AB-4A94-B377-83EDC2DE2C8C}" type="pres">
      <dgm:prSet presAssocID="{068D2B88-94BE-4CC5-9B25-ADE6A5098E88}" presName="node" presStyleLbl="node1" presStyleIdx="3" presStyleCnt="6">
        <dgm:presLayoutVars>
          <dgm:bulletEnabled val="1"/>
        </dgm:presLayoutVars>
      </dgm:prSet>
      <dgm:spPr/>
      <dgm:t>
        <a:bodyPr/>
        <a:lstStyle/>
        <a:p>
          <a:endParaRPr lang="en-NZ"/>
        </a:p>
      </dgm:t>
    </dgm:pt>
    <dgm:pt modelId="{2CE0C19A-444D-42B3-9970-73B6223AE1B2}" type="pres">
      <dgm:prSet presAssocID="{2F2344D6-6427-4CF2-B659-7D7A13006C7F}" presName="sibTrans" presStyleLbl="sibTrans1D1" presStyleIdx="3" presStyleCnt="5"/>
      <dgm:spPr/>
      <dgm:t>
        <a:bodyPr/>
        <a:lstStyle/>
        <a:p>
          <a:endParaRPr lang="en-NZ"/>
        </a:p>
      </dgm:t>
    </dgm:pt>
    <dgm:pt modelId="{896A64F2-5FB0-40CA-821F-B02599EA96D9}" type="pres">
      <dgm:prSet presAssocID="{2F2344D6-6427-4CF2-B659-7D7A13006C7F}" presName="connectorText" presStyleLbl="sibTrans1D1" presStyleIdx="3" presStyleCnt="5"/>
      <dgm:spPr/>
      <dgm:t>
        <a:bodyPr/>
        <a:lstStyle/>
        <a:p>
          <a:endParaRPr lang="en-NZ"/>
        </a:p>
      </dgm:t>
    </dgm:pt>
    <dgm:pt modelId="{7BF70F47-9025-49ED-B7DC-D9759FBD520E}" type="pres">
      <dgm:prSet presAssocID="{1AB2107F-EA95-4E09-A711-4ADD11AB1BD7}" presName="node" presStyleLbl="node1" presStyleIdx="4" presStyleCnt="6">
        <dgm:presLayoutVars>
          <dgm:bulletEnabled val="1"/>
        </dgm:presLayoutVars>
      </dgm:prSet>
      <dgm:spPr/>
      <dgm:t>
        <a:bodyPr/>
        <a:lstStyle/>
        <a:p>
          <a:endParaRPr lang="en-NZ"/>
        </a:p>
      </dgm:t>
    </dgm:pt>
    <dgm:pt modelId="{A9D67618-EBBF-49CD-8C37-3663E1181829}" type="pres">
      <dgm:prSet presAssocID="{51D3B743-F50B-4A63-8B4C-AE1881279791}" presName="sibTrans" presStyleLbl="sibTrans1D1" presStyleIdx="4" presStyleCnt="5"/>
      <dgm:spPr/>
      <dgm:t>
        <a:bodyPr/>
        <a:lstStyle/>
        <a:p>
          <a:endParaRPr lang="en-NZ"/>
        </a:p>
      </dgm:t>
    </dgm:pt>
    <dgm:pt modelId="{39BBABEB-5158-4A59-BCFD-9338CA7A6A1D}" type="pres">
      <dgm:prSet presAssocID="{51D3B743-F50B-4A63-8B4C-AE1881279791}" presName="connectorText" presStyleLbl="sibTrans1D1" presStyleIdx="4" presStyleCnt="5"/>
      <dgm:spPr/>
      <dgm:t>
        <a:bodyPr/>
        <a:lstStyle/>
        <a:p>
          <a:endParaRPr lang="en-NZ"/>
        </a:p>
      </dgm:t>
    </dgm:pt>
    <dgm:pt modelId="{8340B19E-DCF4-4477-8D40-2C24B247629B}" type="pres">
      <dgm:prSet presAssocID="{CED2F36B-901B-4E0B-A02F-79D6342310A4}" presName="node" presStyleLbl="node1" presStyleIdx="5" presStyleCnt="6">
        <dgm:presLayoutVars>
          <dgm:bulletEnabled val="1"/>
        </dgm:presLayoutVars>
      </dgm:prSet>
      <dgm:spPr/>
      <dgm:t>
        <a:bodyPr/>
        <a:lstStyle/>
        <a:p>
          <a:endParaRPr lang="en-NZ"/>
        </a:p>
      </dgm:t>
    </dgm:pt>
  </dgm:ptLst>
  <dgm:cxnLst>
    <dgm:cxn modelId="{DA4AEFD8-B336-41A8-A1A6-6DF6433EC382}" type="presOf" srcId="{A25304A4-2E82-4104-A72F-4BEA04DE0FFA}" destId="{BD767A70-A595-491D-817C-469EB45DC5E4}" srcOrd="0" destOrd="0" presId="urn:microsoft.com/office/officeart/2005/8/layout/bProcess3"/>
    <dgm:cxn modelId="{76D937E6-E4E4-4AB3-BFA3-33C57B9E0011}" srcId="{F192EB1E-744D-49D0-A23F-0E67E89411B6}" destId="{068D2B88-94BE-4CC5-9B25-ADE6A5098E88}" srcOrd="3" destOrd="0" parTransId="{6FA9E3FF-0F96-4238-999A-3E299617BB04}" sibTransId="{2F2344D6-6427-4CF2-B659-7D7A13006C7F}"/>
    <dgm:cxn modelId="{88283DA9-CB08-4AE5-B1EE-D66316489DC0}" type="presOf" srcId="{7C4FA1B1-A57F-462F-B4FC-3525A201F825}" destId="{038C4EF5-4B44-441C-BC0B-84FA686D9184}" srcOrd="1" destOrd="0" presId="urn:microsoft.com/office/officeart/2005/8/layout/bProcess3"/>
    <dgm:cxn modelId="{8F61B6D6-7198-457E-8D1D-919CEC8B3173}" type="presOf" srcId="{51D3B743-F50B-4A63-8B4C-AE1881279791}" destId="{A9D67618-EBBF-49CD-8C37-3663E1181829}" srcOrd="0" destOrd="0" presId="urn:microsoft.com/office/officeart/2005/8/layout/bProcess3"/>
    <dgm:cxn modelId="{7AA1EA46-16B7-448D-9EEF-B160DD4D42A6}" type="presOf" srcId="{2F2344D6-6427-4CF2-B659-7D7A13006C7F}" destId="{896A64F2-5FB0-40CA-821F-B02599EA96D9}" srcOrd="1" destOrd="0" presId="urn:microsoft.com/office/officeart/2005/8/layout/bProcess3"/>
    <dgm:cxn modelId="{7CD1C842-F248-4132-ADB3-1D90A0C27C87}" type="presOf" srcId="{6FF67FB1-19AB-4C11-9C4D-2A077DB0433D}" destId="{5D0E214D-53AF-42EB-A84A-1185A18C6C3A}" srcOrd="0" destOrd="0" presId="urn:microsoft.com/office/officeart/2005/8/layout/bProcess3"/>
    <dgm:cxn modelId="{F3AA1041-CFDA-42ED-83E6-60D91ADB6EC3}" type="presOf" srcId="{8D71BA86-813F-4C1E-BB1C-F2A6E6D500FC}" destId="{A64F8D12-1402-49E4-BFD4-EB3F31D4BA7C}" srcOrd="0" destOrd="0" presId="urn:microsoft.com/office/officeart/2005/8/layout/bProcess3"/>
    <dgm:cxn modelId="{9C3AB60E-BA06-44DF-9963-C5F268D09898}" type="presOf" srcId="{51D3B743-F50B-4A63-8B4C-AE1881279791}" destId="{39BBABEB-5158-4A59-BCFD-9338CA7A6A1D}" srcOrd="1" destOrd="0" presId="urn:microsoft.com/office/officeart/2005/8/layout/bProcess3"/>
    <dgm:cxn modelId="{55806C4B-D9A8-4BBA-86CD-C067D3B9C8CD}" srcId="{F192EB1E-744D-49D0-A23F-0E67E89411B6}" destId="{1AB2107F-EA95-4E09-A711-4ADD11AB1BD7}" srcOrd="4" destOrd="0" parTransId="{F7ABC3A1-6CF4-4C1A-B4AA-FFA053A726C3}" sibTransId="{51D3B743-F50B-4A63-8B4C-AE1881279791}"/>
    <dgm:cxn modelId="{C4B8DD71-9666-41C2-BA33-20E12E79289B}" type="presOf" srcId="{F192EB1E-744D-49D0-A23F-0E67E89411B6}" destId="{19CE0263-FD25-4A54-A8EE-CB947BB34A20}" srcOrd="0" destOrd="0" presId="urn:microsoft.com/office/officeart/2005/8/layout/bProcess3"/>
    <dgm:cxn modelId="{4689D751-20A7-4DD6-95D6-61D6D0500E36}" type="presOf" srcId="{CED2F36B-901B-4E0B-A02F-79D6342310A4}" destId="{8340B19E-DCF4-4477-8D40-2C24B247629B}" srcOrd="0" destOrd="0" presId="urn:microsoft.com/office/officeart/2005/8/layout/bProcess3"/>
    <dgm:cxn modelId="{F14B3C44-D5E4-492C-AF4F-DE35B2262E61}" type="presOf" srcId="{C37D054D-5AB8-486E-818B-9B19B93DB69B}" destId="{6988140C-1968-474C-A94F-8DA8094C9169}" srcOrd="1" destOrd="0" presId="urn:microsoft.com/office/officeart/2005/8/layout/bProcess3"/>
    <dgm:cxn modelId="{8A3D61EE-1490-466B-93DB-6F071869957E}" type="presOf" srcId="{D52FD789-7869-4341-BE9A-7E3E5975EB61}" destId="{0DB5C812-E199-4A98-870F-0B6FFC3CFCA3}" srcOrd="1" destOrd="0" presId="urn:microsoft.com/office/officeart/2005/8/layout/bProcess3"/>
    <dgm:cxn modelId="{54039211-E8EC-4A51-939E-033D244BAAA6}" type="presOf" srcId="{7C4FA1B1-A57F-462F-B4FC-3525A201F825}" destId="{CBE091B2-1083-4223-A4EA-53EDB7650507}" srcOrd="0" destOrd="0" presId="urn:microsoft.com/office/officeart/2005/8/layout/bProcess3"/>
    <dgm:cxn modelId="{85DD15C4-A717-42EB-955F-A49BFD67D62B}" type="presOf" srcId="{068D2B88-94BE-4CC5-9B25-ADE6A5098E88}" destId="{8F539627-E7AB-4A94-B377-83EDC2DE2C8C}" srcOrd="0" destOrd="0" presId="urn:microsoft.com/office/officeart/2005/8/layout/bProcess3"/>
    <dgm:cxn modelId="{8837EA60-CFE7-4886-AAF6-07623C401548}" type="presOf" srcId="{D52FD789-7869-4341-BE9A-7E3E5975EB61}" destId="{D64FF711-4D47-4188-847A-37D3C0306557}" srcOrd="0" destOrd="0" presId="urn:microsoft.com/office/officeart/2005/8/layout/bProcess3"/>
    <dgm:cxn modelId="{4B8C2B5C-63B5-4DC9-8716-0874204884C0}" srcId="{F192EB1E-744D-49D0-A23F-0E67E89411B6}" destId="{CED2F36B-901B-4E0B-A02F-79D6342310A4}" srcOrd="5" destOrd="0" parTransId="{283A8976-40E6-4C49-9666-2EC892F5B57F}" sibTransId="{75B6812E-639A-4685-AF83-163D8ACAC2F3}"/>
    <dgm:cxn modelId="{A86C9607-8D16-4205-8587-3FCA27405E73}" srcId="{F192EB1E-744D-49D0-A23F-0E67E89411B6}" destId="{A25304A4-2E82-4104-A72F-4BEA04DE0FFA}" srcOrd="1" destOrd="0" parTransId="{6EC72520-7A77-492C-8A8A-F1246000390D}" sibTransId="{C37D054D-5AB8-486E-818B-9B19B93DB69B}"/>
    <dgm:cxn modelId="{FAB14C4D-CF8C-442E-A1BB-11D126697337}" srcId="{F192EB1E-744D-49D0-A23F-0E67E89411B6}" destId="{6FF67FB1-19AB-4C11-9C4D-2A077DB0433D}" srcOrd="2" destOrd="0" parTransId="{DBD16321-1573-450D-B506-5EF1A87471A2}" sibTransId="{7C4FA1B1-A57F-462F-B4FC-3525A201F825}"/>
    <dgm:cxn modelId="{FE6AB12F-DC3A-4C8B-8F40-14914F708AF6}" type="presOf" srcId="{2F2344D6-6427-4CF2-B659-7D7A13006C7F}" destId="{2CE0C19A-444D-42B3-9970-73B6223AE1B2}" srcOrd="0" destOrd="0" presId="urn:microsoft.com/office/officeart/2005/8/layout/bProcess3"/>
    <dgm:cxn modelId="{9D4A23A1-4A02-4500-AE96-F28CD72463DA}" type="presOf" srcId="{1AB2107F-EA95-4E09-A711-4ADD11AB1BD7}" destId="{7BF70F47-9025-49ED-B7DC-D9759FBD520E}" srcOrd="0" destOrd="0" presId="urn:microsoft.com/office/officeart/2005/8/layout/bProcess3"/>
    <dgm:cxn modelId="{DBFCBD40-69FD-4252-AC84-09E91B214441}" type="presOf" srcId="{C37D054D-5AB8-486E-818B-9B19B93DB69B}" destId="{56FFFC8D-28C4-4FC0-930E-5EBF3E8DAA56}" srcOrd="0" destOrd="0" presId="urn:microsoft.com/office/officeart/2005/8/layout/bProcess3"/>
    <dgm:cxn modelId="{D8E23614-4DE8-4593-90FE-DABFA01684E7}" srcId="{F192EB1E-744D-49D0-A23F-0E67E89411B6}" destId="{8D71BA86-813F-4C1E-BB1C-F2A6E6D500FC}" srcOrd="0" destOrd="0" parTransId="{85C1D74B-CD33-4A5C-8487-932900966F47}" sibTransId="{D52FD789-7869-4341-BE9A-7E3E5975EB61}"/>
    <dgm:cxn modelId="{BBE5838E-C75B-4F4E-BD1C-D46BA4EF7640}" type="presParOf" srcId="{19CE0263-FD25-4A54-A8EE-CB947BB34A20}" destId="{A64F8D12-1402-49E4-BFD4-EB3F31D4BA7C}" srcOrd="0" destOrd="0" presId="urn:microsoft.com/office/officeart/2005/8/layout/bProcess3"/>
    <dgm:cxn modelId="{EB2DB179-DA25-43E9-A4CA-C5F2AABEF8FE}" type="presParOf" srcId="{19CE0263-FD25-4A54-A8EE-CB947BB34A20}" destId="{D64FF711-4D47-4188-847A-37D3C0306557}" srcOrd="1" destOrd="0" presId="urn:microsoft.com/office/officeart/2005/8/layout/bProcess3"/>
    <dgm:cxn modelId="{764861B3-9E08-48C5-8AD9-0D74817DF97F}" type="presParOf" srcId="{D64FF711-4D47-4188-847A-37D3C0306557}" destId="{0DB5C812-E199-4A98-870F-0B6FFC3CFCA3}" srcOrd="0" destOrd="0" presId="urn:microsoft.com/office/officeart/2005/8/layout/bProcess3"/>
    <dgm:cxn modelId="{DF559FF0-BE59-4BB0-954E-F38EA4F780F2}" type="presParOf" srcId="{19CE0263-FD25-4A54-A8EE-CB947BB34A20}" destId="{BD767A70-A595-491D-817C-469EB45DC5E4}" srcOrd="2" destOrd="0" presId="urn:microsoft.com/office/officeart/2005/8/layout/bProcess3"/>
    <dgm:cxn modelId="{F15493B9-DDAB-45B4-A9EA-E6FA2DE9BE88}" type="presParOf" srcId="{19CE0263-FD25-4A54-A8EE-CB947BB34A20}" destId="{56FFFC8D-28C4-4FC0-930E-5EBF3E8DAA56}" srcOrd="3" destOrd="0" presId="urn:microsoft.com/office/officeart/2005/8/layout/bProcess3"/>
    <dgm:cxn modelId="{AAF8D996-1E92-49C5-93EE-0FB16289D7B4}" type="presParOf" srcId="{56FFFC8D-28C4-4FC0-930E-5EBF3E8DAA56}" destId="{6988140C-1968-474C-A94F-8DA8094C9169}" srcOrd="0" destOrd="0" presId="urn:microsoft.com/office/officeart/2005/8/layout/bProcess3"/>
    <dgm:cxn modelId="{4D7B0DC0-CC3D-42D3-AA7E-EEFD3E25174D}" type="presParOf" srcId="{19CE0263-FD25-4A54-A8EE-CB947BB34A20}" destId="{5D0E214D-53AF-42EB-A84A-1185A18C6C3A}" srcOrd="4" destOrd="0" presId="urn:microsoft.com/office/officeart/2005/8/layout/bProcess3"/>
    <dgm:cxn modelId="{F924896A-DA41-4EC5-B8D5-43DD4A864590}" type="presParOf" srcId="{19CE0263-FD25-4A54-A8EE-CB947BB34A20}" destId="{CBE091B2-1083-4223-A4EA-53EDB7650507}" srcOrd="5" destOrd="0" presId="urn:microsoft.com/office/officeart/2005/8/layout/bProcess3"/>
    <dgm:cxn modelId="{202D6BCD-EF8F-4212-87C6-1233FCDD4F74}" type="presParOf" srcId="{CBE091B2-1083-4223-A4EA-53EDB7650507}" destId="{038C4EF5-4B44-441C-BC0B-84FA686D9184}" srcOrd="0" destOrd="0" presId="urn:microsoft.com/office/officeart/2005/8/layout/bProcess3"/>
    <dgm:cxn modelId="{F8D57D2E-370D-4532-AD20-F407EAA2A09C}" type="presParOf" srcId="{19CE0263-FD25-4A54-A8EE-CB947BB34A20}" destId="{8F539627-E7AB-4A94-B377-83EDC2DE2C8C}" srcOrd="6" destOrd="0" presId="urn:microsoft.com/office/officeart/2005/8/layout/bProcess3"/>
    <dgm:cxn modelId="{5E9685E5-43BC-431C-8AA4-AD024F9733EB}" type="presParOf" srcId="{19CE0263-FD25-4A54-A8EE-CB947BB34A20}" destId="{2CE0C19A-444D-42B3-9970-73B6223AE1B2}" srcOrd="7" destOrd="0" presId="urn:microsoft.com/office/officeart/2005/8/layout/bProcess3"/>
    <dgm:cxn modelId="{EFA54949-09B2-4754-AFAF-C729F8C1BC1C}" type="presParOf" srcId="{2CE0C19A-444D-42B3-9970-73B6223AE1B2}" destId="{896A64F2-5FB0-40CA-821F-B02599EA96D9}" srcOrd="0" destOrd="0" presId="urn:microsoft.com/office/officeart/2005/8/layout/bProcess3"/>
    <dgm:cxn modelId="{3C019524-CEAC-4E4C-A974-977391B2ADCB}" type="presParOf" srcId="{19CE0263-FD25-4A54-A8EE-CB947BB34A20}" destId="{7BF70F47-9025-49ED-B7DC-D9759FBD520E}" srcOrd="8" destOrd="0" presId="urn:microsoft.com/office/officeart/2005/8/layout/bProcess3"/>
    <dgm:cxn modelId="{E26BA923-EE78-4080-B4E1-11B6EBF801F5}" type="presParOf" srcId="{19CE0263-FD25-4A54-A8EE-CB947BB34A20}" destId="{A9D67618-EBBF-49CD-8C37-3663E1181829}" srcOrd="9" destOrd="0" presId="urn:microsoft.com/office/officeart/2005/8/layout/bProcess3"/>
    <dgm:cxn modelId="{A9ADB3EF-291F-429F-A29C-E849901D5E8E}" type="presParOf" srcId="{A9D67618-EBBF-49CD-8C37-3663E1181829}" destId="{39BBABEB-5158-4A59-BCFD-9338CA7A6A1D}" srcOrd="0" destOrd="0" presId="urn:microsoft.com/office/officeart/2005/8/layout/bProcess3"/>
    <dgm:cxn modelId="{0620ACC8-9691-46C2-A1C6-461A3E062758}" type="presParOf" srcId="{19CE0263-FD25-4A54-A8EE-CB947BB34A20}" destId="{8340B19E-DCF4-4477-8D40-2C24B247629B}" srcOrd="10" destOrd="0" presId="urn:microsoft.com/office/officeart/2005/8/layout/b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7D889DA-BB4D-4451-92E3-B2C0486103AF}" type="doc">
      <dgm:prSet loTypeId="urn:microsoft.com/office/officeart/2005/8/layout/hChevron3" loCatId="process" qsTypeId="urn:microsoft.com/office/officeart/2005/8/quickstyle/simple1" qsCatId="simple" csTypeId="urn:microsoft.com/office/officeart/2005/8/colors/accent1_3" csCatId="accent1" phldr="1"/>
      <dgm:spPr/>
    </dgm:pt>
    <dgm:pt modelId="{99F20455-7FE7-4D02-A4BD-11FE452AE028}">
      <dgm:prSet phldrT="[Text]" custT="1"/>
      <dgm:spPr>
        <a:solidFill>
          <a:srgbClr val="532476"/>
        </a:solidFill>
      </dgm:spPr>
      <dgm:t>
        <a:bodyPr/>
        <a:lstStyle/>
        <a:p>
          <a:pPr algn="l"/>
          <a:r>
            <a:rPr lang="en-NZ" sz="1400" b="1" dirty="0" smtClean="0"/>
            <a:t>Inputs</a:t>
          </a:r>
          <a:endParaRPr lang="en-NZ" sz="1400" b="1" dirty="0"/>
        </a:p>
      </dgm:t>
    </dgm:pt>
    <dgm:pt modelId="{7A4B2840-A843-40A5-BC39-22CDE018A5FC}" type="parTrans" cxnId="{E0E455C0-6C01-4981-B886-3D3A9CD6D744}">
      <dgm:prSet/>
      <dgm:spPr/>
      <dgm:t>
        <a:bodyPr/>
        <a:lstStyle/>
        <a:p>
          <a:endParaRPr lang="en-NZ" sz="1400" b="1"/>
        </a:p>
      </dgm:t>
    </dgm:pt>
    <dgm:pt modelId="{29B4BB37-739D-4FA4-9BDC-957F0EE012B9}" type="sibTrans" cxnId="{E0E455C0-6C01-4981-B886-3D3A9CD6D744}">
      <dgm:prSet/>
      <dgm:spPr/>
      <dgm:t>
        <a:bodyPr/>
        <a:lstStyle/>
        <a:p>
          <a:endParaRPr lang="en-NZ" sz="1400" b="1"/>
        </a:p>
      </dgm:t>
    </dgm:pt>
    <dgm:pt modelId="{7607024D-7322-4D91-8689-8EEC1D00B671}">
      <dgm:prSet phldrT="[Text]" custT="1"/>
      <dgm:spPr>
        <a:solidFill>
          <a:srgbClr val="692E96"/>
        </a:solidFill>
      </dgm:spPr>
      <dgm:t>
        <a:bodyPr/>
        <a:lstStyle/>
        <a:p>
          <a:r>
            <a:rPr lang="en-NZ" sz="1400" b="1" dirty="0" smtClean="0"/>
            <a:t>Activities</a:t>
          </a:r>
          <a:endParaRPr lang="en-NZ" sz="1400" b="1" dirty="0"/>
        </a:p>
      </dgm:t>
    </dgm:pt>
    <dgm:pt modelId="{24A4481E-C452-4510-87A9-F707F2277989}" type="parTrans" cxnId="{08881353-218E-40C3-BDEF-FE27F7F3791B}">
      <dgm:prSet/>
      <dgm:spPr/>
      <dgm:t>
        <a:bodyPr/>
        <a:lstStyle/>
        <a:p>
          <a:endParaRPr lang="en-NZ" sz="1400" b="1"/>
        </a:p>
      </dgm:t>
    </dgm:pt>
    <dgm:pt modelId="{BD63D11D-151D-408A-9BDA-0CAA59D2193A}" type="sibTrans" cxnId="{08881353-218E-40C3-BDEF-FE27F7F3791B}">
      <dgm:prSet/>
      <dgm:spPr/>
      <dgm:t>
        <a:bodyPr/>
        <a:lstStyle/>
        <a:p>
          <a:endParaRPr lang="en-NZ" sz="1400" b="1"/>
        </a:p>
      </dgm:t>
    </dgm:pt>
    <dgm:pt modelId="{144A3808-434A-4B82-AA02-27605ADC4F6C}">
      <dgm:prSet phldrT="[Text]" custT="1"/>
      <dgm:spPr>
        <a:solidFill>
          <a:srgbClr val="7734AA"/>
        </a:solidFill>
      </dgm:spPr>
      <dgm:t>
        <a:bodyPr/>
        <a:lstStyle/>
        <a:p>
          <a:r>
            <a:rPr lang="en-NZ" sz="1400" b="1" dirty="0" smtClean="0"/>
            <a:t>Outputs</a:t>
          </a:r>
        </a:p>
      </dgm:t>
    </dgm:pt>
    <dgm:pt modelId="{2D04202F-E368-4240-AD89-FA0B14596E9C}" type="parTrans" cxnId="{A7756F7D-8CAB-4D7A-AC15-2468601569D9}">
      <dgm:prSet/>
      <dgm:spPr/>
      <dgm:t>
        <a:bodyPr/>
        <a:lstStyle/>
        <a:p>
          <a:endParaRPr lang="en-NZ" sz="1400" b="1"/>
        </a:p>
      </dgm:t>
    </dgm:pt>
    <dgm:pt modelId="{DBD6613F-6E95-465D-9361-97836D8A9C01}" type="sibTrans" cxnId="{A7756F7D-8CAB-4D7A-AC15-2468601569D9}">
      <dgm:prSet/>
      <dgm:spPr/>
      <dgm:t>
        <a:bodyPr/>
        <a:lstStyle/>
        <a:p>
          <a:endParaRPr lang="en-NZ" sz="1400" b="1"/>
        </a:p>
      </dgm:t>
    </dgm:pt>
    <dgm:pt modelId="{472A9CFF-F558-4DE4-AD62-93FEFC88406F}">
      <dgm:prSet phldrT="[Text]" custT="1"/>
      <dgm:spPr>
        <a:solidFill>
          <a:srgbClr val="7952BE"/>
        </a:solidFill>
      </dgm:spPr>
      <dgm:t>
        <a:bodyPr/>
        <a:lstStyle/>
        <a:p>
          <a:r>
            <a:rPr lang="en-NZ" sz="1400" b="1" dirty="0" smtClean="0"/>
            <a:t>Outcomes</a:t>
          </a:r>
        </a:p>
      </dgm:t>
    </dgm:pt>
    <dgm:pt modelId="{FFEE9503-61AD-421C-B625-6B9552E81255}" type="parTrans" cxnId="{ADB610B6-D4EA-4735-AF3F-32734F21EF30}">
      <dgm:prSet/>
      <dgm:spPr/>
      <dgm:t>
        <a:bodyPr/>
        <a:lstStyle/>
        <a:p>
          <a:endParaRPr lang="en-NZ" sz="1400" b="1"/>
        </a:p>
      </dgm:t>
    </dgm:pt>
    <dgm:pt modelId="{CB889E10-15F2-4B51-A402-1A4392FAED53}" type="sibTrans" cxnId="{ADB610B6-D4EA-4735-AF3F-32734F21EF30}">
      <dgm:prSet/>
      <dgm:spPr/>
      <dgm:t>
        <a:bodyPr/>
        <a:lstStyle/>
        <a:p>
          <a:endParaRPr lang="en-NZ" sz="1400" b="1"/>
        </a:p>
      </dgm:t>
    </dgm:pt>
    <dgm:pt modelId="{5F4250D5-3747-44FE-85B9-EC23ECC3DF8F}">
      <dgm:prSet phldrT="[Text]" custT="1"/>
      <dgm:spPr>
        <a:solidFill>
          <a:srgbClr val="8866C6"/>
        </a:solidFill>
      </dgm:spPr>
      <dgm:t>
        <a:bodyPr/>
        <a:lstStyle/>
        <a:p>
          <a:r>
            <a:rPr lang="en-NZ" sz="1400" b="1" dirty="0" smtClean="0"/>
            <a:t>Impact</a:t>
          </a:r>
        </a:p>
      </dgm:t>
    </dgm:pt>
    <dgm:pt modelId="{0B8EBD3F-0B3F-4DCD-9513-968DF2C0C1D9}" type="parTrans" cxnId="{36B15EF4-0EFB-49E1-971C-E7702F7391F6}">
      <dgm:prSet/>
      <dgm:spPr/>
      <dgm:t>
        <a:bodyPr/>
        <a:lstStyle/>
        <a:p>
          <a:endParaRPr lang="en-NZ" sz="1400" b="1"/>
        </a:p>
      </dgm:t>
    </dgm:pt>
    <dgm:pt modelId="{E0DA069C-F133-4DC6-9444-05D87ED680FA}" type="sibTrans" cxnId="{36B15EF4-0EFB-49E1-971C-E7702F7391F6}">
      <dgm:prSet/>
      <dgm:spPr/>
      <dgm:t>
        <a:bodyPr/>
        <a:lstStyle/>
        <a:p>
          <a:endParaRPr lang="en-NZ" sz="1400" b="1"/>
        </a:p>
      </dgm:t>
    </dgm:pt>
    <dgm:pt modelId="{87D181B1-E679-484E-81F8-5BFFCF4AF2FB}" type="pres">
      <dgm:prSet presAssocID="{C7D889DA-BB4D-4451-92E3-B2C0486103AF}" presName="Name0" presStyleCnt="0">
        <dgm:presLayoutVars>
          <dgm:dir/>
          <dgm:resizeHandles val="exact"/>
        </dgm:presLayoutVars>
      </dgm:prSet>
      <dgm:spPr/>
    </dgm:pt>
    <dgm:pt modelId="{7F124261-9327-4930-8D93-FA0BA3B6AC43}" type="pres">
      <dgm:prSet presAssocID="{99F20455-7FE7-4D02-A4BD-11FE452AE028}" presName="parTxOnly" presStyleLbl="node1" presStyleIdx="0" presStyleCnt="5" custScaleX="77137">
        <dgm:presLayoutVars>
          <dgm:bulletEnabled val="1"/>
        </dgm:presLayoutVars>
      </dgm:prSet>
      <dgm:spPr/>
      <dgm:t>
        <a:bodyPr/>
        <a:lstStyle/>
        <a:p>
          <a:endParaRPr lang="en-NZ"/>
        </a:p>
      </dgm:t>
    </dgm:pt>
    <dgm:pt modelId="{42F7317D-3D15-42AF-978F-2FADBCAFC1B5}" type="pres">
      <dgm:prSet presAssocID="{29B4BB37-739D-4FA4-9BDC-957F0EE012B9}" presName="parSpace" presStyleCnt="0"/>
      <dgm:spPr/>
    </dgm:pt>
    <dgm:pt modelId="{46BB920B-C1ED-464F-98E1-CF4DAF59F463}" type="pres">
      <dgm:prSet presAssocID="{7607024D-7322-4D91-8689-8EEC1D00B671}" presName="parTxOnly" presStyleLbl="node1" presStyleIdx="1" presStyleCnt="5" custScaleX="134575">
        <dgm:presLayoutVars>
          <dgm:bulletEnabled val="1"/>
        </dgm:presLayoutVars>
      </dgm:prSet>
      <dgm:spPr/>
      <dgm:t>
        <a:bodyPr/>
        <a:lstStyle/>
        <a:p>
          <a:endParaRPr lang="en-NZ"/>
        </a:p>
      </dgm:t>
    </dgm:pt>
    <dgm:pt modelId="{8474A9E4-3EC0-4530-83F5-360BF939224D}" type="pres">
      <dgm:prSet presAssocID="{BD63D11D-151D-408A-9BDA-0CAA59D2193A}" presName="parSpace" presStyleCnt="0"/>
      <dgm:spPr/>
    </dgm:pt>
    <dgm:pt modelId="{2EFEB725-4489-4269-B470-15484AFA7A4A}" type="pres">
      <dgm:prSet presAssocID="{144A3808-434A-4B82-AA02-27605ADC4F6C}" presName="parTxOnly" presStyleLbl="node1" presStyleIdx="2" presStyleCnt="5" custScaleX="152893">
        <dgm:presLayoutVars>
          <dgm:bulletEnabled val="1"/>
        </dgm:presLayoutVars>
      </dgm:prSet>
      <dgm:spPr/>
      <dgm:t>
        <a:bodyPr/>
        <a:lstStyle/>
        <a:p>
          <a:endParaRPr lang="en-NZ"/>
        </a:p>
      </dgm:t>
    </dgm:pt>
    <dgm:pt modelId="{681B5E6A-95FD-438D-ACFB-112A67713873}" type="pres">
      <dgm:prSet presAssocID="{DBD6613F-6E95-465D-9361-97836D8A9C01}" presName="parSpace" presStyleCnt="0"/>
      <dgm:spPr/>
    </dgm:pt>
    <dgm:pt modelId="{11E30E1C-E970-4411-A13D-36854F85D6FD}" type="pres">
      <dgm:prSet presAssocID="{472A9CFF-F558-4DE4-AD62-93FEFC88406F}" presName="parTxOnly" presStyleLbl="node1" presStyleIdx="3" presStyleCnt="5" custScaleX="106731">
        <dgm:presLayoutVars>
          <dgm:bulletEnabled val="1"/>
        </dgm:presLayoutVars>
      </dgm:prSet>
      <dgm:spPr/>
      <dgm:t>
        <a:bodyPr/>
        <a:lstStyle/>
        <a:p>
          <a:endParaRPr lang="en-NZ"/>
        </a:p>
      </dgm:t>
    </dgm:pt>
    <dgm:pt modelId="{A7C81223-EC66-483C-8355-EFB3DDAE6D5B}" type="pres">
      <dgm:prSet presAssocID="{CB889E10-15F2-4B51-A402-1A4392FAED53}" presName="parSpace" presStyleCnt="0"/>
      <dgm:spPr/>
    </dgm:pt>
    <dgm:pt modelId="{6B397AF5-E73D-4B46-AA5B-D3559350057F}" type="pres">
      <dgm:prSet presAssocID="{5F4250D5-3747-44FE-85B9-EC23ECC3DF8F}" presName="parTxOnly" presStyleLbl="node1" presStyleIdx="4" presStyleCnt="5">
        <dgm:presLayoutVars>
          <dgm:bulletEnabled val="1"/>
        </dgm:presLayoutVars>
      </dgm:prSet>
      <dgm:spPr/>
      <dgm:t>
        <a:bodyPr/>
        <a:lstStyle/>
        <a:p>
          <a:endParaRPr lang="en-NZ"/>
        </a:p>
      </dgm:t>
    </dgm:pt>
  </dgm:ptLst>
  <dgm:cxnLst>
    <dgm:cxn modelId="{E0E455C0-6C01-4981-B886-3D3A9CD6D744}" srcId="{C7D889DA-BB4D-4451-92E3-B2C0486103AF}" destId="{99F20455-7FE7-4D02-A4BD-11FE452AE028}" srcOrd="0" destOrd="0" parTransId="{7A4B2840-A843-40A5-BC39-22CDE018A5FC}" sibTransId="{29B4BB37-739D-4FA4-9BDC-957F0EE012B9}"/>
    <dgm:cxn modelId="{C397A401-8A47-4641-8BEE-2D0241E78C7A}" type="presOf" srcId="{7607024D-7322-4D91-8689-8EEC1D00B671}" destId="{46BB920B-C1ED-464F-98E1-CF4DAF59F463}" srcOrd="0" destOrd="0" presId="urn:microsoft.com/office/officeart/2005/8/layout/hChevron3"/>
    <dgm:cxn modelId="{08881353-218E-40C3-BDEF-FE27F7F3791B}" srcId="{C7D889DA-BB4D-4451-92E3-B2C0486103AF}" destId="{7607024D-7322-4D91-8689-8EEC1D00B671}" srcOrd="1" destOrd="0" parTransId="{24A4481E-C452-4510-87A9-F707F2277989}" sibTransId="{BD63D11D-151D-408A-9BDA-0CAA59D2193A}"/>
    <dgm:cxn modelId="{ADB610B6-D4EA-4735-AF3F-32734F21EF30}" srcId="{C7D889DA-BB4D-4451-92E3-B2C0486103AF}" destId="{472A9CFF-F558-4DE4-AD62-93FEFC88406F}" srcOrd="3" destOrd="0" parTransId="{FFEE9503-61AD-421C-B625-6B9552E81255}" sibTransId="{CB889E10-15F2-4B51-A402-1A4392FAED53}"/>
    <dgm:cxn modelId="{50E4EF61-5B08-4EE4-901F-7D1C3EC0391A}" type="presOf" srcId="{C7D889DA-BB4D-4451-92E3-B2C0486103AF}" destId="{87D181B1-E679-484E-81F8-5BFFCF4AF2FB}" srcOrd="0" destOrd="0" presId="urn:microsoft.com/office/officeart/2005/8/layout/hChevron3"/>
    <dgm:cxn modelId="{A7756F7D-8CAB-4D7A-AC15-2468601569D9}" srcId="{C7D889DA-BB4D-4451-92E3-B2C0486103AF}" destId="{144A3808-434A-4B82-AA02-27605ADC4F6C}" srcOrd="2" destOrd="0" parTransId="{2D04202F-E368-4240-AD89-FA0B14596E9C}" sibTransId="{DBD6613F-6E95-465D-9361-97836D8A9C01}"/>
    <dgm:cxn modelId="{602DF723-51F0-46A1-9DA2-DA4E1B6F2982}" type="presOf" srcId="{99F20455-7FE7-4D02-A4BD-11FE452AE028}" destId="{7F124261-9327-4930-8D93-FA0BA3B6AC43}" srcOrd="0" destOrd="0" presId="urn:microsoft.com/office/officeart/2005/8/layout/hChevron3"/>
    <dgm:cxn modelId="{6DB507C0-4C5A-402A-A3DB-51D3BCCC2FF6}" type="presOf" srcId="{144A3808-434A-4B82-AA02-27605ADC4F6C}" destId="{2EFEB725-4489-4269-B470-15484AFA7A4A}" srcOrd="0" destOrd="0" presId="urn:microsoft.com/office/officeart/2005/8/layout/hChevron3"/>
    <dgm:cxn modelId="{36B15EF4-0EFB-49E1-971C-E7702F7391F6}" srcId="{C7D889DA-BB4D-4451-92E3-B2C0486103AF}" destId="{5F4250D5-3747-44FE-85B9-EC23ECC3DF8F}" srcOrd="4" destOrd="0" parTransId="{0B8EBD3F-0B3F-4DCD-9513-968DF2C0C1D9}" sibTransId="{E0DA069C-F133-4DC6-9444-05D87ED680FA}"/>
    <dgm:cxn modelId="{E018F41C-D827-4339-8356-B3979A98335D}" type="presOf" srcId="{472A9CFF-F558-4DE4-AD62-93FEFC88406F}" destId="{11E30E1C-E970-4411-A13D-36854F85D6FD}" srcOrd="0" destOrd="0" presId="urn:microsoft.com/office/officeart/2005/8/layout/hChevron3"/>
    <dgm:cxn modelId="{A8D1E3BA-51C6-4516-8685-872F3BC48696}" type="presOf" srcId="{5F4250D5-3747-44FE-85B9-EC23ECC3DF8F}" destId="{6B397AF5-E73D-4B46-AA5B-D3559350057F}" srcOrd="0" destOrd="0" presId="urn:microsoft.com/office/officeart/2005/8/layout/hChevron3"/>
    <dgm:cxn modelId="{0689D787-2267-4DA1-B45E-E03B9C708F28}" type="presParOf" srcId="{87D181B1-E679-484E-81F8-5BFFCF4AF2FB}" destId="{7F124261-9327-4930-8D93-FA0BA3B6AC43}" srcOrd="0" destOrd="0" presId="urn:microsoft.com/office/officeart/2005/8/layout/hChevron3"/>
    <dgm:cxn modelId="{FCED717B-7800-4198-B9AA-0B3C3268F6A0}" type="presParOf" srcId="{87D181B1-E679-484E-81F8-5BFFCF4AF2FB}" destId="{42F7317D-3D15-42AF-978F-2FADBCAFC1B5}" srcOrd="1" destOrd="0" presId="urn:microsoft.com/office/officeart/2005/8/layout/hChevron3"/>
    <dgm:cxn modelId="{57D6ED48-6CDB-4D9A-A7E9-90328CCE6E54}" type="presParOf" srcId="{87D181B1-E679-484E-81F8-5BFFCF4AF2FB}" destId="{46BB920B-C1ED-464F-98E1-CF4DAF59F463}" srcOrd="2" destOrd="0" presId="urn:microsoft.com/office/officeart/2005/8/layout/hChevron3"/>
    <dgm:cxn modelId="{D6A32CB5-9259-4DE4-9440-65C8778F450B}" type="presParOf" srcId="{87D181B1-E679-484E-81F8-5BFFCF4AF2FB}" destId="{8474A9E4-3EC0-4530-83F5-360BF939224D}" srcOrd="3" destOrd="0" presId="urn:microsoft.com/office/officeart/2005/8/layout/hChevron3"/>
    <dgm:cxn modelId="{B3359568-53E7-4F0E-AB66-18BD1FE6EB1D}" type="presParOf" srcId="{87D181B1-E679-484E-81F8-5BFFCF4AF2FB}" destId="{2EFEB725-4489-4269-B470-15484AFA7A4A}" srcOrd="4" destOrd="0" presId="urn:microsoft.com/office/officeart/2005/8/layout/hChevron3"/>
    <dgm:cxn modelId="{2736CB34-4FE4-4E37-ADED-843CCC680504}" type="presParOf" srcId="{87D181B1-E679-484E-81F8-5BFFCF4AF2FB}" destId="{681B5E6A-95FD-438D-ACFB-112A67713873}" srcOrd="5" destOrd="0" presId="urn:microsoft.com/office/officeart/2005/8/layout/hChevron3"/>
    <dgm:cxn modelId="{9EEF5DB3-7218-47BD-892A-22154D5FCAC7}" type="presParOf" srcId="{87D181B1-E679-484E-81F8-5BFFCF4AF2FB}" destId="{11E30E1C-E970-4411-A13D-36854F85D6FD}" srcOrd="6" destOrd="0" presId="urn:microsoft.com/office/officeart/2005/8/layout/hChevron3"/>
    <dgm:cxn modelId="{667F134C-675B-4210-BF1F-CB6839F4CBCF}" type="presParOf" srcId="{87D181B1-E679-484E-81F8-5BFFCF4AF2FB}" destId="{A7C81223-EC66-483C-8355-EFB3DDAE6D5B}" srcOrd="7" destOrd="0" presId="urn:microsoft.com/office/officeart/2005/8/layout/hChevron3"/>
    <dgm:cxn modelId="{5F1A9075-0EEF-4A2A-A89F-2942EE9FDC38}" type="presParOf" srcId="{87D181B1-E679-484E-81F8-5BFFCF4AF2FB}" destId="{6B397AF5-E73D-4B46-AA5B-D3559350057F}" srcOrd="8"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2A19F07-4974-4112-A933-D47F1FA17B08}" type="doc">
      <dgm:prSet loTypeId="urn:microsoft.com/office/officeart/2005/8/layout/process1" loCatId="process" qsTypeId="urn:microsoft.com/office/officeart/2005/8/quickstyle/simple2" qsCatId="simple" csTypeId="urn:microsoft.com/office/officeart/2005/8/colors/colorful2" csCatId="colorful" phldr="1"/>
      <dgm:spPr/>
    </dgm:pt>
    <dgm:pt modelId="{8356BDA3-F878-4844-A91B-F194A91E2592}">
      <dgm:prSet phldrT="[Text]" custT="1"/>
      <dgm:spPr>
        <a:solidFill>
          <a:srgbClr val="996633"/>
        </a:solidFill>
      </dgm:spPr>
      <dgm:t>
        <a:bodyPr/>
        <a:lstStyle/>
        <a:p>
          <a:r>
            <a:rPr lang="en-NZ" sz="900" dirty="0" smtClean="0"/>
            <a:t>Class 4 Gambling Venues</a:t>
          </a:r>
          <a:endParaRPr lang="en-NZ" sz="900" dirty="0"/>
        </a:p>
      </dgm:t>
    </dgm:pt>
    <dgm:pt modelId="{BE5DC5E8-B153-475A-8D33-0C274BF2CD41}" type="parTrans" cxnId="{B6CEF32E-D065-49B2-B6BF-156EF5150F83}">
      <dgm:prSet/>
      <dgm:spPr/>
      <dgm:t>
        <a:bodyPr/>
        <a:lstStyle/>
        <a:p>
          <a:endParaRPr lang="en-NZ" sz="900"/>
        </a:p>
      </dgm:t>
    </dgm:pt>
    <dgm:pt modelId="{109FA29E-0F98-48CD-8B70-F5C2CF6B70A8}" type="sibTrans" cxnId="{B6CEF32E-D065-49B2-B6BF-156EF5150F83}">
      <dgm:prSet custT="1"/>
      <dgm:spPr>
        <a:solidFill>
          <a:srgbClr val="996633"/>
        </a:solidFill>
      </dgm:spPr>
      <dgm:t>
        <a:bodyPr/>
        <a:lstStyle/>
        <a:p>
          <a:endParaRPr lang="en-NZ" sz="900"/>
        </a:p>
      </dgm:t>
    </dgm:pt>
    <dgm:pt modelId="{42BE52AE-9BA3-4A7C-838A-825482538B7E}">
      <dgm:prSet phldrT="[Text]" custT="1"/>
      <dgm:spPr/>
      <dgm:t>
        <a:bodyPr/>
        <a:lstStyle/>
        <a:p>
          <a:r>
            <a:rPr lang="en-NZ" sz="900" dirty="0" smtClean="0"/>
            <a:t>Gaming Machine Societies / Gambling Trusts </a:t>
          </a:r>
          <a:endParaRPr lang="en-NZ" sz="900" dirty="0"/>
        </a:p>
      </dgm:t>
    </dgm:pt>
    <dgm:pt modelId="{D2447861-52B3-4922-8EFA-CE827443496C}" type="parTrans" cxnId="{C7AEBFDB-01E5-46A2-AF71-12B028715112}">
      <dgm:prSet/>
      <dgm:spPr/>
      <dgm:t>
        <a:bodyPr/>
        <a:lstStyle/>
        <a:p>
          <a:endParaRPr lang="en-NZ" sz="900"/>
        </a:p>
      </dgm:t>
    </dgm:pt>
    <dgm:pt modelId="{3A8BEF44-20AD-497E-91A4-345A196F7151}" type="sibTrans" cxnId="{C7AEBFDB-01E5-46A2-AF71-12B028715112}">
      <dgm:prSet custT="1"/>
      <dgm:spPr/>
      <dgm:t>
        <a:bodyPr/>
        <a:lstStyle/>
        <a:p>
          <a:endParaRPr lang="en-NZ" sz="900"/>
        </a:p>
      </dgm:t>
    </dgm:pt>
    <dgm:pt modelId="{26A1D018-8CC1-4291-854E-D36E532A660B}">
      <dgm:prSet phldrT="[Text]" custT="1"/>
      <dgm:spPr>
        <a:solidFill>
          <a:srgbClr val="D09F58"/>
        </a:solidFill>
      </dgm:spPr>
      <dgm:t>
        <a:bodyPr/>
        <a:lstStyle/>
        <a:p>
          <a:r>
            <a:rPr lang="en-NZ" sz="900" dirty="0" smtClean="0"/>
            <a:t>Casinos</a:t>
          </a:r>
          <a:endParaRPr lang="en-NZ" sz="900" dirty="0"/>
        </a:p>
      </dgm:t>
    </dgm:pt>
    <dgm:pt modelId="{142BFF94-9A46-4B31-916F-396C0C42B49D}" type="parTrans" cxnId="{89F4FB73-7A41-47A1-8A0F-13E8811FAA81}">
      <dgm:prSet/>
      <dgm:spPr/>
      <dgm:t>
        <a:bodyPr/>
        <a:lstStyle/>
        <a:p>
          <a:endParaRPr lang="en-NZ" sz="900"/>
        </a:p>
      </dgm:t>
    </dgm:pt>
    <dgm:pt modelId="{0D567BA1-BFED-4E2C-BC02-C830DED8A467}" type="sibTrans" cxnId="{89F4FB73-7A41-47A1-8A0F-13E8811FAA81}">
      <dgm:prSet custT="1"/>
      <dgm:spPr>
        <a:solidFill>
          <a:schemeClr val="bg1">
            <a:lumMod val="50000"/>
          </a:schemeClr>
        </a:solidFill>
      </dgm:spPr>
      <dgm:t>
        <a:bodyPr/>
        <a:lstStyle/>
        <a:p>
          <a:endParaRPr lang="en-NZ" sz="900"/>
        </a:p>
      </dgm:t>
    </dgm:pt>
    <dgm:pt modelId="{A3EFB1F5-D81E-4A50-8CD8-99D78FEEF38E}">
      <dgm:prSet phldrT="[Text]" custT="1"/>
      <dgm:spPr>
        <a:solidFill>
          <a:schemeClr val="bg1">
            <a:lumMod val="50000"/>
          </a:schemeClr>
        </a:solidFill>
      </dgm:spPr>
      <dgm:t>
        <a:bodyPr/>
        <a:lstStyle/>
        <a:p>
          <a:r>
            <a:rPr lang="en-NZ" sz="900" dirty="0" smtClean="0"/>
            <a:t>Stakeholders: Community groups, DIA, other PGPH Service providers</a:t>
          </a:r>
          <a:endParaRPr lang="en-NZ" sz="900" dirty="0"/>
        </a:p>
      </dgm:t>
    </dgm:pt>
    <dgm:pt modelId="{79FD0B58-2A98-4911-8DAF-C7D52B63CF2D}" type="parTrans" cxnId="{0B5D1C48-327B-4D11-B107-69B96E427B54}">
      <dgm:prSet/>
      <dgm:spPr/>
      <dgm:t>
        <a:bodyPr/>
        <a:lstStyle/>
        <a:p>
          <a:endParaRPr lang="en-NZ" sz="900"/>
        </a:p>
      </dgm:t>
    </dgm:pt>
    <dgm:pt modelId="{F79CD28E-1B9D-4872-87BD-BAE794A98DB1}" type="sibTrans" cxnId="{0B5D1C48-327B-4D11-B107-69B96E427B54}">
      <dgm:prSet/>
      <dgm:spPr/>
      <dgm:t>
        <a:bodyPr/>
        <a:lstStyle/>
        <a:p>
          <a:endParaRPr lang="en-NZ" sz="900"/>
        </a:p>
      </dgm:t>
    </dgm:pt>
    <dgm:pt modelId="{8C3D5FA9-AD9A-4E3F-AF92-51D151184241}" type="pres">
      <dgm:prSet presAssocID="{72A19F07-4974-4112-A933-D47F1FA17B08}" presName="Name0" presStyleCnt="0">
        <dgm:presLayoutVars>
          <dgm:dir/>
          <dgm:resizeHandles val="exact"/>
        </dgm:presLayoutVars>
      </dgm:prSet>
      <dgm:spPr/>
    </dgm:pt>
    <dgm:pt modelId="{9E44BDE8-1CF6-4F76-89CF-A14605C518F0}" type="pres">
      <dgm:prSet presAssocID="{8356BDA3-F878-4844-A91B-F194A91E2592}" presName="node" presStyleLbl="node1" presStyleIdx="0" presStyleCnt="4">
        <dgm:presLayoutVars>
          <dgm:bulletEnabled val="1"/>
        </dgm:presLayoutVars>
      </dgm:prSet>
      <dgm:spPr/>
      <dgm:t>
        <a:bodyPr/>
        <a:lstStyle/>
        <a:p>
          <a:endParaRPr lang="en-NZ"/>
        </a:p>
      </dgm:t>
    </dgm:pt>
    <dgm:pt modelId="{6BDE8AF8-9607-4B15-A04A-397913E317B8}" type="pres">
      <dgm:prSet presAssocID="{109FA29E-0F98-48CD-8B70-F5C2CF6B70A8}" presName="sibTrans" presStyleLbl="sibTrans2D1" presStyleIdx="0" presStyleCnt="3"/>
      <dgm:spPr>
        <a:prstGeom prst="mathPlus">
          <a:avLst/>
        </a:prstGeom>
      </dgm:spPr>
      <dgm:t>
        <a:bodyPr/>
        <a:lstStyle/>
        <a:p>
          <a:endParaRPr lang="en-NZ"/>
        </a:p>
      </dgm:t>
    </dgm:pt>
    <dgm:pt modelId="{65333AF5-6025-419A-AF32-B481E7F13C0D}" type="pres">
      <dgm:prSet presAssocID="{109FA29E-0F98-48CD-8B70-F5C2CF6B70A8}" presName="connectorText" presStyleLbl="sibTrans2D1" presStyleIdx="0" presStyleCnt="3"/>
      <dgm:spPr/>
      <dgm:t>
        <a:bodyPr/>
        <a:lstStyle/>
        <a:p>
          <a:endParaRPr lang="en-NZ"/>
        </a:p>
      </dgm:t>
    </dgm:pt>
    <dgm:pt modelId="{6B93285B-858E-4BD0-8F10-908C2FA993D7}" type="pres">
      <dgm:prSet presAssocID="{42BE52AE-9BA3-4A7C-838A-825482538B7E}" presName="node" presStyleLbl="node1" presStyleIdx="1" presStyleCnt="4">
        <dgm:presLayoutVars>
          <dgm:bulletEnabled val="1"/>
        </dgm:presLayoutVars>
      </dgm:prSet>
      <dgm:spPr/>
      <dgm:t>
        <a:bodyPr/>
        <a:lstStyle/>
        <a:p>
          <a:endParaRPr lang="en-NZ"/>
        </a:p>
      </dgm:t>
    </dgm:pt>
    <dgm:pt modelId="{8B71F539-03BF-4A02-B8B7-2097355F087F}" type="pres">
      <dgm:prSet presAssocID="{3A8BEF44-20AD-497E-91A4-345A196F7151}" presName="sibTrans" presStyleLbl="sibTrans2D1" presStyleIdx="1" presStyleCnt="3"/>
      <dgm:spPr>
        <a:prstGeom prst="mathPlus">
          <a:avLst/>
        </a:prstGeom>
      </dgm:spPr>
      <dgm:t>
        <a:bodyPr/>
        <a:lstStyle/>
        <a:p>
          <a:endParaRPr lang="en-NZ"/>
        </a:p>
      </dgm:t>
    </dgm:pt>
    <dgm:pt modelId="{E7746816-78A4-4A10-B179-3CE446A9716D}" type="pres">
      <dgm:prSet presAssocID="{3A8BEF44-20AD-497E-91A4-345A196F7151}" presName="connectorText" presStyleLbl="sibTrans2D1" presStyleIdx="1" presStyleCnt="3"/>
      <dgm:spPr/>
      <dgm:t>
        <a:bodyPr/>
        <a:lstStyle/>
        <a:p>
          <a:endParaRPr lang="en-NZ"/>
        </a:p>
      </dgm:t>
    </dgm:pt>
    <dgm:pt modelId="{7F2C3474-8E16-433A-960F-A8EA373121A7}" type="pres">
      <dgm:prSet presAssocID="{26A1D018-8CC1-4291-854E-D36E532A660B}" presName="node" presStyleLbl="node1" presStyleIdx="2" presStyleCnt="4">
        <dgm:presLayoutVars>
          <dgm:bulletEnabled val="1"/>
        </dgm:presLayoutVars>
      </dgm:prSet>
      <dgm:spPr/>
      <dgm:t>
        <a:bodyPr/>
        <a:lstStyle/>
        <a:p>
          <a:endParaRPr lang="en-NZ"/>
        </a:p>
      </dgm:t>
    </dgm:pt>
    <dgm:pt modelId="{5CCB1F97-E9FC-4BAC-B41F-9423F66B3DFD}" type="pres">
      <dgm:prSet presAssocID="{0D567BA1-BFED-4E2C-BC02-C830DED8A467}" presName="sibTrans" presStyleLbl="sibTrans2D1" presStyleIdx="2" presStyleCnt="3"/>
      <dgm:spPr>
        <a:prstGeom prst="mathPlus">
          <a:avLst/>
        </a:prstGeom>
      </dgm:spPr>
      <dgm:t>
        <a:bodyPr/>
        <a:lstStyle/>
        <a:p>
          <a:endParaRPr lang="en-NZ"/>
        </a:p>
      </dgm:t>
    </dgm:pt>
    <dgm:pt modelId="{4D543907-6C33-41B0-9D01-00127BB05827}" type="pres">
      <dgm:prSet presAssocID="{0D567BA1-BFED-4E2C-BC02-C830DED8A467}" presName="connectorText" presStyleLbl="sibTrans2D1" presStyleIdx="2" presStyleCnt="3"/>
      <dgm:spPr/>
      <dgm:t>
        <a:bodyPr/>
        <a:lstStyle/>
        <a:p>
          <a:endParaRPr lang="en-NZ"/>
        </a:p>
      </dgm:t>
    </dgm:pt>
    <dgm:pt modelId="{E3B82327-4BE6-4A37-8034-FD5D52701CC9}" type="pres">
      <dgm:prSet presAssocID="{A3EFB1F5-D81E-4A50-8CD8-99D78FEEF38E}" presName="node" presStyleLbl="node1" presStyleIdx="3" presStyleCnt="4">
        <dgm:presLayoutVars>
          <dgm:bulletEnabled val="1"/>
        </dgm:presLayoutVars>
      </dgm:prSet>
      <dgm:spPr/>
      <dgm:t>
        <a:bodyPr/>
        <a:lstStyle/>
        <a:p>
          <a:endParaRPr lang="en-NZ"/>
        </a:p>
      </dgm:t>
    </dgm:pt>
  </dgm:ptLst>
  <dgm:cxnLst>
    <dgm:cxn modelId="{B6CEF32E-D065-49B2-B6BF-156EF5150F83}" srcId="{72A19F07-4974-4112-A933-D47F1FA17B08}" destId="{8356BDA3-F878-4844-A91B-F194A91E2592}" srcOrd="0" destOrd="0" parTransId="{BE5DC5E8-B153-475A-8D33-0C274BF2CD41}" sibTransId="{109FA29E-0F98-48CD-8B70-F5C2CF6B70A8}"/>
    <dgm:cxn modelId="{A23FE9B5-ABC5-4484-96D8-A11C605B415C}" type="presOf" srcId="{8356BDA3-F878-4844-A91B-F194A91E2592}" destId="{9E44BDE8-1CF6-4F76-89CF-A14605C518F0}" srcOrd="0" destOrd="0" presId="urn:microsoft.com/office/officeart/2005/8/layout/process1"/>
    <dgm:cxn modelId="{89F4FB73-7A41-47A1-8A0F-13E8811FAA81}" srcId="{72A19F07-4974-4112-A933-D47F1FA17B08}" destId="{26A1D018-8CC1-4291-854E-D36E532A660B}" srcOrd="2" destOrd="0" parTransId="{142BFF94-9A46-4B31-916F-396C0C42B49D}" sibTransId="{0D567BA1-BFED-4E2C-BC02-C830DED8A467}"/>
    <dgm:cxn modelId="{99DB4164-62EB-4E95-AD7E-CA3E876AE5DC}" type="presOf" srcId="{3A8BEF44-20AD-497E-91A4-345A196F7151}" destId="{8B71F539-03BF-4A02-B8B7-2097355F087F}" srcOrd="0" destOrd="0" presId="urn:microsoft.com/office/officeart/2005/8/layout/process1"/>
    <dgm:cxn modelId="{357ADEDA-49A5-49ED-8C40-B58C1C36F915}" type="presOf" srcId="{109FA29E-0F98-48CD-8B70-F5C2CF6B70A8}" destId="{6BDE8AF8-9607-4B15-A04A-397913E317B8}" srcOrd="0" destOrd="0" presId="urn:microsoft.com/office/officeart/2005/8/layout/process1"/>
    <dgm:cxn modelId="{E2979B96-B422-4EE5-B766-442B2440F288}" type="presOf" srcId="{0D567BA1-BFED-4E2C-BC02-C830DED8A467}" destId="{5CCB1F97-E9FC-4BAC-B41F-9423F66B3DFD}" srcOrd="0" destOrd="0" presId="urn:microsoft.com/office/officeart/2005/8/layout/process1"/>
    <dgm:cxn modelId="{C7AEBFDB-01E5-46A2-AF71-12B028715112}" srcId="{72A19F07-4974-4112-A933-D47F1FA17B08}" destId="{42BE52AE-9BA3-4A7C-838A-825482538B7E}" srcOrd="1" destOrd="0" parTransId="{D2447861-52B3-4922-8EFA-CE827443496C}" sibTransId="{3A8BEF44-20AD-497E-91A4-345A196F7151}"/>
    <dgm:cxn modelId="{4BBEB2D7-121F-409B-8211-34E1F6E70846}" type="presOf" srcId="{26A1D018-8CC1-4291-854E-D36E532A660B}" destId="{7F2C3474-8E16-433A-960F-A8EA373121A7}" srcOrd="0" destOrd="0" presId="urn:microsoft.com/office/officeart/2005/8/layout/process1"/>
    <dgm:cxn modelId="{80CC133A-46AB-4863-AF31-4783F861E09D}" type="presOf" srcId="{72A19F07-4974-4112-A933-D47F1FA17B08}" destId="{8C3D5FA9-AD9A-4E3F-AF92-51D151184241}" srcOrd="0" destOrd="0" presId="urn:microsoft.com/office/officeart/2005/8/layout/process1"/>
    <dgm:cxn modelId="{0A7E96A2-4B13-4409-A57D-D4B476528233}" type="presOf" srcId="{0D567BA1-BFED-4E2C-BC02-C830DED8A467}" destId="{4D543907-6C33-41B0-9D01-00127BB05827}" srcOrd="1" destOrd="0" presId="urn:microsoft.com/office/officeart/2005/8/layout/process1"/>
    <dgm:cxn modelId="{6C987125-7BBC-4437-94B4-54DCB6203A01}" type="presOf" srcId="{109FA29E-0F98-48CD-8B70-F5C2CF6B70A8}" destId="{65333AF5-6025-419A-AF32-B481E7F13C0D}" srcOrd="1" destOrd="0" presId="urn:microsoft.com/office/officeart/2005/8/layout/process1"/>
    <dgm:cxn modelId="{D6A21698-F620-4C32-A970-A26E420E034B}" type="presOf" srcId="{3A8BEF44-20AD-497E-91A4-345A196F7151}" destId="{E7746816-78A4-4A10-B179-3CE446A9716D}" srcOrd="1" destOrd="0" presId="urn:microsoft.com/office/officeart/2005/8/layout/process1"/>
    <dgm:cxn modelId="{57D846B2-119C-4D39-A0C7-0D0A53926F67}" type="presOf" srcId="{42BE52AE-9BA3-4A7C-838A-825482538B7E}" destId="{6B93285B-858E-4BD0-8F10-908C2FA993D7}" srcOrd="0" destOrd="0" presId="urn:microsoft.com/office/officeart/2005/8/layout/process1"/>
    <dgm:cxn modelId="{2334C096-AC7D-4C5F-8F2C-A8F49C0D0352}" type="presOf" srcId="{A3EFB1F5-D81E-4A50-8CD8-99D78FEEF38E}" destId="{E3B82327-4BE6-4A37-8034-FD5D52701CC9}" srcOrd="0" destOrd="0" presId="urn:microsoft.com/office/officeart/2005/8/layout/process1"/>
    <dgm:cxn modelId="{0B5D1C48-327B-4D11-B107-69B96E427B54}" srcId="{72A19F07-4974-4112-A933-D47F1FA17B08}" destId="{A3EFB1F5-D81E-4A50-8CD8-99D78FEEF38E}" srcOrd="3" destOrd="0" parTransId="{79FD0B58-2A98-4911-8DAF-C7D52B63CF2D}" sibTransId="{F79CD28E-1B9D-4872-87BD-BAE794A98DB1}"/>
    <dgm:cxn modelId="{2EEFDF09-0A9E-4A7B-A968-3AE4DE5E5D93}" type="presParOf" srcId="{8C3D5FA9-AD9A-4E3F-AF92-51D151184241}" destId="{9E44BDE8-1CF6-4F76-89CF-A14605C518F0}" srcOrd="0" destOrd="0" presId="urn:microsoft.com/office/officeart/2005/8/layout/process1"/>
    <dgm:cxn modelId="{9D9C267C-A787-40AA-B8F8-2896807AC1DA}" type="presParOf" srcId="{8C3D5FA9-AD9A-4E3F-AF92-51D151184241}" destId="{6BDE8AF8-9607-4B15-A04A-397913E317B8}" srcOrd="1" destOrd="0" presId="urn:microsoft.com/office/officeart/2005/8/layout/process1"/>
    <dgm:cxn modelId="{60A8AAF6-8323-4A59-809C-576F93735A3A}" type="presParOf" srcId="{6BDE8AF8-9607-4B15-A04A-397913E317B8}" destId="{65333AF5-6025-419A-AF32-B481E7F13C0D}" srcOrd="0" destOrd="0" presId="urn:microsoft.com/office/officeart/2005/8/layout/process1"/>
    <dgm:cxn modelId="{53BD5D90-51D6-423C-80E8-FF4E76121AEE}" type="presParOf" srcId="{8C3D5FA9-AD9A-4E3F-AF92-51D151184241}" destId="{6B93285B-858E-4BD0-8F10-908C2FA993D7}" srcOrd="2" destOrd="0" presId="urn:microsoft.com/office/officeart/2005/8/layout/process1"/>
    <dgm:cxn modelId="{6FD90CE9-B93B-4103-9551-AABD06F1C007}" type="presParOf" srcId="{8C3D5FA9-AD9A-4E3F-AF92-51D151184241}" destId="{8B71F539-03BF-4A02-B8B7-2097355F087F}" srcOrd="3" destOrd="0" presId="urn:microsoft.com/office/officeart/2005/8/layout/process1"/>
    <dgm:cxn modelId="{3D02BA8F-797F-4085-8813-0840197DC615}" type="presParOf" srcId="{8B71F539-03BF-4A02-B8B7-2097355F087F}" destId="{E7746816-78A4-4A10-B179-3CE446A9716D}" srcOrd="0" destOrd="0" presId="urn:microsoft.com/office/officeart/2005/8/layout/process1"/>
    <dgm:cxn modelId="{4B5E8F98-E0C5-4454-A64A-76BAFDB85D25}" type="presParOf" srcId="{8C3D5FA9-AD9A-4E3F-AF92-51D151184241}" destId="{7F2C3474-8E16-433A-960F-A8EA373121A7}" srcOrd="4" destOrd="0" presId="urn:microsoft.com/office/officeart/2005/8/layout/process1"/>
    <dgm:cxn modelId="{D4963D26-74CA-4C29-9A9C-5210C58C293D}" type="presParOf" srcId="{8C3D5FA9-AD9A-4E3F-AF92-51D151184241}" destId="{5CCB1F97-E9FC-4BAC-B41F-9423F66B3DFD}" srcOrd="5" destOrd="0" presId="urn:microsoft.com/office/officeart/2005/8/layout/process1"/>
    <dgm:cxn modelId="{554D3858-D7DA-4CDC-8F3A-FDEFB178EACE}" type="presParOf" srcId="{5CCB1F97-E9FC-4BAC-B41F-9423F66B3DFD}" destId="{4D543907-6C33-41B0-9D01-00127BB05827}" srcOrd="0" destOrd="0" presId="urn:microsoft.com/office/officeart/2005/8/layout/process1"/>
    <dgm:cxn modelId="{012C5807-FE16-453F-A2C2-AAC6E03F66D0}" type="presParOf" srcId="{8C3D5FA9-AD9A-4E3F-AF92-51D151184241}" destId="{E3B82327-4BE6-4A37-8034-FD5D52701CC9}" srcOrd="6"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5DBB04F-DA28-49C8-B202-432A4F304836}"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37255E6D-2145-44AE-9B8E-94EE3393A58D}">
      <dgm:prSet custT="1"/>
      <dgm:spPr/>
      <dgm:t>
        <a:bodyPr/>
        <a:lstStyle/>
        <a:p>
          <a:r>
            <a:rPr lang="en-NZ" sz="800" b="0" dirty="0" smtClean="0"/>
            <a:t>Write policy implementation support plan for gaming machine venues</a:t>
          </a:r>
          <a:endParaRPr lang="en-NZ" sz="800" b="0" dirty="0"/>
        </a:p>
      </dgm:t>
    </dgm:pt>
    <dgm:pt modelId="{897CDF25-E603-4A88-A418-B2DFA22638B1}" type="parTrans" cxnId="{D4EFB217-CAC5-40F7-87F6-4374D6F073AD}">
      <dgm:prSet/>
      <dgm:spPr/>
      <dgm:t>
        <a:bodyPr/>
        <a:lstStyle/>
        <a:p>
          <a:endParaRPr lang="en-NZ" sz="800"/>
        </a:p>
      </dgm:t>
    </dgm:pt>
    <dgm:pt modelId="{33C5FF59-AFEA-42F5-AD97-01D59B2BA7CC}" type="sibTrans" cxnId="{D4EFB217-CAC5-40F7-87F6-4374D6F073AD}">
      <dgm:prSet custT="1"/>
      <dgm:spPr/>
      <dgm:t>
        <a:bodyPr/>
        <a:lstStyle/>
        <a:p>
          <a:endParaRPr lang="en-NZ" sz="800"/>
        </a:p>
      </dgm:t>
    </dgm:pt>
    <dgm:pt modelId="{46F1B6EC-B4B3-4389-9363-ACD169D2E411}">
      <dgm:prSet custT="1"/>
      <dgm:spPr/>
      <dgm:t>
        <a:bodyPr/>
        <a:lstStyle/>
        <a:p>
          <a:r>
            <a:rPr lang="en-NZ" sz="800" b="0" dirty="0" smtClean="0"/>
            <a:t>Develop terms of reference (TOR)</a:t>
          </a:r>
          <a:endParaRPr lang="en-NZ" sz="800" b="0" dirty="0"/>
        </a:p>
      </dgm:t>
    </dgm:pt>
    <dgm:pt modelId="{F8178EC8-941C-4FD2-8579-CE1A06090A89}" type="parTrans" cxnId="{8CF69FFB-164F-4C81-BBA3-692AEDE6DC9D}">
      <dgm:prSet/>
      <dgm:spPr/>
      <dgm:t>
        <a:bodyPr/>
        <a:lstStyle/>
        <a:p>
          <a:endParaRPr lang="en-NZ" sz="800"/>
        </a:p>
      </dgm:t>
    </dgm:pt>
    <dgm:pt modelId="{680B9F6E-8DBD-44D9-9D93-D7BA8D505880}" type="sibTrans" cxnId="{8CF69FFB-164F-4C81-BBA3-692AEDE6DC9D}">
      <dgm:prSet custT="1"/>
      <dgm:spPr/>
      <dgm:t>
        <a:bodyPr/>
        <a:lstStyle/>
        <a:p>
          <a:endParaRPr lang="en-NZ" sz="800"/>
        </a:p>
      </dgm:t>
    </dgm:pt>
    <dgm:pt modelId="{8DD8091B-9415-4D29-8A62-DB0AF966706F}">
      <dgm:prSet custT="1"/>
      <dgm:spPr/>
      <dgm:t>
        <a:bodyPr/>
        <a:lstStyle/>
        <a:p>
          <a:r>
            <a:rPr lang="en-NZ" sz="800" b="0" dirty="0" smtClean="0"/>
            <a:t>Develop symbiotic relationship: A mutually beneficial working relationship with Trust and venue managers</a:t>
          </a:r>
          <a:endParaRPr lang="en-NZ" sz="800" b="0" dirty="0"/>
        </a:p>
      </dgm:t>
    </dgm:pt>
    <dgm:pt modelId="{441030D0-5AA0-4962-A065-9723822EDDCD}" type="parTrans" cxnId="{F11DE102-C31C-403D-A799-ED191B08F1E9}">
      <dgm:prSet/>
      <dgm:spPr/>
      <dgm:t>
        <a:bodyPr/>
        <a:lstStyle/>
        <a:p>
          <a:endParaRPr lang="en-NZ" sz="800"/>
        </a:p>
      </dgm:t>
    </dgm:pt>
    <dgm:pt modelId="{B74B674A-7680-400B-A2F5-93E09019CF37}" type="sibTrans" cxnId="{F11DE102-C31C-403D-A799-ED191B08F1E9}">
      <dgm:prSet custT="1"/>
      <dgm:spPr/>
      <dgm:t>
        <a:bodyPr/>
        <a:lstStyle/>
        <a:p>
          <a:endParaRPr lang="en-NZ" sz="800"/>
        </a:p>
      </dgm:t>
    </dgm:pt>
    <dgm:pt modelId="{ECF0BE3F-E940-498B-9055-C61C2EBA232F}">
      <dgm:prSet custT="1"/>
      <dgm:spPr/>
      <dgm:t>
        <a:bodyPr/>
        <a:lstStyle/>
        <a:p>
          <a:r>
            <a:rPr lang="en-NZ" sz="800" b="0" dirty="0" smtClean="0"/>
            <a:t>Implementation of support plan</a:t>
          </a:r>
          <a:endParaRPr lang="en-NZ" sz="800" b="0" dirty="0"/>
        </a:p>
      </dgm:t>
    </dgm:pt>
    <dgm:pt modelId="{7C43891C-7384-4684-8F11-501834632194}" type="parTrans" cxnId="{B0EC8472-0138-4204-A105-2E71A33C1805}">
      <dgm:prSet/>
      <dgm:spPr/>
      <dgm:t>
        <a:bodyPr/>
        <a:lstStyle/>
        <a:p>
          <a:endParaRPr lang="en-NZ" sz="800"/>
        </a:p>
      </dgm:t>
    </dgm:pt>
    <dgm:pt modelId="{24274974-4448-4BAA-8B58-788C640497AE}" type="sibTrans" cxnId="{B0EC8472-0138-4204-A105-2E71A33C1805}">
      <dgm:prSet custT="1"/>
      <dgm:spPr/>
      <dgm:t>
        <a:bodyPr/>
        <a:lstStyle/>
        <a:p>
          <a:endParaRPr lang="en-NZ" sz="800"/>
        </a:p>
      </dgm:t>
    </dgm:pt>
    <dgm:pt modelId="{979E42FE-676D-4C95-AACC-DAE30E6BF457}">
      <dgm:prSet custT="1"/>
      <dgm:spPr/>
      <dgm:t>
        <a:bodyPr/>
        <a:lstStyle/>
        <a:p>
          <a:r>
            <a:rPr lang="en-NZ" sz="800" dirty="0" smtClean="0"/>
            <a:t>Initiate relationship with Gaming Trust</a:t>
          </a:r>
          <a:endParaRPr lang="en-NZ" sz="800" b="1" dirty="0"/>
        </a:p>
      </dgm:t>
    </dgm:pt>
    <dgm:pt modelId="{C360DDF7-B23C-49B7-B1D3-643925ABC3E3}" type="parTrans" cxnId="{6383C1C2-451E-4357-9A0E-35B1B7B6A8E3}">
      <dgm:prSet/>
      <dgm:spPr/>
      <dgm:t>
        <a:bodyPr/>
        <a:lstStyle/>
        <a:p>
          <a:endParaRPr lang="en-NZ" sz="800"/>
        </a:p>
      </dgm:t>
    </dgm:pt>
    <dgm:pt modelId="{431DAA75-6936-4E0B-BA28-0417052E9D74}" type="sibTrans" cxnId="{6383C1C2-451E-4357-9A0E-35B1B7B6A8E3}">
      <dgm:prSet custT="1"/>
      <dgm:spPr/>
      <dgm:t>
        <a:bodyPr/>
        <a:lstStyle/>
        <a:p>
          <a:endParaRPr lang="en-NZ" sz="800"/>
        </a:p>
      </dgm:t>
    </dgm:pt>
    <dgm:pt modelId="{C7F7091F-CF8A-4378-AA36-164DDE3A381F}">
      <dgm:prSet custT="1"/>
      <dgm:spPr/>
      <dgm:t>
        <a:bodyPr/>
        <a:lstStyle/>
        <a:p>
          <a:r>
            <a:rPr lang="en-NZ" sz="800" dirty="0" smtClean="0"/>
            <a:t>Identify opportunities for policy development and  implementation</a:t>
          </a:r>
          <a:endParaRPr lang="en-NZ" sz="800" b="1" dirty="0"/>
        </a:p>
      </dgm:t>
    </dgm:pt>
    <dgm:pt modelId="{24B7861D-E5D8-43BF-99E0-C1FA4C23D2A6}" type="parTrans" cxnId="{1B1BD084-1988-4B6B-ABDB-90D441E158F8}">
      <dgm:prSet/>
      <dgm:spPr/>
      <dgm:t>
        <a:bodyPr/>
        <a:lstStyle/>
        <a:p>
          <a:endParaRPr lang="en-NZ" sz="800"/>
        </a:p>
      </dgm:t>
    </dgm:pt>
    <dgm:pt modelId="{BC472F41-0F0F-4D9F-9E9E-BCAD95093C6C}" type="sibTrans" cxnId="{1B1BD084-1988-4B6B-ABDB-90D441E158F8}">
      <dgm:prSet custT="1"/>
      <dgm:spPr/>
      <dgm:t>
        <a:bodyPr/>
        <a:lstStyle/>
        <a:p>
          <a:endParaRPr lang="en-NZ" sz="800"/>
        </a:p>
      </dgm:t>
    </dgm:pt>
    <dgm:pt modelId="{2BA5577F-4E0B-4B63-BAC2-2829A00AD7D2}">
      <dgm:prSet custT="1"/>
      <dgm:spPr/>
      <dgm:t>
        <a:bodyPr/>
        <a:lstStyle/>
        <a:p>
          <a:r>
            <a:rPr lang="en-NZ" sz="800" b="0" dirty="0" smtClean="0"/>
            <a:t>TOR signed off by Trust’s General Manager</a:t>
          </a:r>
          <a:endParaRPr lang="en-NZ" sz="800" b="0" dirty="0"/>
        </a:p>
      </dgm:t>
    </dgm:pt>
    <dgm:pt modelId="{AA297611-E360-4614-8C0E-42CB5B1A5B70}" type="parTrans" cxnId="{F1017731-51DC-4FB1-9149-D8ED2BEDCCD7}">
      <dgm:prSet/>
      <dgm:spPr/>
      <dgm:t>
        <a:bodyPr/>
        <a:lstStyle/>
        <a:p>
          <a:endParaRPr lang="en-NZ" sz="800"/>
        </a:p>
      </dgm:t>
    </dgm:pt>
    <dgm:pt modelId="{C74A602E-2D2F-4E78-B986-DEC90E22DFBE}" type="sibTrans" cxnId="{F1017731-51DC-4FB1-9149-D8ED2BEDCCD7}">
      <dgm:prSet custT="1"/>
      <dgm:spPr/>
      <dgm:t>
        <a:bodyPr/>
        <a:lstStyle/>
        <a:p>
          <a:endParaRPr lang="en-NZ" sz="800"/>
        </a:p>
      </dgm:t>
    </dgm:pt>
    <dgm:pt modelId="{0DE249E7-3FEF-436B-A510-096C36A00677}">
      <dgm:prSet custT="1"/>
      <dgm:spPr/>
      <dgm:t>
        <a:bodyPr/>
        <a:lstStyle/>
        <a:p>
          <a:r>
            <a:rPr lang="en-NZ" sz="800" b="0" dirty="0" smtClean="0"/>
            <a:t>Expected outcomes:</a:t>
          </a:r>
          <a:endParaRPr lang="en-NZ" sz="800" dirty="0" smtClean="0"/>
        </a:p>
        <a:p>
          <a:r>
            <a:rPr lang="en-NZ" sz="800" dirty="0" smtClean="0"/>
            <a:t>Good host responsibility policies in place at venues</a:t>
          </a:r>
        </a:p>
        <a:p>
          <a:r>
            <a:rPr lang="en-NZ" sz="800" dirty="0" smtClean="0"/>
            <a:t>Doors open for provider-led public health initiatives and clinical intervention</a:t>
          </a:r>
          <a:endParaRPr lang="en-NZ" sz="800" b="0" dirty="0"/>
        </a:p>
      </dgm:t>
    </dgm:pt>
    <dgm:pt modelId="{CAF49BDC-C169-4B40-B795-736767B28258}" type="parTrans" cxnId="{48A8430F-19C8-48EA-914F-76C65051D4A6}">
      <dgm:prSet/>
      <dgm:spPr/>
      <dgm:t>
        <a:bodyPr/>
        <a:lstStyle/>
        <a:p>
          <a:endParaRPr lang="en-NZ" sz="800"/>
        </a:p>
      </dgm:t>
    </dgm:pt>
    <dgm:pt modelId="{E4004AA4-A438-469E-A1FB-8900CFE771F2}" type="sibTrans" cxnId="{48A8430F-19C8-48EA-914F-76C65051D4A6}">
      <dgm:prSet/>
      <dgm:spPr/>
      <dgm:t>
        <a:bodyPr/>
        <a:lstStyle/>
        <a:p>
          <a:endParaRPr lang="en-NZ" sz="800"/>
        </a:p>
      </dgm:t>
    </dgm:pt>
    <dgm:pt modelId="{576AE2C4-B37B-4222-B63E-03B2112F3851}" type="pres">
      <dgm:prSet presAssocID="{F5DBB04F-DA28-49C8-B202-432A4F304836}" presName="Name0" presStyleCnt="0">
        <dgm:presLayoutVars>
          <dgm:dir/>
          <dgm:resizeHandles val="exact"/>
        </dgm:presLayoutVars>
      </dgm:prSet>
      <dgm:spPr/>
      <dgm:t>
        <a:bodyPr/>
        <a:lstStyle/>
        <a:p>
          <a:endParaRPr lang="en-NZ"/>
        </a:p>
      </dgm:t>
    </dgm:pt>
    <dgm:pt modelId="{C07AD9B5-A259-4DC7-886E-DE80F9C53719}" type="pres">
      <dgm:prSet presAssocID="{979E42FE-676D-4C95-AACC-DAE30E6BF457}" presName="node" presStyleLbl="node1" presStyleIdx="0" presStyleCnt="8" custScaleY="65545">
        <dgm:presLayoutVars>
          <dgm:bulletEnabled val="1"/>
        </dgm:presLayoutVars>
      </dgm:prSet>
      <dgm:spPr/>
      <dgm:t>
        <a:bodyPr/>
        <a:lstStyle/>
        <a:p>
          <a:endParaRPr lang="en-NZ"/>
        </a:p>
      </dgm:t>
    </dgm:pt>
    <dgm:pt modelId="{96B70FD7-9ED8-4FA8-8620-212A0D032C5F}" type="pres">
      <dgm:prSet presAssocID="{431DAA75-6936-4E0B-BA28-0417052E9D74}" presName="sibTrans" presStyleLbl="sibTrans1D1" presStyleIdx="0" presStyleCnt="7"/>
      <dgm:spPr/>
      <dgm:t>
        <a:bodyPr/>
        <a:lstStyle/>
        <a:p>
          <a:endParaRPr lang="en-NZ"/>
        </a:p>
      </dgm:t>
    </dgm:pt>
    <dgm:pt modelId="{6CBFA9DA-BE42-42F8-A683-FE445D74E156}" type="pres">
      <dgm:prSet presAssocID="{431DAA75-6936-4E0B-BA28-0417052E9D74}" presName="connectorText" presStyleLbl="sibTrans1D1" presStyleIdx="0" presStyleCnt="7"/>
      <dgm:spPr/>
      <dgm:t>
        <a:bodyPr/>
        <a:lstStyle/>
        <a:p>
          <a:endParaRPr lang="en-NZ"/>
        </a:p>
      </dgm:t>
    </dgm:pt>
    <dgm:pt modelId="{6A4389BB-8D66-47B2-AB73-5729EA04D097}" type="pres">
      <dgm:prSet presAssocID="{C7F7091F-CF8A-4378-AA36-164DDE3A381F}" presName="node" presStyleLbl="node1" presStyleIdx="1" presStyleCnt="8" custScaleY="65545">
        <dgm:presLayoutVars>
          <dgm:bulletEnabled val="1"/>
        </dgm:presLayoutVars>
      </dgm:prSet>
      <dgm:spPr/>
      <dgm:t>
        <a:bodyPr/>
        <a:lstStyle/>
        <a:p>
          <a:endParaRPr lang="en-NZ"/>
        </a:p>
      </dgm:t>
    </dgm:pt>
    <dgm:pt modelId="{1D644778-86D2-4F54-9BCA-FCB21C065634}" type="pres">
      <dgm:prSet presAssocID="{BC472F41-0F0F-4D9F-9E9E-BCAD95093C6C}" presName="sibTrans" presStyleLbl="sibTrans1D1" presStyleIdx="1" presStyleCnt="7"/>
      <dgm:spPr/>
      <dgm:t>
        <a:bodyPr/>
        <a:lstStyle/>
        <a:p>
          <a:endParaRPr lang="en-NZ"/>
        </a:p>
      </dgm:t>
    </dgm:pt>
    <dgm:pt modelId="{FA8F7E51-A602-4EBE-9655-6460CEBF5573}" type="pres">
      <dgm:prSet presAssocID="{BC472F41-0F0F-4D9F-9E9E-BCAD95093C6C}" presName="connectorText" presStyleLbl="sibTrans1D1" presStyleIdx="1" presStyleCnt="7"/>
      <dgm:spPr/>
      <dgm:t>
        <a:bodyPr/>
        <a:lstStyle/>
        <a:p>
          <a:endParaRPr lang="en-NZ"/>
        </a:p>
      </dgm:t>
    </dgm:pt>
    <dgm:pt modelId="{F5DEC3BB-EB9D-4BC5-91DB-23E003BFD011}" type="pres">
      <dgm:prSet presAssocID="{37255E6D-2145-44AE-9B8E-94EE3393A58D}" presName="node" presStyleLbl="node1" presStyleIdx="2" presStyleCnt="8" custScaleY="65545">
        <dgm:presLayoutVars>
          <dgm:bulletEnabled val="1"/>
        </dgm:presLayoutVars>
      </dgm:prSet>
      <dgm:spPr/>
      <dgm:t>
        <a:bodyPr/>
        <a:lstStyle/>
        <a:p>
          <a:endParaRPr lang="en-NZ"/>
        </a:p>
      </dgm:t>
    </dgm:pt>
    <dgm:pt modelId="{4AF42894-2B7D-49A7-B881-C39FAF8776C6}" type="pres">
      <dgm:prSet presAssocID="{33C5FF59-AFEA-42F5-AD97-01D59B2BA7CC}" presName="sibTrans" presStyleLbl="sibTrans1D1" presStyleIdx="2" presStyleCnt="7"/>
      <dgm:spPr/>
      <dgm:t>
        <a:bodyPr/>
        <a:lstStyle/>
        <a:p>
          <a:endParaRPr lang="en-NZ"/>
        </a:p>
      </dgm:t>
    </dgm:pt>
    <dgm:pt modelId="{87ACE52F-31BF-44F1-933D-F80532E52DE8}" type="pres">
      <dgm:prSet presAssocID="{33C5FF59-AFEA-42F5-AD97-01D59B2BA7CC}" presName="connectorText" presStyleLbl="sibTrans1D1" presStyleIdx="2" presStyleCnt="7"/>
      <dgm:spPr/>
      <dgm:t>
        <a:bodyPr/>
        <a:lstStyle/>
        <a:p>
          <a:endParaRPr lang="en-NZ"/>
        </a:p>
      </dgm:t>
    </dgm:pt>
    <dgm:pt modelId="{7792BD84-8203-4929-94D7-97D95856C789}" type="pres">
      <dgm:prSet presAssocID="{46F1B6EC-B4B3-4389-9363-ACD169D2E411}" presName="node" presStyleLbl="node1" presStyleIdx="3" presStyleCnt="8" custScaleY="65545">
        <dgm:presLayoutVars>
          <dgm:bulletEnabled val="1"/>
        </dgm:presLayoutVars>
      </dgm:prSet>
      <dgm:spPr/>
      <dgm:t>
        <a:bodyPr/>
        <a:lstStyle/>
        <a:p>
          <a:endParaRPr lang="en-NZ"/>
        </a:p>
      </dgm:t>
    </dgm:pt>
    <dgm:pt modelId="{F140C7C6-15BC-43D5-8668-D890183AD144}" type="pres">
      <dgm:prSet presAssocID="{680B9F6E-8DBD-44D9-9D93-D7BA8D505880}" presName="sibTrans" presStyleLbl="sibTrans1D1" presStyleIdx="3" presStyleCnt="7"/>
      <dgm:spPr/>
      <dgm:t>
        <a:bodyPr/>
        <a:lstStyle/>
        <a:p>
          <a:endParaRPr lang="en-NZ"/>
        </a:p>
      </dgm:t>
    </dgm:pt>
    <dgm:pt modelId="{65FC36D0-B5D3-40DB-9CC8-5F7FFC7D0111}" type="pres">
      <dgm:prSet presAssocID="{680B9F6E-8DBD-44D9-9D93-D7BA8D505880}" presName="connectorText" presStyleLbl="sibTrans1D1" presStyleIdx="3" presStyleCnt="7"/>
      <dgm:spPr/>
      <dgm:t>
        <a:bodyPr/>
        <a:lstStyle/>
        <a:p>
          <a:endParaRPr lang="en-NZ"/>
        </a:p>
      </dgm:t>
    </dgm:pt>
    <dgm:pt modelId="{6C83AAA5-8E31-4499-B414-E5C3BCC85C8E}" type="pres">
      <dgm:prSet presAssocID="{2BA5577F-4E0B-4B63-BAC2-2829A00AD7D2}" presName="node" presStyleLbl="node1" presStyleIdx="4" presStyleCnt="8" custScaleX="71998" custScaleY="103577">
        <dgm:presLayoutVars>
          <dgm:bulletEnabled val="1"/>
        </dgm:presLayoutVars>
      </dgm:prSet>
      <dgm:spPr/>
      <dgm:t>
        <a:bodyPr/>
        <a:lstStyle/>
        <a:p>
          <a:endParaRPr lang="en-NZ"/>
        </a:p>
      </dgm:t>
    </dgm:pt>
    <dgm:pt modelId="{ACC1B9A8-17D7-4958-9F43-42292FE2E4FE}" type="pres">
      <dgm:prSet presAssocID="{C74A602E-2D2F-4E78-B986-DEC90E22DFBE}" presName="sibTrans" presStyleLbl="sibTrans1D1" presStyleIdx="4" presStyleCnt="7"/>
      <dgm:spPr/>
      <dgm:t>
        <a:bodyPr/>
        <a:lstStyle/>
        <a:p>
          <a:endParaRPr lang="en-NZ"/>
        </a:p>
      </dgm:t>
    </dgm:pt>
    <dgm:pt modelId="{65183F25-4A15-45FF-9273-C7491B793FDA}" type="pres">
      <dgm:prSet presAssocID="{C74A602E-2D2F-4E78-B986-DEC90E22DFBE}" presName="connectorText" presStyleLbl="sibTrans1D1" presStyleIdx="4" presStyleCnt="7"/>
      <dgm:spPr/>
      <dgm:t>
        <a:bodyPr/>
        <a:lstStyle/>
        <a:p>
          <a:endParaRPr lang="en-NZ"/>
        </a:p>
      </dgm:t>
    </dgm:pt>
    <dgm:pt modelId="{BBF763A9-360E-4474-9D1E-1A13873A395B}" type="pres">
      <dgm:prSet presAssocID="{8DD8091B-9415-4D29-8A62-DB0AF966706F}" presName="node" presStyleLbl="node1" presStyleIdx="5" presStyleCnt="8" custScaleY="103577">
        <dgm:presLayoutVars>
          <dgm:bulletEnabled val="1"/>
        </dgm:presLayoutVars>
      </dgm:prSet>
      <dgm:spPr/>
      <dgm:t>
        <a:bodyPr/>
        <a:lstStyle/>
        <a:p>
          <a:endParaRPr lang="en-NZ"/>
        </a:p>
      </dgm:t>
    </dgm:pt>
    <dgm:pt modelId="{D7DD3932-611B-4C48-A578-4B57B8001ADF}" type="pres">
      <dgm:prSet presAssocID="{B74B674A-7680-400B-A2F5-93E09019CF37}" presName="sibTrans" presStyleLbl="sibTrans1D1" presStyleIdx="5" presStyleCnt="7"/>
      <dgm:spPr/>
      <dgm:t>
        <a:bodyPr/>
        <a:lstStyle/>
        <a:p>
          <a:endParaRPr lang="en-NZ"/>
        </a:p>
      </dgm:t>
    </dgm:pt>
    <dgm:pt modelId="{AF544212-4E42-4AD3-9075-F636D8C67249}" type="pres">
      <dgm:prSet presAssocID="{B74B674A-7680-400B-A2F5-93E09019CF37}" presName="connectorText" presStyleLbl="sibTrans1D1" presStyleIdx="5" presStyleCnt="7"/>
      <dgm:spPr/>
      <dgm:t>
        <a:bodyPr/>
        <a:lstStyle/>
        <a:p>
          <a:endParaRPr lang="en-NZ"/>
        </a:p>
      </dgm:t>
    </dgm:pt>
    <dgm:pt modelId="{5DE2E910-DC2D-4982-BD34-8516AC355DEC}" type="pres">
      <dgm:prSet presAssocID="{ECF0BE3F-E940-498B-9055-C61C2EBA232F}" presName="node" presStyleLbl="node1" presStyleIdx="6" presStyleCnt="8" custScaleX="70321" custScaleY="103577">
        <dgm:presLayoutVars>
          <dgm:bulletEnabled val="1"/>
        </dgm:presLayoutVars>
      </dgm:prSet>
      <dgm:spPr/>
      <dgm:t>
        <a:bodyPr/>
        <a:lstStyle/>
        <a:p>
          <a:endParaRPr lang="en-NZ"/>
        </a:p>
      </dgm:t>
    </dgm:pt>
    <dgm:pt modelId="{08DE8EE8-9336-4CD0-A770-9DB3A2D32F40}" type="pres">
      <dgm:prSet presAssocID="{24274974-4448-4BAA-8B58-788C640497AE}" presName="sibTrans" presStyleLbl="sibTrans1D1" presStyleIdx="6" presStyleCnt="7"/>
      <dgm:spPr/>
      <dgm:t>
        <a:bodyPr/>
        <a:lstStyle/>
        <a:p>
          <a:endParaRPr lang="en-NZ"/>
        </a:p>
      </dgm:t>
    </dgm:pt>
    <dgm:pt modelId="{9237DF9D-1EA3-4DFF-9114-6B9234FDE152}" type="pres">
      <dgm:prSet presAssocID="{24274974-4448-4BAA-8B58-788C640497AE}" presName="connectorText" presStyleLbl="sibTrans1D1" presStyleIdx="6" presStyleCnt="7"/>
      <dgm:spPr/>
      <dgm:t>
        <a:bodyPr/>
        <a:lstStyle/>
        <a:p>
          <a:endParaRPr lang="en-NZ"/>
        </a:p>
      </dgm:t>
    </dgm:pt>
    <dgm:pt modelId="{663FEBCC-B49A-455E-91C9-89B9622E573B}" type="pres">
      <dgm:prSet presAssocID="{0DE249E7-3FEF-436B-A510-096C36A00677}" presName="node" presStyleLbl="node1" presStyleIdx="7" presStyleCnt="8" custScaleX="164874" custScaleY="103577">
        <dgm:presLayoutVars>
          <dgm:bulletEnabled val="1"/>
        </dgm:presLayoutVars>
      </dgm:prSet>
      <dgm:spPr/>
      <dgm:t>
        <a:bodyPr/>
        <a:lstStyle/>
        <a:p>
          <a:endParaRPr lang="en-NZ"/>
        </a:p>
      </dgm:t>
    </dgm:pt>
  </dgm:ptLst>
  <dgm:cxnLst>
    <dgm:cxn modelId="{D63CBB63-8A7A-4232-B971-7E62341228F8}" type="presOf" srcId="{ECF0BE3F-E940-498B-9055-C61C2EBA232F}" destId="{5DE2E910-DC2D-4982-BD34-8516AC355DEC}" srcOrd="0" destOrd="0" presId="urn:microsoft.com/office/officeart/2005/8/layout/bProcess3"/>
    <dgm:cxn modelId="{6383C1C2-451E-4357-9A0E-35B1B7B6A8E3}" srcId="{F5DBB04F-DA28-49C8-B202-432A4F304836}" destId="{979E42FE-676D-4C95-AACC-DAE30E6BF457}" srcOrd="0" destOrd="0" parTransId="{C360DDF7-B23C-49B7-B1D3-643925ABC3E3}" sibTransId="{431DAA75-6936-4E0B-BA28-0417052E9D74}"/>
    <dgm:cxn modelId="{1B1BD084-1988-4B6B-ABDB-90D441E158F8}" srcId="{F5DBB04F-DA28-49C8-B202-432A4F304836}" destId="{C7F7091F-CF8A-4378-AA36-164DDE3A381F}" srcOrd="1" destOrd="0" parTransId="{24B7861D-E5D8-43BF-99E0-C1FA4C23D2A6}" sibTransId="{BC472F41-0F0F-4D9F-9E9E-BCAD95093C6C}"/>
    <dgm:cxn modelId="{F70C76EA-D9E2-4C11-AABC-FC6BC952550C}" type="presOf" srcId="{24274974-4448-4BAA-8B58-788C640497AE}" destId="{9237DF9D-1EA3-4DFF-9114-6B9234FDE152}" srcOrd="1" destOrd="0" presId="urn:microsoft.com/office/officeart/2005/8/layout/bProcess3"/>
    <dgm:cxn modelId="{B0799E6A-E0E7-43D8-8A00-AA67E587CA1D}" type="presOf" srcId="{C7F7091F-CF8A-4378-AA36-164DDE3A381F}" destId="{6A4389BB-8D66-47B2-AB73-5729EA04D097}" srcOrd="0" destOrd="0" presId="urn:microsoft.com/office/officeart/2005/8/layout/bProcess3"/>
    <dgm:cxn modelId="{3D6A3BD7-EF66-43B0-A821-14D301352571}" type="presOf" srcId="{2BA5577F-4E0B-4B63-BAC2-2829A00AD7D2}" destId="{6C83AAA5-8E31-4499-B414-E5C3BCC85C8E}" srcOrd="0" destOrd="0" presId="urn:microsoft.com/office/officeart/2005/8/layout/bProcess3"/>
    <dgm:cxn modelId="{CAEFA475-3329-4B7A-A6C5-B0B1A142330C}" type="presOf" srcId="{F5DBB04F-DA28-49C8-B202-432A4F304836}" destId="{576AE2C4-B37B-4222-B63E-03B2112F3851}" srcOrd="0" destOrd="0" presId="urn:microsoft.com/office/officeart/2005/8/layout/bProcess3"/>
    <dgm:cxn modelId="{CD27F2AC-B06C-4E13-8F0F-FB8B61DE49CD}" type="presOf" srcId="{BC472F41-0F0F-4D9F-9E9E-BCAD95093C6C}" destId="{FA8F7E51-A602-4EBE-9655-6460CEBF5573}" srcOrd="1" destOrd="0" presId="urn:microsoft.com/office/officeart/2005/8/layout/bProcess3"/>
    <dgm:cxn modelId="{4292D4BA-CC9B-4D35-A6BA-2BE2E6BB3E00}" type="presOf" srcId="{431DAA75-6936-4E0B-BA28-0417052E9D74}" destId="{96B70FD7-9ED8-4FA8-8620-212A0D032C5F}" srcOrd="0" destOrd="0" presId="urn:microsoft.com/office/officeart/2005/8/layout/bProcess3"/>
    <dgm:cxn modelId="{2CE249F3-6F9F-40D0-8EDD-D006B4426469}" type="presOf" srcId="{979E42FE-676D-4C95-AACC-DAE30E6BF457}" destId="{C07AD9B5-A259-4DC7-886E-DE80F9C53719}" srcOrd="0" destOrd="0" presId="urn:microsoft.com/office/officeart/2005/8/layout/bProcess3"/>
    <dgm:cxn modelId="{3AD17F02-EEFA-4D6C-83AB-651013FA2432}" type="presOf" srcId="{24274974-4448-4BAA-8B58-788C640497AE}" destId="{08DE8EE8-9336-4CD0-A770-9DB3A2D32F40}" srcOrd="0" destOrd="0" presId="urn:microsoft.com/office/officeart/2005/8/layout/bProcess3"/>
    <dgm:cxn modelId="{40595221-FCE3-409D-A229-9F6A0D105CA9}" type="presOf" srcId="{C74A602E-2D2F-4E78-B986-DEC90E22DFBE}" destId="{65183F25-4A15-45FF-9273-C7491B793FDA}" srcOrd="1" destOrd="0" presId="urn:microsoft.com/office/officeart/2005/8/layout/bProcess3"/>
    <dgm:cxn modelId="{CD628FD3-A606-40B6-8943-10B75A4A5437}" type="presOf" srcId="{B74B674A-7680-400B-A2F5-93E09019CF37}" destId="{AF544212-4E42-4AD3-9075-F636D8C67249}" srcOrd="1" destOrd="0" presId="urn:microsoft.com/office/officeart/2005/8/layout/bProcess3"/>
    <dgm:cxn modelId="{C12956C8-CEE0-481E-A38C-44E7B510F432}" type="presOf" srcId="{680B9F6E-8DBD-44D9-9D93-D7BA8D505880}" destId="{F140C7C6-15BC-43D5-8668-D890183AD144}" srcOrd="0" destOrd="0" presId="urn:microsoft.com/office/officeart/2005/8/layout/bProcess3"/>
    <dgm:cxn modelId="{B0EC8472-0138-4204-A105-2E71A33C1805}" srcId="{F5DBB04F-DA28-49C8-B202-432A4F304836}" destId="{ECF0BE3F-E940-498B-9055-C61C2EBA232F}" srcOrd="6" destOrd="0" parTransId="{7C43891C-7384-4684-8F11-501834632194}" sibTransId="{24274974-4448-4BAA-8B58-788C640497AE}"/>
    <dgm:cxn modelId="{75AF31C0-79B5-4A93-BF12-504EAA6F66CF}" type="presOf" srcId="{C74A602E-2D2F-4E78-B986-DEC90E22DFBE}" destId="{ACC1B9A8-17D7-4958-9F43-42292FE2E4FE}" srcOrd="0" destOrd="0" presId="urn:microsoft.com/office/officeart/2005/8/layout/bProcess3"/>
    <dgm:cxn modelId="{F11DE102-C31C-403D-A799-ED191B08F1E9}" srcId="{F5DBB04F-DA28-49C8-B202-432A4F304836}" destId="{8DD8091B-9415-4D29-8A62-DB0AF966706F}" srcOrd="5" destOrd="0" parTransId="{441030D0-5AA0-4962-A065-9723822EDDCD}" sibTransId="{B74B674A-7680-400B-A2F5-93E09019CF37}"/>
    <dgm:cxn modelId="{D4EFB217-CAC5-40F7-87F6-4374D6F073AD}" srcId="{F5DBB04F-DA28-49C8-B202-432A4F304836}" destId="{37255E6D-2145-44AE-9B8E-94EE3393A58D}" srcOrd="2" destOrd="0" parTransId="{897CDF25-E603-4A88-A418-B2DFA22638B1}" sibTransId="{33C5FF59-AFEA-42F5-AD97-01D59B2BA7CC}"/>
    <dgm:cxn modelId="{A1575B08-D342-434F-83C4-54F4DAC2AF98}" type="presOf" srcId="{B74B674A-7680-400B-A2F5-93E09019CF37}" destId="{D7DD3932-611B-4C48-A578-4B57B8001ADF}" srcOrd="0" destOrd="0" presId="urn:microsoft.com/office/officeart/2005/8/layout/bProcess3"/>
    <dgm:cxn modelId="{9F9A537D-3FBA-447A-99C5-7643FB92AE41}" type="presOf" srcId="{33C5FF59-AFEA-42F5-AD97-01D59B2BA7CC}" destId="{4AF42894-2B7D-49A7-B881-C39FAF8776C6}" srcOrd="0" destOrd="0" presId="urn:microsoft.com/office/officeart/2005/8/layout/bProcess3"/>
    <dgm:cxn modelId="{F4AB46B7-659D-4613-B473-AD84143536B2}" type="presOf" srcId="{8DD8091B-9415-4D29-8A62-DB0AF966706F}" destId="{BBF763A9-360E-4474-9D1E-1A13873A395B}" srcOrd="0" destOrd="0" presId="urn:microsoft.com/office/officeart/2005/8/layout/bProcess3"/>
    <dgm:cxn modelId="{8CF69FFB-164F-4C81-BBA3-692AEDE6DC9D}" srcId="{F5DBB04F-DA28-49C8-B202-432A4F304836}" destId="{46F1B6EC-B4B3-4389-9363-ACD169D2E411}" srcOrd="3" destOrd="0" parTransId="{F8178EC8-941C-4FD2-8579-CE1A06090A89}" sibTransId="{680B9F6E-8DBD-44D9-9D93-D7BA8D505880}"/>
    <dgm:cxn modelId="{E61B26FD-9E97-4842-B990-104353FE1AAD}" type="presOf" srcId="{BC472F41-0F0F-4D9F-9E9E-BCAD95093C6C}" destId="{1D644778-86D2-4F54-9BCA-FCB21C065634}" srcOrd="0" destOrd="0" presId="urn:microsoft.com/office/officeart/2005/8/layout/bProcess3"/>
    <dgm:cxn modelId="{F1017731-51DC-4FB1-9149-D8ED2BEDCCD7}" srcId="{F5DBB04F-DA28-49C8-B202-432A4F304836}" destId="{2BA5577F-4E0B-4B63-BAC2-2829A00AD7D2}" srcOrd="4" destOrd="0" parTransId="{AA297611-E360-4614-8C0E-42CB5B1A5B70}" sibTransId="{C74A602E-2D2F-4E78-B986-DEC90E22DFBE}"/>
    <dgm:cxn modelId="{8DE53650-745B-4E5C-8CF7-FC4A61A44913}" type="presOf" srcId="{0DE249E7-3FEF-436B-A510-096C36A00677}" destId="{663FEBCC-B49A-455E-91C9-89B9622E573B}" srcOrd="0" destOrd="0" presId="urn:microsoft.com/office/officeart/2005/8/layout/bProcess3"/>
    <dgm:cxn modelId="{E3E9FC7F-0F42-4E82-B70A-1027C2BC7E61}" type="presOf" srcId="{37255E6D-2145-44AE-9B8E-94EE3393A58D}" destId="{F5DEC3BB-EB9D-4BC5-91DB-23E003BFD011}" srcOrd="0" destOrd="0" presId="urn:microsoft.com/office/officeart/2005/8/layout/bProcess3"/>
    <dgm:cxn modelId="{48A8430F-19C8-48EA-914F-76C65051D4A6}" srcId="{F5DBB04F-DA28-49C8-B202-432A4F304836}" destId="{0DE249E7-3FEF-436B-A510-096C36A00677}" srcOrd="7" destOrd="0" parTransId="{CAF49BDC-C169-4B40-B795-736767B28258}" sibTransId="{E4004AA4-A438-469E-A1FB-8900CFE771F2}"/>
    <dgm:cxn modelId="{8CA6E45F-237A-42D7-9961-82CF553B10DA}" type="presOf" srcId="{46F1B6EC-B4B3-4389-9363-ACD169D2E411}" destId="{7792BD84-8203-4929-94D7-97D95856C789}" srcOrd="0" destOrd="0" presId="urn:microsoft.com/office/officeart/2005/8/layout/bProcess3"/>
    <dgm:cxn modelId="{F501656C-580D-4DB0-BBBC-D8049C85B1AD}" type="presOf" srcId="{33C5FF59-AFEA-42F5-AD97-01D59B2BA7CC}" destId="{87ACE52F-31BF-44F1-933D-F80532E52DE8}" srcOrd="1" destOrd="0" presId="urn:microsoft.com/office/officeart/2005/8/layout/bProcess3"/>
    <dgm:cxn modelId="{7C3A44D5-CAF7-4E0C-98C5-FC5E395F38BD}" type="presOf" srcId="{680B9F6E-8DBD-44D9-9D93-D7BA8D505880}" destId="{65FC36D0-B5D3-40DB-9CC8-5F7FFC7D0111}" srcOrd="1" destOrd="0" presId="urn:microsoft.com/office/officeart/2005/8/layout/bProcess3"/>
    <dgm:cxn modelId="{C75C7267-C840-40AA-B875-D1C4CB45B90D}" type="presOf" srcId="{431DAA75-6936-4E0B-BA28-0417052E9D74}" destId="{6CBFA9DA-BE42-42F8-A683-FE445D74E156}" srcOrd="1" destOrd="0" presId="urn:microsoft.com/office/officeart/2005/8/layout/bProcess3"/>
    <dgm:cxn modelId="{E45D06C0-A28D-46E0-A8D2-67A26AD013C9}" type="presParOf" srcId="{576AE2C4-B37B-4222-B63E-03B2112F3851}" destId="{C07AD9B5-A259-4DC7-886E-DE80F9C53719}" srcOrd="0" destOrd="0" presId="urn:microsoft.com/office/officeart/2005/8/layout/bProcess3"/>
    <dgm:cxn modelId="{3D774E2D-1AFD-4C65-AD17-EBF0519B095B}" type="presParOf" srcId="{576AE2C4-B37B-4222-B63E-03B2112F3851}" destId="{96B70FD7-9ED8-4FA8-8620-212A0D032C5F}" srcOrd="1" destOrd="0" presId="urn:microsoft.com/office/officeart/2005/8/layout/bProcess3"/>
    <dgm:cxn modelId="{419ED643-7238-47D3-AABF-3B5C548FA1F4}" type="presParOf" srcId="{96B70FD7-9ED8-4FA8-8620-212A0D032C5F}" destId="{6CBFA9DA-BE42-42F8-A683-FE445D74E156}" srcOrd="0" destOrd="0" presId="urn:microsoft.com/office/officeart/2005/8/layout/bProcess3"/>
    <dgm:cxn modelId="{FA9854C7-2C67-4122-ACCF-5BDE5BB99663}" type="presParOf" srcId="{576AE2C4-B37B-4222-B63E-03B2112F3851}" destId="{6A4389BB-8D66-47B2-AB73-5729EA04D097}" srcOrd="2" destOrd="0" presId="urn:microsoft.com/office/officeart/2005/8/layout/bProcess3"/>
    <dgm:cxn modelId="{773BDA94-5C38-447B-97A9-1AA6046326A3}" type="presParOf" srcId="{576AE2C4-B37B-4222-B63E-03B2112F3851}" destId="{1D644778-86D2-4F54-9BCA-FCB21C065634}" srcOrd="3" destOrd="0" presId="urn:microsoft.com/office/officeart/2005/8/layout/bProcess3"/>
    <dgm:cxn modelId="{0C0A35FD-160A-4CAD-831C-17C951D017B8}" type="presParOf" srcId="{1D644778-86D2-4F54-9BCA-FCB21C065634}" destId="{FA8F7E51-A602-4EBE-9655-6460CEBF5573}" srcOrd="0" destOrd="0" presId="urn:microsoft.com/office/officeart/2005/8/layout/bProcess3"/>
    <dgm:cxn modelId="{AFC62217-C657-452C-A047-138F5ED9251E}" type="presParOf" srcId="{576AE2C4-B37B-4222-B63E-03B2112F3851}" destId="{F5DEC3BB-EB9D-4BC5-91DB-23E003BFD011}" srcOrd="4" destOrd="0" presId="urn:microsoft.com/office/officeart/2005/8/layout/bProcess3"/>
    <dgm:cxn modelId="{79B78B93-B547-4D01-A8BF-F9BE63162BF5}" type="presParOf" srcId="{576AE2C4-B37B-4222-B63E-03B2112F3851}" destId="{4AF42894-2B7D-49A7-B881-C39FAF8776C6}" srcOrd="5" destOrd="0" presId="urn:microsoft.com/office/officeart/2005/8/layout/bProcess3"/>
    <dgm:cxn modelId="{77C5D0AE-09BF-4A25-B7F4-D008C712C849}" type="presParOf" srcId="{4AF42894-2B7D-49A7-B881-C39FAF8776C6}" destId="{87ACE52F-31BF-44F1-933D-F80532E52DE8}" srcOrd="0" destOrd="0" presId="urn:microsoft.com/office/officeart/2005/8/layout/bProcess3"/>
    <dgm:cxn modelId="{06490085-97AD-48A2-A142-0EA8457C9997}" type="presParOf" srcId="{576AE2C4-B37B-4222-B63E-03B2112F3851}" destId="{7792BD84-8203-4929-94D7-97D95856C789}" srcOrd="6" destOrd="0" presId="urn:microsoft.com/office/officeart/2005/8/layout/bProcess3"/>
    <dgm:cxn modelId="{97C9382C-3D2D-48E4-8272-EC3F1FACF0FC}" type="presParOf" srcId="{576AE2C4-B37B-4222-B63E-03B2112F3851}" destId="{F140C7C6-15BC-43D5-8668-D890183AD144}" srcOrd="7" destOrd="0" presId="urn:microsoft.com/office/officeart/2005/8/layout/bProcess3"/>
    <dgm:cxn modelId="{B9A5D058-CB09-4170-9536-3D53FFF3FA49}" type="presParOf" srcId="{F140C7C6-15BC-43D5-8668-D890183AD144}" destId="{65FC36D0-B5D3-40DB-9CC8-5F7FFC7D0111}" srcOrd="0" destOrd="0" presId="urn:microsoft.com/office/officeart/2005/8/layout/bProcess3"/>
    <dgm:cxn modelId="{89DEE701-216B-4136-852C-D7AF2F81E70F}" type="presParOf" srcId="{576AE2C4-B37B-4222-B63E-03B2112F3851}" destId="{6C83AAA5-8E31-4499-B414-E5C3BCC85C8E}" srcOrd="8" destOrd="0" presId="urn:microsoft.com/office/officeart/2005/8/layout/bProcess3"/>
    <dgm:cxn modelId="{8845E97F-5F42-4ED8-9D0A-663F04A6C519}" type="presParOf" srcId="{576AE2C4-B37B-4222-B63E-03B2112F3851}" destId="{ACC1B9A8-17D7-4958-9F43-42292FE2E4FE}" srcOrd="9" destOrd="0" presId="urn:microsoft.com/office/officeart/2005/8/layout/bProcess3"/>
    <dgm:cxn modelId="{FD8E686E-3016-43E2-8F79-2B94BC8C7B42}" type="presParOf" srcId="{ACC1B9A8-17D7-4958-9F43-42292FE2E4FE}" destId="{65183F25-4A15-45FF-9273-C7491B793FDA}" srcOrd="0" destOrd="0" presId="urn:microsoft.com/office/officeart/2005/8/layout/bProcess3"/>
    <dgm:cxn modelId="{DA5FE8B5-218C-45FD-8D67-614C380AFCBC}" type="presParOf" srcId="{576AE2C4-B37B-4222-B63E-03B2112F3851}" destId="{BBF763A9-360E-4474-9D1E-1A13873A395B}" srcOrd="10" destOrd="0" presId="urn:microsoft.com/office/officeart/2005/8/layout/bProcess3"/>
    <dgm:cxn modelId="{A05F5A89-FD4E-45C3-8E91-C5C03943D406}" type="presParOf" srcId="{576AE2C4-B37B-4222-B63E-03B2112F3851}" destId="{D7DD3932-611B-4C48-A578-4B57B8001ADF}" srcOrd="11" destOrd="0" presId="urn:microsoft.com/office/officeart/2005/8/layout/bProcess3"/>
    <dgm:cxn modelId="{76DE01B0-5A65-4626-9A31-B3994D8897F8}" type="presParOf" srcId="{D7DD3932-611B-4C48-A578-4B57B8001ADF}" destId="{AF544212-4E42-4AD3-9075-F636D8C67249}" srcOrd="0" destOrd="0" presId="urn:microsoft.com/office/officeart/2005/8/layout/bProcess3"/>
    <dgm:cxn modelId="{AB1C8EB5-E4CA-4CF1-B4D9-8C2A6AF492F4}" type="presParOf" srcId="{576AE2C4-B37B-4222-B63E-03B2112F3851}" destId="{5DE2E910-DC2D-4982-BD34-8516AC355DEC}" srcOrd="12" destOrd="0" presId="urn:microsoft.com/office/officeart/2005/8/layout/bProcess3"/>
    <dgm:cxn modelId="{0F363554-43C8-4056-B190-E9205BADF2E2}" type="presParOf" srcId="{576AE2C4-B37B-4222-B63E-03B2112F3851}" destId="{08DE8EE8-9336-4CD0-A770-9DB3A2D32F40}" srcOrd="13" destOrd="0" presId="urn:microsoft.com/office/officeart/2005/8/layout/bProcess3"/>
    <dgm:cxn modelId="{96F2060A-B7C5-4577-879E-5900F05BD196}" type="presParOf" srcId="{08DE8EE8-9336-4CD0-A770-9DB3A2D32F40}" destId="{9237DF9D-1EA3-4DFF-9114-6B9234FDE152}" srcOrd="0" destOrd="0" presId="urn:microsoft.com/office/officeart/2005/8/layout/bProcess3"/>
    <dgm:cxn modelId="{6E7DDD5A-B736-40F2-9F1F-1C76B2EC48F2}" type="presParOf" srcId="{576AE2C4-B37B-4222-B63E-03B2112F3851}" destId="{663FEBCC-B49A-455E-91C9-89B9622E573B}" srcOrd="14" destOrd="0" presId="urn:microsoft.com/office/officeart/2005/8/layout/bProcess3"/>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A608876-2988-4E93-8D8E-7EAACB2E1889}" type="doc">
      <dgm:prSet loTypeId="urn:microsoft.com/office/officeart/2005/8/layout/radial3" loCatId="cycle" qsTypeId="urn:microsoft.com/office/officeart/2005/8/quickstyle/simple1" qsCatId="simple" csTypeId="urn:microsoft.com/office/officeart/2005/8/colors/colorful2" csCatId="colorful" phldr="1"/>
      <dgm:spPr/>
      <dgm:t>
        <a:bodyPr/>
        <a:lstStyle/>
        <a:p>
          <a:endParaRPr lang="en-NZ"/>
        </a:p>
      </dgm:t>
    </dgm:pt>
    <dgm:pt modelId="{D2BB04D5-6A7E-482F-A436-E54D717D666B}">
      <dgm:prSet phldrT="[Text]" custT="1"/>
      <dgm:spPr/>
      <dgm:t>
        <a:bodyPr/>
        <a:lstStyle/>
        <a:p>
          <a:r>
            <a:rPr lang="en-NZ" sz="1200" dirty="0" smtClean="0"/>
            <a:t>Working relationships with gambling venues</a:t>
          </a:r>
          <a:endParaRPr lang="en-NZ" sz="1200" dirty="0"/>
        </a:p>
      </dgm:t>
    </dgm:pt>
    <dgm:pt modelId="{F79DE08D-75DE-4C21-9724-999C4FB27EDF}" type="parTrans" cxnId="{D547F0ED-2A22-44CD-986D-0BEFAF9E1007}">
      <dgm:prSet/>
      <dgm:spPr/>
      <dgm:t>
        <a:bodyPr/>
        <a:lstStyle/>
        <a:p>
          <a:endParaRPr lang="en-NZ" sz="2400"/>
        </a:p>
      </dgm:t>
    </dgm:pt>
    <dgm:pt modelId="{110F3C3B-4B04-4039-8298-368421BE0AE4}" type="sibTrans" cxnId="{D547F0ED-2A22-44CD-986D-0BEFAF9E1007}">
      <dgm:prSet/>
      <dgm:spPr/>
      <dgm:t>
        <a:bodyPr/>
        <a:lstStyle/>
        <a:p>
          <a:endParaRPr lang="en-NZ" sz="2400"/>
        </a:p>
      </dgm:t>
    </dgm:pt>
    <dgm:pt modelId="{9AA8146F-C3C7-4B7E-B577-FF4CFF11BB6E}">
      <dgm:prSet phldrT="[Text]" custT="1"/>
      <dgm:spPr/>
      <dgm:t>
        <a:bodyPr/>
        <a:lstStyle/>
        <a:p>
          <a:r>
            <a:rPr lang="en-NZ" sz="800" dirty="0" smtClean="0"/>
            <a:t>Regular visits to venues &amp; attendance of meetings</a:t>
          </a:r>
          <a:endParaRPr lang="en-NZ" sz="800" dirty="0"/>
        </a:p>
      </dgm:t>
    </dgm:pt>
    <dgm:pt modelId="{3949DAB1-5C14-47DA-91B1-EAE43FC85CFB}" type="parTrans" cxnId="{47CB54BA-81EE-46F6-AB12-35745F753FF0}">
      <dgm:prSet/>
      <dgm:spPr/>
      <dgm:t>
        <a:bodyPr/>
        <a:lstStyle/>
        <a:p>
          <a:endParaRPr lang="en-NZ" sz="2400"/>
        </a:p>
      </dgm:t>
    </dgm:pt>
    <dgm:pt modelId="{5804242A-2AC9-4A0A-BB0F-0F0E63F61E6A}" type="sibTrans" cxnId="{47CB54BA-81EE-46F6-AB12-35745F753FF0}">
      <dgm:prSet/>
      <dgm:spPr/>
      <dgm:t>
        <a:bodyPr/>
        <a:lstStyle/>
        <a:p>
          <a:endParaRPr lang="en-NZ" sz="2400"/>
        </a:p>
      </dgm:t>
    </dgm:pt>
    <dgm:pt modelId="{4B02EC55-C2A9-436A-AC08-1E617EC7A272}">
      <dgm:prSet phldrT="[Text]" custT="1"/>
      <dgm:spPr/>
      <dgm:t>
        <a:bodyPr/>
        <a:lstStyle/>
        <a:p>
          <a:r>
            <a:rPr lang="en-NZ" sz="800" dirty="0" smtClean="0"/>
            <a:t>Discussions on arising issues with problem gamblers</a:t>
          </a:r>
          <a:endParaRPr lang="en-NZ" sz="800" dirty="0"/>
        </a:p>
      </dgm:t>
    </dgm:pt>
    <dgm:pt modelId="{C68508D2-83BA-442E-ABCD-A97BC27BB214}" type="parTrans" cxnId="{2782D34E-2EA4-4EA5-9B48-5B8DE84A8DDC}">
      <dgm:prSet/>
      <dgm:spPr/>
      <dgm:t>
        <a:bodyPr/>
        <a:lstStyle/>
        <a:p>
          <a:endParaRPr lang="en-NZ" sz="2400"/>
        </a:p>
      </dgm:t>
    </dgm:pt>
    <dgm:pt modelId="{85BDFF1F-41A9-4F51-9140-3D7487D94B36}" type="sibTrans" cxnId="{2782D34E-2EA4-4EA5-9B48-5B8DE84A8DDC}">
      <dgm:prSet/>
      <dgm:spPr/>
      <dgm:t>
        <a:bodyPr/>
        <a:lstStyle/>
        <a:p>
          <a:endParaRPr lang="en-NZ" sz="2400"/>
        </a:p>
      </dgm:t>
    </dgm:pt>
    <dgm:pt modelId="{1046501C-E46E-4E54-9F1D-22D12E15D566}">
      <dgm:prSet phldrT="[Text]" custT="1"/>
      <dgm:spPr/>
      <dgm:t>
        <a:bodyPr/>
        <a:lstStyle/>
        <a:p>
          <a:r>
            <a:rPr lang="en-NZ" sz="800" dirty="0" smtClean="0"/>
            <a:t>Provision of resources and advice to develop venue staff knowledge</a:t>
          </a:r>
          <a:endParaRPr lang="en-NZ" sz="800" dirty="0"/>
        </a:p>
      </dgm:t>
    </dgm:pt>
    <dgm:pt modelId="{29F3629F-4AA4-4BA0-AAD5-03D06F76873C}" type="parTrans" cxnId="{1845612A-2741-4FDA-BB3A-38FF162B8599}">
      <dgm:prSet/>
      <dgm:spPr/>
      <dgm:t>
        <a:bodyPr/>
        <a:lstStyle/>
        <a:p>
          <a:endParaRPr lang="en-NZ" sz="2400"/>
        </a:p>
      </dgm:t>
    </dgm:pt>
    <dgm:pt modelId="{5B01C47C-3B95-44CC-9EAD-98F17291F13F}" type="sibTrans" cxnId="{1845612A-2741-4FDA-BB3A-38FF162B8599}">
      <dgm:prSet/>
      <dgm:spPr/>
      <dgm:t>
        <a:bodyPr/>
        <a:lstStyle/>
        <a:p>
          <a:endParaRPr lang="en-NZ" sz="2400"/>
        </a:p>
      </dgm:t>
    </dgm:pt>
    <dgm:pt modelId="{A097348A-E7C7-4106-8370-2C8069A91093}">
      <dgm:prSet phldrT="[Text]" custT="1"/>
      <dgm:spPr/>
      <dgm:t>
        <a:bodyPr/>
        <a:lstStyle/>
        <a:p>
          <a:r>
            <a:rPr lang="en-NZ" sz="800" dirty="0" smtClean="0"/>
            <a:t>Provision of information resources to support problem gamblers</a:t>
          </a:r>
          <a:endParaRPr lang="en-NZ" sz="800" dirty="0"/>
        </a:p>
      </dgm:t>
    </dgm:pt>
    <dgm:pt modelId="{AB0EB0DA-59DB-4417-B92B-70E807EEF993}" type="parTrans" cxnId="{86212B47-800E-49B0-8B33-56E9C66A5B11}">
      <dgm:prSet/>
      <dgm:spPr/>
      <dgm:t>
        <a:bodyPr/>
        <a:lstStyle/>
        <a:p>
          <a:endParaRPr lang="en-NZ" sz="2400"/>
        </a:p>
      </dgm:t>
    </dgm:pt>
    <dgm:pt modelId="{CC99C17B-037F-40B5-83B6-296029D78E88}" type="sibTrans" cxnId="{86212B47-800E-49B0-8B33-56E9C66A5B11}">
      <dgm:prSet/>
      <dgm:spPr/>
      <dgm:t>
        <a:bodyPr/>
        <a:lstStyle/>
        <a:p>
          <a:endParaRPr lang="en-NZ" sz="2400"/>
        </a:p>
      </dgm:t>
    </dgm:pt>
    <dgm:pt modelId="{7AC2E11E-5FE8-4E08-9046-448D40307100}">
      <dgm:prSet phldrT="[Text]" custT="1"/>
      <dgm:spPr/>
      <dgm:t>
        <a:bodyPr/>
        <a:lstStyle/>
        <a:p>
          <a:r>
            <a:rPr lang="en-NZ" sz="800" dirty="0" smtClean="0"/>
            <a:t>Training to develop venue staff knowledge</a:t>
          </a:r>
          <a:endParaRPr lang="en-NZ" sz="800" dirty="0"/>
        </a:p>
      </dgm:t>
    </dgm:pt>
    <dgm:pt modelId="{399CDF99-F010-46B7-B84D-168CF4DD91DB}" type="parTrans" cxnId="{EF448F7C-8750-4111-8974-115D0B89F00F}">
      <dgm:prSet/>
      <dgm:spPr/>
      <dgm:t>
        <a:bodyPr/>
        <a:lstStyle/>
        <a:p>
          <a:endParaRPr lang="en-NZ" sz="2400"/>
        </a:p>
      </dgm:t>
    </dgm:pt>
    <dgm:pt modelId="{4FC3C22E-7C99-4C5B-B11B-E48A6AA34459}" type="sibTrans" cxnId="{EF448F7C-8750-4111-8974-115D0B89F00F}">
      <dgm:prSet/>
      <dgm:spPr/>
      <dgm:t>
        <a:bodyPr/>
        <a:lstStyle/>
        <a:p>
          <a:endParaRPr lang="en-NZ" sz="2400"/>
        </a:p>
      </dgm:t>
    </dgm:pt>
    <dgm:pt modelId="{C9A50823-13A1-44F2-AB61-50678F4C3A93}">
      <dgm:prSet phldrT="[Text]" custT="1"/>
      <dgm:spPr/>
      <dgm:t>
        <a:bodyPr/>
        <a:lstStyle/>
        <a:p>
          <a:r>
            <a:rPr lang="en-NZ" sz="800" dirty="0" smtClean="0"/>
            <a:t>Discussions on MVE, host responsibility and regularity compliance</a:t>
          </a:r>
          <a:endParaRPr lang="en-NZ" sz="800" dirty="0"/>
        </a:p>
      </dgm:t>
    </dgm:pt>
    <dgm:pt modelId="{B45734FF-B83D-4A51-9979-4C4CA3F6F3C8}" type="parTrans" cxnId="{CC8ED39B-0F18-4406-80DC-609B6538AB5A}">
      <dgm:prSet/>
      <dgm:spPr/>
      <dgm:t>
        <a:bodyPr/>
        <a:lstStyle/>
        <a:p>
          <a:endParaRPr lang="en-NZ" sz="2400"/>
        </a:p>
      </dgm:t>
    </dgm:pt>
    <dgm:pt modelId="{6EA734B3-69C5-4047-8D70-7887983077BF}" type="sibTrans" cxnId="{CC8ED39B-0F18-4406-80DC-609B6538AB5A}">
      <dgm:prSet/>
      <dgm:spPr/>
      <dgm:t>
        <a:bodyPr/>
        <a:lstStyle/>
        <a:p>
          <a:endParaRPr lang="en-NZ" sz="2400"/>
        </a:p>
      </dgm:t>
    </dgm:pt>
    <dgm:pt modelId="{5E2F8A76-670A-468C-8AE7-0D930A68A888}">
      <dgm:prSet phldrT="[Text]" custT="1"/>
      <dgm:spPr/>
      <dgm:t>
        <a:bodyPr/>
        <a:lstStyle/>
        <a:p>
          <a:r>
            <a:rPr lang="en-NZ" sz="800" dirty="0" smtClean="0"/>
            <a:t>Responses to venues on host responsibility aspects</a:t>
          </a:r>
          <a:endParaRPr lang="en-NZ" sz="800" dirty="0"/>
        </a:p>
      </dgm:t>
    </dgm:pt>
    <dgm:pt modelId="{9643ECFD-D705-4E9D-A30F-BD012DC3D7D3}" type="parTrans" cxnId="{7F130DE3-C28A-47F4-9405-B30F46AE8ECB}">
      <dgm:prSet/>
      <dgm:spPr/>
      <dgm:t>
        <a:bodyPr/>
        <a:lstStyle/>
        <a:p>
          <a:endParaRPr lang="en-NZ" sz="2400"/>
        </a:p>
      </dgm:t>
    </dgm:pt>
    <dgm:pt modelId="{BCC7FA4A-9B6A-4659-A3E5-F8E751022266}" type="sibTrans" cxnId="{7F130DE3-C28A-47F4-9405-B30F46AE8ECB}">
      <dgm:prSet/>
      <dgm:spPr/>
      <dgm:t>
        <a:bodyPr/>
        <a:lstStyle/>
        <a:p>
          <a:endParaRPr lang="en-NZ" sz="2400"/>
        </a:p>
      </dgm:t>
    </dgm:pt>
    <dgm:pt modelId="{94B9C250-FD81-486C-B502-5E37370F173C}">
      <dgm:prSet phldrT="[Text]" custT="1"/>
      <dgm:spPr/>
      <dgm:t>
        <a:bodyPr/>
        <a:lstStyle/>
        <a:p>
          <a:r>
            <a:rPr lang="en-NZ" sz="800" dirty="0" smtClean="0"/>
            <a:t>MVE implementation support</a:t>
          </a:r>
          <a:endParaRPr lang="en-NZ" sz="800" dirty="0"/>
        </a:p>
      </dgm:t>
    </dgm:pt>
    <dgm:pt modelId="{2F06BA07-6CE8-4E51-A978-48EBB39FAD50}" type="parTrans" cxnId="{EE48895D-8F1D-4B8A-821C-65A6CF37EAC6}">
      <dgm:prSet/>
      <dgm:spPr/>
      <dgm:t>
        <a:bodyPr/>
        <a:lstStyle/>
        <a:p>
          <a:endParaRPr lang="en-NZ" sz="2400"/>
        </a:p>
      </dgm:t>
    </dgm:pt>
    <dgm:pt modelId="{8ACF4956-0499-438D-9231-1C8D14CD6E38}" type="sibTrans" cxnId="{EE48895D-8F1D-4B8A-821C-65A6CF37EAC6}">
      <dgm:prSet/>
      <dgm:spPr/>
      <dgm:t>
        <a:bodyPr/>
        <a:lstStyle/>
        <a:p>
          <a:endParaRPr lang="en-NZ" sz="2400"/>
        </a:p>
      </dgm:t>
    </dgm:pt>
    <dgm:pt modelId="{D94D1A50-4D38-4179-9093-3AACAEDE034D}">
      <dgm:prSet phldrT="[Text]" custT="1"/>
      <dgm:spPr/>
      <dgm:t>
        <a:bodyPr/>
        <a:lstStyle/>
        <a:p>
          <a:r>
            <a:rPr lang="en-NZ" sz="800" dirty="0" smtClean="0"/>
            <a:t>Monitoring venue regulatory compliance and processes</a:t>
          </a:r>
          <a:endParaRPr lang="en-NZ" sz="800" dirty="0"/>
        </a:p>
      </dgm:t>
    </dgm:pt>
    <dgm:pt modelId="{4731B375-6F8E-4235-A0DD-93FE1C43811C}" type="parTrans" cxnId="{04AEAF37-B1A9-4073-92F5-6B5AC9F83D9A}">
      <dgm:prSet/>
      <dgm:spPr/>
      <dgm:t>
        <a:bodyPr/>
        <a:lstStyle/>
        <a:p>
          <a:endParaRPr lang="en-NZ" sz="1600"/>
        </a:p>
      </dgm:t>
    </dgm:pt>
    <dgm:pt modelId="{6E9B43CA-6980-4206-A54A-B82EC3945C49}" type="sibTrans" cxnId="{04AEAF37-B1A9-4073-92F5-6B5AC9F83D9A}">
      <dgm:prSet/>
      <dgm:spPr/>
      <dgm:t>
        <a:bodyPr/>
        <a:lstStyle/>
        <a:p>
          <a:endParaRPr lang="en-NZ" sz="1600"/>
        </a:p>
      </dgm:t>
    </dgm:pt>
    <dgm:pt modelId="{2FD10BCA-97F4-4730-A5FD-C9C23BB52019}" type="pres">
      <dgm:prSet presAssocID="{FA608876-2988-4E93-8D8E-7EAACB2E1889}" presName="composite" presStyleCnt="0">
        <dgm:presLayoutVars>
          <dgm:chMax val="1"/>
          <dgm:dir/>
          <dgm:resizeHandles val="exact"/>
        </dgm:presLayoutVars>
      </dgm:prSet>
      <dgm:spPr/>
      <dgm:t>
        <a:bodyPr/>
        <a:lstStyle/>
        <a:p>
          <a:endParaRPr lang="en-NZ"/>
        </a:p>
      </dgm:t>
    </dgm:pt>
    <dgm:pt modelId="{BE11FE8B-BCCD-40D4-9C6D-9E7C395C7D96}" type="pres">
      <dgm:prSet presAssocID="{FA608876-2988-4E93-8D8E-7EAACB2E1889}" presName="radial" presStyleCnt="0">
        <dgm:presLayoutVars>
          <dgm:animLvl val="ctr"/>
        </dgm:presLayoutVars>
      </dgm:prSet>
      <dgm:spPr/>
      <dgm:t>
        <a:bodyPr/>
        <a:lstStyle/>
        <a:p>
          <a:endParaRPr lang="en-NZ"/>
        </a:p>
      </dgm:t>
    </dgm:pt>
    <dgm:pt modelId="{2ADD4897-EFFC-44A9-9BAB-B8C484DA7673}" type="pres">
      <dgm:prSet presAssocID="{D2BB04D5-6A7E-482F-A436-E54D717D666B}" presName="centerShape" presStyleLbl="vennNode1" presStyleIdx="0" presStyleCnt="10"/>
      <dgm:spPr/>
      <dgm:t>
        <a:bodyPr/>
        <a:lstStyle/>
        <a:p>
          <a:endParaRPr lang="en-NZ"/>
        </a:p>
      </dgm:t>
    </dgm:pt>
    <dgm:pt modelId="{EE601477-88B3-4E10-85F9-A364A99A256E}" type="pres">
      <dgm:prSet presAssocID="{9AA8146F-C3C7-4B7E-B577-FF4CFF11BB6E}" presName="node" presStyleLbl="vennNode1" presStyleIdx="1" presStyleCnt="10">
        <dgm:presLayoutVars>
          <dgm:bulletEnabled val="1"/>
        </dgm:presLayoutVars>
      </dgm:prSet>
      <dgm:spPr/>
      <dgm:t>
        <a:bodyPr/>
        <a:lstStyle/>
        <a:p>
          <a:endParaRPr lang="en-NZ"/>
        </a:p>
      </dgm:t>
    </dgm:pt>
    <dgm:pt modelId="{B17FEB01-3B02-4229-A3F6-A36E73AAD5FE}" type="pres">
      <dgm:prSet presAssocID="{1046501C-E46E-4E54-9F1D-22D12E15D566}" presName="node" presStyleLbl="vennNode1" presStyleIdx="2" presStyleCnt="10">
        <dgm:presLayoutVars>
          <dgm:bulletEnabled val="1"/>
        </dgm:presLayoutVars>
      </dgm:prSet>
      <dgm:spPr/>
      <dgm:t>
        <a:bodyPr/>
        <a:lstStyle/>
        <a:p>
          <a:endParaRPr lang="en-NZ"/>
        </a:p>
      </dgm:t>
    </dgm:pt>
    <dgm:pt modelId="{137DB7CA-7D0C-494E-AD1B-8C4FB165CCFD}" type="pres">
      <dgm:prSet presAssocID="{C9A50823-13A1-44F2-AB61-50678F4C3A93}" presName="node" presStyleLbl="vennNode1" presStyleIdx="3" presStyleCnt="10">
        <dgm:presLayoutVars>
          <dgm:bulletEnabled val="1"/>
        </dgm:presLayoutVars>
      </dgm:prSet>
      <dgm:spPr/>
      <dgm:t>
        <a:bodyPr/>
        <a:lstStyle/>
        <a:p>
          <a:endParaRPr lang="en-NZ"/>
        </a:p>
      </dgm:t>
    </dgm:pt>
    <dgm:pt modelId="{118B3319-2FD4-40EA-95CA-00E4EEEB2483}" type="pres">
      <dgm:prSet presAssocID="{7AC2E11E-5FE8-4E08-9046-448D40307100}" presName="node" presStyleLbl="vennNode1" presStyleIdx="4" presStyleCnt="10">
        <dgm:presLayoutVars>
          <dgm:bulletEnabled val="1"/>
        </dgm:presLayoutVars>
      </dgm:prSet>
      <dgm:spPr/>
      <dgm:t>
        <a:bodyPr/>
        <a:lstStyle/>
        <a:p>
          <a:endParaRPr lang="en-NZ"/>
        </a:p>
      </dgm:t>
    </dgm:pt>
    <dgm:pt modelId="{8183FD8E-820F-44AC-A995-FED3BF223778}" type="pres">
      <dgm:prSet presAssocID="{4B02EC55-C2A9-436A-AC08-1E617EC7A272}" presName="node" presStyleLbl="vennNode1" presStyleIdx="5" presStyleCnt="10">
        <dgm:presLayoutVars>
          <dgm:bulletEnabled val="1"/>
        </dgm:presLayoutVars>
      </dgm:prSet>
      <dgm:spPr/>
      <dgm:t>
        <a:bodyPr/>
        <a:lstStyle/>
        <a:p>
          <a:endParaRPr lang="en-NZ"/>
        </a:p>
      </dgm:t>
    </dgm:pt>
    <dgm:pt modelId="{65C24900-8A3A-4435-BA8C-73C322B41878}" type="pres">
      <dgm:prSet presAssocID="{A097348A-E7C7-4106-8370-2C8069A91093}" presName="node" presStyleLbl="vennNode1" presStyleIdx="6" presStyleCnt="10">
        <dgm:presLayoutVars>
          <dgm:bulletEnabled val="1"/>
        </dgm:presLayoutVars>
      </dgm:prSet>
      <dgm:spPr/>
      <dgm:t>
        <a:bodyPr/>
        <a:lstStyle/>
        <a:p>
          <a:endParaRPr lang="en-NZ"/>
        </a:p>
      </dgm:t>
    </dgm:pt>
    <dgm:pt modelId="{F3A262D9-E4DB-4292-A651-A539D058F032}" type="pres">
      <dgm:prSet presAssocID="{5E2F8A76-670A-468C-8AE7-0D930A68A888}" presName="node" presStyleLbl="vennNode1" presStyleIdx="7" presStyleCnt="10">
        <dgm:presLayoutVars>
          <dgm:bulletEnabled val="1"/>
        </dgm:presLayoutVars>
      </dgm:prSet>
      <dgm:spPr/>
      <dgm:t>
        <a:bodyPr/>
        <a:lstStyle/>
        <a:p>
          <a:endParaRPr lang="en-NZ"/>
        </a:p>
      </dgm:t>
    </dgm:pt>
    <dgm:pt modelId="{80FF6A3B-3042-49FB-8CDC-F9F0961F6E9F}" type="pres">
      <dgm:prSet presAssocID="{94B9C250-FD81-486C-B502-5E37370F173C}" presName="node" presStyleLbl="vennNode1" presStyleIdx="8" presStyleCnt="10">
        <dgm:presLayoutVars>
          <dgm:bulletEnabled val="1"/>
        </dgm:presLayoutVars>
      </dgm:prSet>
      <dgm:spPr/>
      <dgm:t>
        <a:bodyPr/>
        <a:lstStyle/>
        <a:p>
          <a:endParaRPr lang="en-NZ"/>
        </a:p>
      </dgm:t>
    </dgm:pt>
    <dgm:pt modelId="{A77C642B-1F54-4441-9EA7-EFFE3A69B18A}" type="pres">
      <dgm:prSet presAssocID="{D94D1A50-4D38-4179-9093-3AACAEDE034D}" presName="node" presStyleLbl="vennNode1" presStyleIdx="9" presStyleCnt="10">
        <dgm:presLayoutVars>
          <dgm:bulletEnabled val="1"/>
        </dgm:presLayoutVars>
      </dgm:prSet>
      <dgm:spPr/>
      <dgm:t>
        <a:bodyPr/>
        <a:lstStyle/>
        <a:p>
          <a:endParaRPr lang="en-NZ"/>
        </a:p>
      </dgm:t>
    </dgm:pt>
  </dgm:ptLst>
  <dgm:cxnLst>
    <dgm:cxn modelId="{AFFD1CFC-0C3C-4E15-BC2D-0485052FEDA8}" type="presOf" srcId="{7AC2E11E-5FE8-4E08-9046-448D40307100}" destId="{118B3319-2FD4-40EA-95CA-00E4EEEB2483}" srcOrd="0" destOrd="0" presId="urn:microsoft.com/office/officeart/2005/8/layout/radial3"/>
    <dgm:cxn modelId="{E7855E84-7F64-4714-B21B-0EA759A03C58}" type="presOf" srcId="{4B02EC55-C2A9-436A-AC08-1E617EC7A272}" destId="{8183FD8E-820F-44AC-A995-FED3BF223778}" srcOrd="0" destOrd="0" presId="urn:microsoft.com/office/officeart/2005/8/layout/radial3"/>
    <dgm:cxn modelId="{0D6F2205-7D1F-4E7B-8442-E273BEEB653C}" type="presOf" srcId="{9AA8146F-C3C7-4B7E-B577-FF4CFF11BB6E}" destId="{EE601477-88B3-4E10-85F9-A364A99A256E}" srcOrd="0" destOrd="0" presId="urn:microsoft.com/office/officeart/2005/8/layout/radial3"/>
    <dgm:cxn modelId="{04AEAF37-B1A9-4073-92F5-6B5AC9F83D9A}" srcId="{D2BB04D5-6A7E-482F-A436-E54D717D666B}" destId="{D94D1A50-4D38-4179-9093-3AACAEDE034D}" srcOrd="8" destOrd="0" parTransId="{4731B375-6F8E-4235-A0DD-93FE1C43811C}" sibTransId="{6E9B43CA-6980-4206-A54A-B82EC3945C49}"/>
    <dgm:cxn modelId="{86212B47-800E-49B0-8B33-56E9C66A5B11}" srcId="{D2BB04D5-6A7E-482F-A436-E54D717D666B}" destId="{A097348A-E7C7-4106-8370-2C8069A91093}" srcOrd="5" destOrd="0" parTransId="{AB0EB0DA-59DB-4417-B92B-70E807EEF993}" sibTransId="{CC99C17B-037F-40B5-83B6-296029D78E88}"/>
    <dgm:cxn modelId="{7F130DE3-C28A-47F4-9405-B30F46AE8ECB}" srcId="{D2BB04D5-6A7E-482F-A436-E54D717D666B}" destId="{5E2F8A76-670A-468C-8AE7-0D930A68A888}" srcOrd="6" destOrd="0" parTransId="{9643ECFD-D705-4E9D-A30F-BD012DC3D7D3}" sibTransId="{BCC7FA4A-9B6A-4659-A3E5-F8E751022266}"/>
    <dgm:cxn modelId="{64EFD3FA-2F9C-451E-A7A7-EDDDE61117DA}" type="presOf" srcId="{1046501C-E46E-4E54-9F1D-22D12E15D566}" destId="{B17FEB01-3B02-4229-A3F6-A36E73AAD5FE}" srcOrd="0" destOrd="0" presId="urn:microsoft.com/office/officeart/2005/8/layout/radial3"/>
    <dgm:cxn modelId="{EF448F7C-8750-4111-8974-115D0B89F00F}" srcId="{D2BB04D5-6A7E-482F-A436-E54D717D666B}" destId="{7AC2E11E-5FE8-4E08-9046-448D40307100}" srcOrd="3" destOrd="0" parTransId="{399CDF99-F010-46B7-B84D-168CF4DD91DB}" sibTransId="{4FC3C22E-7C99-4C5B-B11B-E48A6AA34459}"/>
    <dgm:cxn modelId="{D547F0ED-2A22-44CD-986D-0BEFAF9E1007}" srcId="{FA608876-2988-4E93-8D8E-7EAACB2E1889}" destId="{D2BB04D5-6A7E-482F-A436-E54D717D666B}" srcOrd="0" destOrd="0" parTransId="{F79DE08D-75DE-4C21-9724-999C4FB27EDF}" sibTransId="{110F3C3B-4B04-4039-8298-368421BE0AE4}"/>
    <dgm:cxn modelId="{CC8ED39B-0F18-4406-80DC-609B6538AB5A}" srcId="{D2BB04D5-6A7E-482F-A436-E54D717D666B}" destId="{C9A50823-13A1-44F2-AB61-50678F4C3A93}" srcOrd="2" destOrd="0" parTransId="{B45734FF-B83D-4A51-9979-4C4CA3F6F3C8}" sibTransId="{6EA734B3-69C5-4047-8D70-7887983077BF}"/>
    <dgm:cxn modelId="{5251E67C-473E-4DCB-A43D-F98BBB134C23}" type="presOf" srcId="{FA608876-2988-4E93-8D8E-7EAACB2E1889}" destId="{2FD10BCA-97F4-4730-A5FD-C9C23BB52019}" srcOrd="0" destOrd="0" presId="urn:microsoft.com/office/officeart/2005/8/layout/radial3"/>
    <dgm:cxn modelId="{33D34629-4541-415A-ABB6-C050189014E3}" type="presOf" srcId="{D94D1A50-4D38-4179-9093-3AACAEDE034D}" destId="{A77C642B-1F54-4441-9EA7-EFFE3A69B18A}" srcOrd="0" destOrd="0" presId="urn:microsoft.com/office/officeart/2005/8/layout/radial3"/>
    <dgm:cxn modelId="{C8F7129A-761E-4075-AE78-B18FFF000CB4}" type="presOf" srcId="{5E2F8A76-670A-468C-8AE7-0D930A68A888}" destId="{F3A262D9-E4DB-4292-A651-A539D058F032}" srcOrd="0" destOrd="0" presId="urn:microsoft.com/office/officeart/2005/8/layout/radial3"/>
    <dgm:cxn modelId="{47CB54BA-81EE-46F6-AB12-35745F753FF0}" srcId="{D2BB04D5-6A7E-482F-A436-E54D717D666B}" destId="{9AA8146F-C3C7-4B7E-B577-FF4CFF11BB6E}" srcOrd="0" destOrd="0" parTransId="{3949DAB1-5C14-47DA-91B1-EAE43FC85CFB}" sibTransId="{5804242A-2AC9-4A0A-BB0F-0F0E63F61E6A}"/>
    <dgm:cxn modelId="{46A53E0C-8B63-4606-86A6-EFE1E5C9B8D8}" type="presOf" srcId="{C9A50823-13A1-44F2-AB61-50678F4C3A93}" destId="{137DB7CA-7D0C-494E-AD1B-8C4FB165CCFD}" srcOrd="0" destOrd="0" presId="urn:microsoft.com/office/officeart/2005/8/layout/radial3"/>
    <dgm:cxn modelId="{736F0D46-5243-4B56-B730-33346CBAAED5}" type="presOf" srcId="{A097348A-E7C7-4106-8370-2C8069A91093}" destId="{65C24900-8A3A-4435-BA8C-73C322B41878}" srcOrd="0" destOrd="0" presId="urn:microsoft.com/office/officeart/2005/8/layout/radial3"/>
    <dgm:cxn modelId="{2782D34E-2EA4-4EA5-9B48-5B8DE84A8DDC}" srcId="{D2BB04D5-6A7E-482F-A436-E54D717D666B}" destId="{4B02EC55-C2A9-436A-AC08-1E617EC7A272}" srcOrd="4" destOrd="0" parTransId="{C68508D2-83BA-442E-ABCD-A97BC27BB214}" sibTransId="{85BDFF1F-41A9-4F51-9140-3D7487D94B36}"/>
    <dgm:cxn modelId="{62508097-D715-4224-B84A-D5986263530E}" type="presOf" srcId="{D2BB04D5-6A7E-482F-A436-E54D717D666B}" destId="{2ADD4897-EFFC-44A9-9BAB-B8C484DA7673}" srcOrd="0" destOrd="0" presId="urn:microsoft.com/office/officeart/2005/8/layout/radial3"/>
    <dgm:cxn modelId="{1845612A-2741-4FDA-BB3A-38FF162B8599}" srcId="{D2BB04D5-6A7E-482F-A436-E54D717D666B}" destId="{1046501C-E46E-4E54-9F1D-22D12E15D566}" srcOrd="1" destOrd="0" parTransId="{29F3629F-4AA4-4BA0-AAD5-03D06F76873C}" sibTransId="{5B01C47C-3B95-44CC-9EAD-98F17291F13F}"/>
    <dgm:cxn modelId="{1AD5AE1D-02E2-48BE-A454-F80B7836FBF6}" type="presOf" srcId="{94B9C250-FD81-486C-B502-5E37370F173C}" destId="{80FF6A3B-3042-49FB-8CDC-F9F0961F6E9F}" srcOrd="0" destOrd="0" presId="urn:microsoft.com/office/officeart/2005/8/layout/radial3"/>
    <dgm:cxn modelId="{EE48895D-8F1D-4B8A-821C-65A6CF37EAC6}" srcId="{D2BB04D5-6A7E-482F-A436-E54D717D666B}" destId="{94B9C250-FD81-486C-B502-5E37370F173C}" srcOrd="7" destOrd="0" parTransId="{2F06BA07-6CE8-4E51-A978-48EBB39FAD50}" sibTransId="{8ACF4956-0499-438D-9231-1C8D14CD6E38}"/>
    <dgm:cxn modelId="{8836C873-F142-4E0B-A191-39093B4F26FD}" type="presParOf" srcId="{2FD10BCA-97F4-4730-A5FD-C9C23BB52019}" destId="{BE11FE8B-BCCD-40D4-9C6D-9E7C395C7D96}" srcOrd="0" destOrd="0" presId="urn:microsoft.com/office/officeart/2005/8/layout/radial3"/>
    <dgm:cxn modelId="{B680D1B0-7299-43C5-A216-399B2974AB67}" type="presParOf" srcId="{BE11FE8B-BCCD-40D4-9C6D-9E7C395C7D96}" destId="{2ADD4897-EFFC-44A9-9BAB-B8C484DA7673}" srcOrd="0" destOrd="0" presId="urn:microsoft.com/office/officeart/2005/8/layout/radial3"/>
    <dgm:cxn modelId="{380DA031-5EEB-42D5-990D-447552DD4280}" type="presParOf" srcId="{BE11FE8B-BCCD-40D4-9C6D-9E7C395C7D96}" destId="{EE601477-88B3-4E10-85F9-A364A99A256E}" srcOrd="1" destOrd="0" presId="urn:microsoft.com/office/officeart/2005/8/layout/radial3"/>
    <dgm:cxn modelId="{5B504B20-7F9A-4F0D-BD97-A869DD0415B3}" type="presParOf" srcId="{BE11FE8B-BCCD-40D4-9C6D-9E7C395C7D96}" destId="{B17FEB01-3B02-4229-A3F6-A36E73AAD5FE}" srcOrd="2" destOrd="0" presId="urn:microsoft.com/office/officeart/2005/8/layout/radial3"/>
    <dgm:cxn modelId="{08F8E4CE-6B5C-40E6-93B2-FDBE9FC345E3}" type="presParOf" srcId="{BE11FE8B-BCCD-40D4-9C6D-9E7C395C7D96}" destId="{137DB7CA-7D0C-494E-AD1B-8C4FB165CCFD}" srcOrd="3" destOrd="0" presId="urn:microsoft.com/office/officeart/2005/8/layout/radial3"/>
    <dgm:cxn modelId="{5164376C-8053-4BAC-A1F2-AD2E096411F4}" type="presParOf" srcId="{BE11FE8B-BCCD-40D4-9C6D-9E7C395C7D96}" destId="{118B3319-2FD4-40EA-95CA-00E4EEEB2483}" srcOrd="4" destOrd="0" presId="urn:microsoft.com/office/officeart/2005/8/layout/radial3"/>
    <dgm:cxn modelId="{2FAFB53B-B7AD-4B2B-8EE2-3A5C55E904CE}" type="presParOf" srcId="{BE11FE8B-BCCD-40D4-9C6D-9E7C395C7D96}" destId="{8183FD8E-820F-44AC-A995-FED3BF223778}" srcOrd="5" destOrd="0" presId="urn:microsoft.com/office/officeart/2005/8/layout/radial3"/>
    <dgm:cxn modelId="{F4535246-81AB-4F44-AE9B-90249CC24DAC}" type="presParOf" srcId="{BE11FE8B-BCCD-40D4-9C6D-9E7C395C7D96}" destId="{65C24900-8A3A-4435-BA8C-73C322B41878}" srcOrd="6" destOrd="0" presId="urn:microsoft.com/office/officeart/2005/8/layout/radial3"/>
    <dgm:cxn modelId="{78232B0E-70C8-4870-B742-1EDC7FBD4F5C}" type="presParOf" srcId="{BE11FE8B-BCCD-40D4-9C6D-9E7C395C7D96}" destId="{F3A262D9-E4DB-4292-A651-A539D058F032}" srcOrd="7" destOrd="0" presId="urn:microsoft.com/office/officeart/2005/8/layout/radial3"/>
    <dgm:cxn modelId="{DAABF016-753A-460F-B172-A36E3F7AE079}" type="presParOf" srcId="{BE11FE8B-BCCD-40D4-9C6D-9E7C395C7D96}" destId="{80FF6A3B-3042-49FB-8CDC-F9F0961F6E9F}" srcOrd="8" destOrd="0" presId="urn:microsoft.com/office/officeart/2005/8/layout/radial3"/>
    <dgm:cxn modelId="{A870DE85-B14E-42FF-A420-64B65308AA02}" type="presParOf" srcId="{BE11FE8B-BCCD-40D4-9C6D-9E7C395C7D96}" destId="{A77C642B-1F54-4441-9EA7-EFFE3A69B18A}" srcOrd="9" destOrd="0" presId="urn:microsoft.com/office/officeart/2005/8/layout/radial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1CD0120-5147-4044-9C02-FEABAC615D85}" type="doc">
      <dgm:prSet loTypeId="urn:microsoft.com/office/officeart/2005/8/layout/bProcess3" loCatId="process" qsTypeId="urn:microsoft.com/office/officeart/2005/8/quickstyle/simple4" qsCatId="simple" csTypeId="urn:microsoft.com/office/officeart/2005/8/colors/accent0_1" csCatId="mainScheme" phldr="1"/>
      <dgm:spPr/>
      <dgm:t>
        <a:bodyPr/>
        <a:lstStyle/>
        <a:p>
          <a:endParaRPr lang="en-NZ"/>
        </a:p>
      </dgm:t>
    </dgm:pt>
    <dgm:pt modelId="{BFF8AA52-AEF0-4A9F-BB52-5CB386DD57A7}">
      <dgm:prSet phldrT="[Text]" custT="1"/>
      <dgm:spPr/>
      <dgm:t>
        <a:bodyPr/>
        <a:lstStyle/>
        <a:p>
          <a:r>
            <a:rPr lang="en-NZ" sz="800" b="0" dirty="0" smtClean="0">
              <a:latin typeface="+mn-lt"/>
              <a:cs typeface="Arial" panose="020B0604020202020204" pitchFamily="34" charset="0"/>
            </a:rPr>
            <a:t>Recognition of gambling venues' difficulties in implementing host responsibility measures - varying levels of skill between venues and among venue staff</a:t>
          </a:r>
          <a:endParaRPr lang="en-NZ" sz="800" b="0" dirty="0">
            <a:latin typeface="+mn-lt"/>
            <a:cs typeface="Arial" panose="020B0604020202020204" pitchFamily="34" charset="0"/>
          </a:endParaRPr>
        </a:p>
      </dgm:t>
    </dgm:pt>
    <dgm:pt modelId="{F7398D15-A6DB-4CEA-ADCE-76CCC5A66E06}" type="parTrans" cxnId="{864E38B1-4329-4A54-9132-192E77A8A600}">
      <dgm:prSet/>
      <dgm:spPr/>
      <dgm:t>
        <a:bodyPr/>
        <a:lstStyle/>
        <a:p>
          <a:endParaRPr lang="en-NZ" sz="800" b="0">
            <a:latin typeface="+mn-lt"/>
            <a:cs typeface="Arial" panose="020B0604020202020204" pitchFamily="34" charset="0"/>
          </a:endParaRPr>
        </a:p>
      </dgm:t>
    </dgm:pt>
    <dgm:pt modelId="{FAB3970B-85E5-49AF-BCC2-0C56851D8F0B}" type="sibTrans" cxnId="{864E38B1-4329-4A54-9132-192E77A8A600}">
      <dgm:prSet custT="1"/>
      <dgm:spPr/>
      <dgm:t>
        <a:bodyPr/>
        <a:lstStyle/>
        <a:p>
          <a:endParaRPr lang="en-NZ" sz="800" b="0">
            <a:latin typeface="+mn-lt"/>
            <a:cs typeface="Arial" panose="020B0604020202020204" pitchFamily="34" charset="0"/>
          </a:endParaRPr>
        </a:p>
      </dgm:t>
    </dgm:pt>
    <dgm:pt modelId="{7862FE20-43C9-48D3-AFF7-3F66E63834FF}">
      <dgm:prSet phldrT="[Text]" custT="1"/>
      <dgm:spPr/>
      <dgm:t>
        <a:bodyPr/>
        <a:lstStyle/>
        <a:p>
          <a:r>
            <a:rPr lang="en-NZ" sz="800" b="0" dirty="0" smtClean="0">
              <a:latin typeface="+mn-lt"/>
            </a:rPr>
            <a:t>Outcome: Increased level of informal communication between gambling venues and the provider aided referral of clients</a:t>
          </a:r>
          <a:endParaRPr lang="en-NZ" sz="800" b="0" dirty="0">
            <a:latin typeface="+mn-lt"/>
            <a:cs typeface="Arial" panose="020B0604020202020204" pitchFamily="34" charset="0"/>
          </a:endParaRPr>
        </a:p>
      </dgm:t>
    </dgm:pt>
    <dgm:pt modelId="{0ACA841E-EE34-4E1D-86D1-BB1BEB6AB236}" type="parTrans" cxnId="{A7446790-CF3B-4983-B1F6-DCFB1819786A}">
      <dgm:prSet/>
      <dgm:spPr/>
      <dgm:t>
        <a:bodyPr/>
        <a:lstStyle/>
        <a:p>
          <a:endParaRPr lang="en-NZ" sz="800" b="0">
            <a:latin typeface="+mn-lt"/>
            <a:cs typeface="Arial" panose="020B0604020202020204" pitchFamily="34" charset="0"/>
          </a:endParaRPr>
        </a:p>
      </dgm:t>
    </dgm:pt>
    <dgm:pt modelId="{EC0FFA0A-4C1A-4D5A-87B7-AC55C5B4D59D}" type="sibTrans" cxnId="{A7446790-CF3B-4983-B1F6-DCFB1819786A}">
      <dgm:prSet custT="1"/>
      <dgm:spPr/>
      <dgm:t>
        <a:bodyPr/>
        <a:lstStyle/>
        <a:p>
          <a:endParaRPr lang="en-NZ" sz="800" b="0">
            <a:latin typeface="+mn-lt"/>
            <a:cs typeface="Arial" panose="020B0604020202020204" pitchFamily="34" charset="0"/>
          </a:endParaRPr>
        </a:p>
      </dgm:t>
    </dgm:pt>
    <dgm:pt modelId="{EA28607B-6BF6-4FDD-ADC3-5ED06939E147}">
      <dgm:prSet phldrT="[Text]" custT="1"/>
      <dgm:spPr/>
      <dgm:t>
        <a:bodyPr/>
        <a:lstStyle/>
        <a:p>
          <a:r>
            <a:rPr lang="en-NZ" sz="800" b="0" dirty="0" smtClean="0">
              <a:latin typeface="+mn-lt"/>
            </a:rPr>
            <a:t>Wider outcomes: Deepened understanding of host responsibility for both PGPH service providers and the gambling industry</a:t>
          </a:r>
          <a:endParaRPr lang="en-NZ" sz="800" b="0" dirty="0">
            <a:latin typeface="+mn-lt"/>
            <a:cs typeface="Arial" panose="020B0604020202020204" pitchFamily="34" charset="0"/>
          </a:endParaRPr>
        </a:p>
      </dgm:t>
    </dgm:pt>
    <dgm:pt modelId="{678F40E5-25F0-48FA-B3C5-88641B2D93B7}" type="parTrans" cxnId="{759ED27A-D5AB-4357-8B6C-D84A5591A637}">
      <dgm:prSet/>
      <dgm:spPr/>
      <dgm:t>
        <a:bodyPr/>
        <a:lstStyle/>
        <a:p>
          <a:endParaRPr lang="en-NZ" sz="800" b="0">
            <a:latin typeface="+mn-lt"/>
            <a:cs typeface="Arial" panose="020B0604020202020204" pitchFamily="34" charset="0"/>
          </a:endParaRPr>
        </a:p>
      </dgm:t>
    </dgm:pt>
    <dgm:pt modelId="{60BB35D9-01BC-4559-AF7B-B48E914DB0BE}" type="sibTrans" cxnId="{759ED27A-D5AB-4357-8B6C-D84A5591A637}">
      <dgm:prSet/>
      <dgm:spPr/>
      <dgm:t>
        <a:bodyPr/>
        <a:lstStyle/>
        <a:p>
          <a:endParaRPr lang="en-NZ" sz="800" b="0">
            <a:latin typeface="+mn-lt"/>
            <a:cs typeface="Arial" panose="020B0604020202020204" pitchFamily="34" charset="0"/>
          </a:endParaRPr>
        </a:p>
      </dgm:t>
    </dgm:pt>
    <dgm:pt modelId="{81730FDB-15A7-45B8-B09D-2E995158CD26}">
      <dgm:prSet custT="1"/>
      <dgm:spPr/>
      <dgm:t>
        <a:bodyPr/>
        <a:lstStyle/>
        <a:p>
          <a:r>
            <a:rPr lang="en-NZ" sz="800" b="0" dirty="0" smtClean="0">
              <a:latin typeface="+mn-lt"/>
            </a:rPr>
            <a:t>Agreement on an evaluation process involving Society Managers to determine the most effective way of using the cards as an intervention tool </a:t>
          </a:r>
          <a:endParaRPr lang="en-NZ" sz="800" b="0" dirty="0">
            <a:latin typeface="+mn-lt"/>
            <a:ea typeface="Calibri" panose="020F0502020204030204" pitchFamily="34" charset="0"/>
            <a:cs typeface="Arial" panose="020B0604020202020204" pitchFamily="34" charset="0"/>
          </a:endParaRPr>
        </a:p>
      </dgm:t>
    </dgm:pt>
    <dgm:pt modelId="{645270F8-86D9-4E6C-BB61-1DC713D9C8F1}" type="parTrans" cxnId="{61F53A53-F2C0-42B0-910C-A71B99D27AA8}">
      <dgm:prSet/>
      <dgm:spPr/>
      <dgm:t>
        <a:bodyPr/>
        <a:lstStyle/>
        <a:p>
          <a:endParaRPr lang="en-NZ" sz="800" b="0">
            <a:latin typeface="+mn-lt"/>
            <a:cs typeface="Arial" panose="020B0604020202020204" pitchFamily="34" charset="0"/>
          </a:endParaRPr>
        </a:p>
      </dgm:t>
    </dgm:pt>
    <dgm:pt modelId="{2AD51732-8272-49B5-8994-5B02EC249F88}" type="sibTrans" cxnId="{61F53A53-F2C0-42B0-910C-A71B99D27AA8}">
      <dgm:prSet custT="1"/>
      <dgm:spPr/>
      <dgm:t>
        <a:bodyPr/>
        <a:lstStyle/>
        <a:p>
          <a:endParaRPr lang="en-NZ" sz="800" b="0">
            <a:latin typeface="+mn-lt"/>
            <a:cs typeface="Arial" panose="020B0604020202020204" pitchFamily="34" charset="0"/>
          </a:endParaRPr>
        </a:p>
      </dgm:t>
    </dgm:pt>
    <dgm:pt modelId="{7B58A008-F49F-4D60-9580-C41DEF34CD21}">
      <dgm:prSet phldrT="[Text]" custT="1"/>
      <dgm:spPr/>
      <dgm:t>
        <a:bodyPr/>
        <a:lstStyle/>
        <a:p>
          <a:r>
            <a:rPr lang="en-NZ" sz="800" b="0" dirty="0" smtClean="0">
              <a:latin typeface="+mn-lt"/>
            </a:rPr>
            <a:t>Further development of card design with MVSE working party, HPA and DIA</a:t>
          </a:r>
          <a:endParaRPr lang="en-NZ" sz="800" b="0" dirty="0">
            <a:latin typeface="+mn-lt"/>
            <a:cs typeface="Arial" panose="020B0604020202020204" pitchFamily="34" charset="0"/>
          </a:endParaRPr>
        </a:p>
      </dgm:t>
    </dgm:pt>
    <dgm:pt modelId="{B91609A2-BBDF-417D-A315-651631913490}" type="parTrans" cxnId="{8D7F5AC9-C183-4C8E-B5C1-8542CA268430}">
      <dgm:prSet/>
      <dgm:spPr/>
      <dgm:t>
        <a:bodyPr/>
        <a:lstStyle/>
        <a:p>
          <a:endParaRPr lang="en-NZ" sz="800" b="0">
            <a:latin typeface="+mn-lt"/>
          </a:endParaRPr>
        </a:p>
      </dgm:t>
    </dgm:pt>
    <dgm:pt modelId="{92E0A174-82A3-4E69-84BD-DFE22DB5DD6E}" type="sibTrans" cxnId="{8D7F5AC9-C183-4C8E-B5C1-8542CA268430}">
      <dgm:prSet custT="1"/>
      <dgm:spPr/>
      <dgm:t>
        <a:bodyPr/>
        <a:lstStyle/>
        <a:p>
          <a:endParaRPr lang="en-NZ" sz="800" b="0">
            <a:latin typeface="+mn-lt"/>
          </a:endParaRPr>
        </a:p>
      </dgm:t>
    </dgm:pt>
    <dgm:pt modelId="{93784387-E6C9-4870-9DA7-EEB2F7573C6B}">
      <dgm:prSet phldrT="[Text]" custT="1"/>
      <dgm:spPr/>
      <dgm:t>
        <a:bodyPr/>
        <a:lstStyle/>
        <a:p>
          <a:r>
            <a:rPr lang="en-NZ" sz="800" b="0" dirty="0" smtClean="0">
              <a:latin typeface="+mn-lt"/>
            </a:rPr>
            <a:t>Meetings with compliance managers of several gambling venues and trusts to discuss most effective use of cards</a:t>
          </a:r>
          <a:endParaRPr lang="en-NZ" sz="800" b="0" dirty="0">
            <a:latin typeface="+mn-lt"/>
            <a:cs typeface="Arial" panose="020B0604020202020204" pitchFamily="34" charset="0"/>
          </a:endParaRPr>
        </a:p>
      </dgm:t>
    </dgm:pt>
    <dgm:pt modelId="{2FB53BC6-464A-4106-8048-20DB9A229A4E}" type="parTrans" cxnId="{A87C825A-6708-42F8-831B-667CCF17E6E0}">
      <dgm:prSet/>
      <dgm:spPr/>
      <dgm:t>
        <a:bodyPr/>
        <a:lstStyle/>
        <a:p>
          <a:endParaRPr lang="en-NZ" sz="800" b="0">
            <a:latin typeface="+mn-lt"/>
          </a:endParaRPr>
        </a:p>
      </dgm:t>
    </dgm:pt>
    <dgm:pt modelId="{30BB219D-6C9D-4FBA-B1CA-3B5A2D3C1E75}" type="sibTrans" cxnId="{A87C825A-6708-42F8-831B-667CCF17E6E0}">
      <dgm:prSet custT="1"/>
      <dgm:spPr/>
      <dgm:t>
        <a:bodyPr/>
        <a:lstStyle/>
        <a:p>
          <a:endParaRPr lang="en-NZ" sz="800" b="0">
            <a:latin typeface="+mn-lt"/>
          </a:endParaRPr>
        </a:p>
      </dgm:t>
    </dgm:pt>
    <dgm:pt modelId="{7CB600CF-300C-4E56-8972-DDFA94101E24}">
      <dgm:prSet phldrT="[Text]" custT="1"/>
      <dgm:spPr/>
      <dgm:t>
        <a:bodyPr/>
        <a:lstStyle/>
        <a:p>
          <a:r>
            <a:rPr lang="en-NZ" sz="800" b="0" dirty="0" smtClean="0">
              <a:latin typeface="+mn-lt"/>
              <a:cs typeface="Arial" panose="020B0604020202020204" pitchFamily="34" charset="0"/>
            </a:rPr>
            <a:t>Consultation with Gambling Societies</a:t>
          </a:r>
          <a:endParaRPr lang="en-NZ" sz="800" b="0" dirty="0">
            <a:latin typeface="+mn-lt"/>
            <a:cs typeface="Arial" panose="020B0604020202020204" pitchFamily="34" charset="0"/>
          </a:endParaRPr>
        </a:p>
      </dgm:t>
    </dgm:pt>
    <dgm:pt modelId="{F973D69B-A54D-4A5B-8FB9-86ED81F945B9}" type="parTrans" cxnId="{D8EC0DD4-9164-4C54-BD99-FA659A7AACF5}">
      <dgm:prSet/>
      <dgm:spPr/>
      <dgm:t>
        <a:bodyPr/>
        <a:lstStyle/>
        <a:p>
          <a:endParaRPr lang="en-NZ" sz="800"/>
        </a:p>
      </dgm:t>
    </dgm:pt>
    <dgm:pt modelId="{5E8C8B75-4380-4790-8337-163166C235CF}" type="sibTrans" cxnId="{D8EC0DD4-9164-4C54-BD99-FA659A7AACF5}">
      <dgm:prSet custT="1"/>
      <dgm:spPr/>
      <dgm:t>
        <a:bodyPr/>
        <a:lstStyle/>
        <a:p>
          <a:endParaRPr lang="en-NZ" sz="800"/>
        </a:p>
      </dgm:t>
    </dgm:pt>
    <dgm:pt modelId="{0462BD27-21CD-4D54-A32D-69C102CAD776}">
      <dgm:prSet phldrT="[Text]" custT="1"/>
      <dgm:spPr/>
      <dgm:t>
        <a:bodyPr/>
        <a:lstStyle/>
        <a:p>
          <a:r>
            <a:rPr lang="en-NZ" sz="800" b="0" dirty="0" smtClean="0">
              <a:latin typeface="+mn-lt"/>
              <a:cs typeface="Arial" panose="020B0604020202020204" pitchFamily="34" charset="0"/>
            </a:rPr>
            <a:t>Developed draft information card in consultation with other problem gambling agencies</a:t>
          </a:r>
          <a:endParaRPr lang="en-NZ" sz="800" b="0" dirty="0">
            <a:latin typeface="+mn-lt"/>
            <a:cs typeface="Arial" panose="020B0604020202020204" pitchFamily="34" charset="0"/>
          </a:endParaRPr>
        </a:p>
      </dgm:t>
    </dgm:pt>
    <dgm:pt modelId="{508748EA-CCE3-4BA5-811B-19254127E5DA}" type="parTrans" cxnId="{5DB52361-D212-43EB-8214-77CC3050ACA0}">
      <dgm:prSet/>
      <dgm:spPr/>
      <dgm:t>
        <a:bodyPr/>
        <a:lstStyle/>
        <a:p>
          <a:endParaRPr lang="en-NZ" sz="800"/>
        </a:p>
      </dgm:t>
    </dgm:pt>
    <dgm:pt modelId="{FE7B424A-D16B-4AC8-909C-422DD2E03F2C}" type="sibTrans" cxnId="{5DB52361-D212-43EB-8214-77CC3050ACA0}">
      <dgm:prSet custT="1"/>
      <dgm:spPr/>
      <dgm:t>
        <a:bodyPr/>
        <a:lstStyle/>
        <a:p>
          <a:endParaRPr lang="en-NZ" sz="800"/>
        </a:p>
      </dgm:t>
    </dgm:pt>
    <dgm:pt modelId="{43A16B2C-F2AF-49AF-8A0D-58CFED848CB6}">
      <dgm:prSet custT="1"/>
      <dgm:spPr/>
      <dgm:t>
        <a:bodyPr/>
        <a:lstStyle/>
        <a:p>
          <a:r>
            <a:rPr lang="en-NZ" sz="800" b="0" dirty="0" smtClean="0">
              <a:latin typeface="+mn-lt"/>
              <a:ea typeface="Calibri" panose="020F0502020204030204" pitchFamily="34" charset="0"/>
              <a:cs typeface="Arial" panose="020B0604020202020204" pitchFamily="34" charset="0"/>
            </a:rPr>
            <a:t>Commencement of evaluation planning</a:t>
          </a:r>
          <a:endParaRPr lang="en-NZ" sz="800" b="0" dirty="0">
            <a:latin typeface="+mn-lt"/>
            <a:ea typeface="Calibri" panose="020F0502020204030204" pitchFamily="34" charset="0"/>
            <a:cs typeface="Arial" panose="020B0604020202020204" pitchFamily="34" charset="0"/>
          </a:endParaRPr>
        </a:p>
      </dgm:t>
    </dgm:pt>
    <dgm:pt modelId="{4279DEBA-43C9-46E3-AA97-5B56B618DBA3}" type="parTrans" cxnId="{B23F9E0C-C65D-4A13-8249-566D9142F62C}">
      <dgm:prSet/>
      <dgm:spPr/>
      <dgm:t>
        <a:bodyPr/>
        <a:lstStyle/>
        <a:p>
          <a:endParaRPr lang="en-NZ" sz="800"/>
        </a:p>
      </dgm:t>
    </dgm:pt>
    <dgm:pt modelId="{106BA715-4BE0-4A19-86F4-0440FDC84071}" type="sibTrans" cxnId="{B23F9E0C-C65D-4A13-8249-566D9142F62C}">
      <dgm:prSet custT="1"/>
      <dgm:spPr/>
      <dgm:t>
        <a:bodyPr/>
        <a:lstStyle/>
        <a:p>
          <a:endParaRPr lang="en-NZ" sz="800"/>
        </a:p>
      </dgm:t>
    </dgm:pt>
    <dgm:pt modelId="{39E5B869-2389-4716-B535-22CDDE5835C7}" type="pres">
      <dgm:prSet presAssocID="{B1CD0120-5147-4044-9C02-FEABAC615D85}" presName="Name0" presStyleCnt="0">
        <dgm:presLayoutVars>
          <dgm:dir/>
          <dgm:resizeHandles val="exact"/>
        </dgm:presLayoutVars>
      </dgm:prSet>
      <dgm:spPr/>
      <dgm:t>
        <a:bodyPr/>
        <a:lstStyle/>
        <a:p>
          <a:endParaRPr lang="en-NZ"/>
        </a:p>
      </dgm:t>
    </dgm:pt>
    <dgm:pt modelId="{44521799-31A0-483E-BB7A-7C34B0D3530B}" type="pres">
      <dgm:prSet presAssocID="{7CB600CF-300C-4E56-8972-DDFA94101E24}" presName="node" presStyleLbl="node1" presStyleIdx="0" presStyleCnt="9">
        <dgm:presLayoutVars>
          <dgm:bulletEnabled val="1"/>
        </dgm:presLayoutVars>
      </dgm:prSet>
      <dgm:spPr/>
      <dgm:t>
        <a:bodyPr/>
        <a:lstStyle/>
        <a:p>
          <a:endParaRPr lang="en-NZ"/>
        </a:p>
      </dgm:t>
    </dgm:pt>
    <dgm:pt modelId="{B9251CAA-4AF0-41A7-BAB0-CBA4FC2C84C7}" type="pres">
      <dgm:prSet presAssocID="{5E8C8B75-4380-4790-8337-163166C235CF}" presName="sibTrans" presStyleLbl="sibTrans1D1" presStyleIdx="0" presStyleCnt="8"/>
      <dgm:spPr/>
      <dgm:t>
        <a:bodyPr/>
        <a:lstStyle/>
        <a:p>
          <a:endParaRPr lang="en-NZ"/>
        </a:p>
      </dgm:t>
    </dgm:pt>
    <dgm:pt modelId="{6CDED883-E488-4BDE-BDE6-124D212321C4}" type="pres">
      <dgm:prSet presAssocID="{5E8C8B75-4380-4790-8337-163166C235CF}" presName="connectorText" presStyleLbl="sibTrans1D1" presStyleIdx="0" presStyleCnt="8"/>
      <dgm:spPr/>
      <dgm:t>
        <a:bodyPr/>
        <a:lstStyle/>
        <a:p>
          <a:endParaRPr lang="en-NZ"/>
        </a:p>
      </dgm:t>
    </dgm:pt>
    <dgm:pt modelId="{0AB062A6-2DC4-40A7-AD02-3FDDB94EB8AF}" type="pres">
      <dgm:prSet presAssocID="{BFF8AA52-AEF0-4A9F-BB52-5CB386DD57A7}" presName="node" presStyleLbl="node1" presStyleIdx="1" presStyleCnt="9">
        <dgm:presLayoutVars>
          <dgm:bulletEnabled val="1"/>
        </dgm:presLayoutVars>
      </dgm:prSet>
      <dgm:spPr/>
      <dgm:t>
        <a:bodyPr/>
        <a:lstStyle/>
        <a:p>
          <a:endParaRPr lang="en-NZ"/>
        </a:p>
      </dgm:t>
    </dgm:pt>
    <dgm:pt modelId="{99A4C8B6-8EE2-4E3D-A021-2883E5DE5552}" type="pres">
      <dgm:prSet presAssocID="{FAB3970B-85E5-49AF-BCC2-0C56851D8F0B}" presName="sibTrans" presStyleLbl="sibTrans1D1" presStyleIdx="1" presStyleCnt="8"/>
      <dgm:spPr/>
      <dgm:t>
        <a:bodyPr/>
        <a:lstStyle/>
        <a:p>
          <a:endParaRPr lang="en-NZ"/>
        </a:p>
      </dgm:t>
    </dgm:pt>
    <dgm:pt modelId="{E4479A4B-9EE2-4492-9D51-8BA3455BC247}" type="pres">
      <dgm:prSet presAssocID="{FAB3970B-85E5-49AF-BCC2-0C56851D8F0B}" presName="connectorText" presStyleLbl="sibTrans1D1" presStyleIdx="1" presStyleCnt="8"/>
      <dgm:spPr/>
      <dgm:t>
        <a:bodyPr/>
        <a:lstStyle/>
        <a:p>
          <a:endParaRPr lang="en-NZ"/>
        </a:p>
      </dgm:t>
    </dgm:pt>
    <dgm:pt modelId="{0741C5D6-1587-4040-8058-8A8A3ED6C91F}" type="pres">
      <dgm:prSet presAssocID="{0462BD27-21CD-4D54-A32D-69C102CAD776}" presName="node" presStyleLbl="node1" presStyleIdx="2" presStyleCnt="9">
        <dgm:presLayoutVars>
          <dgm:bulletEnabled val="1"/>
        </dgm:presLayoutVars>
      </dgm:prSet>
      <dgm:spPr/>
      <dgm:t>
        <a:bodyPr/>
        <a:lstStyle/>
        <a:p>
          <a:endParaRPr lang="en-NZ"/>
        </a:p>
      </dgm:t>
    </dgm:pt>
    <dgm:pt modelId="{D081CE38-D587-4D81-9E53-658C6FA8AB1C}" type="pres">
      <dgm:prSet presAssocID="{FE7B424A-D16B-4AC8-909C-422DD2E03F2C}" presName="sibTrans" presStyleLbl="sibTrans1D1" presStyleIdx="2" presStyleCnt="8"/>
      <dgm:spPr/>
      <dgm:t>
        <a:bodyPr/>
        <a:lstStyle/>
        <a:p>
          <a:endParaRPr lang="en-NZ"/>
        </a:p>
      </dgm:t>
    </dgm:pt>
    <dgm:pt modelId="{D45ABB04-DEAD-4007-9EC0-EF121E594446}" type="pres">
      <dgm:prSet presAssocID="{FE7B424A-D16B-4AC8-909C-422DD2E03F2C}" presName="connectorText" presStyleLbl="sibTrans1D1" presStyleIdx="2" presStyleCnt="8"/>
      <dgm:spPr/>
      <dgm:t>
        <a:bodyPr/>
        <a:lstStyle/>
        <a:p>
          <a:endParaRPr lang="en-NZ"/>
        </a:p>
      </dgm:t>
    </dgm:pt>
    <dgm:pt modelId="{FD3A3FD6-E99E-423D-9FC9-6396A24BDA26}" type="pres">
      <dgm:prSet presAssocID="{7B58A008-F49F-4D60-9580-C41DEF34CD21}" presName="node" presStyleLbl="node1" presStyleIdx="3" presStyleCnt="9" custScaleY="74549">
        <dgm:presLayoutVars>
          <dgm:bulletEnabled val="1"/>
        </dgm:presLayoutVars>
      </dgm:prSet>
      <dgm:spPr/>
      <dgm:t>
        <a:bodyPr/>
        <a:lstStyle/>
        <a:p>
          <a:endParaRPr lang="en-NZ"/>
        </a:p>
      </dgm:t>
    </dgm:pt>
    <dgm:pt modelId="{475257FC-2E60-4A1B-B8BC-40A6C34C2918}" type="pres">
      <dgm:prSet presAssocID="{92E0A174-82A3-4E69-84BD-DFE22DB5DD6E}" presName="sibTrans" presStyleLbl="sibTrans1D1" presStyleIdx="3" presStyleCnt="8"/>
      <dgm:spPr/>
      <dgm:t>
        <a:bodyPr/>
        <a:lstStyle/>
        <a:p>
          <a:endParaRPr lang="en-NZ"/>
        </a:p>
      </dgm:t>
    </dgm:pt>
    <dgm:pt modelId="{7BEDF718-C629-437A-92F8-0B9AEC891532}" type="pres">
      <dgm:prSet presAssocID="{92E0A174-82A3-4E69-84BD-DFE22DB5DD6E}" presName="connectorText" presStyleLbl="sibTrans1D1" presStyleIdx="3" presStyleCnt="8"/>
      <dgm:spPr/>
      <dgm:t>
        <a:bodyPr/>
        <a:lstStyle/>
        <a:p>
          <a:endParaRPr lang="en-NZ"/>
        </a:p>
      </dgm:t>
    </dgm:pt>
    <dgm:pt modelId="{5C7D1F3E-7CC4-4C68-A296-A05F2BEFE082}" type="pres">
      <dgm:prSet presAssocID="{93784387-E6C9-4870-9DA7-EEB2F7573C6B}" presName="node" presStyleLbl="node1" presStyleIdx="4" presStyleCnt="9" custScaleY="74549">
        <dgm:presLayoutVars>
          <dgm:bulletEnabled val="1"/>
        </dgm:presLayoutVars>
      </dgm:prSet>
      <dgm:spPr/>
      <dgm:t>
        <a:bodyPr/>
        <a:lstStyle/>
        <a:p>
          <a:endParaRPr lang="en-NZ"/>
        </a:p>
      </dgm:t>
    </dgm:pt>
    <dgm:pt modelId="{8C33D659-1F40-4868-8D9E-48CCD7DCA82E}" type="pres">
      <dgm:prSet presAssocID="{30BB219D-6C9D-4FBA-B1CA-3B5A2D3C1E75}" presName="sibTrans" presStyleLbl="sibTrans1D1" presStyleIdx="4" presStyleCnt="8"/>
      <dgm:spPr/>
      <dgm:t>
        <a:bodyPr/>
        <a:lstStyle/>
        <a:p>
          <a:endParaRPr lang="en-NZ"/>
        </a:p>
      </dgm:t>
    </dgm:pt>
    <dgm:pt modelId="{9D9A038E-175B-4F6B-A2CA-FD80FD3F0D78}" type="pres">
      <dgm:prSet presAssocID="{30BB219D-6C9D-4FBA-B1CA-3B5A2D3C1E75}" presName="connectorText" presStyleLbl="sibTrans1D1" presStyleIdx="4" presStyleCnt="8"/>
      <dgm:spPr/>
      <dgm:t>
        <a:bodyPr/>
        <a:lstStyle/>
        <a:p>
          <a:endParaRPr lang="en-NZ"/>
        </a:p>
      </dgm:t>
    </dgm:pt>
    <dgm:pt modelId="{98B102E0-BC9C-4946-B062-44FEED2D5799}" type="pres">
      <dgm:prSet presAssocID="{81730FDB-15A7-45B8-B09D-2E995158CD26}" presName="node" presStyleLbl="node1" presStyleIdx="5" presStyleCnt="9" custScaleY="74549">
        <dgm:presLayoutVars>
          <dgm:bulletEnabled val="1"/>
        </dgm:presLayoutVars>
      </dgm:prSet>
      <dgm:spPr/>
      <dgm:t>
        <a:bodyPr/>
        <a:lstStyle/>
        <a:p>
          <a:endParaRPr lang="en-NZ"/>
        </a:p>
      </dgm:t>
    </dgm:pt>
    <dgm:pt modelId="{DA7AE374-3B62-4222-9C6F-86FC1F541870}" type="pres">
      <dgm:prSet presAssocID="{2AD51732-8272-49B5-8994-5B02EC249F88}" presName="sibTrans" presStyleLbl="sibTrans1D1" presStyleIdx="5" presStyleCnt="8"/>
      <dgm:spPr/>
      <dgm:t>
        <a:bodyPr/>
        <a:lstStyle/>
        <a:p>
          <a:endParaRPr lang="en-NZ"/>
        </a:p>
      </dgm:t>
    </dgm:pt>
    <dgm:pt modelId="{0E175C59-2CD0-40BF-97F7-EFB1F9761B5A}" type="pres">
      <dgm:prSet presAssocID="{2AD51732-8272-49B5-8994-5B02EC249F88}" presName="connectorText" presStyleLbl="sibTrans1D1" presStyleIdx="5" presStyleCnt="8"/>
      <dgm:spPr/>
      <dgm:t>
        <a:bodyPr/>
        <a:lstStyle/>
        <a:p>
          <a:endParaRPr lang="en-NZ"/>
        </a:p>
      </dgm:t>
    </dgm:pt>
    <dgm:pt modelId="{2A262CE8-8192-4495-947A-AD55FC4E803B}" type="pres">
      <dgm:prSet presAssocID="{43A16B2C-F2AF-49AF-8A0D-58CFED848CB6}" presName="node" presStyleLbl="node1" presStyleIdx="6" presStyleCnt="9" custScaleY="80378">
        <dgm:presLayoutVars>
          <dgm:bulletEnabled val="1"/>
        </dgm:presLayoutVars>
      </dgm:prSet>
      <dgm:spPr/>
      <dgm:t>
        <a:bodyPr/>
        <a:lstStyle/>
        <a:p>
          <a:endParaRPr lang="en-NZ"/>
        </a:p>
      </dgm:t>
    </dgm:pt>
    <dgm:pt modelId="{19DAE461-D357-45A1-9470-F5227C0BBE07}" type="pres">
      <dgm:prSet presAssocID="{106BA715-4BE0-4A19-86F4-0440FDC84071}" presName="sibTrans" presStyleLbl="sibTrans1D1" presStyleIdx="6" presStyleCnt="8"/>
      <dgm:spPr/>
      <dgm:t>
        <a:bodyPr/>
        <a:lstStyle/>
        <a:p>
          <a:endParaRPr lang="en-NZ"/>
        </a:p>
      </dgm:t>
    </dgm:pt>
    <dgm:pt modelId="{64584B5C-126A-4D5D-83ED-56EA1F19AEE6}" type="pres">
      <dgm:prSet presAssocID="{106BA715-4BE0-4A19-86F4-0440FDC84071}" presName="connectorText" presStyleLbl="sibTrans1D1" presStyleIdx="6" presStyleCnt="8"/>
      <dgm:spPr/>
      <dgm:t>
        <a:bodyPr/>
        <a:lstStyle/>
        <a:p>
          <a:endParaRPr lang="en-NZ"/>
        </a:p>
      </dgm:t>
    </dgm:pt>
    <dgm:pt modelId="{79F74CCA-1CA7-4575-94DC-EE5FB79665EA}" type="pres">
      <dgm:prSet presAssocID="{7862FE20-43C9-48D3-AFF7-3F66E63834FF}" presName="node" presStyleLbl="node1" presStyleIdx="7" presStyleCnt="9" custScaleY="80378">
        <dgm:presLayoutVars>
          <dgm:bulletEnabled val="1"/>
        </dgm:presLayoutVars>
      </dgm:prSet>
      <dgm:spPr/>
      <dgm:t>
        <a:bodyPr/>
        <a:lstStyle/>
        <a:p>
          <a:endParaRPr lang="en-NZ"/>
        </a:p>
      </dgm:t>
    </dgm:pt>
    <dgm:pt modelId="{95D8C988-EC7C-40B5-8BA3-AF79BA2AA00E}" type="pres">
      <dgm:prSet presAssocID="{EC0FFA0A-4C1A-4D5A-87B7-AC55C5B4D59D}" presName="sibTrans" presStyleLbl="sibTrans1D1" presStyleIdx="7" presStyleCnt="8"/>
      <dgm:spPr/>
      <dgm:t>
        <a:bodyPr/>
        <a:lstStyle/>
        <a:p>
          <a:endParaRPr lang="en-NZ"/>
        </a:p>
      </dgm:t>
    </dgm:pt>
    <dgm:pt modelId="{78F764B4-A186-4070-ABC2-A0DB5033B163}" type="pres">
      <dgm:prSet presAssocID="{EC0FFA0A-4C1A-4D5A-87B7-AC55C5B4D59D}" presName="connectorText" presStyleLbl="sibTrans1D1" presStyleIdx="7" presStyleCnt="8"/>
      <dgm:spPr/>
      <dgm:t>
        <a:bodyPr/>
        <a:lstStyle/>
        <a:p>
          <a:endParaRPr lang="en-NZ"/>
        </a:p>
      </dgm:t>
    </dgm:pt>
    <dgm:pt modelId="{CEBC9CEF-DC7C-49D1-8876-EBC4EA2E8E9F}" type="pres">
      <dgm:prSet presAssocID="{EA28607B-6BF6-4FDD-ADC3-5ED06939E147}" presName="node" presStyleLbl="node1" presStyleIdx="8" presStyleCnt="9" custScaleY="80378">
        <dgm:presLayoutVars>
          <dgm:bulletEnabled val="1"/>
        </dgm:presLayoutVars>
      </dgm:prSet>
      <dgm:spPr/>
      <dgm:t>
        <a:bodyPr/>
        <a:lstStyle/>
        <a:p>
          <a:endParaRPr lang="en-NZ"/>
        </a:p>
      </dgm:t>
    </dgm:pt>
  </dgm:ptLst>
  <dgm:cxnLst>
    <dgm:cxn modelId="{F25DD637-5175-4B7E-9DE1-86CEACA84B0C}" type="presOf" srcId="{7862FE20-43C9-48D3-AFF7-3F66E63834FF}" destId="{79F74CCA-1CA7-4575-94DC-EE5FB79665EA}" srcOrd="0" destOrd="0" presId="urn:microsoft.com/office/officeart/2005/8/layout/bProcess3"/>
    <dgm:cxn modelId="{EE7FB1D7-520B-4A8F-AE34-157E97394538}" type="presOf" srcId="{B1CD0120-5147-4044-9C02-FEABAC615D85}" destId="{39E5B869-2389-4716-B535-22CDDE5835C7}" srcOrd="0" destOrd="0" presId="urn:microsoft.com/office/officeart/2005/8/layout/bProcess3"/>
    <dgm:cxn modelId="{188C0F22-6AA5-467F-8C1F-8A81EE870BF5}" type="presOf" srcId="{7CB600CF-300C-4E56-8972-DDFA94101E24}" destId="{44521799-31A0-483E-BB7A-7C34B0D3530B}" srcOrd="0" destOrd="0" presId="urn:microsoft.com/office/officeart/2005/8/layout/bProcess3"/>
    <dgm:cxn modelId="{67768067-35A1-406A-99E5-5762A3CFAF2F}" type="presOf" srcId="{2AD51732-8272-49B5-8994-5B02EC249F88}" destId="{DA7AE374-3B62-4222-9C6F-86FC1F541870}" srcOrd="0" destOrd="0" presId="urn:microsoft.com/office/officeart/2005/8/layout/bProcess3"/>
    <dgm:cxn modelId="{643ECBCA-EB39-4FC5-B47E-07237090CC47}" type="presOf" srcId="{0462BD27-21CD-4D54-A32D-69C102CAD776}" destId="{0741C5D6-1587-4040-8058-8A8A3ED6C91F}" srcOrd="0" destOrd="0" presId="urn:microsoft.com/office/officeart/2005/8/layout/bProcess3"/>
    <dgm:cxn modelId="{759ED27A-D5AB-4357-8B6C-D84A5591A637}" srcId="{B1CD0120-5147-4044-9C02-FEABAC615D85}" destId="{EA28607B-6BF6-4FDD-ADC3-5ED06939E147}" srcOrd="8" destOrd="0" parTransId="{678F40E5-25F0-48FA-B3C5-88641B2D93B7}" sibTransId="{60BB35D9-01BC-4559-AF7B-B48E914DB0BE}"/>
    <dgm:cxn modelId="{BBF7E0A4-6A36-4809-8407-951E05CC5F56}" type="presOf" srcId="{43A16B2C-F2AF-49AF-8A0D-58CFED848CB6}" destId="{2A262CE8-8192-4495-947A-AD55FC4E803B}" srcOrd="0" destOrd="0" presId="urn:microsoft.com/office/officeart/2005/8/layout/bProcess3"/>
    <dgm:cxn modelId="{864E38B1-4329-4A54-9132-192E77A8A600}" srcId="{B1CD0120-5147-4044-9C02-FEABAC615D85}" destId="{BFF8AA52-AEF0-4A9F-BB52-5CB386DD57A7}" srcOrd="1" destOrd="0" parTransId="{F7398D15-A6DB-4CEA-ADCE-76CCC5A66E06}" sibTransId="{FAB3970B-85E5-49AF-BCC2-0C56851D8F0B}"/>
    <dgm:cxn modelId="{5DB52361-D212-43EB-8214-77CC3050ACA0}" srcId="{B1CD0120-5147-4044-9C02-FEABAC615D85}" destId="{0462BD27-21CD-4D54-A32D-69C102CAD776}" srcOrd="2" destOrd="0" parTransId="{508748EA-CCE3-4BA5-811B-19254127E5DA}" sibTransId="{FE7B424A-D16B-4AC8-909C-422DD2E03F2C}"/>
    <dgm:cxn modelId="{6600B6BB-8A0C-4F0F-8B81-3415C1B312D7}" type="presOf" srcId="{BFF8AA52-AEF0-4A9F-BB52-5CB386DD57A7}" destId="{0AB062A6-2DC4-40A7-AD02-3FDDB94EB8AF}" srcOrd="0" destOrd="0" presId="urn:microsoft.com/office/officeart/2005/8/layout/bProcess3"/>
    <dgm:cxn modelId="{E59A7AC6-6FF5-4542-A29C-6824D53397D9}" type="presOf" srcId="{EA28607B-6BF6-4FDD-ADC3-5ED06939E147}" destId="{CEBC9CEF-DC7C-49D1-8876-EBC4EA2E8E9F}" srcOrd="0" destOrd="0" presId="urn:microsoft.com/office/officeart/2005/8/layout/bProcess3"/>
    <dgm:cxn modelId="{0D37992F-C4F5-48DA-9B51-45A865E2A8F3}" type="presOf" srcId="{EC0FFA0A-4C1A-4D5A-87B7-AC55C5B4D59D}" destId="{78F764B4-A186-4070-ABC2-A0DB5033B163}" srcOrd="1" destOrd="0" presId="urn:microsoft.com/office/officeart/2005/8/layout/bProcess3"/>
    <dgm:cxn modelId="{D8EC0DD4-9164-4C54-BD99-FA659A7AACF5}" srcId="{B1CD0120-5147-4044-9C02-FEABAC615D85}" destId="{7CB600CF-300C-4E56-8972-DDFA94101E24}" srcOrd="0" destOrd="0" parTransId="{F973D69B-A54D-4A5B-8FB9-86ED81F945B9}" sibTransId="{5E8C8B75-4380-4790-8337-163166C235CF}"/>
    <dgm:cxn modelId="{E7747DD7-B587-40A2-99F8-BCBDB29D41EA}" type="presOf" srcId="{93784387-E6C9-4870-9DA7-EEB2F7573C6B}" destId="{5C7D1F3E-7CC4-4C68-A296-A05F2BEFE082}" srcOrd="0" destOrd="0" presId="urn:microsoft.com/office/officeart/2005/8/layout/bProcess3"/>
    <dgm:cxn modelId="{5A3365FD-AF66-488E-A993-1D96E4E639F7}" type="presOf" srcId="{106BA715-4BE0-4A19-86F4-0440FDC84071}" destId="{64584B5C-126A-4D5D-83ED-56EA1F19AEE6}" srcOrd="1" destOrd="0" presId="urn:microsoft.com/office/officeart/2005/8/layout/bProcess3"/>
    <dgm:cxn modelId="{D32F13B7-C399-4A25-8F40-F77486DEA42F}" type="presOf" srcId="{EC0FFA0A-4C1A-4D5A-87B7-AC55C5B4D59D}" destId="{95D8C988-EC7C-40B5-8BA3-AF79BA2AA00E}" srcOrd="0" destOrd="0" presId="urn:microsoft.com/office/officeart/2005/8/layout/bProcess3"/>
    <dgm:cxn modelId="{A87C825A-6708-42F8-831B-667CCF17E6E0}" srcId="{B1CD0120-5147-4044-9C02-FEABAC615D85}" destId="{93784387-E6C9-4870-9DA7-EEB2F7573C6B}" srcOrd="4" destOrd="0" parTransId="{2FB53BC6-464A-4106-8048-20DB9A229A4E}" sibTransId="{30BB219D-6C9D-4FBA-B1CA-3B5A2D3C1E75}"/>
    <dgm:cxn modelId="{CF483C06-DC05-41D2-8820-03BB446C157C}" type="presOf" srcId="{7B58A008-F49F-4D60-9580-C41DEF34CD21}" destId="{FD3A3FD6-E99E-423D-9FC9-6396A24BDA26}" srcOrd="0" destOrd="0" presId="urn:microsoft.com/office/officeart/2005/8/layout/bProcess3"/>
    <dgm:cxn modelId="{D5988D3A-E53F-46FC-ADEE-C620952DCFBA}" type="presOf" srcId="{FAB3970B-85E5-49AF-BCC2-0C56851D8F0B}" destId="{99A4C8B6-8EE2-4E3D-A021-2883E5DE5552}" srcOrd="0" destOrd="0" presId="urn:microsoft.com/office/officeart/2005/8/layout/bProcess3"/>
    <dgm:cxn modelId="{4021D6AA-ED8A-4172-94D4-164283732690}" type="presOf" srcId="{FE7B424A-D16B-4AC8-909C-422DD2E03F2C}" destId="{D45ABB04-DEAD-4007-9EC0-EF121E594446}" srcOrd="1" destOrd="0" presId="urn:microsoft.com/office/officeart/2005/8/layout/bProcess3"/>
    <dgm:cxn modelId="{034AD8A4-99C5-4894-BCC5-5BBC5AB21445}" type="presOf" srcId="{30BB219D-6C9D-4FBA-B1CA-3B5A2D3C1E75}" destId="{8C33D659-1F40-4868-8D9E-48CCD7DCA82E}" srcOrd="0" destOrd="0" presId="urn:microsoft.com/office/officeart/2005/8/layout/bProcess3"/>
    <dgm:cxn modelId="{A7446790-CF3B-4983-B1F6-DCFB1819786A}" srcId="{B1CD0120-5147-4044-9C02-FEABAC615D85}" destId="{7862FE20-43C9-48D3-AFF7-3F66E63834FF}" srcOrd="7" destOrd="0" parTransId="{0ACA841E-EE34-4E1D-86D1-BB1BEB6AB236}" sibTransId="{EC0FFA0A-4C1A-4D5A-87B7-AC55C5B4D59D}"/>
    <dgm:cxn modelId="{D02E2C0F-C9BE-4DCC-8EAE-29B81E270EAC}" type="presOf" srcId="{5E8C8B75-4380-4790-8337-163166C235CF}" destId="{6CDED883-E488-4BDE-BDE6-124D212321C4}" srcOrd="1" destOrd="0" presId="urn:microsoft.com/office/officeart/2005/8/layout/bProcess3"/>
    <dgm:cxn modelId="{5F43A44A-6B6B-4C19-AE19-AA2FF782A2F6}" type="presOf" srcId="{92E0A174-82A3-4E69-84BD-DFE22DB5DD6E}" destId="{7BEDF718-C629-437A-92F8-0B9AEC891532}" srcOrd="1" destOrd="0" presId="urn:microsoft.com/office/officeart/2005/8/layout/bProcess3"/>
    <dgm:cxn modelId="{C6670C1F-3BC5-4FA1-80AA-75756048C1AB}" type="presOf" srcId="{FE7B424A-D16B-4AC8-909C-422DD2E03F2C}" destId="{D081CE38-D587-4D81-9E53-658C6FA8AB1C}" srcOrd="0" destOrd="0" presId="urn:microsoft.com/office/officeart/2005/8/layout/bProcess3"/>
    <dgm:cxn modelId="{461FBC21-2E5B-4AAE-9A06-77F1183A0AA1}" type="presOf" srcId="{FAB3970B-85E5-49AF-BCC2-0C56851D8F0B}" destId="{E4479A4B-9EE2-4492-9D51-8BA3455BC247}" srcOrd="1" destOrd="0" presId="urn:microsoft.com/office/officeart/2005/8/layout/bProcess3"/>
    <dgm:cxn modelId="{AD8B4420-77D0-4073-9DDB-1F9C803FD01A}" type="presOf" srcId="{81730FDB-15A7-45B8-B09D-2E995158CD26}" destId="{98B102E0-BC9C-4946-B062-44FEED2D5799}" srcOrd="0" destOrd="0" presId="urn:microsoft.com/office/officeart/2005/8/layout/bProcess3"/>
    <dgm:cxn modelId="{2EA1AC15-2C64-4482-8560-80069BEA2FB7}" type="presOf" srcId="{2AD51732-8272-49B5-8994-5B02EC249F88}" destId="{0E175C59-2CD0-40BF-97F7-EFB1F9761B5A}" srcOrd="1" destOrd="0" presId="urn:microsoft.com/office/officeart/2005/8/layout/bProcess3"/>
    <dgm:cxn modelId="{8D7F5AC9-C183-4C8E-B5C1-8542CA268430}" srcId="{B1CD0120-5147-4044-9C02-FEABAC615D85}" destId="{7B58A008-F49F-4D60-9580-C41DEF34CD21}" srcOrd="3" destOrd="0" parTransId="{B91609A2-BBDF-417D-A315-651631913490}" sibTransId="{92E0A174-82A3-4E69-84BD-DFE22DB5DD6E}"/>
    <dgm:cxn modelId="{61F53A53-F2C0-42B0-910C-A71B99D27AA8}" srcId="{B1CD0120-5147-4044-9C02-FEABAC615D85}" destId="{81730FDB-15A7-45B8-B09D-2E995158CD26}" srcOrd="5" destOrd="0" parTransId="{645270F8-86D9-4E6C-BB61-1DC713D9C8F1}" sibTransId="{2AD51732-8272-49B5-8994-5B02EC249F88}"/>
    <dgm:cxn modelId="{42709664-F71F-4DE8-968F-C0CC4ABFCD0B}" type="presOf" srcId="{30BB219D-6C9D-4FBA-B1CA-3B5A2D3C1E75}" destId="{9D9A038E-175B-4F6B-A2CA-FD80FD3F0D78}" srcOrd="1" destOrd="0" presId="urn:microsoft.com/office/officeart/2005/8/layout/bProcess3"/>
    <dgm:cxn modelId="{B23F9E0C-C65D-4A13-8249-566D9142F62C}" srcId="{B1CD0120-5147-4044-9C02-FEABAC615D85}" destId="{43A16B2C-F2AF-49AF-8A0D-58CFED848CB6}" srcOrd="6" destOrd="0" parTransId="{4279DEBA-43C9-46E3-AA97-5B56B618DBA3}" sibTransId="{106BA715-4BE0-4A19-86F4-0440FDC84071}"/>
    <dgm:cxn modelId="{DE04BA38-8B70-48C6-8481-C6F92C7D86AC}" type="presOf" srcId="{5E8C8B75-4380-4790-8337-163166C235CF}" destId="{B9251CAA-4AF0-41A7-BAB0-CBA4FC2C84C7}" srcOrd="0" destOrd="0" presId="urn:microsoft.com/office/officeart/2005/8/layout/bProcess3"/>
    <dgm:cxn modelId="{890D7F29-B2F9-4906-9418-8E142E1D5BA2}" type="presOf" srcId="{92E0A174-82A3-4E69-84BD-DFE22DB5DD6E}" destId="{475257FC-2E60-4A1B-B8BC-40A6C34C2918}" srcOrd="0" destOrd="0" presId="urn:microsoft.com/office/officeart/2005/8/layout/bProcess3"/>
    <dgm:cxn modelId="{FDB7DA26-8F75-4237-AD4D-EA45DE88F93D}" type="presOf" srcId="{106BA715-4BE0-4A19-86F4-0440FDC84071}" destId="{19DAE461-D357-45A1-9470-F5227C0BBE07}" srcOrd="0" destOrd="0" presId="urn:microsoft.com/office/officeart/2005/8/layout/bProcess3"/>
    <dgm:cxn modelId="{A7C309FA-F71E-4CD3-B449-5BC0CCF2369A}" type="presParOf" srcId="{39E5B869-2389-4716-B535-22CDDE5835C7}" destId="{44521799-31A0-483E-BB7A-7C34B0D3530B}" srcOrd="0" destOrd="0" presId="urn:microsoft.com/office/officeart/2005/8/layout/bProcess3"/>
    <dgm:cxn modelId="{E18A445D-A914-4D55-BAE0-8EBCA464B8DC}" type="presParOf" srcId="{39E5B869-2389-4716-B535-22CDDE5835C7}" destId="{B9251CAA-4AF0-41A7-BAB0-CBA4FC2C84C7}" srcOrd="1" destOrd="0" presId="urn:microsoft.com/office/officeart/2005/8/layout/bProcess3"/>
    <dgm:cxn modelId="{C5B75202-CFA1-4E90-B070-E43D52454F55}" type="presParOf" srcId="{B9251CAA-4AF0-41A7-BAB0-CBA4FC2C84C7}" destId="{6CDED883-E488-4BDE-BDE6-124D212321C4}" srcOrd="0" destOrd="0" presId="urn:microsoft.com/office/officeart/2005/8/layout/bProcess3"/>
    <dgm:cxn modelId="{89A3DD41-0EE2-4C90-91FB-EB6D588209F5}" type="presParOf" srcId="{39E5B869-2389-4716-B535-22CDDE5835C7}" destId="{0AB062A6-2DC4-40A7-AD02-3FDDB94EB8AF}" srcOrd="2" destOrd="0" presId="urn:microsoft.com/office/officeart/2005/8/layout/bProcess3"/>
    <dgm:cxn modelId="{0B123C1A-D595-446B-A8F3-BA819E365602}" type="presParOf" srcId="{39E5B869-2389-4716-B535-22CDDE5835C7}" destId="{99A4C8B6-8EE2-4E3D-A021-2883E5DE5552}" srcOrd="3" destOrd="0" presId="urn:microsoft.com/office/officeart/2005/8/layout/bProcess3"/>
    <dgm:cxn modelId="{BE3F635E-E535-4F51-9FD0-E9407671DB8E}" type="presParOf" srcId="{99A4C8B6-8EE2-4E3D-A021-2883E5DE5552}" destId="{E4479A4B-9EE2-4492-9D51-8BA3455BC247}" srcOrd="0" destOrd="0" presId="urn:microsoft.com/office/officeart/2005/8/layout/bProcess3"/>
    <dgm:cxn modelId="{C182D287-DB93-489B-93C3-8BEC567D8219}" type="presParOf" srcId="{39E5B869-2389-4716-B535-22CDDE5835C7}" destId="{0741C5D6-1587-4040-8058-8A8A3ED6C91F}" srcOrd="4" destOrd="0" presId="urn:microsoft.com/office/officeart/2005/8/layout/bProcess3"/>
    <dgm:cxn modelId="{8634570D-BBB0-445D-93B2-B26EA6BBD895}" type="presParOf" srcId="{39E5B869-2389-4716-B535-22CDDE5835C7}" destId="{D081CE38-D587-4D81-9E53-658C6FA8AB1C}" srcOrd="5" destOrd="0" presId="urn:microsoft.com/office/officeart/2005/8/layout/bProcess3"/>
    <dgm:cxn modelId="{88D835C5-5D4B-4866-B0A9-8F9F5A7EB77B}" type="presParOf" srcId="{D081CE38-D587-4D81-9E53-658C6FA8AB1C}" destId="{D45ABB04-DEAD-4007-9EC0-EF121E594446}" srcOrd="0" destOrd="0" presId="urn:microsoft.com/office/officeart/2005/8/layout/bProcess3"/>
    <dgm:cxn modelId="{795D8A8D-27F1-4182-B438-19030F00E142}" type="presParOf" srcId="{39E5B869-2389-4716-B535-22CDDE5835C7}" destId="{FD3A3FD6-E99E-423D-9FC9-6396A24BDA26}" srcOrd="6" destOrd="0" presId="urn:microsoft.com/office/officeart/2005/8/layout/bProcess3"/>
    <dgm:cxn modelId="{398B59D9-3AD5-4E63-AC2F-B4B0BF5B4A8A}" type="presParOf" srcId="{39E5B869-2389-4716-B535-22CDDE5835C7}" destId="{475257FC-2E60-4A1B-B8BC-40A6C34C2918}" srcOrd="7" destOrd="0" presId="urn:microsoft.com/office/officeart/2005/8/layout/bProcess3"/>
    <dgm:cxn modelId="{79BEB12A-E7AC-42B3-8815-DEA2EEF9EDFA}" type="presParOf" srcId="{475257FC-2E60-4A1B-B8BC-40A6C34C2918}" destId="{7BEDF718-C629-437A-92F8-0B9AEC891532}" srcOrd="0" destOrd="0" presId="urn:microsoft.com/office/officeart/2005/8/layout/bProcess3"/>
    <dgm:cxn modelId="{EE15D7F3-66AF-49B8-8978-873F9841A508}" type="presParOf" srcId="{39E5B869-2389-4716-B535-22CDDE5835C7}" destId="{5C7D1F3E-7CC4-4C68-A296-A05F2BEFE082}" srcOrd="8" destOrd="0" presId="urn:microsoft.com/office/officeart/2005/8/layout/bProcess3"/>
    <dgm:cxn modelId="{F658DBF3-6CF8-43A2-8B99-0867878E0580}" type="presParOf" srcId="{39E5B869-2389-4716-B535-22CDDE5835C7}" destId="{8C33D659-1F40-4868-8D9E-48CCD7DCA82E}" srcOrd="9" destOrd="0" presId="urn:microsoft.com/office/officeart/2005/8/layout/bProcess3"/>
    <dgm:cxn modelId="{1CC15932-EC3C-449C-BD52-7FF27A8CC946}" type="presParOf" srcId="{8C33D659-1F40-4868-8D9E-48CCD7DCA82E}" destId="{9D9A038E-175B-4F6B-A2CA-FD80FD3F0D78}" srcOrd="0" destOrd="0" presId="urn:microsoft.com/office/officeart/2005/8/layout/bProcess3"/>
    <dgm:cxn modelId="{823B2F44-DFB8-45DB-8E39-CC5A3D80E995}" type="presParOf" srcId="{39E5B869-2389-4716-B535-22CDDE5835C7}" destId="{98B102E0-BC9C-4946-B062-44FEED2D5799}" srcOrd="10" destOrd="0" presId="urn:microsoft.com/office/officeart/2005/8/layout/bProcess3"/>
    <dgm:cxn modelId="{0FFC92D4-1FA3-4552-B120-29A1B890C48F}" type="presParOf" srcId="{39E5B869-2389-4716-B535-22CDDE5835C7}" destId="{DA7AE374-3B62-4222-9C6F-86FC1F541870}" srcOrd="11" destOrd="0" presId="urn:microsoft.com/office/officeart/2005/8/layout/bProcess3"/>
    <dgm:cxn modelId="{FCF6FD74-945C-457E-9DC8-A527AE24A5C9}" type="presParOf" srcId="{DA7AE374-3B62-4222-9C6F-86FC1F541870}" destId="{0E175C59-2CD0-40BF-97F7-EFB1F9761B5A}" srcOrd="0" destOrd="0" presId="urn:microsoft.com/office/officeart/2005/8/layout/bProcess3"/>
    <dgm:cxn modelId="{E0B01D43-7722-4191-A77B-374CCF9E3A30}" type="presParOf" srcId="{39E5B869-2389-4716-B535-22CDDE5835C7}" destId="{2A262CE8-8192-4495-947A-AD55FC4E803B}" srcOrd="12" destOrd="0" presId="urn:microsoft.com/office/officeart/2005/8/layout/bProcess3"/>
    <dgm:cxn modelId="{4DC8C46D-EB3B-4575-8D35-F7D96CE8CD22}" type="presParOf" srcId="{39E5B869-2389-4716-B535-22CDDE5835C7}" destId="{19DAE461-D357-45A1-9470-F5227C0BBE07}" srcOrd="13" destOrd="0" presId="urn:microsoft.com/office/officeart/2005/8/layout/bProcess3"/>
    <dgm:cxn modelId="{E7B56F42-24C5-472B-A6A6-3041FE33894E}" type="presParOf" srcId="{19DAE461-D357-45A1-9470-F5227C0BBE07}" destId="{64584B5C-126A-4D5D-83ED-56EA1F19AEE6}" srcOrd="0" destOrd="0" presId="urn:microsoft.com/office/officeart/2005/8/layout/bProcess3"/>
    <dgm:cxn modelId="{6A959B5D-00D0-4075-83EF-721FBBF67AF3}" type="presParOf" srcId="{39E5B869-2389-4716-B535-22CDDE5835C7}" destId="{79F74CCA-1CA7-4575-94DC-EE5FB79665EA}" srcOrd="14" destOrd="0" presId="urn:microsoft.com/office/officeart/2005/8/layout/bProcess3"/>
    <dgm:cxn modelId="{A8E84210-3E5C-4952-A535-27B16AC8BABE}" type="presParOf" srcId="{39E5B869-2389-4716-B535-22CDDE5835C7}" destId="{95D8C988-EC7C-40B5-8BA3-AF79BA2AA00E}" srcOrd="15" destOrd="0" presId="urn:microsoft.com/office/officeart/2005/8/layout/bProcess3"/>
    <dgm:cxn modelId="{D7AD3BA9-3014-48E3-8C8D-949555AC5D90}" type="presParOf" srcId="{95D8C988-EC7C-40B5-8BA3-AF79BA2AA00E}" destId="{78F764B4-A186-4070-ABC2-A0DB5033B163}" srcOrd="0" destOrd="0" presId="urn:microsoft.com/office/officeart/2005/8/layout/bProcess3"/>
    <dgm:cxn modelId="{050D9283-E141-4AF2-A038-E68CB6F9E9BB}" type="presParOf" srcId="{39E5B869-2389-4716-B535-22CDDE5835C7}" destId="{CEBC9CEF-DC7C-49D1-8876-EBC4EA2E8E9F}" srcOrd="16" destOrd="0" presId="urn:microsoft.com/office/officeart/2005/8/layout/bProcess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A4C8B6-8EE2-4E3D-A021-2883E5DE5552}">
      <dsp:nvSpPr>
        <dsp:cNvPr id="0" name=""/>
        <dsp:cNvSpPr/>
      </dsp:nvSpPr>
      <dsp:spPr>
        <a:xfrm>
          <a:off x="1422386" y="358927"/>
          <a:ext cx="276942" cy="91440"/>
        </a:xfrm>
        <a:custGeom>
          <a:avLst/>
          <a:gdLst/>
          <a:ahLst/>
          <a:cxnLst/>
          <a:rect l="0" t="0" r="0" b="0"/>
          <a:pathLst>
            <a:path>
              <a:moveTo>
                <a:pt x="0" y="45720"/>
              </a:moveTo>
              <a:lnTo>
                <a:pt x="27694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1553169" y="403108"/>
        <a:ext cx="15377" cy="3078"/>
      </dsp:txXfrm>
    </dsp:sp>
    <dsp:sp modelId="{0AB062A6-2DC4-40A7-AD02-3FDDB94EB8AF}">
      <dsp:nvSpPr>
        <dsp:cNvPr id="0" name=""/>
        <dsp:cNvSpPr/>
      </dsp:nvSpPr>
      <dsp:spPr>
        <a:xfrm>
          <a:off x="87045" y="3505"/>
          <a:ext cx="1337141" cy="8022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Approach key influential individuals in the Tongan community groups for opportunity to present</a:t>
          </a:r>
        </a:p>
      </dsp:txBody>
      <dsp:txXfrm>
        <a:off x="87045" y="3505"/>
        <a:ext cx="1337141" cy="802284"/>
      </dsp:txXfrm>
    </dsp:sp>
    <dsp:sp modelId="{AF38E2E0-D3FB-429A-8CD7-2CCBD3F8933D}">
      <dsp:nvSpPr>
        <dsp:cNvPr id="0" name=""/>
        <dsp:cNvSpPr/>
      </dsp:nvSpPr>
      <dsp:spPr>
        <a:xfrm>
          <a:off x="3067070" y="358927"/>
          <a:ext cx="276942" cy="91440"/>
        </a:xfrm>
        <a:custGeom>
          <a:avLst/>
          <a:gdLst/>
          <a:ahLst/>
          <a:cxnLst/>
          <a:rect l="0" t="0" r="0" b="0"/>
          <a:pathLst>
            <a:path>
              <a:moveTo>
                <a:pt x="0" y="45720"/>
              </a:moveTo>
              <a:lnTo>
                <a:pt x="27694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3197853" y="403108"/>
        <a:ext cx="15377" cy="3078"/>
      </dsp:txXfrm>
    </dsp:sp>
    <dsp:sp modelId="{3BE45E4B-F9A7-4815-B941-40C2E95BC25D}">
      <dsp:nvSpPr>
        <dsp:cNvPr id="0" name=""/>
        <dsp:cNvSpPr/>
      </dsp:nvSpPr>
      <dsp:spPr>
        <a:xfrm>
          <a:off x="1731729" y="3505"/>
          <a:ext cx="1337141" cy="8022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Brief meeting with community leader regarding policy submission</a:t>
          </a:r>
        </a:p>
      </dsp:txBody>
      <dsp:txXfrm>
        <a:off x="1731729" y="3505"/>
        <a:ext cx="1337141" cy="802284"/>
      </dsp:txXfrm>
    </dsp:sp>
    <dsp:sp modelId="{E6DC34F2-7AAB-428F-A2D8-08103772449B}">
      <dsp:nvSpPr>
        <dsp:cNvPr id="0" name=""/>
        <dsp:cNvSpPr/>
      </dsp:nvSpPr>
      <dsp:spPr>
        <a:xfrm>
          <a:off x="755616" y="803990"/>
          <a:ext cx="3289367" cy="276942"/>
        </a:xfrm>
        <a:custGeom>
          <a:avLst/>
          <a:gdLst/>
          <a:ahLst/>
          <a:cxnLst/>
          <a:rect l="0" t="0" r="0" b="0"/>
          <a:pathLst>
            <a:path>
              <a:moveTo>
                <a:pt x="3289367" y="0"/>
              </a:moveTo>
              <a:lnTo>
                <a:pt x="3289367" y="155571"/>
              </a:lnTo>
              <a:lnTo>
                <a:pt x="0" y="155571"/>
              </a:lnTo>
              <a:lnTo>
                <a:pt x="0" y="276942"/>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2317707" y="940922"/>
        <a:ext cx="165185" cy="3078"/>
      </dsp:txXfrm>
    </dsp:sp>
    <dsp:sp modelId="{9760FC71-8F21-40F5-B610-BDF1C2013F09}">
      <dsp:nvSpPr>
        <dsp:cNvPr id="0" name=""/>
        <dsp:cNvSpPr/>
      </dsp:nvSpPr>
      <dsp:spPr>
        <a:xfrm>
          <a:off x="3376413" y="3505"/>
          <a:ext cx="1337141" cy="8022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Bring together other key individuals - highlight gambling activities in the community</a:t>
          </a:r>
          <a:endParaRPr lang="en-NZ" sz="800" kern="1200" dirty="0">
            <a:latin typeface="+mn-lt"/>
          </a:endParaRPr>
        </a:p>
      </dsp:txBody>
      <dsp:txXfrm>
        <a:off x="3376413" y="3505"/>
        <a:ext cx="1337141" cy="802284"/>
      </dsp:txXfrm>
    </dsp:sp>
    <dsp:sp modelId="{756C81AD-35F7-45C4-8253-74FBFB9D2422}">
      <dsp:nvSpPr>
        <dsp:cNvPr id="0" name=""/>
        <dsp:cNvSpPr/>
      </dsp:nvSpPr>
      <dsp:spPr>
        <a:xfrm>
          <a:off x="1422386" y="1468755"/>
          <a:ext cx="276942" cy="91440"/>
        </a:xfrm>
        <a:custGeom>
          <a:avLst/>
          <a:gdLst/>
          <a:ahLst/>
          <a:cxnLst/>
          <a:rect l="0" t="0" r="0" b="0"/>
          <a:pathLst>
            <a:path>
              <a:moveTo>
                <a:pt x="0" y="45720"/>
              </a:moveTo>
              <a:lnTo>
                <a:pt x="27694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1553169" y="1512935"/>
        <a:ext cx="15377" cy="3078"/>
      </dsp:txXfrm>
    </dsp:sp>
    <dsp:sp modelId="{D59478D1-C2B5-4DF0-AEED-4E770083BF65}">
      <dsp:nvSpPr>
        <dsp:cNvPr id="0" name=""/>
        <dsp:cNvSpPr/>
      </dsp:nvSpPr>
      <dsp:spPr>
        <a:xfrm>
          <a:off x="87045" y="1113332"/>
          <a:ext cx="1337141" cy="8022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Get their buy-in and support for the submission</a:t>
          </a:r>
          <a:endParaRPr lang="en-NZ" sz="800" b="0" kern="1200" dirty="0">
            <a:latin typeface="+mn-lt"/>
            <a:cs typeface="Arial" panose="020B0604020202020204" pitchFamily="34" charset="0"/>
          </a:endParaRPr>
        </a:p>
      </dsp:txBody>
      <dsp:txXfrm>
        <a:off x="87045" y="1113332"/>
        <a:ext cx="1337141" cy="802284"/>
      </dsp:txXfrm>
    </dsp:sp>
    <dsp:sp modelId="{A7029C04-2BC5-4103-BF72-03F9FF56DAC9}">
      <dsp:nvSpPr>
        <dsp:cNvPr id="0" name=""/>
        <dsp:cNvSpPr/>
      </dsp:nvSpPr>
      <dsp:spPr>
        <a:xfrm>
          <a:off x="3067070" y="1468755"/>
          <a:ext cx="276942" cy="91440"/>
        </a:xfrm>
        <a:custGeom>
          <a:avLst/>
          <a:gdLst/>
          <a:ahLst/>
          <a:cxnLst/>
          <a:rect l="0" t="0" r="0" b="0"/>
          <a:pathLst>
            <a:path>
              <a:moveTo>
                <a:pt x="0" y="45720"/>
              </a:moveTo>
              <a:lnTo>
                <a:pt x="27694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3197853" y="1512935"/>
        <a:ext cx="15377" cy="3078"/>
      </dsp:txXfrm>
    </dsp:sp>
    <dsp:sp modelId="{F5A249DE-95D7-43E6-8AAC-CFD0CC57D0A7}">
      <dsp:nvSpPr>
        <dsp:cNvPr id="0" name=""/>
        <dsp:cNvSpPr/>
      </dsp:nvSpPr>
      <dsp:spPr>
        <a:xfrm>
          <a:off x="1731729" y="1113332"/>
          <a:ext cx="1337141" cy="8022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Provide information on Sinking Lid and gambling policy information to support policy submission formulation</a:t>
          </a:r>
          <a:endParaRPr lang="en-NZ" sz="800" b="0" kern="1200" dirty="0">
            <a:latin typeface="+mn-lt"/>
            <a:cs typeface="Arial" panose="020B0604020202020204" pitchFamily="34" charset="0"/>
          </a:endParaRPr>
        </a:p>
      </dsp:txBody>
      <dsp:txXfrm>
        <a:off x="1731729" y="1113332"/>
        <a:ext cx="1337141" cy="802284"/>
      </dsp:txXfrm>
    </dsp:sp>
    <dsp:sp modelId="{DA7AE374-3B62-4222-9C6F-86FC1F541870}">
      <dsp:nvSpPr>
        <dsp:cNvPr id="0" name=""/>
        <dsp:cNvSpPr/>
      </dsp:nvSpPr>
      <dsp:spPr>
        <a:xfrm>
          <a:off x="755616" y="1913817"/>
          <a:ext cx="3289367" cy="276942"/>
        </a:xfrm>
        <a:custGeom>
          <a:avLst/>
          <a:gdLst/>
          <a:ahLst/>
          <a:cxnLst/>
          <a:rect l="0" t="0" r="0" b="0"/>
          <a:pathLst>
            <a:path>
              <a:moveTo>
                <a:pt x="3289367" y="0"/>
              </a:moveTo>
              <a:lnTo>
                <a:pt x="3289367" y="155571"/>
              </a:lnTo>
              <a:lnTo>
                <a:pt x="0" y="155571"/>
              </a:lnTo>
              <a:lnTo>
                <a:pt x="0" y="276942"/>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317707" y="2050749"/>
        <a:ext cx="165185" cy="3078"/>
      </dsp:txXfrm>
    </dsp:sp>
    <dsp:sp modelId="{98B102E0-BC9C-4946-B062-44FEED2D5799}">
      <dsp:nvSpPr>
        <dsp:cNvPr id="0" name=""/>
        <dsp:cNvSpPr/>
      </dsp:nvSpPr>
      <dsp:spPr>
        <a:xfrm>
          <a:off x="3376413" y="1113332"/>
          <a:ext cx="1337141" cy="8022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Proof letter of submission from community group leader; finalise letter and present to community groups</a:t>
          </a:r>
          <a:endParaRPr lang="en-NZ" sz="800" b="0" kern="1200" dirty="0">
            <a:latin typeface="+mn-lt"/>
            <a:ea typeface="Calibri" panose="020F0502020204030204" pitchFamily="34" charset="0"/>
            <a:cs typeface="Arial" panose="020B0604020202020204" pitchFamily="34" charset="0"/>
          </a:endParaRPr>
        </a:p>
      </dsp:txBody>
      <dsp:txXfrm>
        <a:off x="3376413" y="1113332"/>
        <a:ext cx="1337141" cy="802284"/>
      </dsp:txXfrm>
    </dsp:sp>
    <dsp:sp modelId="{D4B9A7A1-06F8-4A6E-BD5E-19BEE3E9A27D}">
      <dsp:nvSpPr>
        <dsp:cNvPr id="0" name=""/>
        <dsp:cNvSpPr/>
      </dsp:nvSpPr>
      <dsp:spPr>
        <a:xfrm>
          <a:off x="1422386" y="2578582"/>
          <a:ext cx="276942" cy="91440"/>
        </a:xfrm>
        <a:custGeom>
          <a:avLst/>
          <a:gdLst/>
          <a:ahLst/>
          <a:cxnLst/>
          <a:rect l="0" t="0" r="0" b="0"/>
          <a:pathLst>
            <a:path>
              <a:moveTo>
                <a:pt x="0" y="45720"/>
              </a:moveTo>
              <a:lnTo>
                <a:pt x="27694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1553169" y="2622763"/>
        <a:ext cx="15377" cy="3078"/>
      </dsp:txXfrm>
    </dsp:sp>
    <dsp:sp modelId="{59FAEC6F-ECB4-4762-8E1C-E7D015E1D204}">
      <dsp:nvSpPr>
        <dsp:cNvPr id="0" name=""/>
        <dsp:cNvSpPr/>
      </dsp:nvSpPr>
      <dsp:spPr>
        <a:xfrm>
          <a:off x="87045" y="2223159"/>
          <a:ext cx="1337141" cy="8022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Regular weekly update with group leader and facilitators</a:t>
          </a:r>
          <a:endParaRPr lang="en-NZ" sz="800" b="0" kern="1200" dirty="0">
            <a:latin typeface="+mn-lt"/>
            <a:ea typeface="Calibri" panose="020F0502020204030204" pitchFamily="34" charset="0"/>
            <a:cs typeface="Arial" panose="020B0604020202020204" pitchFamily="34" charset="0"/>
          </a:endParaRPr>
        </a:p>
      </dsp:txBody>
      <dsp:txXfrm>
        <a:off x="87045" y="2223159"/>
        <a:ext cx="1337141" cy="802284"/>
      </dsp:txXfrm>
    </dsp:sp>
    <dsp:sp modelId="{95D8C988-EC7C-40B5-8BA3-AF79BA2AA00E}">
      <dsp:nvSpPr>
        <dsp:cNvPr id="0" name=""/>
        <dsp:cNvSpPr/>
      </dsp:nvSpPr>
      <dsp:spPr>
        <a:xfrm>
          <a:off x="3067070" y="2578582"/>
          <a:ext cx="276942" cy="91440"/>
        </a:xfrm>
        <a:custGeom>
          <a:avLst/>
          <a:gdLst/>
          <a:ahLst/>
          <a:cxnLst/>
          <a:rect l="0" t="0" r="0" b="0"/>
          <a:pathLst>
            <a:path>
              <a:moveTo>
                <a:pt x="0" y="45720"/>
              </a:moveTo>
              <a:lnTo>
                <a:pt x="27694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197853" y="2622763"/>
        <a:ext cx="15377" cy="3078"/>
      </dsp:txXfrm>
    </dsp:sp>
    <dsp:sp modelId="{79F74CCA-1CA7-4575-94DC-EE5FB79665EA}">
      <dsp:nvSpPr>
        <dsp:cNvPr id="0" name=""/>
        <dsp:cNvSpPr/>
      </dsp:nvSpPr>
      <dsp:spPr>
        <a:xfrm>
          <a:off x="1731729" y="2223159"/>
          <a:ext cx="1337141" cy="8022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NZ" sz="800" kern="1200" dirty="0" smtClean="0">
              <a:latin typeface="+mn-lt"/>
            </a:rPr>
            <a:t>Double check submissions are official and includes feedback from community groups</a:t>
          </a:r>
          <a:endParaRPr lang="en-NZ" sz="800" b="0" kern="1200" dirty="0" smtClean="0">
            <a:latin typeface="+mn-lt"/>
            <a:cs typeface="Arial" panose="020B0604020202020204" pitchFamily="34" charset="0"/>
          </a:endParaRPr>
        </a:p>
      </dsp:txBody>
      <dsp:txXfrm>
        <a:off x="1731729" y="2223159"/>
        <a:ext cx="1337141" cy="802284"/>
      </dsp:txXfrm>
    </dsp:sp>
    <dsp:sp modelId="{922432E6-179A-4F54-AF4E-F0492BB1C544}">
      <dsp:nvSpPr>
        <dsp:cNvPr id="0" name=""/>
        <dsp:cNvSpPr/>
      </dsp:nvSpPr>
      <dsp:spPr>
        <a:xfrm>
          <a:off x="3376413" y="2223159"/>
          <a:ext cx="1337141" cy="8022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NZ" sz="800" kern="1200" dirty="0" smtClean="0">
              <a:latin typeface="+mn-lt"/>
            </a:rPr>
            <a:t>Submission sent to council</a:t>
          </a:r>
        </a:p>
        <a:p>
          <a:pPr marL="0" marR="0" lvl="0" indent="0" algn="ctr" defTabSz="914400" eaLnBrk="1" fontAlgn="auto" latinLnBrk="0" hangingPunct="1">
            <a:lnSpc>
              <a:spcPct val="100000"/>
            </a:lnSpc>
            <a:spcBef>
              <a:spcPct val="0"/>
            </a:spcBef>
            <a:spcAft>
              <a:spcPts val="0"/>
            </a:spcAft>
            <a:buClrTx/>
            <a:buSzTx/>
            <a:buFontTx/>
            <a:buNone/>
            <a:tabLst/>
            <a:defRPr/>
          </a:pPr>
          <a:endParaRPr lang="en-NZ" sz="800" kern="1200" dirty="0" smtClean="0">
            <a:latin typeface="+mn-lt"/>
          </a:endParaRPr>
        </a:p>
        <a:p>
          <a:pPr marL="0" marR="0" lvl="0" indent="0" algn="ctr" defTabSz="914400" eaLnBrk="1" fontAlgn="auto" latinLnBrk="0" hangingPunct="1">
            <a:lnSpc>
              <a:spcPct val="100000"/>
            </a:lnSpc>
            <a:spcBef>
              <a:spcPct val="0"/>
            </a:spcBef>
            <a:spcAft>
              <a:spcPts val="0"/>
            </a:spcAft>
            <a:buClrTx/>
            <a:buSzTx/>
            <a:buFontTx/>
            <a:buNone/>
            <a:tabLst/>
            <a:defRPr/>
          </a:pPr>
          <a:r>
            <a:rPr lang="en-NZ" sz="800" kern="1200" dirty="0" smtClean="0">
              <a:latin typeface="+mn-lt"/>
            </a:rPr>
            <a:t>Identified the need for training on policy submission process for community leaders</a:t>
          </a:r>
        </a:p>
      </dsp:txBody>
      <dsp:txXfrm>
        <a:off x="3376413" y="2223159"/>
        <a:ext cx="1337141" cy="80228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A4C8B6-8EE2-4E3D-A021-2883E5DE5552}">
      <dsp:nvSpPr>
        <dsp:cNvPr id="0" name=""/>
        <dsp:cNvSpPr/>
      </dsp:nvSpPr>
      <dsp:spPr>
        <a:xfrm>
          <a:off x="748111" y="287274"/>
          <a:ext cx="303241" cy="91440"/>
        </a:xfrm>
        <a:custGeom>
          <a:avLst/>
          <a:gdLst/>
          <a:ahLst/>
          <a:cxnLst/>
          <a:rect l="0" t="0" r="0" b="0"/>
          <a:pathLst>
            <a:path>
              <a:moveTo>
                <a:pt x="0" y="45720"/>
              </a:moveTo>
              <a:lnTo>
                <a:pt x="30324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891386" y="331609"/>
        <a:ext cx="16692" cy="2769"/>
      </dsp:txXfrm>
    </dsp:sp>
    <dsp:sp modelId="{0AB062A6-2DC4-40A7-AD02-3FDDB94EB8AF}">
      <dsp:nvSpPr>
        <dsp:cNvPr id="0" name=""/>
        <dsp:cNvSpPr/>
      </dsp:nvSpPr>
      <dsp:spPr>
        <a:xfrm>
          <a:off x="6659" y="34251"/>
          <a:ext cx="743252" cy="5974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Recognition of the value of a regional </a:t>
          </a:r>
          <a:r>
            <a:rPr lang="en-GB" sz="800" kern="1200" dirty="0" smtClean="0"/>
            <a:t>MVE process </a:t>
          </a:r>
          <a:endParaRPr lang="en-NZ" sz="800" kern="1200" dirty="0"/>
        </a:p>
      </dsp:txBody>
      <dsp:txXfrm>
        <a:off x="6659" y="34251"/>
        <a:ext cx="743252" cy="597486"/>
      </dsp:txXfrm>
    </dsp:sp>
    <dsp:sp modelId="{475257FC-2E60-4A1B-B8BC-40A6C34C2918}">
      <dsp:nvSpPr>
        <dsp:cNvPr id="0" name=""/>
        <dsp:cNvSpPr/>
      </dsp:nvSpPr>
      <dsp:spPr>
        <a:xfrm>
          <a:off x="2819632" y="287274"/>
          <a:ext cx="337111" cy="91440"/>
        </a:xfrm>
        <a:custGeom>
          <a:avLst/>
          <a:gdLst/>
          <a:ahLst/>
          <a:cxnLst/>
          <a:rect l="0" t="0" r="0" b="0"/>
          <a:pathLst>
            <a:path>
              <a:moveTo>
                <a:pt x="0" y="45720"/>
              </a:moveTo>
              <a:lnTo>
                <a:pt x="33711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978995" y="331609"/>
        <a:ext cx="18385" cy="2769"/>
      </dsp:txXfrm>
    </dsp:sp>
    <dsp:sp modelId="{FD3A3FD6-E99E-423D-9FC9-6396A24BDA26}">
      <dsp:nvSpPr>
        <dsp:cNvPr id="0" name=""/>
        <dsp:cNvSpPr/>
      </dsp:nvSpPr>
      <dsp:spPr>
        <a:xfrm>
          <a:off x="1083753" y="34251"/>
          <a:ext cx="1737679" cy="5974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Organised meeting between stakeholders – </a:t>
          </a:r>
          <a:r>
            <a:rPr lang="en-GB" sz="800" kern="1200" dirty="0" smtClean="0"/>
            <a:t>DIA, Casino HR team,  Societies and Class 4 Venues</a:t>
          </a:r>
          <a:endParaRPr lang="en-NZ" sz="800" kern="1200" dirty="0"/>
        </a:p>
      </dsp:txBody>
      <dsp:txXfrm>
        <a:off x="1083753" y="34251"/>
        <a:ext cx="1737679" cy="597486"/>
      </dsp:txXfrm>
    </dsp:sp>
    <dsp:sp modelId="{8C33D659-1F40-4868-8D9E-48CCD7DCA82E}">
      <dsp:nvSpPr>
        <dsp:cNvPr id="0" name=""/>
        <dsp:cNvSpPr/>
      </dsp:nvSpPr>
      <dsp:spPr>
        <a:xfrm>
          <a:off x="789133" y="629937"/>
          <a:ext cx="3149584" cy="246077"/>
        </a:xfrm>
        <a:custGeom>
          <a:avLst/>
          <a:gdLst/>
          <a:ahLst/>
          <a:cxnLst/>
          <a:rect l="0" t="0" r="0" b="0"/>
          <a:pathLst>
            <a:path>
              <a:moveTo>
                <a:pt x="3149584" y="0"/>
              </a:moveTo>
              <a:lnTo>
                <a:pt x="3149584" y="140138"/>
              </a:lnTo>
              <a:lnTo>
                <a:pt x="0" y="140138"/>
              </a:lnTo>
              <a:lnTo>
                <a:pt x="0" y="246077"/>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284883" y="751591"/>
        <a:ext cx="158085" cy="2769"/>
      </dsp:txXfrm>
    </dsp:sp>
    <dsp:sp modelId="{5C7D1F3E-7CC4-4C68-A296-A05F2BEFE082}">
      <dsp:nvSpPr>
        <dsp:cNvPr id="0" name=""/>
        <dsp:cNvSpPr/>
      </dsp:nvSpPr>
      <dsp:spPr>
        <a:xfrm>
          <a:off x="3189144" y="34251"/>
          <a:ext cx="1499147" cy="5974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Discussion on the overall MVE process and the use of a newly developed MVE form</a:t>
          </a:r>
          <a:endParaRPr lang="en-NZ" sz="800" kern="1200" dirty="0"/>
        </a:p>
      </dsp:txBody>
      <dsp:txXfrm>
        <a:off x="3189144" y="34251"/>
        <a:ext cx="1499147" cy="597486"/>
      </dsp:txXfrm>
    </dsp:sp>
    <dsp:sp modelId="{AFA6A597-86B6-444A-97F5-AF7F468C61FF}">
      <dsp:nvSpPr>
        <dsp:cNvPr id="0" name=""/>
        <dsp:cNvSpPr/>
      </dsp:nvSpPr>
      <dsp:spPr>
        <a:xfrm>
          <a:off x="1569808" y="1300685"/>
          <a:ext cx="417569" cy="91440"/>
        </a:xfrm>
        <a:custGeom>
          <a:avLst/>
          <a:gdLst/>
          <a:ahLst/>
          <a:cxnLst/>
          <a:rect l="0" t="0" r="0" b="0"/>
          <a:pathLst>
            <a:path>
              <a:moveTo>
                <a:pt x="0" y="45720"/>
              </a:moveTo>
              <a:lnTo>
                <a:pt x="41756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767388" y="1345020"/>
        <a:ext cx="22408" cy="2769"/>
      </dsp:txXfrm>
    </dsp:sp>
    <dsp:sp modelId="{D8B9DCFA-46FF-47B7-B66E-182308735211}">
      <dsp:nvSpPr>
        <dsp:cNvPr id="0" name=""/>
        <dsp:cNvSpPr/>
      </dsp:nvSpPr>
      <dsp:spPr>
        <a:xfrm>
          <a:off x="6659" y="908415"/>
          <a:ext cx="1564948" cy="87598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Issues identified: (1) need for</a:t>
          </a:r>
          <a:r>
            <a:rPr lang="en-GB" sz="800" kern="1200" dirty="0" smtClean="0"/>
            <a:t> forms to be returned to the provider enabling client notification, (2) cost of postage,  (3) need for a clear and straightforward form that was simple and easy to use</a:t>
          </a:r>
          <a:endParaRPr lang="en-NZ" sz="800" kern="1200" dirty="0"/>
        </a:p>
      </dsp:txBody>
      <dsp:txXfrm>
        <a:off x="6659" y="908415"/>
        <a:ext cx="1564948" cy="875980"/>
      </dsp:txXfrm>
    </dsp:sp>
    <dsp:sp modelId="{DA7AE374-3B62-4222-9C6F-86FC1F541870}">
      <dsp:nvSpPr>
        <dsp:cNvPr id="0" name=""/>
        <dsp:cNvSpPr/>
      </dsp:nvSpPr>
      <dsp:spPr>
        <a:xfrm>
          <a:off x="2861435" y="1300685"/>
          <a:ext cx="295309" cy="91440"/>
        </a:xfrm>
        <a:custGeom>
          <a:avLst/>
          <a:gdLst/>
          <a:ahLst/>
          <a:cxnLst/>
          <a:rect l="0" t="0" r="0" b="0"/>
          <a:pathLst>
            <a:path>
              <a:moveTo>
                <a:pt x="0" y="45720"/>
              </a:moveTo>
              <a:lnTo>
                <a:pt x="29530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000942" y="1345020"/>
        <a:ext cx="16295" cy="2769"/>
      </dsp:txXfrm>
    </dsp:sp>
    <dsp:sp modelId="{98B102E0-BC9C-4946-B062-44FEED2D5799}">
      <dsp:nvSpPr>
        <dsp:cNvPr id="0" name=""/>
        <dsp:cNvSpPr/>
      </dsp:nvSpPr>
      <dsp:spPr>
        <a:xfrm>
          <a:off x="2019777" y="908415"/>
          <a:ext cx="843457" cy="87598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Worked with a casino HR team to develop the MVE form</a:t>
          </a:r>
          <a:endParaRPr lang="en-NZ" sz="800" kern="1200" dirty="0"/>
        </a:p>
      </dsp:txBody>
      <dsp:txXfrm>
        <a:off x="2019777" y="908415"/>
        <a:ext cx="843457" cy="875980"/>
      </dsp:txXfrm>
    </dsp:sp>
    <dsp:sp modelId="{95D8C988-EC7C-40B5-8BA3-AF79BA2AA00E}">
      <dsp:nvSpPr>
        <dsp:cNvPr id="0" name=""/>
        <dsp:cNvSpPr/>
      </dsp:nvSpPr>
      <dsp:spPr>
        <a:xfrm>
          <a:off x="608132" y="1782595"/>
          <a:ext cx="3330585" cy="246077"/>
        </a:xfrm>
        <a:custGeom>
          <a:avLst/>
          <a:gdLst/>
          <a:ahLst/>
          <a:cxnLst/>
          <a:rect l="0" t="0" r="0" b="0"/>
          <a:pathLst>
            <a:path>
              <a:moveTo>
                <a:pt x="3330585" y="0"/>
              </a:moveTo>
              <a:lnTo>
                <a:pt x="3330585" y="140138"/>
              </a:lnTo>
              <a:lnTo>
                <a:pt x="0" y="140138"/>
              </a:lnTo>
              <a:lnTo>
                <a:pt x="0" y="246077"/>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189873" y="1904249"/>
        <a:ext cx="167102" cy="2769"/>
      </dsp:txXfrm>
    </dsp:sp>
    <dsp:sp modelId="{79F74CCA-1CA7-4575-94DC-EE5FB79665EA}">
      <dsp:nvSpPr>
        <dsp:cNvPr id="0" name=""/>
        <dsp:cNvSpPr/>
      </dsp:nvSpPr>
      <dsp:spPr>
        <a:xfrm>
          <a:off x="3189144" y="908415"/>
          <a:ext cx="1499147" cy="87598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An information pack consisting of the new form, a process chart and other information sent to all societies to be passed on to venues</a:t>
          </a:r>
          <a:endParaRPr lang="en-NZ" sz="800" kern="1200" dirty="0"/>
        </a:p>
      </dsp:txBody>
      <dsp:txXfrm>
        <a:off x="3189144" y="908415"/>
        <a:ext cx="1499147" cy="875980"/>
      </dsp:txXfrm>
    </dsp:sp>
    <dsp:sp modelId="{3A870138-29F8-4D30-B77C-8CCB3BFF026F}">
      <dsp:nvSpPr>
        <dsp:cNvPr id="0" name=""/>
        <dsp:cNvSpPr/>
      </dsp:nvSpPr>
      <dsp:spPr>
        <a:xfrm>
          <a:off x="1207805" y="2376237"/>
          <a:ext cx="246077" cy="91440"/>
        </a:xfrm>
        <a:custGeom>
          <a:avLst/>
          <a:gdLst/>
          <a:ahLst/>
          <a:cxnLst/>
          <a:rect l="0" t="0" r="0" b="0"/>
          <a:pathLst>
            <a:path>
              <a:moveTo>
                <a:pt x="0" y="45720"/>
              </a:moveTo>
              <a:lnTo>
                <a:pt x="246077"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23927" y="2420572"/>
        <a:ext cx="13833" cy="2769"/>
      </dsp:txXfrm>
    </dsp:sp>
    <dsp:sp modelId="{EFAE848E-E62A-485C-8CD4-942C93EB1E6F}">
      <dsp:nvSpPr>
        <dsp:cNvPr id="0" name=""/>
        <dsp:cNvSpPr/>
      </dsp:nvSpPr>
      <dsp:spPr>
        <a:xfrm>
          <a:off x="6659" y="2061073"/>
          <a:ext cx="1202945" cy="72176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Several venues trained their host responsibility and security staff in the new process - patrons seeking to self-exclude offered the option of nominating other venues</a:t>
          </a:r>
          <a:endParaRPr lang="en-NZ" sz="800" kern="1200" dirty="0"/>
        </a:p>
      </dsp:txBody>
      <dsp:txXfrm>
        <a:off x="6659" y="2061073"/>
        <a:ext cx="1202945" cy="721767"/>
      </dsp:txXfrm>
    </dsp:sp>
    <dsp:sp modelId="{76345072-56A1-4955-96CD-8F831716E206}">
      <dsp:nvSpPr>
        <dsp:cNvPr id="0" name=""/>
        <dsp:cNvSpPr/>
      </dsp:nvSpPr>
      <dsp:spPr>
        <a:xfrm>
          <a:off x="3099582" y="2376237"/>
          <a:ext cx="246077" cy="91440"/>
        </a:xfrm>
        <a:custGeom>
          <a:avLst/>
          <a:gdLst/>
          <a:ahLst/>
          <a:cxnLst/>
          <a:rect l="0" t="0" r="0" b="0"/>
          <a:pathLst>
            <a:path>
              <a:moveTo>
                <a:pt x="0" y="45720"/>
              </a:moveTo>
              <a:lnTo>
                <a:pt x="246077"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215704" y="2420572"/>
        <a:ext cx="13833" cy="2769"/>
      </dsp:txXfrm>
    </dsp:sp>
    <dsp:sp modelId="{CEBC9CEF-DC7C-49D1-8876-EBC4EA2E8E9F}">
      <dsp:nvSpPr>
        <dsp:cNvPr id="0" name=""/>
        <dsp:cNvSpPr/>
      </dsp:nvSpPr>
      <dsp:spPr>
        <a:xfrm>
          <a:off x="1486283" y="2061073"/>
          <a:ext cx="1615099" cy="72176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Outcome: MVE requests for two venues picked up noticeably during the period of this initiative with clients opting to self exclude from multiple venues (including requests for exclusion from all venues)</a:t>
          </a:r>
          <a:endParaRPr lang="en-NZ" sz="800" kern="1200" dirty="0"/>
        </a:p>
      </dsp:txBody>
      <dsp:txXfrm>
        <a:off x="1486283" y="2061073"/>
        <a:ext cx="1615099" cy="721767"/>
      </dsp:txXfrm>
    </dsp:sp>
    <dsp:sp modelId="{BBCD5267-F638-41B8-AA0F-62F050C8B9EE}">
      <dsp:nvSpPr>
        <dsp:cNvPr id="0" name=""/>
        <dsp:cNvSpPr/>
      </dsp:nvSpPr>
      <dsp:spPr>
        <a:xfrm>
          <a:off x="767613" y="2781040"/>
          <a:ext cx="3262233" cy="235546"/>
        </a:xfrm>
        <a:custGeom>
          <a:avLst/>
          <a:gdLst/>
          <a:ahLst/>
          <a:cxnLst/>
          <a:rect l="0" t="0" r="0" b="0"/>
          <a:pathLst>
            <a:path>
              <a:moveTo>
                <a:pt x="3262233" y="0"/>
              </a:moveTo>
              <a:lnTo>
                <a:pt x="3262233" y="134873"/>
              </a:lnTo>
              <a:lnTo>
                <a:pt x="0" y="134873"/>
              </a:lnTo>
              <a:lnTo>
                <a:pt x="0" y="235546"/>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316902" y="2897429"/>
        <a:ext cx="163653" cy="2769"/>
      </dsp:txXfrm>
    </dsp:sp>
    <dsp:sp modelId="{15AAD231-23A2-41E9-B0E8-FD5AC055A368}">
      <dsp:nvSpPr>
        <dsp:cNvPr id="0" name=""/>
        <dsp:cNvSpPr/>
      </dsp:nvSpPr>
      <dsp:spPr>
        <a:xfrm>
          <a:off x="3378060" y="2061073"/>
          <a:ext cx="1303572" cy="72176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Visited venues to gauge how the exclusion process was working - if it was increasing staff awareness or having any impact on venue host responsibility policies</a:t>
          </a:r>
          <a:endParaRPr lang="en-NZ" sz="800" kern="1200" dirty="0"/>
        </a:p>
      </dsp:txBody>
      <dsp:txXfrm>
        <a:off x="3378060" y="2061073"/>
        <a:ext cx="1303572" cy="721767"/>
      </dsp:txXfrm>
    </dsp:sp>
    <dsp:sp modelId="{1665F758-322B-490C-A2C6-C5E0B1CCB527}">
      <dsp:nvSpPr>
        <dsp:cNvPr id="0" name=""/>
        <dsp:cNvSpPr/>
      </dsp:nvSpPr>
      <dsp:spPr>
        <a:xfrm>
          <a:off x="1526766" y="3196282"/>
          <a:ext cx="246077" cy="91440"/>
        </a:xfrm>
        <a:custGeom>
          <a:avLst/>
          <a:gdLst/>
          <a:ahLst/>
          <a:cxnLst/>
          <a:rect l="0" t="0" r="0" b="0"/>
          <a:pathLst>
            <a:path>
              <a:moveTo>
                <a:pt x="0" y="45720"/>
              </a:moveTo>
              <a:lnTo>
                <a:pt x="246077"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642888" y="3240618"/>
        <a:ext cx="13833" cy="2769"/>
      </dsp:txXfrm>
    </dsp:sp>
    <dsp:sp modelId="{6458B21A-7D78-4E4A-9A07-67DE820113BC}">
      <dsp:nvSpPr>
        <dsp:cNvPr id="0" name=""/>
        <dsp:cNvSpPr/>
      </dsp:nvSpPr>
      <dsp:spPr>
        <a:xfrm>
          <a:off x="6659" y="3048987"/>
          <a:ext cx="1521907" cy="38603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Feedback was that the form was clearer and easy to use for venue staff</a:t>
          </a:r>
          <a:endParaRPr lang="en-NZ" sz="800" kern="1200" dirty="0"/>
        </a:p>
      </dsp:txBody>
      <dsp:txXfrm>
        <a:off x="6659" y="3048987"/>
        <a:ext cx="1521907" cy="386030"/>
      </dsp:txXfrm>
    </dsp:sp>
    <dsp:sp modelId="{CDEC63D2-7658-474F-AE8D-375B224CD3F2}">
      <dsp:nvSpPr>
        <dsp:cNvPr id="0" name=""/>
        <dsp:cNvSpPr/>
      </dsp:nvSpPr>
      <dsp:spPr>
        <a:xfrm>
          <a:off x="1805244" y="3048987"/>
          <a:ext cx="2788488" cy="38603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Ongoing process: M</a:t>
          </a:r>
          <a:r>
            <a:rPr lang="en-GB" sz="800" kern="1200" dirty="0" err="1" smtClean="0"/>
            <a:t>eeting</a:t>
          </a:r>
          <a:r>
            <a:rPr lang="en-GB" sz="800" kern="1200" dirty="0" smtClean="0"/>
            <a:t> with Gaming Societies  to discuss the possibility and process of a regional MVE process and the provision of training for their venues  </a:t>
          </a:r>
          <a:endParaRPr lang="en-NZ" sz="800" kern="1200" dirty="0"/>
        </a:p>
      </dsp:txBody>
      <dsp:txXfrm>
        <a:off x="1805244" y="3048987"/>
        <a:ext cx="2788488" cy="38603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A4C8B6-8EE2-4E3D-A021-2883E5DE5552}">
      <dsp:nvSpPr>
        <dsp:cNvPr id="0" name=""/>
        <dsp:cNvSpPr/>
      </dsp:nvSpPr>
      <dsp:spPr>
        <a:xfrm>
          <a:off x="1176952" y="513990"/>
          <a:ext cx="239641" cy="91440"/>
        </a:xfrm>
        <a:custGeom>
          <a:avLst/>
          <a:gdLst/>
          <a:ahLst/>
          <a:cxnLst/>
          <a:rect l="0" t="0" r="0" b="0"/>
          <a:pathLst>
            <a:path>
              <a:moveTo>
                <a:pt x="0" y="45720"/>
              </a:moveTo>
              <a:lnTo>
                <a:pt x="23964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290016" y="558357"/>
        <a:ext cx="13512" cy="2705"/>
      </dsp:txXfrm>
    </dsp:sp>
    <dsp:sp modelId="{0AB062A6-2DC4-40A7-AD02-3FDDB94EB8AF}">
      <dsp:nvSpPr>
        <dsp:cNvPr id="0" name=""/>
        <dsp:cNvSpPr/>
      </dsp:nvSpPr>
      <dsp:spPr>
        <a:xfrm>
          <a:off x="3791" y="95300"/>
          <a:ext cx="1174961" cy="9288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Recognition of existence of various MVE systems in place and the need for a more consistent system that meets clients’ and venue operators’ needs</a:t>
          </a:r>
        </a:p>
      </dsp:txBody>
      <dsp:txXfrm>
        <a:off x="3791" y="95300"/>
        <a:ext cx="1174961" cy="928820"/>
      </dsp:txXfrm>
    </dsp:sp>
    <dsp:sp modelId="{475257FC-2E60-4A1B-B8BC-40A6C34C2918}">
      <dsp:nvSpPr>
        <dsp:cNvPr id="0" name=""/>
        <dsp:cNvSpPr/>
      </dsp:nvSpPr>
      <dsp:spPr>
        <a:xfrm>
          <a:off x="2622154" y="513990"/>
          <a:ext cx="239641" cy="91440"/>
        </a:xfrm>
        <a:custGeom>
          <a:avLst/>
          <a:gdLst/>
          <a:ahLst/>
          <a:cxnLst/>
          <a:rect l="0" t="0" r="0" b="0"/>
          <a:pathLst>
            <a:path>
              <a:moveTo>
                <a:pt x="0" y="45720"/>
              </a:moveTo>
              <a:lnTo>
                <a:pt x="23964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35218" y="558357"/>
        <a:ext cx="13512" cy="2705"/>
      </dsp:txXfrm>
    </dsp:sp>
    <dsp:sp modelId="{FD3A3FD6-E99E-423D-9FC9-6396A24BDA26}">
      <dsp:nvSpPr>
        <dsp:cNvPr id="0" name=""/>
        <dsp:cNvSpPr/>
      </dsp:nvSpPr>
      <dsp:spPr>
        <a:xfrm>
          <a:off x="1448993" y="95300"/>
          <a:ext cx="1174961" cy="9288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Formed a MVE working party with other providers and the DIA</a:t>
          </a:r>
          <a:endParaRPr lang="en-NZ" sz="800" kern="1200" dirty="0"/>
        </a:p>
      </dsp:txBody>
      <dsp:txXfrm>
        <a:off x="1448993" y="95300"/>
        <a:ext cx="1174961" cy="928820"/>
      </dsp:txXfrm>
    </dsp:sp>
    <dsp:sp modelId="{0FA7F53E-21FD-400D-AC62-49800AABAB95}">
      <dsp:nvSpPr>
        <dsp:cNvPr id="0" name=""/>
        <dsp:cNvSpPr/>
      </dsp:nvSpPr>
      <dsp:spPr>
        <a:xfrm>
          <a:off x="4067356" y="513990"/>
          <a:ext cx="239641" cy="91440"/>
        </a:xfrm>
        <a:custGeom>
          <a:avLst/>
          <a:gdLst/>
          <a:ahLst/>
          <a:cxnLst/>
          <a:rect l="0" t="0" r="0" b="0"/>
          <a:pathLst>
            <a:path>
              <a:moveTo>
                <a:pt x="0" y="45720"/>
              </a:moveTo>
              <a:lnTo>
                <a:pt x="23964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180421" y="558357"/>
        <a:ext cx="13512" cy="2705"/>
      </dsp:txXfrm>
    </dsp:sp>
    <dsp:sp modelId="{05376B6D-ED91-422F-B1EB-061C8C0855C0}">
      <dsp:nvSpPr>
        <dsp:cNvPr id="0" name=""/>
        <dsp:cNvSpPr/>
      </dsp:nvSpPr>
      <dsp:spPr>
        <a:xfrm>
          <a:off x="2894195" y="95300"/>
          <a:ext cx="1174961" cy="9288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Informed industry of plans in place</a:t>
          </a:r>
          <a:endParaRPr lang="en-NZ" sz="800" kern="1200" dirty="0"/>
        </a:p>
      </dsp:txBody>
      <dsp:txXfrm>
        <a:off x="2894195" y="95300"/>
        <a:ext cx="1174961" cy="928820"/>
      </dsp:txXfrm>
    </dsp:sp>
    <dsp:sp modelId="{8C33D659-1F40-4868-8D9E-48CCD7DCA82E}">
      <dsp:nvSpPr>
        <dsp:cNvPr id="0" name=""/>
        <dsp:cNvSpPr/>
      </dsp:nvSpPr>
      <dsp:spPr>
        <a:xfrm>
          <a:off x="591271" y="1022320"/>
          <a:ext cx="4335606" cy="239641"/>
        </a:xfrm>
        <a:custGeom>
          <a:avLst/>
          <a:gdLst/>
          <a:ahLst/>
          <a:cxnLst/>
          <a:rect l="0" t="0" r="0" b="0"/>
          <a:pathLst>
            <a:path>
              <a:moveTo>
                <a:pt x="4335606" y="0"/>
              </a:moveTo>
              <a:lnTo>
                <a:pt x="4335606" y="136920"/>
              </a:lnTo>
              <a:lnTo>
                <a:pt x="0" y="136920"/>
              </a:lnTo>
              <a:lnTo>
                <a:pt x="0" y="23964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650474" y="1140788"/>
        <a:ext cx="217201" cy="2705"/>
      </dsp:txXfrm>
    </dsp:sp>
    <dsp:sp modelId="{5C7D1F3E-7CC4-4C68-A296-A05F2BEFE082}">
      <dsp:nvSpPr>
        <dsp:cNvPr id="0" name=""/>
        <dsp:cNvSpPr/>
      </dsp:nvSpPr>
      <dsp:spPr>
        <a:xfrm>
          <a:off x="4339397" y="95300"/>
          <a:ext cx="1174961" cy="9288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Meetings to clarify MVE process and roles</a:t>
          </a:r>
          <a:endParaRPr lang="en-NZ" sz="800" kern="1200" dirty="0"/>
        </a:p>
      </dsp:txBody>
      <dsp:txXfrm>
        <a:off x="4339397" y="95300"/>
        <a:ext cx="1174961" cy="928820"/>
      </dsp:txXfrm>
    </dsp:sp>
    <dsp:sp modelId="{AFA6A597-86B6-444A-97F5-AF7F468C61FF}">
      <dsp:nvSpPr>
        <dsp:cNvPr id="0" name=""/>
        <dsp:cNvSpPr/>
      </dsp:nvSpPr>
      <dsp:spPr>
        <a:xfrm>
          <a:off x="1176952" y="1523455"/>
          <a:ext cx="239641" cy="91440"/>
        </a:xfrm>
        <a:custGeom>
          <a:avLst/>
          <a:gdLst/>
          <a:ahLst/>
          <a:cxnLst/>
          <a:rect l="0" t="0" r="0" b="0"/>
          <a:pathLst>
            <a:path>
              <a:moveTo>
                <a:pt x="0" y="45720"/>
              </a:moveTo>
              <a:lnTo>
                <a:pt x="23964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290016" y="1567823"/>
        <a:ext cx="13512" cy="2705"/>
      </dsp:txXfrm>
    </dsp:sp>
    <dsp:sp modelId="{D8B9DCFA-46FF-47B7-B66E-182308735211}">
      <dsp:nvSpPr>
        <dsp:cNvPr id="0" name=""/>
        <dsp:cNvSpPr/>
      </dsp:nvSpPr>
      <dsp:spPr>
        <a:xfrm>
          <a:off x="3791" y="1294361"/>
          <a:ext cx="1174961" cy="5496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Development of guidelines and a ‘Providers Pack’</a:t>
          </a:r>
        </a:p>
      </dsp:txBody>
      <dsp:txXfrm>
        <a:off x="3791" y="1294361"/>
        <a:ext cx="1174961" cy="549627"/>
      </dsp:txXfrm>
    </dsp:sp>
    <dsp:sp modelId="{DA7AE374-3B62-4222-9C6F-86FC1F541870}">
      <dsp:nvSpPr>
        <dsp:cNvPr id="0" name=""/>
        <dsp:cNvSpPr/>
      </dsp:nvSpPr>
      <dsp:spPr>
        <a:xfrm>
          <a:off x="2622154" y="1523455"/>
          <a:ext cx="239641" cy="91440"/>
        </a:xfrm>
        <a:custGeom>
          <a:avLst/>
          <a:gdLst/>
          <a:ahLst/>
          <a:cxnLst/>
          <a:rect l="0" t="0" r="0" b="0"/>
          <a:pathLst>
            <a:path>
              <a:moveTo>
                <a:pt x="0" y="45720"/>
              </a:moveTo>
              <a:lnTo>
                <a:pt x="23964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35218" y="1567823"/>
        <a:ext cx="13512" cy="2705"/>
      </dsp:txXfrm>
    </dsp:sp>
    <dsp:sp modelId="{98B102E0-BC9C-4946-B062-44FEED2D5799}">
      <dsp:nvSpPr>
        <dsp:cNvPr id="0" name=""/>
        <dsp:cNvSpPr/>
      </dsp:nvSpPr>
      <dsp:spPr>
        <a:xfrm>
          <a:off x="1448993" y="1294361"/>
          <a:ext cx="1174961" cy="5496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eaLnBrk="1" latinLnBrk="0">
            <a:lnSpc>
              <a:spcPct val="90000"/>
            </a:lnSpc>
            <a:spcBef>
              <a:spcPct val="0"/>
            </a:spcBef>
            <a:spcAft>
              <a:spcPct val="35000"/>
            </a:spcAft>
          </a:pPr>
          <a:r>
            <a:rPr lang="en-NZ" sz="800" kern="1200" dirty="0" smtClean="0"/>
            <a:t>Explored roles of the key players and liaised with industry representatives</a:t>
          </a:r>
        </a:p>
      </dsp:txBody>
      <dsp:txXfrm>
        <a:off x="1448993" y="1294361"/>
        <a:ext cx="1174961" cy="549627"/>
      </dsp:txXfrm>
    </dsp:sp>
    <dsp:sp modelId="{E43E4DA6-A8A1-4C47-98BD-DD8EAB14EF39}">
      <dsp:nvSpPr>
        <dsp:cNvPr id="0" name=""/>
        <dsp:cNvSpPr/>
      </dsp:nvSpPr>
      <dsp:spPr>
        <a:xfrm>
          <a:off x="4067356" y="1523455"/>
          <a:ext cx="239641" cy="91440"/>
        </a:xfrm>
        <a:custGeom>
          <a:avLst/>
          <a:gdLst/>
          <a:ahLst/>
          <a:cxnLst/>
          <a:rect l="0" t="0" r="0" b="0"/>
          <a:pathLst>
            <a:path>
              <a:moveTo>
                <a:pt x="0" y="45720"/>
              </a:moveTo>
              <a:lnTo>
                <a:pt x="23964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180421" y="1567823"/>
        <a:ext cx="13512" cy="2705"/>
      </dsp:txXfrm>
    </dsp:sp>
    <dsp:sp modelId="{5C557000-23C0-4623-8AE3-B4E2518BC856}">
      <dsp:nvSpPr>
        <dsp:cNvPr id="0" name=""/>
        <dsp:cNvSpPr/>
      </dsp:nvSpPr>
      <dsp:spPr>
        <a:xfrm>
          <a:off x="2894195" y="1294361"/>
          <a:ext cx="1174961" cy="5496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eaLnBrk="1" latinLnBrk="0">
            <a:lnSpc>
              <a:spcPct val="90000"/>
            </a:lnSpc>
            <a:spcBef>
              <a:spcPct val="0"/>
            </a:spcBef>
            <a:spcAft>
              <a:spcPct val="35000"/>
            </a:spcAft>
          </a:pPr>
          <a:r>
            <a:rPr lang="en-NZ" sz="800" kern="1200" dirty="0" smtClean="0"/>
            <a:t>Developed standardised forms, exclusion pathways, decision making tools and other relevant resources </a:t>
          </a:r>
        </a:p>
      </dsp:txBody>
      <dsp:txXfrm>
        <a:off x="2894195" y="1294361"/>
        <a:ext cx="1174961" cy="549627"/>
      </dsp:txXfrm>
    </dsp:sp>
    <dsp:sp modelId="{79F74CCA-1CA7-4575-94DC-EE5FB79665EA}">
      <dsp:nvSpPr>
        <dsp:cNvPr id="0" name=""/>
        <dsp:cNvSpPr/>
      </dsp:nvSpPr>
      <dsp:spPr>
        <a:xfrm>
          <a:off x="4339397" y="1294361"/>
          <a:ext cx="1174961" cy="5496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Plans to review the MVE process and publish required resources for venues and providers</a:t>
          </a:r>
          <a:endParaRPr lang="en-NZ" sz="800" kern="1200" dirty="0"/>
        </a:p>
      </dsp:txBody>
      <dsp:txXfrm>
        <a:off x="4339397" y="1294361"/>
        <a:ext cx="1174961" cy="5496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A4C8B6-8EE2-4E3D-A021-2883E5DE5552}">
      <dsp:nvSpPr>
        <dsp:cNvPr id="0" name=""/>
        <dsp:cNvSpPr/>
      </dsp:nvSpPr>
      <dsp:spPr>
        <a:xfrm>
          <a:off x="1690394" y="159700"/>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1850726" y="203570"/>
        <a:ext cx="18487" cy="3701"/>
      </dsp:txXfrm>
    </dsp:sp>
    <dsp:sp modelId="{0AB062A6-2DC4-40A7-AD02-3FDDB94EB8AF}">
      <dsp:nvSpPr>
        <dsp:cNvPr id="0" name=""/>
        <dsp:cNvSpPr/>
      </dsp:nvSpPr>
      <dsp:spPr>
        <a:xfrm>
          <a:off x="84577" y="6637"/>
          <a:ext cx="1607617" cy="39756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Scoping of Class 4 venues in the region</a:t>
          </a:r>
          <a:endParaRPr lang="en-NZ" sz="800" b="0" kern="1200" dirty="0">
            <a:latin typeface="+mn-lt"/>
            <a:cs typeface="Arial" panose="020B0604020202020204" pitchFamily="34" charset="0"/>
          </a:endParaRPr>
        </a:p>
      </dsp:txBody>
      <dsp:txXfrm>
        <a:off x="84577" y="6637"/>
        <a:ext cx="1607617" cy="397566"/>
      </dsp:txXfrm>
    </dsp:sp>
    <dsp:sp modelId="{E269BE97-EA1E-4B06-8FFE-9E35A7160E21}">
      <dsp:nvSpPr>
        <dsp:cNvPr id="0" name=""/>
        <dsp:cNvSpPr/>
      </dsp:nvSpPr>
      <dsp:spPr>
        <a:xfrm>
          <a:off x="3667763" y="159700"/>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828095" y="203570"/>
        <a:ext cx="18487" cy="3701"/>
      </dsp:txXfrm>
    </dsp:sp>
    <dsp:sp modelId="{D84068D3-38EE-4807-BC0F-DD1DC699FBC6}">
      <dsp:nvSpPr>
        <dsp:cNvPr id="0" name=""/>
        <dsp:cNvSpPr/>
      </dsp:nvSpPr>
      <dsp:spPr>
        <a:xfrm>
          <a:off x="2061946" y="6637"/>
          <a:ext cx="1607617" cy="39756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Selection of a small number of Class 4 venue operators to work on the pilot programme</a:t>
          </a:r>
          <a:endParaRPr lang="en-NZ" sz="800" b="0" kern="1200" dirty="0">
            <a:latin typeface="+mn-lt"/>
            <a:cs typeface="Arial" panose="020B0604020202020204" pitchFamily="34" charset="0"/>
          </a:endParaRPr>
        </a:p>
      </dsp:txBody>
      <dsp:txXfrm>
        <a:off x="2061946" y="6637"/>
        <a:ext cx="1607617" cy="397566"/>
      </dsp:txXfrm>
    </dsp:sp>
    <dsp:sp modelId="{756C81AD-35F7-45C4-8253-74FBFB9D2422}">
      <dsp:nvSpPr>
        <dsp:cNvPr id="0" name=""/>
        <dsp:cNvSpPr/>
      </dsp:nvSpPr>
      <dsp:spPr>
        <a:xfrm>
          <a:off x="872277" y="402404"/>
          <a:ext cx="3970846" cy="339151"/>
        </a:xfrm>
        <a:custGeom>
          <a:avLst/>
          <a:gdLst/>
          <a:ahLst/>
          <a:cxnLst/>
          <a:rect l="0" t="0" r="0" b="0"/>
          <a:pathLst>
            <a:path>
              <a:moveTo>
                <a:pt x="3970846" y="0"/>
              </a:moveTo>
              <a:lnTo>
                <a:pt x="3970846" y="186675"/>
              </a:lnTo>
              <a:lnTo>
                <a:pt x="0" y="186675"/>
              </a:lnTo>
              <a:lnTo>
                <a:pt x="0" y="33915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758000" y="570129"/>
        <a:ext cx="199401" cy="3701"/>
      </dsp:txXfrm>
    </dsp:sp>
    <dsp:sp modelId="{D59478D1-C2B5-4DF0-AEED-4E770083BF65}">
      <dsp:nvSpPr>
        <dsp:cNvPr id="0" name=""/>
        <dsp:cNvSpPr/>
      </dsp:nvSpPr>
      <dsp:spPr>
        <a:xfrm>
          <a:off x="4039315" y="6637"/>
          <a:ext cx="1607617" cy="39756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Gained feedback from venue operators</a:t>
          </a:r>
          <a:endParaRPr lang="en-NZ" sz="800" b="0" kern="1200" dirty="0">
            <a:latin typeface="+mn-lt"/>
            <a:cs typeface="Arial" panose="020B0604020202020204" pitchFamily="34" charset="0"/>
          </a:endParaRPr>
        </a:p>
      </dsp:txBody>
      <dsp:txXfrm>
        <a:off x="4039315" y="6637"/>
        <a:ext cx="1607617" cy="397566"/>
      </dsp:txXfrm>
    </dsp:sp>
    <dsp:sp modelId="{DA7AE374-3B62-4222-9C6F-86FC1F541870}">
      <dsp:nvSpPr>
        <dsp:cNvPr id="0" name=""/>
        <dsp:cNvSpPr/>
      </dsp:nvSpPr>
      <dsp:spPr>
        <a:xfrm>
          <a:off x="1674286" y="1030571"/>
          <a:ext cx="355260" cy="91440"/>
        </a:xfrm>
        <a:custGeom>
          <a:avLst/>
          <a:gdLst/>
          <a:ahLst/>
          <a:cxnLst/>
          <a:rect l="0" t="0" r="0" b="0"/>
          <a:pathLst>
            <a:path>
              <a:moveTo>
                <a:pt x="0" y="45720"/>
              </a:moveTo>
              <a:lnTo>
                <a:pt x="3552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1842269" y="1074440"/>
        <a:ext cx="19293" cy="3701"/>
      </dsp:txXfrm>
    </dsp:sp>
    <dsp:sp modelId="{98B102E0-BC9C-4946-B062-44FEED2D5799}">
      <dsp:nvSpPr>
        <dsp:cNvPr id="0" name=""/>
        <dsp:cNvSpPr/>
      </dsp:nvSpPr>
      <dsp:spPr>
        <a:xfrm>
          <a:off x="68469" y="773956"/>
          <a:ext cx="1607617" cy="60466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Identified shortcomings of current paper based system (folder containing excluders) </a:t>
          </a:r>
          <a:r>
            <a:rPr lang="en-NZ" sz="800" b="0" kern="1200" dirty="0" smtClean="0">
              <a:latin typeface="+mn-lt"/>
              <a:ea typeface="Calibri" panose="020F0502020204030204" pitchFamily="34" charset="0"/>
              <a:cs typeface="Arial" panose="020B0604020202020204" pitchFamily="34" charset="0"/>
            </a:rPr>
            <a:t>&amp; difficulties in identifying &amp; monitoring large numbers of self excluders </a:t>
          </a:r>
          <a:endParaRPr lang="en-NZ" sz="800" b="0" kern="1200" dirty="0">
            <a:latin typeface="+mn-lt"/>
            <a:ea typeface="Calibri" panose="020F0502020204030204" pitchFamily="34" charset="0"/>
            <a:cs typeface="Arial" panose="020B0604020202020204" pitchFamily="34" charset="0"/>
          </a:endParaRPr>
        </a:p>
      </dsp:txBody>
      <dsp:txXfrm>
        <a:off x="68469" y="773956"/>
        <a:ext cx="1607617" cy="604669"/>
      </dsp:txXfrm>
    </dsp:sp>
    <dsp:sp modelId="{95D8C988-EC7C-40B5-8BA3-AF79BA2AA00E}">
      <dsp:nvSpPr>
        <dsp:cNvPr id="0" name=""/>
        <dsp:cNvSpPr/>
      </dsp:nvSpPr>
      <dsp:spPr>
        <a:xfrm>
          <a:off x="3667763" y="1030571"/>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828095" y="1074440"/>
        <a:ext cx="18487" cy="3701"/>
      </dsp:txXfrm>
    </dsp:sp>
    <dsp:sp modelId="{79F74CCA-1CA7-4575-94DC-EE5FB79665EA}">
      <dsp:nvSpPr>
        <dsp:cNvPr id="0" name=""/>
        <dsp:cNvSpPr/>
      </dsp:nvSpPr>
      <dsp:spPr>
        <a:xfrm>
          <a:off x="2061946" y="773956"/>
          <a:ext cx="1607617" cy="60466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Developed strategies that can mitigate these barriers and established working relationships with venues</a:t>
          </a:r>
        </a:p>
      </dsp:txBody>
      <dsp:txXfrm>
        <a:off x="2061946" y="773956"/>
        <a:ext cx="1607617" cy="604669"/>
      </dsp:txXfrm>
    </dsp:sp>
    <dsp:sp modelId="{76345072-56A1-4955-96CD-8F831716E206}">
      <dsp:nvSpPr>
        <dsp:cNvPr id="0" name=""/>
        <dsp:cNvSpPr/>
      </dsp:nvSpPr>
      <dsp:spPr>
        <a:xfrm>
          <a:off x="888385" y="1376826"/>
          <a:ext cx="3954738" cy="339151"/>
        </a:xfrm>
        <a:custGeom>
          <a:avLst/>
          <a:gdLst/>
          <a:ahLst/>
          <a:cxnLst/>
          <a:rect l="0" t="0" r="0" b="0"/>
          <a:pathLst>
            <a:path>
              <a:moveTo>
                <a:pt x="3954738" y="0"/>
              </a:moveTo>
              <a:lnTo>
                <a:pt x="3954738" y="186675"/>
              </a:lnTo>
              <a:lnTo>
                <a:pt x="0" y="186675"/>
              </a:lnTo>
              <a:lnTo>
                <a:pt x="0" y="33915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766455" y="1544551"/>
        <a:ext cx="198599" cy="3701"/>
      </dsp:txXfrm>
    </dsp:sp>
    <dsp:sp modelId="{CEBC9CEF-DC7C-49D1-8876-EBC4EA2E8E9F}">
      <dsp:nvSpPr>
        <dsp:cNvPr id="0" name=""/>
        <dsp:cNvSpPr/>
      </dsp:nvSpPr>
      <dsp:spPr>
        <a:xfrm>
          <a:off x="4039315" y="773956"/>
          <a:ext cx="1607617" cy="60466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Venue operators became more open and collaborative following initial establishment of relationships</a:t>
          </a:r>
          <a:endParaRPr lang="en-NZ" sz="800" b="0" kern="1200" dirty="0">
            <a:latin typeface="+mn-lt"/>
            <a:cs typeface="Arial" panose="020B0604020202020204" pitchFamily="34" charset="0"/>
          </a:endParaRPr>
        </a:p>
      </dsp:txBody>
      <dsp:txXfrm>
        <a:off x="4039315" y="773956"/>
        <a:ext cx="1607617" cy="604669"/>
      </dsp:txXfrm>
    </dsp:sp>
    <dsp:sp modelId="{2B9B395B-B660-4629-BED9-B69F8A695E63}">
      <dsp:nvSpPr>
        <dsp:cNvPr id="0" name=""/>
        <dsp:cNvSpPr/>
      </dsp:nvSpPr>
      <dsp:spPr>
        <a:xfrm>
          <a:off x="1690394" y="1977309"/>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1850726" y="2021179"/>
        <a:ext cx="18487" cy="3701"/>
      </dsp:txXfrm>
    </dsp:sp>
    <dsp:sp modelId="{D14BC190-2E49-4B55-ABE9-8CF61775D4F8}">
      <dsp:nvSpPr>
        <dsp:cNvPr id="0" name=""/>
        <dsp:cNvSpPr/>
      </dsp:nvSpPr>
      <dsp:spPr>
        <a:xfrm>
          <a:off x="84577" y="1748378"/>
          <a:ext cx="1607617" cy="5493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Project implemented: Installation of digital photo frames in bar counters (out of public view) which enabled staff to constantly view photos while they worked</a:t>
          </a:r>
          <a:endParaRPr lang="en-NZ" sz="800" b="0" kern="1200" dirty="0">
            <a:latin typeface="+mn-lt"/>
            <a:cs typeface="Arial" panose="020B0604020202020204" pitchFamily="34" charset="0"/>
          </a:endParaRPr>
        </a:p>
      </dsp:txBody>
      <dsp:txXfrm>
        <a:off x="84577" y="1748378"/>
        <a:ext cx="1607617" cy="549303"/>
      </dsp:txXfrm>
    </dsp:sp>
    <dsp:sp modelId="{EC4167E3-29C7-4704-9B42-4603591192ED}">
      <dsp:nvSpPr>
        <dsp:cNvPr id="0" name=""/>
        <dsp:cNvSpPr/>
      </dsp:nvSpPr>
      <dsp:spPr>
        <a:xfrm>
          <a:off x="3667763" y="1977309"/>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828095" y="2021179"/>
        <a:ext cx="18487" cy="3701"/>
      </dsp:txXfrm>
    </dsp:sp>
    <dsp:sp modelId="{2ECB443C-21D0-4A61-A767-E0CE9ECEB1CE}">
      <dsp:nvSpPr>
        <dsp:cNvPr id="0" name=""/>
        <dsp:cNvSpPr/>
      </dsp:nvSpPr>
      <dsp:spPr>
        <a:xfrm>
          <a:off x="2061946" y="1748378"/>
          <a:ext cx="1607617" cy="5493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Protocol for maintaining the photo database established</a:t>
          </a:r>
          <a:endParaRPr lang="en-NZ" sz="800" b="0" kern="1200" dirty="0">
            <a:latin typeface="+mn-lt"/>
            <a:cs typeface="Arial" panose="020B0604020202020204" pitchFamily="34" charset="0"/>
          </a:endParaRPr>
        </a:p>
      </dsp:txBody>
      <dsp:txXfrm>
        <a:off x="2061946" y="1748378"/>
        <a:ext cx="1607617" cy="549303"/>
      </dsp:txXfrm>
    </dsp:sp>
    <dsp:sp modelId="{5B7F7BC4-2188-4A1B-8F63-250C0A53D5C8}">
      <dsp:nvSpPr>
        <dsp:cNvPr id="0" name=""/>
        <dsp:cNvSpPr/>
      </dsp:nvSpPr>
      <dsp:spPr>
        <a:xfrm>
          <a:off x="888385" y="2295881"/>
          <a:ext cx="3954738" cy="339151"/>
        </a:xfrm>
        <a:custGeom>
          <a:avLst/>
          <a:gdLst/>
          <a:ahLst/>
          <a:cxnLst/>
          <a:rect l="0" t="0" r="0" b="0"/>
          <a:pathLst>
            <a:path>
              <a:moveTo>
                <a:pt x="3954738" y="0"/>
              </a:moveTo>
              <a:lnTo>
                <a:pt x="3954738" y="186675"/>
              </a:lnTo>
              <a:lnTo>
                <a:pt x="0" y="186675"/>
              </a:lnTo>
              <a:lnTo>
                <a:pt x="0" y="33915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66455" y="2463606"/>
        <a:ext cx="198599" cy="3701"/>
      </dsp:txXfrm>
    </dsp:sp>
    <dsp:sp modelId="{828C6FF7-62AE-4E0B-85BF-F2E5FC584D7F}">
      <dsp:nvSpPr>
        <dsp:cNvPr id="0" name=""/>
        <dsp:cNvSpPr/>
      </dsp:nvSpPr>
      <dsp:spPr>
        <a:xfrm>
          <a:off x="4039315" y="1748378"/>
          <a:ext cx="1607617" cy="5493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The process was monitored. Photo database updated when new exclusions arose or when exclusions expired. Ensured  processes met DIA requirements</a:t>
          </a:r>
          <a:endParaRPr lang="en-NZ" sz="800" b="0" kern="1200" dirty="0">
            <a:latin typeface="+mn-lt"/>
            <a:cs typeface="Arial" panose="020B0604020202020204" pitchFamily="34" charset="0"/>
          </a:endParaRPr>
        </a:p>
      </dsp:txBody>
      <dsp:txXfrm>
        <a:off x="4039315" y="1748378"/>
        <a:ext cx="1607617" cy="549303"/>
      </dsp:txXfrm>
    </dsp:sp>
    <dsp:sp modelId="{D3D48F22-DAA9-4FC2-9C0C-ACCF4D1BF2BE}">
      <dsp:nvSpPr>
        <dsp:cNvPr id="0" name=""/>
        <dsp:cNvSpPr/>
      </dsp:nvSpPr>
      <dsp:spPr>
        <a:xfrm>
          <a:off x="1690394" y="2815674"/>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1850726" y="2859543"/>
        <a:ext cx="18487" cy="3701"/>
      </dsp:txXfrm>
    </dsp:sp>
    <dsp:sp modelId="{D2532D7F-A104-44FC-A363-CA48AF18C43C}">
      <dsp:nvSpPr>
        <dsp:cNvPr id="0" name=""/>
        <dsp:cNvSpPr/>
      </dsp:nvSpPr>
      <dsp:spPr>
        <a:xfrm>
          <a:off x="84577" y="2667433"/>
          <a:ext cx="1607617" cy="3879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Regular visits to venues to update photos contributed to ongoing relationship development</a:t>
          </a:r>
          <a:endParaRPr lang="en-NZ" sz="800" b="0" kern="1200" dirty="0">
            <a:latin typeface="+mn-lt"/>
            <a:cs typeface="Arial" panose="020B0604020202020204" pitchFamily="34" charset="0"/>
          </a:endParaRPr>
        </a:p>
      </dsp:txBody>
      <dsp:txXfrm>
        <a:off x="84577" y="2667433"/>
        <a:ext cx="1607617" cy="387921"/>
      </dsp:txXfrm>
    </dsp:sp>
    <dsp:sp modelId="{C03FD8D7-A08E-4AC6-83EE-1A70FBC942B7}">
      <dsp:nvSpPr>
        <dsp:cNvPr id="0" name=""/>
        <dsp:cNvSpPr/>
      </dsp:nvSpPr>
      <dsp:spPr>
        <a:xfrm>
          <a:off x="3667763" y="2815674"/>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828095" y="2859543"/>
        <a:ext cx="18487" cy="3701"/>
      </dsp:txXfrm>
    </dsp:sp>
    <dsp:sp modelId="{721198E8-6A3A-450A-A6ED-CC9E0FF4F2AD}">
      <dsp:nvSpPr>
        <dsp:cNvPr id="0" name=""/>
        <dsp:cNvSpPr/>
      </dsp:nvSpPr>
      <dsp:spPr>
        <a:xfrm>
          <a:off x="2061946" y="2667433"/>
          <a:ext cx="1607617" cy="3879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An evaluation form sent to venue operators to gain input on the system’s effectiveness</a:t>
          </a:r>
          <a:endParaRPr lang="en-NZ" sz="800" b="0" kern="1200" dirty="0">
            <a:latin typeface="+mn-lt"/>
            <a:cs typeface="Arial" panose="020B0604020202020204" pitchFamily="34" charset="0"/>
          </a:endParaRPr>
        </a:p>
      </dsp:txBody>
      <dsp:txXfrm>
        <a:off x="2061946" y="2667433"/>
        <a:ext cx="1607617" cy="387921"/>
      </dsp:txXfrm>
    </dsp:sp>
    <dsp:sp modelId="{F79D3843-3088-4946-8673-0AA47AC4F452}">
      <dsp:nvSpPr>
        <dsp:cNvPr id="0" name=""/>
        <dsp:cNvSpPr/>
      </dsp:nvSpPr>
      <dsp:spPr>
        <a:xfrm>
          <a:off x="888385" y="3053554"/>
          <a:ext cx="3954738" cy="339151"/>
        </a:xfrm>
        <a:custGeom>
          <a:avLst/>
          <a:gdLst/>
          <a:ahLst/>
          <a:cxnLst/>
          <a:rect l="0" t="0" r="0" b="0"/>
          <a:pathLst>
            <a:path>
              <a:moveTo>
                <a:pt x="3954738" y="0"/>
              </a:moveTo>
              <a:lnTo>
                <a:pt x="3954738" y="186675"/>
              </a:lnTo>
              <a:lnTo>
                <a:pt x="0" y="186675"/>
              </a:lnTo>
              <a:lnTo>
                <a:pt x="0" y="33915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2766455" y="3221280"/>
        <a:ext cx="198599" cy="3701"/>
      </dsp:txXfrm>
    </dsp:sp>
    <dsp:sp modelId="{1923A151-5E68-4335-96D4-C412D618E782}">
      <dsp:nvSpPr>
        <dsp:cNvPr id="0" name=""/>
        <dsp:cNvSpPr/>
      </dsp:nvSpPr>
      <dsp:spPr>
        <a:xfrm>
          <a:off x="4039315" y="2667433"/>
          <a:ext cx="1607617" cy="3879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Venues’ positive feedback: System enabled staff to remember excluders</a:t>
          </a:r>
          <a:endParaRPr lang="en-NZ" sz="800" b="0" kern="1200" dirty="0">
            <a:latin typeface="+mn-lt"/>
            <a:cs typeface="Arial" panose="020B0604020202020204" pitchFamily="34" charset="0"/>
          </a:endParaRPr>
        </a:p>
      </dsp:txBody>
      <dsp:txXfrm>
        <a:off x="4039315" y="2667433"/>
        <a:ext cx="1607617" cy="387921"/>
      </dsp:txXfrm>
    </dsp:sp>
    <dsp:sp modelId="{57ACFC8B-80FD-4C92-B6E1-CF3A5F69B552}">
      <dsp:nvSpPr>
        <dsp:cNvPr id="0" name=""/>
        <dsp:cNvSpPr/>
      </dsp:nvSpPr>
      <dsp:spPr>
        <a:xfrm>
          <a:off x="1690394" y="3825225"/>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1850726" y="3869094"/>
        <a:ext cx="18487" cy="3701"/>
      </dsp:txXfrm>
    </dsp:sp>
    <dsp:sp modelId="{5B340630-DE96-4080-8AE1-323954A16D67}">
      <dsp:nvSpPr>
        <dsp:cNvPr id="0" name=""/>
        <dsp:cNvSpPr/>
      </dsp:nvSpPr>
      <dsp:spPr>
        <a:xfrm>
          <a:off x="84577" y="3425106"/>
          <a:ext cx="1607617" cy="89167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Venues’ suggestions: </a:t>
          </a:r>
        </a:p>
        <a:p>
          <a:pPr lvl="0" algn="ctr" defTabSz="355600">
            <a:lnSpc>
              <a:spcPct val="90000"/>
            </a:lnSpc>
            <a:spcBef>
              <a:spcPct val="0"/>
            </a:spcBef>
            <a:spcAft>
              <a:spcPct val="35000"/>
            </a:spcAft>
          </a:pPr>
          <a:r>
            <a:rPr lang="en-NZ" sz="800" kern="1200" dirty="0" smtClean="0">
              <a:latin typeface="+mn-lt"/>
            </a:rPr>
            <a:t>(1) Restricted website for venues to access new photos, thus saving provider’s time</a:t>
          </a:r>
        </a:p>
        <a:p>
          <a:pPr lvl="0" algn="ctr" defTabSz="355600">
            <a:lnSpc>
              <a:spcPct val="90000"/>
            </a:lnSpc>
            <a:spcBef>
              <a:spcPct val="0"/>
            </a:spcBef>
            <a:spcAft>
              <a:spcPct val="35000"/>
            </a:spcAft>
          </a:pPr>
          <a:r>
            <a:rPr lang="en-NZ" sz="800" kern="1200" dirty="0" smtClean="0">
              <a:latin typeface="+mn-lt"/>
            </a:rPr>
            <a:t>(2) Increase shielding of screen from public view</a:t>
          </a:r>
          <a:endParaRPr lang="en-NZ" sz="800" b="0" kern="1200" dirty="0">
            <a:latin typeface="+mn-lt"/>
            <a:cs typeface="Arial" panose="020B0604020202020204" pitchFamily="34" charset="0"/>
          </a:endParaRPr>
        </a:p>
      </dsp:txBody>
      <dsp:txXfrm>
        <a:off x="84577" y="3425106"/>
        <a:ext cx="1607617" cy="891677"/>
      </dsp:txXfrm>
    </dsp:sp>
    <dsp:sp modelId="{FD45AD6B-8800-4D35-A739-406348AC6E0A}">
      <dsp:nvSpPr>
        <dsp:cNvPr id="0" name=""/>
        <dsp:cNvSpPr/>
      </dsp:nvSpPr>
      <dsp:spPr>
        <a:xfrm>
          <a:off x="3667763" y="3825225"/>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3828095" y="3869094"/>
        <a:ext cx="18487" cy="3701"/>
      </dsp:txXfrm>
    </dsp:sp>
    <dsp:sp modelId="{AA53EC97-7D36-422A-9D74-FDE94D1C3F58}">
      <dsp:nvSpPr>
        <dsp:cNvPr id="0" name=""/>
        <dsp:cNvSpPr/>
      </dsp:nvSpPr>
      <dsp:spPr>
        <a:xfrm>
          <a:off x="2061946" y="3425106"/>
          <a:ext cx="1607617" cy="89167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Improvements made: </a:t>
          </a:r>
        </a:p>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(1</a:t>
          </a:r>
          <a:r>
            <a:rPr lang="en-NZ" sz="800" b="0" kern="1200" dirty="0" smtClean="0">
              <a:latin typeface="+mn-lt"/>
              <a:cs typeface="Arial" panose="020B0604020202020204" pitchFamily="34" charset="0"/>
              <a:sym typeface="Wingdings" panose="05000000000000000000" pitchFamily="2" charset="2"/>
            </a:rPr>
            <a:t>)</a:t>
          </a:r>
          <a:r>
            <a:rPr lang="en-NZ" sz="800" b="0" kern="1200" dirty="0" smtClean="0">
              <a:latin typeface="+mn-lt"/>
              <a:cs typeface="Arial" panose="020B0604020202020204" pitchFamily="34" charset="0"/>
            </a:rPr>
            <a:t> Training for venues on updating client photos</a:t>
          </a:r>
        </a:p>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(2) Use of </a:t>
          </a:r>
          <a:r>
            <a:rPr lang="en-NZ" sz="800" b="0" kern="1200" dirty="0" err="1" smtClean="0">
              <a:latin typeface="+mn-lt"/>
              <a:cs typeface="Arial" panose="020B0604020202020204" pitchFamily="34" charset="0"/>
            </a:rPr>
            <a:t>7zip</a:t>
          </a:r>
          <a:r>
            <a:rPr lang="en-NZ" sz="800" b="0" kern="1200" dirty="0" smtClean="0">
              <a:latin typeface="+mn-lt"/>
              <a:cs typeface="Arial" panose="020B0604020202020204" pitchFamily="34" charset="0"/>
            </a:rPr>
            <a:t> file system for securely sending new client photos to venues </a:t>
          </a:r>
        </a:p>
      </dsp:txBody>
      <dsp:txXfrm>
        <a:off x="2061946" y="3425106"/>
        <a:ext cx="1607617" cy="891677"/>
      </dsp:txXfrm>
    </dsp:sp>
    <dsp:sp modelId="{C6A777DC-C7D8-4597-8CA0-F08DA3354D58}">
      <dsp:nvSpPr>
        <dsp:cNvPr id="0" name=""/>
        <dsp:cNvSpPr/>
      </dsp:nvSpPr>
      <dsp:spPr>
        <a:xfrm>
          <a:off x="888385" y="4290218"/>
          <a:ext cx="3954738" cy="363917"/>
        </a:xfrm>
        <a:custGeom>
          <a:avLst/>
          <a:gdLst/>
          <a:ahLst/>
          <a:cxnLst/>
          <a:rect l="0" t="0" r="0" b="0"/>
          <a:pathLst>
            <a:path>
              <a:moveTo>
                <a:pt x="3954738" y="0"/>
              </a:moveTo>
              <a:lnTo>
                <a:pt x="3954738" y="199058"/>
              </a:lnTo>
              <a:lnTo>
                <a:pt x="0" y="199058"/>
              </a:lnTo>
              <a:lnTo>
                <a:pt x="0" y="363917"/>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2766395" y="4470327"/>
        <a:ext cx="198718" cy="3701"/>
      </dsp:txXfrm>
    </dsp:sp>
    <dsp:sp modelId="{BC4CA3BF-AFBC-4E4C-B86C-CA2D2F0D8ACD}">
      <dsp:nvSpPr>
        <dsp:cNvPr id="0" name=""/>
        <dsp:cNvSpPr/>
      </dsp:nvSpPr>
      <dsp:spPr>
        <a:xfrm>
          <a:off x="4039315" y="3449871"/>
          <a:ext cx="1607617" cy="84214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Outcomes: (1) Venues keen on maintaining collaborations &amp; willing to work towards a national multi-venue self </a:t>
          </a:r>
          <a:r>
            <a:rPr lang="en-NZ" sz="800" kern="1200" smtClean="0">
              <a:latin typeface="+mn-lt"/>
            </a:rPr>
            <a:t>exclusion framework. (2</a:t>
          </a:r>
          <a:r>
            <a:rPr lang="en-NZ" sz="800" kern="1200" dirty="0" smtClean="0">
              <a:latin typeface="+mn-lt"/>
            </a:rPr>
            <a:t>) Project’s popularity quickly increased  as other venue owners heard about the scheme</a:t>
          </a:r>
          <a:endParaRPr lang="en-NZ" sz="800" b="0" kern="1200" dirty="0" smtClean="0">
            <a:latin typeface="+mn-lt"/>
            <a:cs typeface="Arial" panose="020B0604020202020204" pitchFamily="34" charset="0"/>
          </a:endParaRPr>
        </a:p>
      </dsp:txBody>
      <dsp:txXfrm>
        <a:off x="4039315" y="3449871"/>
        <a:ext cx="1607617" cy="842147"/>
      </dsp:txXfrm>
    </dsp:sp>
    <dsp:sp modelId="{6ED8FA02-7D8D-4DAC-BC56-33ACCE20E8F1}">
      <dsp:nvSpPr>
        <dsp:cNvPr id="0" name=""/>
        <dsp:cNvSpPr/>
      </dsp:nvSpPr>
      <dsp:spPr>
        <a:xfrm>
          <a:off x="1690394" y="5005679"/>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1850726" y="5049548"/>
        <a:ext cx="18487" cy="3701"/>
      </dsp:txXfrm>
    </dsp:sp>
    <dsp:sp modelId="{F64A7BAA-5DFE-4D71-8FA0-191B2539A4BE}">
      <dsp:nvSpPr>
        <dsp:cNvPr id="0" name=""/>
        <dsp:cNvSpPr/>
      </dsp:nvSpPr>
      <dsp:spPr>
        <a:xfrm>
          <a:off x="84577" y="4686536"/>
          <a:ext cx="1607617" cy="7297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latin typeface="+mn-lt"/>
            </a:rPr>
            <a:t>Visited new venues to discuss their engagement in MVE.  Some managers who initially appeared reluctant were offered information regarding the ease of digital photo frames</a:t>
          </a:r>
          <a:endParaRPr lang="en-NZ" sz="800" b="0" kern="1200" dirty="0" smtClean="0">
            <a:latin typeface="+mn-lt"/>
            <a:cs typeface="Arial" panose="020B0604020202020204" pitchFamily="34" charset="0"/>
          </a:endParaRPr>
        </a:p>
      </dsp:txBody>
      <dsp:txXfrm>
        <a:off x="84577" y="4686536"/>
        <a:ext cx="1607617" cy="729726"/>
      </dsp:txXfrm>
    </dsp:sp>
    <dsp:sp modelId="{45E2FAB5-BD3D-44D9-8733-0F2154121CCC}">
      <dsp:nvSpPr>
        <dsp:cNvPr id="0" name=""/>
        <dsp:cNvSpPr/>
      </dsp:nvSpPr>
      <dsp:spPr>
        <a:xfrm>
          <a:off x="3667763" y="5005679"/>
          <a:ext cx="339151" cy="91440"/>
        </a:xfrm>
        <a:custGeom>
          <a:avLst/>
          <a:gdLst/>
          <a:ahLst/>
          <a:cxnLst/>
          <a:rect l="0" t="0" r="0" b="0"/>
          <a:pathLst>
            <a:path>
              <a:moveTo>
                <a:pt x="0" y="45720"/>
              </a:moveTo>
              <a:lnTo>
                <a:pt x="3391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latin typeface="+mn-lt"/>
          </a:endParaRPr>
        </a:p>
      </dsp:txBody>
      <dsp:txXfrm>
        <a:off x="3828095" y="5049548"/>
        <a:ext cx="18487" cy="3701"/>
      </dsp:txXfrm>
    </dsp:sp>
    <dsp:sp modelId="{00393565-54A7-4E21-AF66-4818536B98C8}">
      <dsp:nvSpPr>
        <dsp:cNvPr id="0" name=""/>
        <dsp:cNvSpPr/>
      </dsp:nvSpPr>
      <dsp:spPr>
        <a:xfrm>
          <a:off x="2061946" y="4686536"/>
          <a:ext cx="1607617" cy="7297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Hosted meeting between DIA, venue operators &amp; gambling societies </a:t>
          </a:r>
          <a:r>
            <a:rPr lang="en-NZ" sz="800" kern="1200" dirty="0" smtClean="0">
              <a:latin typeface="+mn-lt"/>
            </a:rPr>
            <a:t>to encourage collaborative work that takes into account all viewpoints to improve recovery goals for gamblers &amp; make venues safe</a:t>
          </a:r>
          <a:endParaRPr lang="en-NZ" sz="800" b="0" kern="1200" dirty="0" smtClean="0">
            <a:latin typeface="+mn-lt"/>
            <a:cs typeface="Arial" panose="020B0604020202020204" pitchFamily="34" charset="0"/>
          </a:endParaRPr>
        </a:p>
      </dsp:txBody>
      <dsp:txXfrm>
        <a:off x="2061946" y="4686536"/>
        <a:ext cx="1607617" cy="729726"/>
      </dsp:txXfrm>
    </dsp:sp>
    <dsp:sp modelId="{33B6C51C-3B45-4065-A44B-1F46651C5355}">
      <dsp:nvSpPr>
        <dsp:cNvPr id="0" name=""/>
        <dsp:cNvSpPr/>
      </dsp:nvSpPr>
      <dsp:spPr>
        <a:xfrm>
          <a:off x="4039315" y="4686560"/>
          <a:ext cx="1607617" cy="7296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New venues identified to continue with pilot</a:t>
          </a:r>
        </a:p>
      </dsp:txBody>
      <dsp:txXfrm>
        <a:off x="4039315" y="4686560"/>
        <a:ext cx="1607617" cy="72967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A3B2A6-EADE-4E38-A29C-6C30F1AF9260}">
      <dsp:nvSpPr>
        <dsp:cNvPr id="0" name=""/>
        <dsp:cNvSpPr/>
      </dsp:nvSpPr>
      <dsp:spPr>
        <a:xfrm>
          <a:off x="1222528" y="526097"/>
          <a:ext cx="250089" cy="91440"/>
        </a:xfrm>
        <a:custGeom>
          <a:avLst/>
          <a:gdLst/>
          <a:ahLst/>
          <a:cxnLst/>
          <a:rect l="0" t="0" r="0" b="0"/>
          <a:pathLst>
            <a:path>
              <a:moveTo>
                <a:pt x="0" y="45720"/>
              </a:moveTo>
              <a:lnTo>
                <a:pt x="25008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40556" y="570412"/>
        <a:ext cx="14034" cy="2809"/>
      </dsp:txXfrm>
    </dsp:sp>
    <dsp:sp modelId="{57284290-3C40-4708-B16F-6A18373AB442}">
      <dsp:nvSpPr>
        <dsp:cNvPr id="0" name=""/>
        <dsp:cNvSpPr/>
      </dsp:nvSpPr>
      <dsp:spPr>
        <a:xfrm>
          <a:off x="3937" y="26372"/>
          <a:ext cx="1220391" cy="10908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Organised appointment times to meet venue managers and teleconference meetings with relevant Societies</a:t>
          </a:r>
          <a:endParaRPr lang="en-NZ" sz="800" b="0" kern="1200" dirty="0">
            <a:latin typeface="+mn-lt"/>
            <a:cs typeface="Arial" panose="020B0604020202020204" pitchFamily="34" charset="0"/>
          </a:endParaRPr>
        </a:p>
      </dsp:txBody>
      <dsp:txXfrm>
        <a:off x="3937" y="26372"/>
        <a:ext cx="1220391" cy="1090890"/>
      </dsp:txXfrm>
    </dsp:sp>
    <dsp:sp modelId="{DCABA68C-A7D4-4972-9AC1-AA7A12565E1A}">
      <dsp:nvSpPr>
        <dsp:cNvPr id="0" name=""/>
        <dsp:cNvSpPr/>
      </dsp:nvSpPr>
      <dsp:spPr>
        <a:xfrm>
          <a:off x="2723610" y="526097"/>
          <a:ext cx="250089" cy="91440"/>
        </a:xfrm>
        <a:custGeom>
          <a:avLst/>
          <a:gdLst/>
          <a:ahLst/>
          <a:cxnLst/>
          <a:rect l="0" t="0" r="0" b="0"/>
          <a:pathLst>
            <a:path>
              <a:moveTo>
                <a:pt x="0" y="45720"/>
              </a:moveTo>
              <a:lnTo>
                <a:pt x="25008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841637" y="570412"/>
        <a:ext cx="14034" cy="2809"/>
      </dsp:txXfrm>
    </dsp:sp>
    <dsp:sp modelId="{CF11363E-30AE-4E72-814B-BB4AE6875F12}">
      <dsp:nvSpPr>
        <dsp:cNvPr id="0" name=""/>
        <dsp:cNvSpPr/>
      </dsp:nvSpPr>
      <dsp:spPr>
        <a:xfrm>
          <a:off x="1505018" y="26372"/>
          <a:ext cx="1220391" cy="10908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Prepared Venue Audit Template</a:t>
          </a:r>
        </a:p>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Prepared updated exclusion packs for venues including updated exclusion orders and new MVE forms</a:t>
          </a:r>
          <a:endParaRPr lang="en-NZ" sz="800" b="0" kern="1200" dirty="0">
            <a:latin typeface="+mn-lt"/>
            <a:cs typeface="Arial" panose="020B0604020202020204" pitchFamily="34" charset="0"/>
          </a:endParaRPr>
        </a:p>
      </dsp:txBody>
      <dsp:txXfrm>
        <a:off x="1505018" y="26372"/>
        <a:ext cx="1220391" cy="1090890"/>
      </dsp:txXfrm>
    </dsp:sp>
    <dsp:sp modelId="{94D401E0-BD28-4DEC-9B36-F0488172C8AB}">
      <dsp:nvSpPr>
        <dsp:cNvPr id="0" name=""/>
        <dsp:cNvSpPr/>
      </dsp:nvSpPr>
      <dsp:spPr>
        <a:xfrm>
          <a:off x="4224691" y="526097"/>
          <a:ext cx="250089" cy="91440"/>
        </a:xfrm>
        <a:custGeom>
          <a:avLst/>
          <a:gdLst/>
          <a:ahLst/>
          <a:cxnLst/>
          <a:rect l="0" t="0" r="0" b="0"/>
          <a:pathLst>
            <a:path>
              <a:moveTo>
                <a:pt x="0" y="45720"/>
              </a:moveTo>
              <a:lnTo>
                <a:pt x="25008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342718" y="570412"/>
        <a:ext cx="14034" cy="2809"/>
      </dsp:txXfrm>
    </dsp:sp>
    <dsp:sp modelId="{72135851-ECE3-4420-8D32-F115C7803BE2}">
      <dsp:nvSpPr>
        <dsp:cNvPr id="0" name=""/>
        <dsp:cNvSpPr/>
      </dsp:nvSpPr>
      <dsp:spPr>
        <a:xfrm>
          <a:off x="3006099" y="26372"/>
          <a:ext cx="1220391" cy="10908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Venue visits to complete venue audit – provided updated exclusion information, checked venue records, and sought feedback on MVE and other issues related to safe gambling environment practices</a:t>
          </a:r>
          <a:endParaRPr lang="en-NZ" sz="800" b="0" kern="1200" dirty="0">
            <a:latin typeface="+mn-lt"/>
            <a:cs typeface="Arial" panose="020B0604020202020204" pitchFamily="34" charset="0"/>
          </a:endParaRPr>
        </a:p>
      </dsp:txBody>
      <dsp:txXfrm>
        <a:off x="3006099" y="26372"/>
        <a:ext cx="1220391" cy="1090890"/>
      </dsp:txXfrm>
    </dsp:sp>
    <dsp:sp modelId="{8203F826-9590-4131-9AA3-EFEBB74B0DF1}">
      <dsp:nvSpPr>
        <dsp:cNvPr id="0" name=""/>
        <dsp:cNvSpPr/>
      </dsp:nvSpPr>
      <dsp:spPr>
        <a:xfrm>
          <a:off x="4507181" y="26372"/>
          <a:ext cx="1220391" cy="10908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Collated venue audit information, reviewed feedback from venues and prepared report to distribute to venues and societies</a:t>
          </a:r>
          <a:endParaRPr lang="en-NZ" sz="800" b="0" kern="1200" dirty="0">
            <a:latin typeface="+mn-lt"/>
            <a:cs typeface="Arial" panose="020B0604020202020204" pitchFamily="34" charset="0"/>
          </a:endParaRPr>
        </a:p>
      </dsp:txBody>
      <dsp:txXfrm>
        <a:off x="4507181" y="26372"/>
        <a:ext cx="1220391" cy="10908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A4C8B6-8EE2-4E3D-A021-2883E5DE5552}">
      <dsp:nvSpPr>
        <dsp:cNvPr id="0" name=""/>
        <dsp:cNvSpPr/>
      </dsp:nvSpPr>
      <dsp:spPr>
        <a:xfrm>
          <a:off x="1604387" y="683453"/>
          <a:ext cx="329764" cy="91440"/>
        </a:xfrm>
        <a:custGeom>
          <a:avLst/>
          <a:gdLst/>
          <a:ahLst/>
          <a:cxnLst/>
          <a:rect l="0" t="0" r="0" b="0"/>
          <a:pathLst>
            <a:path>
              <a:moveTo>
                <a:pt x="0" y="45720"/>
              </a:moveTo>
              <a:lnTo>
                <a:pt x="329764"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1760260" y="727369"/>
        <a:ext cx="18018" cy="3607"/>
      </dsp:txXfrm>
    </dsp:sp>
    <dsp:sp modelId="{0AB062A6-2DC4-40A7-AD02-3FDDB94EB8AF}">
      <dsp:nvSpPr>
        <dsp:cNvPr id="0" name=""/>
        <dsp:cNvSpPr/>
      </dsp:nvSpPr>
      <dsp:spPr>
        <a:xfrm>
          <a:off x="39387" y="2171"/>
          <a:ext cx="1566800" cy="14540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t>A need for locally relevant resources identified. When  whānau were asked to provide feedback on HPA resources in terms of relevancy, use and effectiveness most regarded the resources useful but more because it was a novelty due to its  interesting function, which diverts from the seriousness of problem gambling</a:t>
          </a:r>
        </a:p>
      </dsp:txBody>
      <dsp:txXfrm>
        <a:off x="39387" y="2171"/>
        <a:ext cx="1566800" cy="1454003"/>
      </dsp:txXfrm>
    </dsp:sp>
    <dsp:sp modelId="{475257FC-2E60-4A1B-B8BC-40A6C34C2918}">
      <dsp:nvSpPr>
        <dsp:cNvPr id="0" name=""/>
        <dsp:cNvSpPr/>
      </dsp:nvSpPr>
      <dsp:spPr>
        <a:xfrm>
          <a:off x="3531552" y="683453"/>
          <a:ext cx="329764" cy="91440"/>
        </a:xfrm>
        <a:custGeom>
          <a:avLst/>
          <a:gdLst/>
          <a:ahLst/>
          <a:cxnLst/>
          <a:rect l="0" t="0" r="0" b="0"/>
          <a:pathLst>
            <a:path>
              <a:moveTo>
                <a:pt x="0" y="45720"/>
              </a:moveTo>
              <a:lnTo>
                <a:pt x="329764"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3687425" y="727369"/>
        <a:ext cx="18018" cy="3607"/>
      </dsp:txXfrm>
    </dsp:sp>
    <dsp:sp modelId="{FD3A3FD6-E99E-423D-9FC9-6396A24BDA26}">
      <dsp:nvSpPr>
        <dsp:cNvPr id="0" name=""/>
        <dsp:cNvSpPr/>
      </dsp:nvSpPr>
      <dsp:spPr>
        <a:xfrm>
          <a:off x="1966551" y="2171"/>
          <a:ext cx="1566800" cy="14540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t>Discussed development of a new problem </a:t>
          </a:r>
          <a:r>
            <a:rPr lang="en-NZ" sz="800" kern="1200" dirty="0" smtClean="0"/>
            <a:t>gambling resource </a:t>
          </a:r>
          <a:r>
            <a:rPr lang="en-US" sz="800" kern="1200" dirty="0" smtClean="0"/>
            <a:t>with gambling counsellors, MVE participants, venue managers and whānau affected by gambling harm</a:t>
          </a:r>
          <a:endParaRPr lang="en-NZ" sz="800" b="0" kern="1200" dirty="0">
            <a:latin typeface="+mn-lt"/>
            <a:cs typeface="Arial" panose="020B0604020202020204" pitchFamily="34" charset="0"/>
          </a:endParaRPr>
        </a:p>
      </dsp:txBody>
      <dsp:txXfrm>
        <a:off x="1966551" y="2171"/>
        <a:ext cx="1566800" cy="1454003"/>
      </dsp:txXfrm>
    </dsp:sp>
    <dsp:sp modelId="{8C33D659-1F40-4868-8D9E-48CCD7DCA82E}">
      <dsp:nvSpPr>
        <dsp:cNvPr id="0" name=""/>
        <dsp:cNvSpPr/>
      </dsp:nvSpPr>
      <dsp:spPr>
        <a:xfrm>
          <a:off x="822787" y="1454374"/>
          <a:ext cx="3854329" cy="329764"/>
        </a:xfrm>
        <a:custGeom>
          <a:avLst/>
          <a:gdLst/>
          <a:ahLst/>
          <a:cxnLst/>
          <a:rect l="0" t="0" r="0" b="0"/>
          <a:pathLst>
            <a:path>
              <a:moveTo>
                <a:pt x="3854329" y="0"/>
              </a:moveTo>
              <a:lnTo>
                <a:pt x="3854329" y="181982"/>
              </a:lnTo>
              <a:lnTo>
                <a:pt x="0" y="181982"/>
              </a:lnTo>
              <a:lnTo>
                <a:pt x="0" y="329764"/>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2653173" y="1617453"/>
        <a:ext cx="193556" cy="3607"/>
      </dsp:txXfrm>
    </dsp:sp>
    <dsp:sp modelId="{5C7D1F3E-7CC4-4C68-A296-A05F2BEFE082}">
      <dsp:nvSpPr>
        <dsp:cNvPr id="0" name=""/>
        <dsp:cNvSpPr/>
      </dsp:nvSpPr>
      <dsp:spPr>
        <a:xfrm>
          <a:off x="3893716" y="2171"/>
          <a:ext cx="1566800" cy="14540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t>Established a project group (comprising  the Māori health promotion team, a graphic designer, Māori Welfare League &amp; community representatives and venue manager) for the development of the resource</a:t>
          </a:r>
          <a:endParaRPr lang="en-NZ" sz="800" b="0" kern="1200" dirty="0">
            <a:latin typeface="+mn-lt"/>
            <a:cs typeface="Arial" panose="020B0604020202020204" pitchFamily="34" charset="0"/>
          </a:endParaRPr>
        </a:p>
      </dsp:txBody>
      <dsp:txXfrm>
        <a:off x="3893716" y="2171"/>
        <a:ext cx="1566800" cy="1454003"/>
      </dsp:txXfrm>
    </dsp:sp>
    <dsp:sp modelId="{AFA6A597-86B6-444A-97F5-AF7F468C61FF}">
      <dsp:nvSpPr>
        <dsp:cNvPr id="0" name=""/>
        <dsp:cNvSpPr/>
      </dsp:nvSpPr>
      <dsp:spPr>
        <a:xfrm>
          <a:off x="1604387" y="2130916"/>
          <a:ext cx="329764" cy="91440"/>
        </a:xfrm>
        <a:custGeom>
          <a:avLst/>
          <a:gdLst/>
          <a:ahLst/>
          <a:cxnLst/>
          <a:rect l="0" t="0" r="0" b="0"/>
          <a:pathLst>
            <a:path>
              <a:moveTo>
                <a:pt x="0" y="45720"/>
              </a:moveTo>
              <a:lnTo>
                <a:pt x="329764"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1760260" y="2174833"/>
        <a:ext cx="18018" cy="3607"/>
      </dsp:txXfrm>
    </dsp:sp>
    <dsp:sp modelId="{D8B9DCFA-46FF-47B7-B66E-182308735211}">
      <dsp:nvSpPr>
        <dsp:cNvPr id="0" name=""/>
        <dsp:cNvSpPr/>
      </dsp:nvSpPr>
      <dsp:spPr>
        <a:xfrm>
          <a:off x="39387" y="1816539"/>
          <a:ext cx="1566800" cy="7201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Conducted a comparative evaluation – compared the </a:t>
          </a:r>
          <a:r>
            <a:rPr lang="en-NZ" sz="800" kern="1200" dirty="0" smtClean="0"/>
            <a:t>National </a:t>
          </a:r>
          <a:r>
            <a:rPr lang="en-NZ" sz="800" i="1" kern="1200" dirty="0" smtClean="0"/>
            <a:t>Choice Not Chance </a:t>
          </a:r>
          <a:r>
            <a:rPr lang="en-NZ" sz="800" kern="1200" dirty="0" smtClean="0"/>
            <a:t>resources with problem gambling resource under development</a:t>
          </a:r>
          <a:endParaRPr lang="en-NZ" sz="800" b="0" kern="1200" dirty="0" smtClean="0">
            <a:latin typeface="+mn-lt"/>
          </a:endParaRPr>
        </a:p>
      </dsp:txBody>
      <dsp:txXfrm>
        <a:off x="39387" y="1816539"/>
        <a:ext cx="1566800" cy="720195"/>
      </dsp:txXfrm>
    </dsp:sp>
    <dsp:sp modelId="{DA7AE374-3B62-4222-9C6F-86FC1F541870}">
      <dsp:nvSpPr>
        <dsp:cNvPr id="0" name=""/>
        <dsp:cNvSpPr/>
      </dsp:nvSpPr>
      <dsp:spPr>
        <a:xfrm>
          <a:off x="3531552" y="2130916"/>
          <a:ext cx="329764" cy="91440"/>
        </a:xfrm>
        <a:custGeom>
          <a:avLst/>
          <a:gdLst/>
          <a:ahLst/>
          <a:cxnLst/>
          <a:rect l="0" t="0" r="0" b="0"/>
          <a:pathLst>
            <a:path>
              <a:moveTo>
                <a:pt x="0" y="45720"/>
              </a:moveTo>
              <a:lnTo>
                <a:pt x="329764"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687425" y="2174833"/>
        <a:ext cx="18018" cy="3607"/>
      </dsp:txXfrm>
    </dsp:sp>
    <dsp:sp modelId="{98B102E0-BC9C-4946-B062-44FEED2D5799}">
      <dsp:nvSpPr>
        <dsp:cNvPr id="0" name=""/>
        <dsp:cNvSpPr/>
      </dsp:nvSpPr>
      <dsp:spPr>
        <a:xfrm>
          <a:off x="1966551" y="1816539"/>
          <a:ext cx="1566800" cy="7201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NZ" sz="800" kern="1200" dirty="0" smtClean="0"/>
            <a:t>Based on feedback and comments c</a:t>
          </a:r>
          <a:r>
            <a:rPr lang="en-NZ" sz="800" b="0" kern="1200" dirty="0" smtClean="0">
              <a:latin typeface="+mn-lt"/>
              <a:cs typeface="Arial" panose="020B0604020202020204" pitchFamily="34" charset="0"/>
            </a:rPr>
            <a:t>hanges were made to the </a:t>
          </a:r>
          <a:r>
            <a:rPr lang="en-NZ" sz="800" kern="1200" dirty="0" smtClean="0"/>
            <a:t>resource</a:t>
          </a:r>
          <a:r>
            <a:rPr lang="en-NZ" sz="800" b="0" kern="1200" dirty="0" smtClean="0">
              <a:latin typeface="+mn-lt"/>
              <a:cs typeface="Arial" panose="020B0604020202020204" pitchFamily="34" charset="0"/>
            </a:rPr>
            <a:t> </a:t>
          </a:r>
          <a:r>
            <a:rPr lang="en-NZ" sz="800" kern="1200" dirty="0" smtClean="0"/>
            <a:t>ensuring all information was relevant and accurate</a:t>
          </a:r>
          <a:endParaRPr lang="en-NZ" sz="800" b="0" kern="1200" dirty="0" smtClean="0">
            <a:latin typeface="+mn-lt"/>
            <a:cs typeface="Arial" panose="020B0604020202020204" pitchFamily="34" charset="0"/>
          </a:endParaRPr>
        </a:p>
      </dsp:txBody>
      <dsp:txXfrm>
        <a:off x="1966551" y="1816539"/>
        <a:ext cx="1566800" cy="720195"/>
      </dsp:txXfrm>
    </dsp:sp>
    <dsp:sp modelId="{E7CC0F09-85AB-460F-A68A-92D8180D6866}">
      <dsp:nvSpPr>
        <dsp:cNvPr id="0" name=""/>
        <dsp:cNvSpPr/>
      </dsp:nvSpPr>
      <dsp:spPr>
        <a:xfrm>
          <a:off x="822787" y="2534934"/>
          <a:ext cx="3854329" cy="329764"/>
        </a:xfrm>
        <a:custGeom>
          <a:avLst/>
          <a:gdLst/>
          <a:ahLst/>
          <a:cxnLst/>
          <a:rect l="0" t="0" r="0" b="0"/>
          <a:pathLst>
            <a:path>
              <a:moveTo>
                <a:pt x="3854329" y="0"/>
              </a:moveTo>
              <a:lnTo>
                <a:pt x="3854329" y="181982"/>
              </a:lnTo>
              <a:lnTo>
                <a:pt x="0" y="181982"/>
              </a:lnTo>
              <a:lnTo>
                <a:pt x="0" y="329764"/>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653173" y="2698012"/>
        <a:ext cx="193556" cy="3607"/>
      </dsp:txXfrm>
    </dsp:sp>
    <dsp:sp modelId="{C7104B18-64F7-49CD-8F69-03B6C1D24EF9}">
      <dsp:nvSpPr>
        <dsp:cNvPr id="0" name=""/>
        <dsp:cNvSpPr/>
      </dsp:nvSpPr>
      <dsp:spPr>
        <a:xfrm>
          <a:off x="3893716" y="1816539"/>
          <a:ext cx="1566800" cy="7201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Final draft copy submitted to the Ministry for approval before final copies were developed, launched and distributed</a:t>
          </a:r>
          <a:endParaRPr lang="en-NZ" sz="800" b="0" kern="1200" dirty="0">
            <a:latin typeface="+mn-lt"/>
            <a:cs typeface="Arial" panose="020B0604020202020204" pitchFamily="34" charset="0"/>
          </a:endParaRPr>
        </a:p>
      </dsp:txBody>
      <dsp:txXfrm>
        <a:off x="3893716" y="1816539"/>
        <a:ext cx="1566800" cy="720195"/>
      </dsp:txXfrm>
    </dsp:sp>
    <dsp:sp modelId="{3A2C4328-9805-40C3-8B57-E1AF22EE9823}">
      <dsp:nvSpPr>
        <dsp:cNvPr id="0" name=""/>
        <dsp:cNvSpPr/>
      </dsp:nvSpPr>
      <dsp:spPr>
        <a:xfrm>
          <a:off x="1604387" y="3136025"/>
          <a:ext cx="329764" cy="91440"/>
        </a:xfrm>
        <a:custGeom>
          <a:avLst/>
          <a:gdLst/>
          <a:ahLst/>
          <a:cxnLst/>
          <a:rect l="0" t="0" r="0" b="0"/>
          <a:pathLst>
            <a:path>
              <a:moveTo>
                <a:pt x="0" y="45720"/>
              </a:moveTo>
              <a:lnTo>
                <a:pt x="329764"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760260" y="3179941"/>
        <a:ext cx="18018" cy="3607"/>
      </dsp:txXfrm>
    </dsp:sp>
    <dsp:sp modelId="{6F60EE07-EE65-4B38-917B-455FA43C40DE}">
      <dsp:nvSpPr>
        <dsp:cNvPr id="0" name=""/>
        <dsp:cNvSpPr/>
      </dsp:nvSpPr>
      <dsp:spPr>
        <a:xfrm>
          <a:off x="39387" y="2897098"/>
          <a:ext cx="1566800" cy="56929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Resource and its purpose presented to the City Council</a:t>
          </a:r>
          <a:endParaRPr lang="en-NZ" sz="800" b="0" kern="1200" dirty="0">
            <a:latin typeface="+mn-lt"/>
            <a:cs typeface="Arial" panose="020B0604020202020204" pitchFamily="34" charset="0"/>
          </a:endParaRPr>
        </a:p>
      </dsp:txBody>
      <dsp:txXfrm>
        <a:off x="39387" y="2897098"/>
        <a:ext cx="1566800" cy="569293"/>
      </dsp:txXfrm>
    </dsp:sp>
    <dsp:sp modelId="{039465A9-A026-43F9-8AE2-F7A74235B8F2}">
      <dsp:nvSpPr>
        <dsp:cNvPr id="0" name=""/>
        <dsp:cNvSpPr/>
      </dsp:nvSpPr>
      <dsp:spPr>
        <a:xfrm>
          <a:off x="3531552" y="3136025"/>
          <a:ext cx="329764" cy="91440"/>
        </a:xfrm>
        <a:custGeom>
          <a:avLst/>
          <a:gdLst/>
          <a:ahLst/>
          <a:cxnLst/>
          <a:rect l="0" t="0" r="0" b="0"/>
          <a:pathLst>
            <a:path>
              <a:moveTo>
                <a:pt x="0" y="45720"/>
              </a:moveTo>
              <a:lnTo>
                <a:pt x="329764"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687425" y="3179941"/>
        <a:ext cx="18018" cy="3607"/>
      </dsp:txXfrm>
    </dsp:sp>
    <dsp:sp modelId="{CDEF4822-C829-4FD5-B9E6-720722C5E040}">
      <dsp:nvSpPr>
        <dsp:cNvPr id="0" name=""/>
        <dsp:cNvSpPr/>
      </dsp:nvSpPr>
      <dsp:spPr>
        <a:xfrm>
          <a:off x="1966551" y="2897098"/>
          <a:ext cx="1566800" cy="56929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Positive feedback received and expression of Council willingness to support the development and dissemination of the resource</a:t>
          </a:r>
          <a:endParaRPr lang="en-NZ" sz="800" b="0" kern="1200" dirty="0">
            <a:latin typeface="+mn-lt"/>
            <a:cs typeface="Arial" panose="020B0604020202020204" pitchFamily="34" charset="0"/>
          </a:endParaRPr>
        </a:p>
      </dsp:txBody>
      <dsp:txXfrm>
        <a:off x="1966551" y="2897098"/>
        <a:ext cx="1566800" cy="569293"/>
      </dsp:txXfrm>
    </dsp:sp>
    <dsp:sp modelId="{79F74CCA-1CA7-4575-94DC-EE5FB79665EA}">
      <dsp:nvSpPr>
        <dsp:cNvPr id="0" name=""/>
        <dsp:cNvSpPr/>
      </dsp:nvSpPr>
      <dsp:spPr>
        <a:xfrm>
          <a:off x="3893716" y="2897098"/>
          <a:ext cx="1566800" cy="56929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Plans to launch the resource at a Maori community event in </a:t>
          </a:r>
          <a:r>
            <a:rPr lang="en-NZ" sz="800" kern="1200" dirty="0" smtClean="0"/>
            <a:t>2013</a:t>
          </a:r>
          <a:endParaRPr lang="en-NZ" sz="800" b="0" kern="1200" dirty="0">
            <a:latin typeface="+mn-lt"/>
            <a:cs typeface="Arial" panose="020B0604020202020204" pitchFamily="34" charset="0"/>
          </a:endParaRPr>
        </a:p>
      </dsp:txBody>
      <dsp:txXfrm>
        <a:off x="3893716" y="2897098"/>
        <a:ext cx="1566800" cy="56929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1460136" y="422322"/>
          <a:ext cx="273628" cy="91440"/>
        </a:xfrm>
        <a:custGeom>
          <a:avLst/>
          <a:gdLst/>
          <a:ahLst/>
          <a:cxnLst/>
          <a:rect l="0" t="0" r="0" b="0"/>
          <a:pathLst>
            <a:path>
              <a:moveTo>
                <a:pt x="0" y="45720"/>
              </a:moveTo>
              <a:lnTo>
                <a:pt x="27362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589344" y="466520"/>
        <a:ext cx="15211" cy="3045"/>
      </dsp:txXfrm>
    </dsp:sp>
    <dsp:sp modelId="{44521799-31A0-483E-BB7A-7C34B0D3530B}">
      <dsp:nvSpPr>
        <dsp:cNvPr id="0" name=""/>
        <dsp:cNvSpPr/>
      </dsp:nvSpPr>
      <dsp:spPr>
        <a:xfrm>
          <a:off x="139204" y="1629"/>
          <a:ext cx="1322731" cy="9328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Engaged with one housie hall to start a relationship development with its coordinators</a:t>
          </a:r>
          <a:endParaRPr lang="en-NZ" sz="800" b="0" kern="1200" dirty="0">
            <a:latin typeface="+mn-lt"/>
            <a:cs typeface="Arial" panose="020B0604020202020204" pitchFamily="34" charset="0"/>
          </a:endParaRPr>
        </a:p>
      </dsp:txBody>
      <dsp:txXfrm>
        <a:off x="139204" y="1629"/>
        <a:ext cx="1322731" cy="932827"/>
      </dsp:txXfrm>
    </dsp:sp>
    <dsp:sp modelId="{99A4C8B6-8EE2-4E3D-A021-2883E5DE5552}">
      <dsp:nvSpPr>
        <dsp:cNvPr id="0" name=""/>
        <dsp:cNvSpPr/>
      </dsp:nvSpPr>
      <dsp:spPr>
        <a:xfrm>
          <a:off x="3087095" y="422322"/>
          <a:ext cx="273628" cy="91440"/>
        </a:xfrm>
        <a:custGeom>
          <a:avLst/>
          <a:gdLst/>
          <a:ahLst/>
          <a:cxnLst/>
          <a:rect l="0" t="0" r="0" b="0"/>
          <a:pathLst>
            <a:path>
              <a:moveTo>
                <a:pt x="0" y="45720"/>
              </a:moveTo>
              <a:lnTo>
                <a:pt x="27362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216303" y="466520"/>
        <a:ext cx="15211" cy="3045"/>
      </dsp:txXfrm>
    </dsp:sp>
    <dsp:sp modelId="{0AB062A6-2DC4-40A7-AD02-3FDDB94EB8AF}">
      <dsp:nvSpPr>
        <dsp:cNvPr id="0" name=""/>
        <dsp:cNvSpPr/>
      </dsp:nvSpPr>
      <dsp:spPr>
        <a:xfrm>
          <a:off x="1766164" y="1629"/>
          <a:ext cx="1322731" cy="9328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Discussions with coordinators to </a:t>
          </a:r>
          <a:r>
            <a:rPr lang="en-NZ" sz="800" kern="1200" dirty="0" smtClean="0"/>
            <a:t>gain an understanding of how the hall was run, types of people that frequently attend the games and the purpose of the games</a:t>
          </a:r>
          <a:endParaRPr lang="en-NZ" sz="800" b="0" kern="1200" dirty="0">
            <a:latin typeface="+mn-lt"/>
            <a:cs typeface="Arial" panose="020B0604020202020204" pitchFamily="34" charset="0"/>
          </a:endParaRPr>
        </a:p>
      </dsp:txBody>
      <dsp:txXfrm>
        <a:off x="1766164" y="1629"/>
        <a:ext cx="1322731" cy="932827"/>
      </dsp:txXfrm>
    </dsp:sp>
    <dsp:sp modelId="{D081CE38-D587-4D81-9E53-658C6FA8AB1C}">
      <dsp:nvSpPr>
        <dsp:cNvPr id="0" name=""/>
        <dsp:cNvSpPr/>
      </dsp:nvSpPr>
      <dsp:spPr>
        <a:xfrm>
          <a:off x="800570" y="932656"/>
          <a:ext cx="3464134" cy="273628"/>
        </a:xfrm>
        <a:custGeom>
          <a:avLst/>
          <a:gdLst/>
          <a:ahLst/>
          <a:cxnLst/>
          <a:rect l="0" t="0" r="0" b="0"/>
          <a:pathLst>
            <a:path>
              <a:moveTo>
                <a:pt x="3464134" y="0"/>
              </a:moveTo>
              <a:lnTo>
                <a:pt x="3464134" y="153914"/>
              </a:lnTo>
              <a:lnTo>
                <a:pt x="0" y="153914"/>
              </a:lnTo>
              <a:lnTo>
                <a:pt x="0" y="273628"/>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445700" y="1067948"/>
        <a:ext cx="173873" cy="3045"/>
      </dsp:txXfrm>
    </dsp:sp>
    <dsp:sp modelId="{0741C5D6-1587-4040-8058-8A8A3ED6C91F}">
      <dsp:nvSpPr>
        <dsp:cNvPr id="0" name=""/>
        <dsp:cNvSpPr/>
      </dsp:nvSpPr>
      <dsp:spPr>
        <a:xfrm>
          <a:off x="3393123" y="1629"/>
          <a:ext cx="1743161" cy="9328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Engaged  other housie operators in the region - D</a:t>
          </a:r>
          <a:r>
            <a:rPr lang="en-NZ" sz="800" kern="1200" dirty="0" smtClean="0"/>
            <a:t>iscussions around harm minimisation within their gaming environments: identifying problem gamblers, referral and support processes, and resource provision</a:t>
          </a:r>
          <a:endParaRPr lang="en-NZ" sz="800" b="0" kern="1200" dirty="0">
            <a:latin typeface="+mn-lt"/>
            <a:cs typeface="Arial" panose="020B0604020202020204" pitchFamily="34" charset="0"/>
          </a:endParaRPr>
        </a:p>
      </dsp:txBody>
      <dsp:txXfrm>
        <a:off x="3393123" y="1629"/>
        <a:ext cx="1743161" cy="932827"/>
      </dsp:txXfrm>
    </dsp:sp>
    <dsp:sp modelId="{475257FC-2E60-4A1B-B8BC-40A6C34C2918}">
      <dsp:nvSpPr>
        <dsp:cNvPr id="0" name=""/>
        <dsp:cNvSpPr/>
      </dsp:nvSpPr>
      <dsp:spPr>
        <a:xfrm>
          <a:off x="1460136" y="1589784"/>
          <a:ext cx="273628" cy="91440"/>
        </a:xfrm>
        <a:custGeom>
          <a:avLst/>
          <a:gdLst/>
          <a:ahLst/>
          <a:cxnLst/>
          <a:rect l="0" t="0" r="0" b="0"/>
          <a:pathLst>
            <a:path>
              <a:moveTo>
                <a:pt x="0" y="45720"/>
              </a:moveTo>
              <a:lnTo>
                <a:pt x="27362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1589344" y="1633981"/>
        <a:ext cx="15211" cy="3045"/>
      </dsp:txXfrm>
    </dsp:sp>
    <dsp:sp modelId="{FD3A3FD6-E99E-423D-9FC9-6396A24BDA26}">
      <dsp:nvSpPr>
        <dsp:cNvPr id="0" name=""/>
        <dsp:cNvSpPr/>
      </dsp:nvSpPr>
      <dsp:spPr>
        <a:xfrm>
          <a:off x="139204" y="1238684"/>
          <a:ext cx="1322731" cy="79363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Ongoing discussions with operators on harm minimisation and safe gambling environments</a:t>
          </a:r>
          <a:endParaRPr lang="en-NZ" sz="800" b="0" kern="1200" dirty="0">
            <a:latin typeface="+mn-lt"/>
            <a:cs typeface="Arial" panose="020B0604020202020204" pitchFamily="34" charset="0"/>
          </a:endParaRPr>
        </a:p>
      </dsp:txBody>
      <dsp:txXfrm>
        <a:off x="139204" y="1238684"/>
        <a:ext cx="1322731" cy="793638"/>
      </dsp:txXfrm>
    </dsp:sp>
    <dsp:sp modelId="{5C7D1F3E-7CC4-4C68-A296-A05F2BEFE082}">
      <dsp:nvSpPr>
        <dsp:cNvPr id="0" name=""/>
        <dsp:cNvSpPr/>
      </dsp:nvSpPr>
      <dsp:spPr>
        <a:xfrm>
          <a:off x="1766164" y="1238684"/>
          <a:ext cx="1322731" cy="79363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Operators keen to deliver safe gambling messaging at the beginning of each session and display the resources provided</a:t>
          </a:r>
          <a:endParaRPr lang="en-NZ" sz="800" b="0" kern="1200" dirty="0">
            <a:latin typeface="+mn-lt"/>
            <a:cs typeface="Arial" panose="020B0604020202020204" pitchFamily="34" charset="0"/>
          </a:endParaRPr>
        </a:p>
      </dsp:txBody>
      <dsp:txXfrm>
        <a:off x="1766164" y="1238684"/>
        <a:ext cx="1322731" cy="79363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4BDE8-1CF6-4F76-89CF-A14605C518F0}">
      <dsp:nvSpPr>
        <dsp:cNvPr id="0" name=""/>
        <dsp:cNvSpPr/>
      </dsp:nvSpPr>
      <dsp:spPr>
        <a:xfrm>
          <a:off x="2151" y="77011"/>
          <a:ext cx="940682" cy="564409"/>
        </a:xfrm>
        <a:prstGeom prst="roundRect">
          <a:avLst>
            <a:gd name="adj" fmla="val 10000"/>
          </a:avLst>
        </a:prstGeom>
        <a:solidFill>
          <a:schemeClr val="accent3">
            <a:lumMod val="50000"/>
          </a:schemeClr>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Health Sector</a:t>
          </a:r>
          <a:endParaRPr lang="en-NZ" sz="900" kern="1200" dirty="0"/>
        </a:p>
      </dsp:txBody>
      <dsp:txXfrm>
        <a:off x="18682" y="93542"/>
        <a:ext cx="907620" cy="531347"/>
      </dsp:txXfrm>
    </dsp:sp>
    <dsp:sp modelId="{6BDE8AF8-9607-4B15-A04A-397913E317B8}">
      <dsp:nvSpPr>
        <dsp:cNvPr id="0" name=""/>
        <dsp:cNvSpPr/>
      </dsp:nvSpPr>
      <dsp:spPr>
        <a:xfrm>
          <a:off x="1036901" y="242571"/>
          <a:ext cx="199424" cy="233289"/>
        </a:xfrm>
        <a:prstGeom prst="mathPlus">
          <a:avLst/>
        </a:prstGeom>
        <a:solidFill>
          <a:schemeClr val="accent3">
            <a:lumMod val="50000"/>
          </a:scheme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NZ" sz="900" kern="1200">
            <a:solidFill>
              <a:schemeClr val="accent3">
                <a:lumMod val="50000"/>
              </a:schemeClr>
            </a:solidFill>
          </a:endParaRPr>
        </a:p>
      </dsp:txBody>
      <dsp:txXfrm>
        <a:off x="1036901" y="289229"/>
        <a:ext cx="139597" cy="139973"/>
      </dsp:txXfrm>
    </dsp:sp>
    <dsp:sp modelId="{6B93285B-858E-4BD0-8F10-908C2FA993D7}">
      <dsp:nvSpPr>
        <dsp:cNvPr id="0" name=""/>
        <dsp:cNvSpPr/>
      </dsp:nvSpPr>
      <dsp:spPr>
        <a:xfrm>
          <a:off x="1319106" y="77011"/>
          <a:ext cx="940682" cy="564409"/>
        </a:xfrm>
        <a:prstGeom prst="roundRect">
          <a:avLst>
            <a:gd name="adj" fmla="val 10000"/>
          </a:avLst>
        </a:prstGeom>
        <a:solidFill>
          <a:srgbClr val="24942F"/>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Social Service Sector</a:t>
          </a:r>
          <a:endParaRPr lang="en-NZ" sz="900" kern="1200" dirty="0"/>
        </a:p>
      </dsp:txBody>
      <dsp:txXfrm>
        <a:off x="1335637" y="93542"/>
        <a:ext cx="907620" cy="531347"/>
      </dsp:txXfrm>
    </dsp:sp>
    <dsp:sp modelId="{8B71F539-03BF-4A02-B8B7-2097355F087F}">
      <dsp:nvSpPr>
        <dsp:cNvPr id="0" name=""/>
        <dsp:cNvSpPr/>
      </dsp:nvSpPr>
      <dsp:spPr>
        <a:xfrm>
          <a:off x="2353856" y="242571"/>
          <a:ext cx="199424" cy="233289"/>
        </a:xfrm>
        <a:prstGeom prst="mathPlus">
          <a:avLst/>
        </a:prstGeom>
        <a:solidFill>
          <a:srgbClr val="24942F"/>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NZ" sz="900" kern="1200"/>
        </a:p>
      </dsp:txBody>
      <dsp:txXfrm>
        <a:off x="2353856" y="289229"/>
        <a:ext cx="139597" cy="139973"/>
      </dsp:txXfrm>
    </dsp:sp>
    <dsp:sp modelId="{7F2C3474-8E16-433A-960F-A8EA373121A7}">
      <dsp:nvSpPr>
        <dsp:cNvPr id="0" name=""/>
        <dsp:cNvSpPr/>
      </dsp:nvSpPr>
      <dsp:spPr>
        <a:xfrm>
          <a:off x="2636061" y="77011"/>
          <a:ext cx="940682" cy="564409"/>
        </a:xfrm>
        <a:prstGeom prst="roundRect">
          <a:avLst>
            <a:gd name="adj" fmla="val 10000"/>
          </a:avLst>
        </a:prstGeom>
        <a:solidFill>
          <a:schemeClr val="accent3">
            <a:lumMod val="75000"/>
          </a:schemeClr>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Non-Health Sector</a:t>
          </a:r>
          <a:endParaRPr lang="en-NZ" sz="900" kern="1200" dirty="0"/>
        </a:p>
      </dsp:txBody>
      <dsp:txXfrm>
        <a:off x="2652592" y="93542"/>
        <a:ext cx="907620" cy="531347"/>
      </dsp:txXfrm>
    </dsp:sp>
    <dsp:sp modelId="{5CCB1F97-E9FC-4BAC-B41F-9423F66B3DFD}">
      <dsp:nvSpPr>
        <dsp:cNvPr id="0" name=""/>
        <dsp:cNvSpPr/>
      </dsp:nvSpPr>
      <dsp:spPr>
        <a:xfrm>
          <a:off x="3670811" y="242571"/>
          <a:ext cx="199424" cy="233289"/>
        </a:xfrm>
        <a:prstGeom prst="mathPlus">
          <a:avLst/>
        </a:prstGeom>
        <a:solidFill>
          <a:srgbClr val="77B953"/>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NZ" sz="900" kern="1200"/>
        </a:p>
      </dsp:txBody>
      <dsp:txXfrm>
        <a:off x="3670811" y="289229"/>
        <a:ext cx="139597" cy="139973"/>
      </dsp:txXfrm>
    </dsp:sp>
    <dsp:sp modelId="{E3B82327-4BE6-4A37-8034-FD5D52701CC9}">
      <dsp:nvSpPr>
        <dsp:cNvPr id="0" name=""/>
        <dsp:cNvSpPr/>
      </dsp:nvSpPr>
      <dsp:spPr>
        <a:xfrm>
          <a:off x="3953016" y="77011"/>
          <a:ext cx="940682" cy="564409"/>
        </a:xfrm>
        <a:prstGeom prst="roundRect">
          <a:avLst>
            <a:gd name="adj" fmla="val 10000"/>
          </a:avLst>
        </a:prstGeom>
        <a:solidFill>
          <a:srgbClr val="77B953"/>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Targeted Communities</a:t>
          </a:r>
          <a:endParaRPr lang="en-NZ" sz="900" kern="1200" dirty="0"/>
        </a:p>
      </dsp:txBody>
      <dsp:txXfrm>
        <a:off x="3969547" y="93542"/>
        <a:ext cx="907620" cy="53134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1604055" y="256610"/>
          <a:ext cx="324440" cy="91440"/>
        </a:xfrm>
        <a:custGeom>
          <a:avLst/>
          <a:gdLst/>
          <a:ahLst/>
          <a:cxnLst/>
          <a:rect l="0" t="0" r="0" b="0"/>
          <a:pathLst>
            <a:path>
              <a:moveTo>
                <a:pt x="0" y="45720"/>
              </a:moveTo>
              <a:lnTo>
                <a:pt x="32444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757399" y="300553"/>
        <a:ext cx="17752" cy="3553"/>
      </dsp:txXfrm>
    </dsp:sp>
    <dsp:sp modelId="{44521799-31A0-483E-BB7A-7C34B0D3530B}">
      <dsp:nvSpPr>
        <dsp:cNvPr id="0" name=""/>
        <dsp:cNvSpPr/>
      </dsp:nvSpPr>
      <dsp:spPr>
        <a:xfrm>
          <a:off x="62201" y="1697"/>
          <a:ext cx="1543653" cy="6012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Promotion of Māori Art and Culture viewed as a protective factor that can lead to prevention of gambling harm</a:t>
          </a:r>
          <a:endParaRPr lang="en-NZ" sz="800" b="0" kern="1200" dirty="0">
            <a:latin typeface="+mn-lt"/>
            <a:cs typeface="Arial" panose="020B0604020202020204" pitchFamily="34" charset="0"/>
          </a:endParaRPr>
        </a:p>
      </dsp:txBody>
      <dsp:txXfrm>
        <a:off x="62201" y="1697"/>
        <a:ext cx="1543653" cy="601265"/>
      </dsp:txXfrm>
    </dsp:sp>
    <dsp:sp modelId="{AD921DD6-6CB3-45B6-BA4B-234B746B7BDA}">
      <dsp:nvSpPr>
        <dsp:cNvPr id="0" name=""/>
        <dsp:cNvSpPr/>
      </dsp:nvSpPr>
      <dsp:spPr>
        <a:xfrm>
          <a:off x="3502749" y="256610"/>
          <a:ext cx="324440" cy="91440"/>
        </a:xfrm>
        <a:custGeom>
          <a:avLst/>
          <a:gdLst/>
          <a:ahLst/>
          <a:cxnLst/>
          <a:rect l="0" t="0" r="0" b="0"/>
          <a:pathLst>
            <a:path>
              <a:moveTo>
                <a:pt x="0" y="45720"/>
              </a:moveTo>
              <a:lnTo>
                <a:pt x="32444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656093" y="300553"/>
        <a:ext cx="17752" cy="3553"/>
      </dsp:txXfrm>
    </dsp:sp>
    <dsp:sp modelId="{281E7879-36EC-40A5-ADE3-EFC0DD0CC435}">
      <dsp:nvSpPr>
        <dsp:cNvPr id="0" name=""/>
        <dsp:cNvSpPr/>
      </dsp:nvSpPr>
      <dsp:spPr>
        <a:xfrm>
          <a:off x="1960895" y="1697"/>
          <a:ext cx="1543653" cy="6012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Engaged individuals and community groups in an open forum to explore gambling harms</a:t>
          </a:r>
          <a:endParaRPr lang="en-NZ" sz="800" b="0" kern="1200" dirty="0">
            <a:latin typeface="+mn-lt"/>
            <a:cs typeface="Arial" panose="020B0604020202020204" pitchFamily="34" charset="0"/>
          </a:endParaRPr>
        </a:p>
      </dsp:txBody>
      <dsp:txXfrm>
        <a:off x="1960895" y="1697"/>
        <a:ext cx="1543653" cy="601265"/>
      </dsp:txXfrm>
    </dsp:sp>
    <dsp:sp modelId="{99A4C8B6-8EE2-4E3D-A021-2883E5DE5552}">
      <dsp:nvSpPr>
        <dsp:cNvPr id="0" name=""/>
        <dsp:cNvSpPr/>
      </dsp:nvSpPr>
      <dsp:spPr>
        <a:xfrm>
          <a:off x="834028" y="601163"/>
          <a:ext cx="3797387" cy="324431"/>
        </a:xfrm>
        <a:custGeom>
          <a:avLst/>
          <a:gdLst/>
          <a:ahLst/>
          <a:cxnLst/>
          <a:rect l="0" t="0" r="0" b="0"/>
          <a:pathLst>
            <a:path>
              <a:moveTo>
                <a:pt x="3797387" y="0"/>
              </a:moveTo>
              <a:lnTo>
                <a:pt x="3797387" y="179315"/>
              </a:lnTo>
              <a:lnTo>
                <a:pt x="0" y="179315"/>
              </a:lnTo>
              <a:lnTo>
                <a:pt x="0" y="32443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637373" y="761601"/>
        <a:ext cx="190697" cy="3553"/>
      </dsp:txXfrm>
    </dsp:sp>
    <dsp:sp modelId="{0AB062A6-2DC4-40A7-AD02-3FDDB94EB8AF}">
      <dsp:nvSpPr>
        <dsp:cNvPr id="0" name=""/>
        <dsp:cNvSpPr/>
      </dsp:nvSpPr>
      <dsp:spPr>
        <a:xfrm>
          <a:off x="3859589" y="1697"/>
          <a:ext cx="1543653" cy="6012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Organised a photo elicitation session </a:t>
          </a:r>
          <a:r>
            <a:rPr lang="en-NZ" sz="800" kern="1200" smtClean="0"/>
            <a:t>with whānau and </a:t>
          </a:r>
          <a:r>
            <a:rPr lang="en-NZ" sz="800" kern="1200" dirty="0" smtClean="0"/>
            <a:t>kaumātua in traditional Māori costumes</a:t>
          </a:r>
          <a:endParaRPr lang="en-NZ" sz="800" b="0" kern="1200" dirty="0">
            <a:latin typeface="+mn-lt"/>
            <a:cs typeface="Arial" panose="020B0604020202020204" pitchFamily="34" charset="0"/>
          </a:endParaRPr>
        </a:p>
      </dsp:txBody>
      <dsp:txXfrm>
        <a:off x="3859589" y="1697"/>
        <a:ext cx="1543653" cy="601265"/>
      </dsp:txXfrm>
    </dsp:sp>
    <dsp:sp modelId="{D081CE38-D587-4D81-9E53-658C6FA8AB1C}">
      <dsp:nvSpPr>
        <dsp:cNvPr id="0" name=""/>
        <dsp:cNvSpPr/>
      </dsp:nvSpPr>
      <dsp:spPr>
        <a:xfrm>
          <a:off x="1604055" y="1232523"/>
          <a:ext cx="324440" cy="91440"/>
        </a:xfrm>
        <a:custGeom>
          <a:avLst/>
          <a:gdLst/>
          <a:ahLst/>
          <a:cxnLst/>
          <a:rect l="0" t="0" r="0" b="0"/>
          <a:pathLst>
            <a:path>
              <a:moveTo>
                <a:pt x="0" y="45720"/>
              </a:moveTo>
              <a:lnTo>
                <a:pt x="179320" y="45720"/>
              </a:lnTo>
              <a:lnTo>
                <a:pt x="179320" y="45729"/>
              </a:lnTo>
              <a:lnTo>
                <a:pt x="324440" y="45729"/>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757399" y="1276466"/>
        <a:ext cx="17752" cy="3553"/>
      </dsp:txXfrm>
    </dsp:sp>
    <dsp:sp modelId="{0741C5D6-1587-4040-8058-8A8A3ED6C91F}">
      <dsp:nvSpPr>
        <dsp:cNvPr id="0" name=""/>
        <dsp:cNvSpPr/>
      </dsp:nvSpPr>
      <dsp:spPr>
        <a:xfrm>
          <a:off x="62201" y="957994"/>
          <a:ext cx="1543653" cy="64049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Session incorporated discussions about gambling harms and highlighted the non existence of gambling among pre-colonial Māori society </a:t>
          </a:r>
          <a:endParaRPr lang="en-NZ" sz="800" b="0" kern="1200" dirty="0">
            <a:latin typeface="+mn-lt"/>
            <a:cs typeface="Arial" panose="020B0604020202020204" pitchFamily="34" charset="0"/>
          </a:endParaRPr>
        </a:p>
      </dsp:txBody>
      <dsp:txXfrm>
        <a:off x="62201" y="957994"/>
        <a:ext cx="1543653" cy="640498"/>
      </dsp:txXfrm>
    </dsp:sp>
    <dsp:sp modelId="{CDC14DF5-9A64-41A1-B500-0435DD7294CC}">
      <dsp:nvSpPr>
        <dsp:cNvPr id="0" name=""/>
        <dsp:cNvSpPr/>
      </dsp:nvSpPr>
      <dsp:spPr>
        <a:xfrm>
          <a:off x="3502749" y="1232532"/>
          <a:ext cx="324440" cy="91440"/>
        </a:xfrm>
        <a:custGeom>
          <a:avLst/>
          <a:gdLst/>
          <a:ahLst/>
          <a:cxnLst/>
          <a:rect l="0" t="0" r="0" b="0"/>
          <a:pathLst>
            <a:path>
              <a:moveTo>
                <a:pt x="0" y="45720"/>
              </a:moveTo>
              <a:lnTo>
                <a:pt x="32444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656093" y="1276475"/>
        <a:ext cx="17752" cy="3553"/>
      </dsp:txXfrm>
    </dsp:sp>
    <dsp:sp modelId="{5B05F253-0AFA-480E-8480-05CB80BD5D28}">
      <dsp:nvSpPr>
        <dsp:cNvPr id="0" name=""/>
        <dsp:cNvSpPr/>
      </dsp:nvSpPr>
      <dsp:spPr>
        <a:xfrm>
          <a:off x="1960895" y="964185"/>
          <a:ext cx="1543653" cy="6281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Photo images electronically sent to whānau</a:t>
          </a:r>
          <a:endParaRPr lang="en-NZ" sz="800" b="0" kern="1200" dirty="0">
            <a:latin typeface="+mn-lt"/>
            <a:cs typeface="Arial" panose="020B0604020202020204" pitchFamily="34" charset="0"/>
          </a:endParaRPr>
        </a:p>
      </dsp:txBody>
      <dsp:txXfrm>
        <a:off x="1960895" y="964185"/>
        <a:ext cx="1543653" cy="628134"/>
      </dsp:txXfrm>
    </dsp:sp>
    <dsp:sp modelId="{A5B2A705-652A-49E6-9937-C2BCFDF5FCB0}">
      <dsp:nvSpPr>
        <dsp:cNvPr id="0" name=""/>
        <dsp:cNvSpPr/>
      </dsp:nvSpPr>
      <dsp:spPr>
        <a:xfrm>
          <a:off x="3859589" y="964185"/>
          <a:ext cx="1543653" cy="6281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Increased awareness and changes to attitude about gambling</a:t>
          </a:r>
          <a:endParaRPr lang="en-NZ" sz="800" b="0" kern="1200" dirty="0">
            <a:latin typeface="+mn-lt"/>
            <a:cs typeface="Arial" panose="020B0604020202020204" pitchFamily="34" charset="0"/>
          </a:endParaRPr>
        </a:p>
      </dsp:txBody>
      <dsp:txXfrm>
        <a:off x="3859589" y="964185"/>
        <a:ext cx="1543653" cy="62813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062B3E-BAFA-4E58-A1E1-F130FACF752A}">
      <dsp:nvSpPr>
        <dsp:cNvPr id="0" name=""/>
        <dsp:cNvSpPr/>
      </dsp:nvSpPr>
      <dsp:spPr>
        <a:xfrm>
          <a:off x="1280815" y="389766"/>
          <a:ext cx="240122" cy="91440"/>
        </a:xfrm>
        <a:custGeom>
          <a:avLst/>
          <a:gdLst/>
          <a:ahLst/>
          <a:cxnLst/>
          <a:rect l="0" t="0" r="0" b="0"/>
          <a:pathLst>
            <a:path>
              <a:moveTo>
                <a:pt x="0" y="45720"/>
              </a:moveTo>
              <a:lnTo>
                <a:pt x="24012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94108" y="434131"/>
        <a:ext cx="13536" cy="2709"/>
      </dsp:txXfrm>
    </dsp:sp>
    <dsp:sp modelId="{1012B48A-C60A-40E1-8D5B-E342491DB2CD}">
      <dsp:nvSpPr>
        <dsp:cNvPr id="0" name=""/>
        <dsp:cNvSpPr/>
      </dsp:nvSpPr>
      <dsp:spPr>
        <a:xfrm>
          <a:off x="105560" y="3045"/>
          <a:ext cx="1177055" cy="8648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Recognition of the effectiveness of consumer voice derived from the awareness raising work led by a former gambler</a:t>
          </a:r>
          <a:endParaRPr lang="en-NZ" sz="800" b="0" kern="1200" dirty="0">
            <a:latin typeface="+mn-lt"/>
            <a:cs typeface="Arial" panose="020B0604020202020204" pitchFamily="34" charset="0"/>
          </a:endParaRPr>
        </a:p>
      </dsp:txBody>
      <dsp:txXfrm>
        <a:off x="105560" y="3045"/>
        <a:ext cx="1177055" cy="864881"/>
      </dsp:txXfrm>
    </dsp:sp>
    <dsp:sp modelId="{99A4C8B6-8EE2-4E3D-A021-2883E5DE5552}">
      <dsp:nvSpPr>
        <dsp:cNvPr id="0" name=""/>
        <dsp:cNvSpPr/>
      </dsp:nvSpPr>
      <dsp:spPr>
        <a:xfrm>
          <a:off x="2728593" y="389759"/>
          <a:ext cx="240122" cy="91440"/>
        </a:xfrm>
        <a:custGeom>
          <a:avLst/>
          <a:gdLst/>
          <a:ahLst/>
          <a:cxnLst/>
          <a:rect l="0" t="0" r="0" b="0"/>
          <a:pathLst>
            <a:path>
              <a:moveTo>
                <a:pt x="0" y="45727"/>
              </a:moveTo>
              <a:lnTo>
                <a:pt x="137161" y="45727"/>
              </a:lnTo>
              <a:lnTo>
                <a:pt x="137161" y="45720"/>
              </a:lnTo>
              <a:lnTo>
                <a:pt x="24012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841886" y="434124"/>
        <a:ext cx="13536" cy="2709"/>
      </dsp:txXfrm>
    </dsp:sp>
    <dsp:sp modelId="{0AB062A6-2DC4-40A7-AD02-3FDDB94EB8AF}">
      <dsp:nvSpPr>
        <dsp:cNvPr id="0" name=""/>
        <dsp:cNvSpPr/>
      </dsp:nvSpPr>
      <dsp:spPr>
        <a:xfrm>
          <a:off x="1553338" y="3045"/>
          <a:ext cx="1177055" cy="8648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Decision to support, encourage and provide opportunity for consumers to take an active role in speaking up about the effects of gambling</a:t>
          </a:r>
          <a:endParaRPr lang="en-NZ" sz="800" b="0" kern="1200" dirty="0">
            <a:latin typeface="+mn-lt"/>
            <a:cs typeface="Arial" panose="020B0604020202020204" pitchFamily="34" charset="0"/>
          </a:endParaRPr>
        </a:p>
      </dsp:txBody>
      <dsp:txXfrm>
        <a:off x="1553338" y="3045"/>
        <a:ext cx="1177055" cy="864881"/>
      </dsp:txXfrm>
    </dsp:sp>
    <dsp:sp modelId="{D081CE38-D587-4D81-9E53-658C6FA8AB1C}">
      <dsp:nvSpPr>
        <dsp:cNvPr id="0" name=""/>
        <dsp:cNvSpPr/>
      </dsp:nvSpPr>
      <dsp:spPr>
        <a:xfrm>
          <a:off x="4176371" y="389759"/>
          <a:ext cx="240122" cy="91440"/>
        </a:xfrm>
        <a:custGeom>
          <a:avLst/>
          <a:gdLst/>
          <a:ahLst/>
          <a:cxnLst/>
          <a:rect l="0" t="0" r="0" b="0"/>
          <a:pathLst>
            <a:path>
              <a:moveTo>
                <a:pt x="0" y="45720"/>
              </a:moveTo>
              <a:lnTo>
                <a:pt x="137161" y="45720"/>
              </a:lnTo>
              <a:lnTo>
                <a:pt x="137161" y="45727"/>
              </a:lnTo>
              <a:lnTo>
                <a:pt x="240122" y="45727"/>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289664" y="434124"/>
        <a:ext cx="13536" cy="2709"/>
      </dsp:txXfrm>
    </dsp:sp>
    <dsp:sp modelId="{0741C5D6-1587-4040-8058-8A8A3ED6C91F}">
      <dsp:nvSpPr>
        <dsp:cNvPr id="0" name=""/>
        <dsp:cNvSpPr/>
      </dsp:nvSpPr>
      <dsp:spPr>
        <a:xfrm>
          <a:off x="3001116" y="3070"/>
          <a:ext cx="1177055" cy="86481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A consumer's voice/action group was considered to be an ideal vehicle to provide space for consumers to undertake such activities </a:t>
          </a:r>
          <a:endParaRPr lang="en-NZ" sz="800" b="0" kern="1200" dirty="0">
            <a:latin typeface="+mn-lt"/>
            <a:cs typeface="Arial" panose="020B0604020202020204" pitchFamily="34" charset="0"/>
          </a:endParaRPr>
        </a:p>
      </dsp:txBody>
      <dsp:txXfrm>
        <a:off x="3001116" y="3070"/>
        <a:ext cx="1177055" cy="864817"/>
      </dsp:txXfrm>
    </dsp:sp>
    <dsp:sp modelId="{475257FC-2E60-4A1B-B8BC-40A6C34C2918}">
      <dsp:nvSpPr>
        <dsp:cNvPr id="0" name=""/>
        <dsp:cNvSpPr/>
      </dsp:nvSpPr>
      <dsp:spPr>
        <a:xfrm>
          <a:off x="694087" y="866127"/>
          <a:ext cx="4343334" cy="240122"/>
        </a:xfrm>
        <a:custGeom>
          <a:avLst/>
          <a:gdLst/>
          <a:ahLst/>
          <a:cxnLst/>
          <a:rect l="0" t="0" r="0" b="0"/>
          <a:pathLst>
            <a:path>
              <a:moveTo>
                <a:pt x="4343334" y="0"/>
              </a:moveTo>
              <a:lnTo>
                <a:pt x="4343334" y="137161"/>
              </a:lnTo>
              <a:lnTo>
                <a:pt x="0" y="137161"/>
              </a:lnTo>
              <a:lnTo>
                <a:pt x="0" y="240122"/>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2756960" y="984833"/>
        <a:ext cx="217588" cy="2709"/>
      </dsp:txXfrm>
    </dsp:sp>
    <dsp:sp modelId="{FD3A3FD6-E99E-423D-9FC9-6396A24BDA26}">
      <dsp:nvSpPr>
        <dsp:cNvPr id="0" name=""/>
        <dsp:cNvSpPr/>
      </dsp:nvSpPr>
      <dsp:spPr>
        <a:xfrm>
          <a:off x="4448894" y="3045"/>
          <a:ext cx="1177055" cy="8648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Considering the limited human resources – invited other problem gambling service providers to share the project load</a:t>
          </a:r>
          <a:endParaRPr lang="en-NZ" sz="800" b="0" kern="1200" dirty="0">
            <a:latin typeface="+mn-lt"/>
            <a:cs typeface="Arial" panose="020B0604020202020204" pitchFamily="34" charset="0"/>
          </a:endParaRPr>
        </a:p>
      </dsp:txBody>
      <dsp:txXfrm>
        <a:off x="4448894" y="3045"/>
        <a:ext cx="1177055" cy="864881"/>
      </dsp:txXfrm>
    </dsp:sp>
    <dsp:sp modelId="{C34CAE91-323B-457A-96ED-A160BD8B5BF2}">
      <dsp:nvSpPr>
        <dsp:cNvPr id="0" name=""/>
        <dsp:cNvSpPr/>
      </dsp:nvSpPr>
      <dsp:spPr>
        <a:xfrm>
          <a:off x="1280815" y="1446046"/>
          <a:ext cx="240122" cy="91440"/>
        </a:xfrm>
        <a:custGeom>
          <a:avLst/>
          <a:gdLst/>
          <a:ahLst/>
          <a:cxnLst/>
          <a:rect l="0" t="0" r="0" b="0"/>
          <a:pathLst>
            <a:path>
              <a:moveTo>
                <a:pt x="0" y="45720"/>
              </a:moveTo>
              <a:lnTo>
                <a:pt x="24012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94108" y="1490411"/>
        <a:ext cx="13536" cy="2709"/>
      </dsp:txXfrm>
    </dsp:sp>
    <dsp:sp modelId="{EAA8686B-26A5-4235-9C52-35832CEC79A3}">
      <dsp:nvSpPr>
        <dsp:cNvPr id="0" name=""/>
        <dsp:cNvSpPr/>
      </dsp:nvSpPr>
      <dsp:spPr>
        <a:xfrm>
          <a:off x="105560" y="1138649"/>
          <a:ext cx="1177055" cy="70623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MOU with partner organisations established and signed</a:t>
          </a:r>
          <a:endParaRPr lang="en-NZ" sz="800" b="0" kern="1200" dirty="0">
            <a:latin typeface="+mn-lt"/>
            <a:cs typeface="Arial" panose="020B0604020202020204" pitchFamily="34" charset="0"/>
          </a:endParaRPr>
        </a:p>
      </dsp:txBody>
      <dsp:txXfrm>
        <a:off x="105560" y="1138649"/>
        <a:ext cx="1177055" cy="706233"/>
      </dsp:txXfrm>
    </dsp:sp>
    <dsp:sp modelId="{BDFA2C36-ADBC-4E0A-8868-327330656138}">
      <dsp:nvSpPr>
        <dsp:cNvPr id="0" name=""/>
        <dsp:cNvSpPr/>
      </dsp:nvSpPr>
      <dsp:spPr>
        <a:xfrm>
          <a:off x="2728593" y="1446046"/>
          <a:ext cx="240122" cy="91440"/>
        </a:xfrm>
        <a:custGeom>
          <a:avLst/>
          <a:gdLst/>
          <a:ahLst/>
          <a:cxnLst/>
          <a:rect l="0" t="0" r="0" b="0"/>
          <a:pathLst>
            <a:path>
              <a:moveTo>
                <a:pt x="0" y="45720"/>
              </a:moveTo>
              <a:lnTo>
                <a:pt x="24012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841886" y="1490411"/>
        <a:ext cx="13536" cy="2709"/>
      </dsp:txXfrm>
    </dsp:sp>
    <dsp:sp modelId="{E0DC780C-7C3D-4337-B015-B91FF604F311}">
      <dsp:nvSpPr>
        <dsp:cNvPr id="0" name=""/>
        <dsp:cNvSpPr/>
      </dsp:nvSpPr>
      <dsp:spPr>
        <a:xfrm>
          <a:off x="1553338" y="1138674"/>
          <a:ext cx="1177055" cy="70618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Official consumer voices meetings  held</a:t>
          </a:r>
        </a:p>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The need for Pacific representation identified</a:t>
          </a:r>
        </a:p>
      </dsp:txBody>
      <dsp:txXfrm>
        <a:off x="1553338" y="1138674"/>
        <a:ext cx="1177055" cy="706183"/>
      </dsp:txXfrm>
    </dsp:sp>
    <dsp:sp modelId="{177B6D31-6AF9-42F6-B902-D3BCBE735C95}">
      <dsp:nvSpPr>
        <dsp:cNvPr id="0" name=""/>
        <dsp:cNvSpPr/>
      </dsp:nvSpPr>
      <dsp:spPr>
        <a:xfrm>
          <a:off x="4176371" y="1446046"/>
          <a:ext cx="240122" cy="91440"/>
        </a:xfrm>
        <a:custGeom>
          <a:avLst/>
          <a:gdLst/>
          <a:ahLst/>
          <a:cxnLst/>
          <a:rect l="0" t="0" r="0" b="0"/>
          <a:pathLst>
            <a:path>
              <a:moveTo>
                <a:pt x="0" y="45720"/>
              </a:moveTo>
              <a:lnTo>
                <a:pt x="24012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289664" y="1490411"/>
        <a:ext cx="13536" cy="2709"/>
      </dsp:txXfrm>
    </dsp:sp>
    <dsp:sp modelId="{79502337-39CF-4E9C-B018-D50BD7E0576B}">
      <dsp:nvSpPr>
        <dsp:cNvPr id="0" name=""/>
        <dsp:cNvSpPr/>
      </dsp:nvSpPr>
      <dsp:spPr>
        <a:xfrm>
          <a:off x="3001116" y="1138649"/>
          <a:ext cx="1177055" cy="70623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Consumers brainstormed aims in order to develop the direction of the group</a:t>
          </a:r>
          <a:endParaRPr lang="en-NZ" sz="800" b="0" kern="1200" dirty="0">
            <a:latin typeface="+mn-lt"/>
            <a:cs typeface="Arial" panose="020B0604020202020204" pitchFamily="34" charset="0"/>
          </a:endParaRPr>
        </a:p>
      </dsp:txBody>
      <dsp:txXfrm>
        <a:off x="3001116" y="1138649"/>
        <a:ext cx="1177055" cy="706233"/>
      </dsp:txXfrm>
    </dsp:sp>
    <dsp:sp modelId="{98C65AED-47A0-4472-A17B-C7D57860FB4E}">
      <dsp:nvSpPr>
        <dsp:cNvPr id="0" name=""/>
        <dsp:cNvSpPr/>
      </dsp:nvSpPr>
      <dsp:spPr>
        <a:xfrm>
          <a:off x="694087" y="1843083"/>
          <a:ext cx="4343334" cy="240122"/>
        </a:xfrm>
        <a:custGeom>
          <a:avLst/>
          <a:gdLst/>
          <a:ahLst/>
          <a:cxnLst/>
          <a:rect l="0" t="0" r="0" b="0"/>
          <a:pathLst>
            <a:path>
              <a:moveTo>
                <a:pt x="4343334" y="0"/>
              </a:moveTo>
              <a:lnTo>
                <a:pt x="4343334" y="137161"/>
              </a:lnTo>
              <a:lnTo>
                <a:pt x="0" y="137161"/>
              </a:lnTo>
              <a:lnTo>
                <a:pt x="0" y="240122"/>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56960" y="1961789"/>
        <a:ext cx="217588" cy="2709"/>
      </dsp:txXfrm>
    </dsp:sp>
    <dsp:sp modelId="{236E5887-B6F6-4914-972B-F5D9C7D52406}">
      <dsp:nvSpPr>
        <dsp:cNvPr id="0" name=""/>
        <dsp:cNvSpPr/>
      </dsp:nvSpPr>
      <dsp:spPr>
        <a:xfrm>
          <a:off x="4448894" y="1138649"/>
          <a:ext cx="1177055" cy="70623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Three areas of work identified – (1) Policy, (2) Problem gambling services, and (3) Awareness raising</a:t>
          </a:r>
          <a:endParaRPr lang="en-NZ" sz="800" b="0" kern="1200" dirty="0">
            <a:latin typeface="+mn-lt"/>
            <a:cs typeface="Arial" panose="020B0604020202020204" pitchFamily="34" charset="0"/>
          </a:endParaRPr>
        </a:p>
      </dsp:txBody>
      <dsp:txXfrm>
        <a:off x="4448894" y="1138649"/>
        <a:ext cx="1177055" cy="706233"/>
      </dsp:txXfrm>
    </dsp:sp>
    <dsp:sp modelId="{A3090A01-7F11-480E-9F80-9573C5C1A603}">
      <dsp:nvSpPr>
        <dsp:cNvPr id="0" name=""/>
        <dsp:cNvSpPr/>
      </dsp:nvSpPr>
      <dsp:spPr>
        <a:xfrm>
          <a:off x="1280815" y="2528210"/>
          <a:ext cx="240122" cy="91440"/>
        </a:xfrm>
        <a:custGeom>
          <a:avLst/>
          <a:gdLst/>
          <a:ahLst/>
          <a:cxnLst/>
          <a:rect l="0" t="0" r="0" b="0"/>
          <a:pathLst>
            <a:path>
              <a:moveTo>
                <a:pt x="0" y="45720"/>
              </a:moveTo>
              <a:lnTo>
                <a:pt x="24012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94108" y="2572575"/>
        <a:ext cx="13536" cy="2709"/>
      </dsp:txXfrm>
    </dsp:sp>
    <dsp:sp modelId="{611416D7-5FBF-41B2-8211-1D4C23329F95}">
      <dsp:nvSpPr>
        <dsp:cNvPr id="0" name=""/>
        <dsp:cNvSpPr/>
      </dsp:nvSpPr>
      <dsp:spPr>
        <a:xfrm>
          <a:off x="105560" y="2115605"/>
          <a:ext cx="1177055" cy="91664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It was agreed that all activities would be led by consumer participants, not agency staff members</a:t>
          </a:r>
          <a:endParaRPr lang="en-NZ" sz="800" b="0" kern="1200" dirty="0">
            <a:latin typeface="+mn-lt"/>
            <a:cs typeface="Arial" panose="020B0604020202020204" pitchFamily="34" charset="0"/>
          </a:endParaRPr>
        </a:p>
      </dsp:txBody>
      <dsp:txXfrm>
        <a:off x="105560" y="2115605"/>
        <a:ext cx="1177055" cy="916648"/>
      </dsp:txXfrm>
    </dsp:sp>
    <dsp:sp modelId="{FB324DC5-3D9A-4DAD-8483-1B8C77D4F0D5}">
      <dsp:nvSpPr>
        <dsp:cNvPr id="0" name=""/>
        <dsp:cNvSpPr/>
      </dsp:nvSpPr>
      <dsp:spPr>
        <a:xfrm>
          <a:off x="2728593" y="2528210"/>
          <a:ext cx="240122" cy="91440"/>
        </a:xfrm>
        <a:custGeom>
          <a:avLst/>
          <a:gdLst/>
          <a:ahLst/>
          <a:cxnLst/>
          <a:rect l="0" t="0" r="0" b="0"/>
          <a:pathLst>
            <a:path>
              <a:moveTo>
                <a:pt x="0" y="45720"/>
              </a:moveTo>
              <a:lnTo>
                <a:pt x="24012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841886" y="2572575"/>
        <a:ext cx="13536" cy="2709"/>
      </dsp:txXfrm>
    </dsp:sp>
    <dsp:sp modelId="{9D8A4C19-4D7A-49ED-96CB-BA9A1A207112}">
      <dsp:nvSpPr>
        <dsp:cNvPr id="0" name=""/>
        <dsp:cNvSpPr/>
      </dsp:nvSpPr>
      <dsp:spPr>
        <a:xfrm>
          <a:off x="1553338" y="2115605"/>
          <a:ext cx="1177055" cy="91664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The group was renamed by group members</a:t>
          </a:r>
          <a:endParaRPr lang="en-NZ" sz="800" b="0" kern="1200" dirty="0">
            <a:latin typeface="+mn-lt"/>
            <a:cs typeface="Arial" panose="020B0604020202020204" pitchFamily="34" charset="0"/>
          </a:endParaRPr>
        </a:p>
      </dsp:txBody>
      <dsp:txXfrm>
        <a:off x="1553338" y="2115605"/>
        <a:ext cx="1177055" cy="916648"/>
      </dsp:txXfrm>
    </dsp:sp>
    <dsp:sp modelId="{7B940FC4-108D-4E80-BB0C-54FD96F9CB39}">
      <dsp:nvSpPr>
        <dsp:cNvPr id="0" name=""/>
        <dsp:cNvSpPr/>
      </dsp:nvSpPr>
      <dsp:spPr>
        <a:xfrm>
          <a:off x="4176371" y="2528210"/>
          <a:ext cx="240122" cy="91440"/>
        </a:xfrm>
        <a:custGeom>
          <a:avLst/>
          <a:gdLst/>
          <a:ahLst/>
          <a:cxnLst/>
          <a:rect l="0" t="0" r="0" b="0"/>
          <a:pathLst>
            <a:path>
              <a:moveTo>
                <a:pt x="0" y="45720"/>
              </a:moveTo>
              <a:lnTo>
                <a:pt x="24012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289664" y="2572575"/>
        <a:ext cx="13536" cy="2709"/>
      </dsp:txXfrm>
    </dsp:sp>
    <dsp:sp modelId="{91100BF6-FAF7-4BDC-ABC6-5E6D21652C38}">
      <dsp:nvSpPr>
        <dsp:cNvPr id="0" name=""/>
        <dsp:cNvSpPr/>
      </dsp:nvSpPr>
      <dsp:spPr>
        <a:xfrm>
          <a:off x="3001116" y="2115605"/>
          <a:ext cx="1177055" cy="91664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The group  compiled member views, developed a set of members criteria, finalised group aims and established a cohesive mix of consumers to lead future initiatives</a:t>
          </a:r>
          <a:endParaRPr lang="en-NZ" sz="800" b="0" kern="1200" dirty="0">
            <a:latin typeface="+mn-lt"/>
            <a:cs typeface="Arial" panose="020B0604020202020204" pitchFamily="34" charset="0"/>
          </a:endParaRPr>
        </a:p>
      </dsp:txBody>
      <dsp:txXfrm>
        <a:off x="3001116" y="2115605"/>
        <a:ext cx="1177055" cy="916648"/>
      </dsp:txXfrm>
    </dsp:sp>
    <dsp:sp modelId="{990E0835-00D5-42B4-A45A-4A134B08924B}">
      <dsp:nvSpPr>
        <dsp:cNvPr id="0" name=""/>
        <dsp:cNvSpPr/>
      </dsp:nvSpPr>
      <dsp:spPr>
        <a:xfrm>
          <a:off x="4448894" y="2115605"/>
          <a:ext cx="1177055" cy="91664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The group has since presented at the National Provider forum and contributed to media releases</a:t>
          </a:r>
          <a:endParaRPr lang="en-NZ" sz="800" b="0" kern="1200" dirty="0">
            <a:latin typeface="+mn-lt"/>
            <a:cs typeface="Arial" panose="020B0604020202020204" pitchFamily="34" charset="0"/>
          </a:endParaRPr>
        </a:p>
      </dsp:txBody>
      <dsp:txXfrm>
        <a:off x="4448894" y="2115605"/>
        <a:ext cx="1177055" cy="91664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1589108" y="338026"/>
          <a:ext cx="318045" cy="91440"/>
        </a:xfrm>
        <a:custGeom>
          <a:avLst/>
          <a:gdLst/>
          <a:ahLst/>
          <a:cxnLst/>
          <a:rect l="0" t="0" r="0" b="0"/>
          <a:pathLst>
            <a:path>
              <a:moveTo>
                <a:pt x="0" y="45720"/>
              </a:moveTo>
              <a:lnTo>
                <a:pt x="318045"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739415" y="382002"/>
        <a:ext cx="17432" cy="3489"/>
      </dsp:txXfrm>
    </dsp:sp>
    <dsp:sp modelId="{44521799-31A0-483E-BB7A-7C34B0D3530B}">
      <dsp:nvSpPr>
        <dsp:cNvPr id="0" name=""/>
        <dsp:cNvSpPr/>
      </dsp:nvSpPr>
      <dsp:spPr>
        <a:xfrm>
          <a:off x="75058" y="8819"/>
          <a:ext cx="1515850" cy="7498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Identified that a group of youth were at </a:t>
          </a:r>
          <a:r>
            <a:rPr lang="en-NZ" sz="800" kern="1200" dirty="0" smtClean="0"/>
            <a:t>risk because gambling was a norm and not considered a problem but a pastime in the environment they lived</a:t>
          </a:r>
          <a:endParaRPr lang="en-NZ" sz="800" b="0" kern="1200" dirty="0">
            <a:latin typeface="+mn-lt"/>
            <a:cs typeface="Arial" panose="020B0604020202020204" pitchFamily="34" charset="0"/>
          </a:endParaRPr>
        </a:p>
      </dsp:txBody>
      <dsp:txXfrm>
        <a:off x="75058" y="8819"/>
        <a:ext cx="1515850" cy="749854"/>
      </dsp:txXfrm>
    </dsp:sp>
    <dsp:sp modelId="{99A4C8B6-8EE2-4E3D-A021-2883E5DE5552}">
      <dsp:nvSpPr>
        <dsp:cNvPr id="0" name=""/>
        <dsp:cNvSpPr/>
      </dsp:nvSpPr>
      <dsp:spPr>
        <a:xfrm>
          <a:off x="3453605" y="338017"/>
          <a:ext cx="318045" cy="91440"/>
        </a:xfrm>
        <a:custGeom>
          <a:avLst/>
          <a:gdLst/>
          <a:ahLst/>
          <a:cxnLst/>
          <a:rect l="0" t="0" r="0" b="0"/>
          <a:pathLst>
            <a:path>
              <a:moveTo>
                <a:pt x="0" y="45729"/>
              </a:moveTo>
              <a:lnTo>
                <a:pt x="176122" y="45729"/>
              </a:lnTo>
              <a:lnTo>
                <a:pt x="176122" y="45720"/>
              </a:lnTo>
              <a:lnTo>
                <a:pt x="318045"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603912" y="381992"/>
        <a:ext cx="17432" cy="3489"/>
      </dsp:txXfrm>
    </dsp:sp>
    <dsp:sp modelId="{0AB062A6-2DC4-40A7-AD02-3FDDB94EB8AF}">
      <dsp:nvSpPr>
        <dsp:cNvPr id="0" name=""/>
        <dsp:cNvSpPr/>
      </dsp:nvSpPr>
      <dsp:spPr>
        <a:xfrm>
          <a:off x="1939554" y="8819"/>
          <a:ext cx="1515850" cy="7498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A lesson plan was constructed to cover a period of six consecutive weeks with each lesson topic being for a period of two hours duration</a:t>
          </a:r>
          <a:endParaRPr lang="en-NZ" sz="800" b="0" kern="1200" dirty="0">
            <a:latin typeface="+mn-lt"/>
            <a:cs typeface="Arial" panose="020B0604020202020204" pitchFamily="34" charset="0"/>
          </a:endParaRPr>
        </a:p>
      </dsp:txBody>
      <dsp:txXfrm>
        <a:off x="1939554" y="8819"/>
        <a:ext cx="1515850" cy="749854"/>
      </dsp:txXfrm>
    </dsp:sp>
    <dsp:sp modelId="{D081CE38-D587-4D81-9E53-658C6FA8AB1C}">
      <dsp:nvSpPr>
        <dsp:cNvPr id="0" name=""/>
        <dsp:cNvSpPr/>
      </dsp:nvSpPr>
      <dsp:spPr>
        <a:xfrm>
          <a:off x="832983" y="764246"/>
          <a:ext cx="3728992" cy="318054"/>
        </a:xfrm>
        <a:custGeom>
          <a:avLst/>
          <a:gdLst/>
          <a:ahLst/>
          <a:cxnLst/>
          <a:rect l="0" t="0" r="0" b="0"/>
          <a:pathLst>
            <a:path>
              <a:moveTo>
                <a:pt x="3728992" y="0"/>
              </a:moveTo>
              <a:lnTo>
                <a:pt x="3728992" y="176127"/>
              </a:lnTo>
              <a:lnTo>
                <a:pt x="0" y="176127"/>
              </a:lnTo>
              <a:lnTo>
                <a:pt x="0" y="318054"/>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603848" y="921528"/>
        <a:ext cx="187262" cy="3489"/>
      </dsp:txXfrm>
    </dsp:sp>
    <dsp:sp modelId="{0741C5D6-1587-4040-8058-8A8A3ED6C91F}">
      <dsp:nvSpPr>
        <dsp:cNvPr id="0" name=""/>
        <dsp:cNvSpPr/>
      </dsp:nvSpPr>
      <dsp:spPr>
        <a:xfrm>
          <a:off x="3804051" y="1429"/>
          <a:ext cx="1515850" cy="7646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Lesson content was focused on risk identification and approaches they could use  in assisting their whānau who might be experiencing problems with gambling</a:t>
          </a:r>
          <a:endParaRPr lang="en-NZ" sz="800" b="0" kern="1200" dirty="0">
            <a:latin typeface="+mn-lt"/>
            <a:cs typeface="Arial" panose="020B0604020202020204" pitchFamily="34" charset="0"/>
          </a:endParaRPr>
        </a:p>
      </dsp:txBody>
      <dsp:txXfrm>
        <a:off x="3804051" y="1429"/>
        <a:ext cx="1515850" cy="764616"/>
      </dsp:txXfrm>
    </dsp:sp>
    <dsp:sp modelId="{475257FC-2E60-4A1B-B8BC-40A6C34C2918}">
      <dsp:nvSpPr>
        <dsp:cNvPr id="0" name=""/>
        <dsp:cNvSpPr/>
      </dsp:nvSpPr>
      <dsp:spPr>
        <a:xfrm>
          <a:off x="1589108" y="1523735"/>
          <a:ext cx="318045" cy="91440"/>
        </a:xfrm>
        <a:custGeom>
          <a:avLst/>
          <a:gdLst/>
          <a:ahLst/>
          <a:cxnLst/>
          <a:rect l="0" t="0" r="0" b="0"/>
          <a:pathLst>
            <a:path>
              <a:moveTo>
                <a:pt x="0" y="45720"/>
              </a:moveTo>
              <a:lnTo>
                <a:pt x="318045"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1739415" y="1567711"/>
        <a:ext cx="17432" cy="3489"/>
      </dsp:txXfrm>
    </dsp:sp>
    <dsp:sp modelId="{FD3A3FD6-E99E-423D-9FC9-6396A24BDA26}">
      <dsp:nvSpPr>
        <dsp:cNvPr id="0" name=""/>
        <dsp:cNvSpPr/>
      </dsp:nvSpPr>
      <dsp:spPr>
        <a:xfrm>
          <a:off x="75058" y="1114700"/>
          <a:ext cx="1515850" cy="90951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Students completed evaluation after completing six weeks of the programme</a:t>
          </a:r>
          <a:endParaRPr lang="en-NZ" sz="800" b="0" kern="1200" dirty="0">
            <a:latin typeface="+mn-lt"/>
            <a:cs typeface="Arial" panose="020B0604020202020204" pitchFamily="34" charset="0"/>
          </a:endParaRPr>
        </a:p>
      </dsp:txBody>
      <dsp:txXfrm>
        <a:off x="75058" y="1114700"/>
        <a:ext cx="1515850" cy="909510"/>
      </dsp:txXfrm>
    </dsp:sp>
    <dsp:sp modelId="{BDFA2C36-ADBC-4E0A-8868-327330656138}">
      <dsp:nvSpPr>
        <dsp:cNvPr id="0" name=""/>
        <dsp:cNvSpPr/>
      </dsp:nvSpPr>
      <dsp:spPr>
        <a:xfrm>
          <a:off x="3453605" y="1523735"/>
          <a:ext cx="318045" cy="91440"/>
        </a:xfrm>
        <a:custGeom>
          <a:avLst/>
          <a:gdLst/>
          <a:ahLst/>
          <a:cxnLst/>
          <a:rect l="0" t="0" r="0" b="0"/>
          <a:pathLst>
            <a:path>
              <a:moveTo>
                <a:pt x="0" y="45720"/>
              </a:moveTo>
              <a:lnTo>
                <a:pt x="318045"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603912" y="1567711"/>
        <a:ext cx="17432" cy="3489"/>
      </dsp:txXfrm>
    </dsp:sp>
    <dsp:sp modelId="{E0DC780C-7C3D-4337-B015-B91FF604F311}">
      <dsp:nvSpPr>
        <dsp:cNvPr id="0" name=""/>
        <dsp:cNvSpPr/>
      </dsp:nvSpPr>
      <dsp:spPr>
        <a:xfrm>
          <a:off x="1939554" y="1114700"/>
          <a:ext cx="1515850" cy="90951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Students are better equipped to deal with risks associated with gambling harms, able to recognise risk, and know what to do to support whānau, and where to get help when needed</a:t>
          </a:r>
          <a:endParaRPr lang="en-NZ" sz="800" b="0" kern="1200" dirty="0">
            <a:latin typeface="+mn-lt"/>
            <a:cs typeface="Arial" panose="020B0604020202020204" pitchFamily="34" charset="0"/>
          </a:endParaRPr>
        </a:p>
      </dsp:txBody>
      <dsp:txXfrm>
        <a:off x="1939554" y="1114700"/>
        <a:ext cx="1515850" cy="909510"/>
      </dsp:txXfrm>
    </dsp:sp>
    <dsp:sp modelId="{5C7D1F3E-7CC4-4C68-A296-A05F2BEFE082}">
      <dsp:nvSpPr>
        <dsp:cNvPr id="0" name=""/>
        <dsp:cNvSpPr/>
      </dsp:nvSpPr>
      <dsp:spPr>
        <a:xfrm>
          <a:off x="3804051" y="1114700"/>
          <a:ext cx="1515850" cy="90951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All </a:t>
          </a:r>
          <a:r>
            <a:rPr lang="en-NZ" sz="800" kern="1200" dirty="0" smtClean="0"/>
            <a:t>students were unanimous in their determination to make a difference for future generations of their whānau where gambling might become a problem</a:t>
          </a:r>
          <a:endParaRPr lang="en-NZ" sz="800" b="0" kern="1200" dirty="0">
            <a:latin typeface="+mn-lt"/>
            <a:cs typeface="Arial" panose="020B0604020202020204" pitchFamily="34" charset="0"/>
          </a:endParaRPr>
        </a:p>
      </dsp:txBody>
      <dsp:txXfrm>
        <a:off x="3804051" y="1114700"/>
        <a:ext cx="1515850" cy="9095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A42DD6-6EAE-4B93-8781-B4CC93596D0D}">
      <dsp:nvSpPr>
        <dsp:cNvPr id="0" name=""/>
        <dsp:cNvSpPr/>
      </dsp:nvSpPr>
      <dsp:spPr>
        <a:xfrm>
          <a:off x="1305580" y="333204"/>
          <a:ext cx="259300" cy="91440"/>
        </a:xfrm>
        <a:custGeom>
          <a:avLst/>
          <a:gdLst/>
          <a:ahLst/>
          <a:cxnLst/>
          <a:rect l="0" t="0" r="0" b="0"/>
          <a:pathLst>
            <a:path>
              <a:moveTo>
                <a:pt x="0" y="45720"/>
              </a:moveTo>
              <a:lnTo>
                <a:pt x="25930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p>
      </dsp:txBody>
      <dsp:txXfrm>
        <a:off x="1427982" y="377473"/>
        <a:ext cx="14495" cy="2901"/>
      </dsp:txXfrm>
    </dsp:sp>
    <dsp:sp modelId="{BE1C5A7F-4B0A-4905-AEF0-176EF97A3DF7}">
      <dsp:nvSpPr>
        <dsp:cNvPr id="0" name=""/>
        <dsp:cNvSpPr/>
      </dsp:nvSpPr>
      <dsp:spPr>
        <a:xfrm>
          <a:off x="46942" y="792"/>
          <a:ext cx="1260437" cy="75626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Reviewed council policies and summarised the key points of the region’s policy situation</a:t>
          </a:r>
          <a:endParaRPr lang="en-NZ" sz="800" b="0" kern="1200" dirty="0"/>
        </a:p>
      </dsp:txBody>
      <dsp:txXfrm>
        <a:off x="46942" y="792"/>
        <a:ext cx="1260437" cy="756262"/>
      </dsp:txXfrm>
    </dsp:sp>
    <dsp:sp modelId="{D8C383E4-0076-4A10-91B6-930E069DD8B7}">
      <dsp:nvSpPr>
        <dsp:cNvPr id="0" name=""/>
        <dsp:cNvSpPr/>
      </dsp:nvSpPr>
      <dsp:spPr>
        <a:xfrm>
          <a:off x="2855918" y="333204"/>
          <a:ext cx="259300" cy="91440"/>
        </a:xfrm>
        <a:custGeom>
          <a:avLst/>
          <a:gdLst/>
          <a:ahLst/>
          <a:cxnLst/>
          <a:rect l="0" t="0" r="0" b="0"/>
          <a:pathLst>
            <a:path>
              <a:moveTo>
                <a:pt x="0" y="45720"/>
              </a:moveTo>
              <a:lnTo>
                <a:pt x="25930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p>
      </dsp:txBody>
      <dsp:txXfrm>
        <a:off x="2978321" y="377473"/>
        <a:ext cx="14495" cy="2901"/>
      </dsp:txXfrm>
    </dsp:sp>
    <dsp:sp modelId="{3CD807F4-B3E6-4C2E-9F30-062FB456C76A}">
      <dsp:nvSpPr>
        <dsp:cNvPr id="0" name=""/>
        <dsp:cNvSpPr/>
      </dsp:nvSpPr>
      <dsp:spPr>
        <a:xfrm>
          <a:off x="1597280" y="792"/>
          <a:ext cx="1260437" cy="75626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Presented key points to team</a:t>
          </a:r>
          <a:endParaRPr lang="en-NZ" sz="800" b="0" kern="1200" dirty="0"/>
        </a:p>
      </dsp:txBody>
      <dsp:txXfrm>
        <a:off x="1597280" y="792"/>
        <a:ext cx="1260437" cy="756262"/>
      </dsp:txXfrm>
    </dsp:sp>
    <dsp:sp modelId="{5D9525C2-F2ED-404C-8F3F-3A397A6A75F1}">
      <dsp:nvSpPr>
        <dsp:cNvPr id="0" name=""/>
        <dsp:cNvSpPr/>
      </dsp:nvSpPr>
      <dsp:spPr>
        <a:xfrm>
          <a:off x="677161" y="755255"/>
          <a:ext cx="3100676" cy="259300"/>
        </a:xfrm>
        <a:custGeom>
          <a:avLst/>
          <a:gdLst/>
          <a:ahLst/>
          <a:cxnLst/>
          <a:rect l="0" t="0" r="0" b="0"/>
          <a:pathLst>
            <a:path>
              <a:moveTo>
                <a:pt x="3100676" y="0"/>
              </a:moveTo>
              <a:lnTo>
                <a:pt x="3100676" y="146750"/>
              </a:lnTo>
              <a:lnTo>
                <a:pt x="0" y="146750"/>
              </a:lnTo>
              <a:lnTo>
                <a:pt x="0" y="25930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p>
      </dsp:txBody>
      <dsp:txXfrm>
        <a:off x="2149644" y="883454"/>
        <a:ext cx="155709" cy="2901"/>
      </dsp:txXfrm>
    </dsp:sp>
    <dsp:sp modelId="{C1DB2077-0C53-4848-9DDF-EB8AD6E70FA1}">
      <dsp:nvSpPr>
        <dsp:cNvPr id="0" name=""/>
        <dsp:cNvSpPr/>
      </dsp:nvSpPr>
      <dsp:spPr>
        <a:xfrm>
          <a:off x="3147618" y="792"/>
          <a:ext cx="1260437" cy="75626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Determined best awareness raising strategy for informing about problem gambling and gambling harms as demonstrated in research</a:t>
          </a:r>
          <a:endParaRPr lang="en-NZ" sz="800" b="0" kern="1200" dirty="0"/>
        </a:p>
      </dsp:txBody>
      <dsp:txXfrm>
        <a:off x="3147618" y="792"/>
        <a:ext cx="1260437" cy="756262"/>
      </dsp:txXfrm>
    </dsp:sp>
    <dsp:sp modelId="{52B0AF33-A359-408B-909B-52E774652125}">
      <dsp:nvSpPr>
        <dsp:cNvPr id="0" name=""/>
        <dsp:cNvSpPr/>
      </dsp:nvSpPr>
      <dsp:spPr>
        <a:xfrm>
          <a:off x="1305580" y="1264861"/>
          <a:ext cx="259300" cy="91440"/>
        </a:xfrm>
        <a:custGeom>
          <a:avLst/>
          <a:gdLst/>
          <a:ahLst/>
          <a:cxnLst/>
          <a:rect l="0" t="0" r="0" b="0"/>
          <a:pathLst>
            <a:path>
              <a:moveTo>
                <a:pt x="0" y="45720"/>
              </a:moveTo>
              <a:lnTo>
                <a:pt x="25930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p>
      </dsp:txBody>
      <dsp:txXfrm>
        <a:off x="1427982" y="1309130"/>
        <a:ext cx="14495" cy="2901"/>
      </dsp:txXfrm>
    </dsp:sp>
    <dsp:sp modelId="{BDEB6CBC-E9A5-45B5-AC20-F01C7E4CB3DB}">
      <dsp:nvSpPr>
        <dsp:cNvPr id="0" name=""/>
        <dsp:cNvSpPr/>
      </dsp:nvSpPr>
      <dsp:spPr>
        <a:xfrm>
          <a:off x="46942" y="1046956"/>
          <a:ext cx="1260437" cy="5272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Determined best strategies for informing Māori on how they can have a say</a:t>
          </a:r>
          <a:endParaRPr lang="en-NZ" sz="800" b="0" kern="1200" dirty="0"/>
        </a:p>
      </dsp:txBody>
      <dsp:txXfrm>
        <a:off x="46942" y="1046956"/>
        <a:ext cx="1260437" cy="527251"/>
      </dsp:txXfrm>
    </dsp:sp>
    <dsp:sp modelId="{059E97EC-47EE-4AAB-A61D-DA80DA8E0F00}">
      <dsp:nvSpPr>
        <dsp:cNvPr id="0" name=""/>
        <dsp:cNvSpPr/>
      </dsp:nvSpPr>
      <dsp:spPr>
        <a:xfrm>
          <a:off x="2855918" y="1264861"/>
          <a:ext cx="259300" cy="91440"/>
        </a:xfrm>
        <a:custGeom>
          <a:avLst/>
          <a:gdLst/>
          <a:ahLst/>
          <a:cxnLst/>
          <a:rect l="0" t="0" r="0" b="0"/>
          <a:pathLst>
            <a:path>
              <a:moveTo>
                <a:pt x="0" y="45720"/>
              </a:moveTo>
              <a:lnTo>
                <a:pt x="25930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p>
      </dsp:txBody>
      <dsp:txXfrm>
        <a:off x="2978321" y="1309130"/>
        <a:ext cx="14495" cy="2901"/>
      </dsp:txXfrm>
    </dsp:sp>
    <dsp:sp modelId="{FA1744B8-185E-4DF7-8E78-87CFF12EC825}">
      <dsp:nvSpPr>
        <dsp:cNvPr id="0" name=""/>
        <dsp:cNvSpPr/>
      </dsp:nvSpPr>
      <dsp:spPr>
        <a:xfrm>
          <a:off x="1597280" y="1046956"/>
          <a:ext cx="1260437" cy="5272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Implemented strategy</a:t>
          </a:r>
          <a:endParaRPr lang="en-NZ" sz="800" b="0" kern="1200" dirty="0"/>
        </a:p>
      </dsp:txBody>
      <dsp:txXfrm>
        <a:off x="1597280" y="1046956"/>
        <a:ext cx="1260437" cy="527251"/>
      </dsp:txXfrm>
    </dsp:sp>
    <dsp:sp modelId="{88CB4D15-BAE5-4103-AB06-3C5B606460B2}">
      <dsp:nvSpPr>
        <dsp:cNvPr id="0" name=""/>
        <dsp:cNvSpPr/>
      </dsp:nvSpPr>
      <dsp:spPr>
        <a:xfrm>
          <a:off x="3147618" y="1046956"/>
          <a:ext cx="1260437" cy="5272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Informed Māori about processes through which they can have a say</a:t>
          </a:r>
          <a:endParaRPr lang="en-NZ" sz="800" b="0" kern="1200" dirty="0"/>
        </a:p>
      </dsp:txBody>
      <dsp:txXfrm>
        <a:off x="3147618" y="1046956"/>
        <a:ext cx="1260437" cy="52725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4FAB26-207D-45C1-A213-34688625FBD3}">
      <dsp:nvSpPr>
        <dsp:cNvPr id="0" name=""/>
        <dsp:cNvSpPr/>
      </dsp:nvSpPr>
      <dsp:spPr>
        <a:xfrm>
          <a:off x="1216139" y="348508"/>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33250" y="392833"/>
        <a:ext cx="13938" cy="2790"/>
      </dsp:txXfrm>
    </dsp:sp>
    <dsp:sp modelId="{5542B9C0-8D68-4EBA-B3EC-F3B8D81D68B0}">
      <dsp:nvSpPr>
        <dsp:cNvPr id="0" name=""/>
        <dsp:cNvSpPr/>
      </dsp:nvSpPr>
      <dsp:spPr>
        <a:xfrm>
          <a:off x="5935" y="44662"/>
          <a:ext cx="1212003" cy="69913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Identified the need for health promotion messages that focused on preventing gambling addiction</a:t>
          </a:r>
          <a:endParaRPr lang="en-NZ" sz="800" b="0" kern="1200" dirty="0">
            <a:latin typeface="+mn-lt"/>
            <a:cs typeface="Arial" panose="020B0604020202020204" pitchFamily="34" charset="0"/>
          </a:endParaRPr>
        </a:p>
      </dsp:txBody>
      <dsp:txXfrm>
        <a:off x="5935" y="44662"/>
        <a:ext cx="1212003" cy="699132"/>
      </dsp:txXfrm>
    </dsp:sp>
    <dsp:sp modelId="{B9251CAA-4AF0-41A7-BAB0-CBA4FC2C84C7}">
      <dsp:nvSpPr>
        <dsp:cNvPr id="0" name=""/>
        <dsp:cNvSpPr/>
      </dsp:nvSpPr>
      <dsp:spPr>
        <a:xfrm>
          <a:off x="2334576" y="347002"/>
          <a:ext cx="248160" cy="91440"/>
        </a:xfrm>
        <a:custGeom>
          <a:avLst/>
          <a:gdLst/>
          <a:ahLst/>
          <a:cxnLst/>
          <a:rect l="0" t="0" r="0" b="0"/>
          <a:pathLst>
            <a:path>
              <a:moveTo>
                <a:pt x="0" y="47225"/>
              </a:moveTo>
              <a:lnTo>
                <a:pt x="141180" y="47225"/>
              </a:lnTo>
              <a:lnTo>
                <a:pt x="141180" y="45720"/>
              </a:ln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451687" y="391327"/>
        <a:ext cx="13938" cy="2790"/>
      </dsp:txXfrm>
    </dsp:sp>
    <dsp:sp modelId="{44521799-31A0-483E-BB7A-7C34B0D3530B}">
      <dsp:nvSpPr>
        <dsp:cNvPr id="0" name=""/>
        <dsp:cNvSpPr/>
      </dsp:nvSpPr>
      <dsp:spPr>
        <a:xfrm>
          <a:off x="1496700" y="44262"/>
          <a:ext cx="839676" cy="69993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Conducted literature review to inform </a:t>
          </a:r>
          <a:r>
            <a:rPr lang="en-NZ" sz="800" i="0" kern="1200" dirty="0" smtClean="0"/>
            <a:t>project needs and rationale</a:t>
          </a:r>
          <a:endParaRPr lang="en-NZ" sz="800" b="0" i="0" kern="1200" dirty="0">
            <a:latin typeface="+mn-lt"/>
            <a:cs typeface="Arial" panose="020B0604020202020204" pitchFamily="34" charset="0"/>
          </a:endParaRPr>
        </a:p>
      </dsp:txBody>
      <dsp:txXfrm>
        <a:off x="1496700" y="44262"/>
        <a:ext cx="839676" cy="699932"/>
      </dsp:txXfrm>
    </dsp:sp>
    <dsp:sp modelId="{D081CE38-D587-4D81-9E53-658C6FA8AB1C}">
      <dsp:nvSpPr>
        <dsp:cNvPr id="0" name=""/>
        <dsp:cNvSpPr/>
      </dsp:nvSpPr>
      <dsp:spPr>
        <a:xfrm>
          <a:off x="4305705" y="347002"/>
          <a:ext cx="300467" cy="91440"/>
        </a:xfrm>
        <a:custGeom>
          <a:avLst/>
          <a:gdLst/>
          <a:ahLst/>
          <a:cxnLst/>
          <a:rect l="0" t="0" r="0" b="0"/>
          <a:pathLst>
            <a:path>
              <a:moveTo>
                <a:pt x="0" y="45720"/>
              </a:moveTo>
              <a:lnTo>
                <a:pt x="167333" y="45720"/>
              </a:lnTo>
              <a:lnTo>
                <a:pt x="167333" y="47087"/>
              </a:lnTo>
              <a:lnTo>
                <a:pt x="300467" y="47087"/>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447663" y="391327"/>
        <a:ext cx="16553" cy="2790"/>
      </dsp:txXfrm>
    </dsp:sp>
    <dsp:sp modelId="{0741C5D6-1587-4040-8058-8A8A3ED6C91F}">
      <dsp:nvSpPr>
        <dsp:cNvPr id="0" name=""/>
        <dsp:cNvSpPr/>
      </dsp:nvSpPr>
      <dsp:spPr>
        <a:xfrm>
          <a:off x="2615136" y="42756"/>
          <a:ext cx="1692368" cy="69993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Explored likely participants – narrowed to a selected few who had previously gambled – each with a unique skill set for creative and lateral thinking and of unique backgrounds and characteristics</a:t>
          </a:r>
        </a:p>
      </dsp:txBody>
      <dsp:txXfrm>
        <a:off x="2615136" y="42756"/>
        <a:ext cx="1692368" cy="699932"/>
      </dsp:txXfrm>
    </dsp:sp>
    <dsp:sp modelId="{99A4C8B6-8EE2-4E3D-A021-2883E5DE5552}">
      <dsp:nvSpPr>
        <dsp:cNvPr id="0" name=""/>
        <dsp:cNvSpPr/>
      </dsp:nvSpPr>
      <dsp:spPr>
        <a:xfrm>
          <a:off x="611937" y="710441"/>
          <a:ext cx="4573104" cy="279794"/>
        </a:xfrm>
        <a:custGeom>
          <a:avLst/>
          <a:gdLst/>
          <a:ahLst/>
          <a:cxnLst/>
          <a:rect l="0" t="0" r="0" b="0"/>
          <a:pathLst>
            <a:path>
              <a:moveTo>
                <a:pt x="4573104" y="0"/>
              </a:moveTo>
              <a:lnTo>
                <a:pt x="4573104" y="156997"/>
              </a:lnTo>
              <a:lnTo>
                <a:pt x="0" y="156997"/>
              </a:lnTo>
              <a:lnTo>
                <a:pt x="0" y="279794"/>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783899" y="848942"/>
        <a:ext cx="229181" cy="2790"/>
      </dsp:txXfrm>
    </dsp:sp>
    <dsp:sp modelId="{0AB062A6-2DC4-40A7-AD02-3FDDB94EB8AF}">
      <dsp:nvSpPr>
        <dsp:cNvPr id="0" name=""/>
        <dsp:cNvSpPr/>
      </dsp:nvSpPr>
      <dsp:spPr>
        <a:xfrm>
          <a:off x="4638573" y="75939"/>
          <a:ext cx="1092936" cy="63630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Candidates supported to become champions for change in their own families and communities</a:t>
          </a:r>
          <a:endParaRPr lang="en-NZ" sz="800" b="0" kern="1200" dirty="0">
            <a:latin typeface="+mn-lt"/>
            <a:cs typeface="Arial" panose="020B0604020202020204" pitchFamily="34" charset="0"/>
          </a:endParaRPr>
        </a:p>
      </dsp:txBody>
      <dsp:txXfrm>
        <a:off x="4638573" y="75939"/>
        <a:ext cx="1092936" cy="636301"/>
      </dsp:txXfrm>
    </dsp:sp>
    <dsp:sp modelId="{C7030126-53A3-471D-B248-61DBB6D84B3F}">
      <dsp:nvSpPr>
        <dsp:cNvPr id="0" name=""/>
        <dsp:cNvSpPr/>
      </dsp:nvSpPr>
      <dsp:spPr>
        <a:xfrm>
          <a:off x="1216139" y="1376120"/>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33250" y="1420444"/>
        <a:ext cx="13938" cy="2790"/>
      </dsp:txXfrm>
    </dsp:sp>
    <dsp:sp modelId="{8D10E358-CC46-4CCB-9A58-4C0CA289AD13}">
      <dsp:nvSpPr>
        <dsp:cNvPr id="0" name=""/>
        <dsp:cNvSpPr/>
      </dsp:nvSpPr>
      <dsp:spPr>
        <a:xfrm>
          <a:off x="5935" y="1022635"/>
          <a:ext cx="1212003" cy="79840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Explored and established necessary supports for individuals in the duration of the program</a:t>
          </a:r>
          <a:endParaRPr lang="en-NZ" sz="800" b="0" kern="1200" dirty="0">
            <a:latin typeface="+mn-lt"/>
            <a:cs typeface="Arial" panose="020B0604020202020204" pitchFamily="34" charset="0"/>
          </a:endParaRPr>
        </a:p>
      </dsp:txBody>
      <dsp:txXfrm>
        <a:off x="5935" y="1022635"/>
        <a:ext cx="1212003" cy="798409"/>
      </dsp:txXfrm>
    </dsp:sp>
    <dsp:sp modelId="{5EBC4B4E-A15D-4B1F-BB9C-063B160FA2DD}">
      <dsp:nvSpPr>
        <dsp:cNvPr id="0" name=""/>
        <dsp:cNvSpPr/>
      </dsp:nvSpPr>
      <dsp:spPr>
        <a:xfrm>
          <a:off x="2706903" y="1375240"/>
          <a:ext cx="248160" cy="91440"/>
        </a:xfrm>
        <a:custGeom>
          <a:avLst/>
          <a:gdLst/>
          <a:ahLst/>
          <a:cxnLst/>
          <a:rect l="0" t="0" r="0" b="0"/>
          <a:pathLst>
            <a:path>
              <a:moveTo>
                <a:pt x="0" y="46599"/>
              </a:moveTo>
              <a:lnTo>
                <a:pt x="141180" y="46599"/>
              </a:lnTo>
              <a:lnTo>
                <a:pt x="141180" y="45720"/>
              </a:ln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824014" y="1419564"/>
        <a:ext cx="13938" cy="2790"/>
      </dsp:txXfrm>
    </dsp:sp>
    <dsp:sp modelId="{682A01C8-7AE4-4A6F-9954-E08E4DE457D6}">
      <dsp:nvSpPr>
        <dsp:cNvPr id="0" name=""/>
        <dsp:cNvSpPr/>
      </dsp:nvSpPr>
      <dsp:spPr>
        <a:xfrm>
          <a:off x="1496700" y="1022635"/>
          <a:ext cx="1212003" cy="79840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Introduced project and plan to all stakeholders, participants, and support services. Discussed methods of image collection and timeframes</a:t>
          </a:r>
        </a:p>
      </dsp:txBody>
      <dsp:txXfrm>
        <a:off x="1496700" y="1022635"/>
        <a:ext cx="1212003" cy="798409"/>
      </dsp:txXfrm>
    </dsp:sp>
    <dsp:sp modelId="{F8AA060E-5B9A-4352-8A7C-45D7E74C3FED}">
      <dsp:nvSpPr>
        <dsp:cNvPr id="0" name=""/>
        <dsp:cNvSpPr/>
      </dsp:nvSpPr>
      <dsp:spPr>
        <a:xfrm>
          <a:off x="4197667" y="1375240"/>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314779" y="1419564"/>
        <a:ext cx="13938" cy="2790"/>
      </dsp:txXfrm>
    </dsp:sp>
    <dsp:sp modelId="{E45ECAFC-2C6B-458D-8883-57E7C529E9BB}">
      <dsp:nvSpPr>
        <dsp:cNvPr id="0" name=""/>
        <dsp:cNvSpPr/>
      </dsp:nvSpPr>
      <dsp:spPr>
        <a:xfrm>
          <a:off x="2987464" y="1021755"/>
          <a:ext cx="1212003" cy="79840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Project introduced to participants as a public health measure of harm minimisation</a:t>
          </a:r>
          <a:endParaRPr lang="en-NZ" sz="800" b="0" kern="1200" dirty="0">
            <a:latin typeface="+mn-lt"/>
            <a:cs typeface="Arial" panose="020B0604020202020204" pitchFamily="34" charset="0"/>
          </a:endParaRPr>
        </a:p>
      </dsp:txBody>
      <dsp:txXfrm>
        <a:off x="2987464" y="1021755"/>
        <a:ext cx="1212003" cy="798409"/>
      </dsp:txXfrm>
    </dsp:sp>
    <dsp:sp modelId="{F5DBC9F3-F132-46F6-BAF1-BDCF8B79A036}">
      <dsp:nvSpPr>
        <dsp:cNvPr id="0" name=""/>
        <dsp:cNvSpPr/>
      </dsp:nvSpPr>
      <dsp:spPr>
        <a:xfrm>
          <a:off x="611937" y="1818364"/>
          <a:ext cx="4472292" cy="253273"/>
        </a:xfrm>
        <a:custGeom>
          <a:avLst/>
          <a:gdLst/>
          <a:ahLst/>
          <a:cxnLst/>
          <a:rect l="0" t="0" r="0" b="0"/>
          <a:pathLst>
            <a:path>
              <a:moveTo>
                <a:pt x="4472292" y="0"/>
              </a:moveTo>
              <a:lnTo>
                <a:pt x="4472292" y="143736"/>
              </a:lnTo>
              <a:lnTo>
                <a:pt x="0" y="143736"/>
              </a:lnTo>
              <a:lnTo>
                <a:pt x="0" y="253273"/>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36051" y="1943606"/>
        <a:ext cx="224064" cy="2790"/>
      </dsp:txXfrm>
    </dsp:sp>
    <dsp:sp modelId="{6903C722-CB78-476F-BC10-DA9405DADC18}">
      <dsp:nvSpPr>
        <dsp:cNvPr id="0" name=""/>
        <dsp:cNvSpPr/>
      </dsp:nvSpPr>
      <dsp:spPr>
        <a:xfrm>
          <a:off x="4478228" y="1021755"/>
          <a:ext cx="1212003" cy="79840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Stakeholders introduced to gambling as a health issue and to the concept of protective and resiliency factors</a:t>
          </a:r>
          <a:endParaRPr lang="en-NZ" sz="800" b="0" kern="1200" dirty="0">
            <a:latin typeface="+mn-lt"/>
            <a:cs typeface="Arial" panose="020B0604020202020204" pitchFamily="34" charset="0"/>
          </a:endParaRPr>
        </a:p>
      </dsp:txBody>
      <dsp:txXfrm>
        <a:off x="4478228" y="1021755"/>
        <a:ext cx="1212003" cy="798409"/>
      </dsp:txXfrm>
    </dsp:sp>
    <dsp:sp modelId="{8B4E0073-7245-4ECB-9FD8-CB5B3AD04ED2}">
      <dsp:nvSpPr>
        <dsp:cNvPr id="0" name=""/>
        <dsp:cNvSpPr/>
      </dsp:nvSpPr>
      <dsp:spPr>
        <a:xfrm>
          <a:off x="1216139" y="2437448"/>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33250" y="2481773"/>
        <a:ext cx="13938" cy="2790"/>
      </dsp:txXfrm>
    </dsp:sp>
    <dsp:sp modelId="{DE061C43-7815-4E97-9C65-60A0FD9A4157}">
      <dsp:nvSpPr>
        <dsp:cNvPr id="0" name=""/>
        <dsp:cNvSpPr/>
      </dsp:nvSpPr>
      <dsp:spPr>
        <a:xfrm>
          <a:off x="5935" y="2104038"/>
          <a:ext cx="1212003" cy="7582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Discussion on ideas for preventative methods and the range of different populations that are affected by gambling either directly or indirectly</a:t>
          </a:r>
          <a:endParaRPr lang="en-NZ" sz="800" b="0" kern="1200" dirty="0">
            <a:latin typeface="+mn-lt"/>
            <a:cs typeface="Arial" panose="020B0604020202020204" pitchFamily="34" charset="0"/>
          </a:endParaRPr>
        </a:p>
      </dsp:txBody>
      <dsp:txXfrm>
        <a:off x="5935" y="2104038"/>
        <a:ext cx="1212003" cy="758260"/>
      </dsp:txXfrm>
    </dsp:sp>
    <dsp:sp modelId="{87A15043-1663-4631-879E-E13CBAB2F8D0}">
      <dsp:nvSpPr>
        <dsp:cNvPr id="0" name=""/>
        <dsp:cNvSpPr/>
      </dsp:nvSpPr>
      <dsp:spPr>
        <a:xfrm>
          <a:off x="2893164" y="2437448"/>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010275" y="2481773"/>
        <a:ext cx="13938" cy="2790"/>
      </dsp:txXfrm>
    </dsp:sp>
    <dsp:sp modelId="{61619C13-67F2-4441-9C81-B001AAB391C8}">
      <dsp:nvSpPr>
        <dsp:cNvPr id="0" name=""/>
        <dsp:cNvSpPr/>
      </dsp:nvSpPr>
      <dsp:spPr>
        <a:xfrm>
          <a:off x="1496700" y="2104038"/>
          <a:ext cx="1398264" cy="7582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Stakeholders became more aware of these factors and more prepared to support, engage and encourage positive behaviour change throughout the duration of the project </a:t>
          </a:r>
          <a:endParaRPr lang="en-NZ" sz="800" b="0" kern="1200" dirty="0">
            <a:latin typeface="+mn-lt"/>
            <a:cs typeface="Arial" panose="020B0604020202020204" pitchFamily="34" charset="0"/>
          </a:endParaRPr>
        </a:p>
      </dsp:txBody>
      <dsp:txXfrm>
        <a:off x="1496700" y="2104038"/>
        <a:ext cx="1398264" cy="758260"/>
      </dsp:txXfrm>
    </dsp:sp>
    <dsp:sp modelId="{3A40AC1D-E546-425D-A5DE-F669E64889AA}">
      <dsp:nvSpPr>
        <dsp:cNvPr id="0" name=""/>
        <dsp:cNvSpPr/>
      </dsp:nvSpPr>
      <dsp:spPr>
        <a:xfrm>
          <a:off x="4278884" y="2437448"/>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395995" y="2481773"/>
        <a:ext cx="13938" cy="2790"/>
      </dsp:txXfrm>
    </dsp:sp>
    <dsp:sp modelId="{5D27E8ED-631E-4CCE-929F-775FE3EBACA4}">
      <dsp:nvSpPr>
        <dsp:cNvPr id="0" name=""/>
        <dsp:cNvSpPr/>
      </dsp:nvSpPr>
      <dsp:spPr>
        <a:xfrm>
          <a:off x="3173725" y="2104038"/>
          <a:ext cx="1106959" cy="7582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NZ" sz="800" b="0" kern="1200" dirty="0" smtClean="0">
              <a:latin typeface="+mn-lt"/>
              <a:cs typeface="Arial" panose="020B0604020202020204" pitchFamily="34" charset="0"/>
            </a:rPr>
            <a:t>Implemented image collection plan – Met with individual project participants to commence images and stories collection</a:t>
          </a:r>
          <a:endParaRPr lang="en-NZ" sz="800" b="0" kern="1200" dirty="0">
            <a:latin typeface="+mn-lt"/>
            <a:cs typeface="Arial" panose="020B0604020202020204" pitchFamily="34" charset="0"/>
          </a:endParaRPr>
        </a:p>
      </dsp:txBody>
      <dsp:txXfrm>
        <a:off x="3173725" y="2104038"/>
        <a:ext cx="1106959" cy="758260"/>
      </dsp:txXfrm>
    </dsp:sp>
    <dsp:sp modelId="{A87542D4-2F2D-475A-BF5C-959250A8B4A1}">
      <dsp:nvSpPr>
        <dsp:cNvPr id="0" name=""/>
        <dsp:cNvSpPr/>
      </dsp:nvSpPr>
      <dsp:spPr>
        <a:xfrm>
          <a:off x="515716" y="2860498"/>
          <a:ext cx="4611770" cy="248160"/>
        </a:xfrm>
        <a:custGeom>
          <a:avLst/>
          <a:gdLst/>
          <a:ahLst/>
          <a:cxnLst/>
          <a:rect l="0" t="0" r="0" b="0"/>
          <a:pathLst>
            <a:path>
              <a:moveTo>
                <a:pt x="4611770" y="0"/>
              </a:moveTo>
              <a:lnTo>
                <a:pt x="4611770" y="141180"/>
              </a:lnTo>
              <a:lnTo>
                <a:pt x="0" y="141180"/>
              </a:lnTo>
              <a:lnTo>
                <a:pt x="0" y="24816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06097" y="2983184"/>
        <a:ext cx="231009" cy="2790"/>
      </dsp:txXfrm>
    </dsp:sp>
    <dsp:sp modelId="{770CD869-F012-4579-8452-BF302057C1C4}">
      <dsp:nvSpPr>
        <dsp:cNvPr id="0" name=""/>
        <dsp:cNvSpPr/>
      </dsp:nvSpPr>
      <dsp:spPr>
        <a:xfrm>
          <a:off x="4559445" y="2104038"/>
          <a:ext cx="1136083" cy="7582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Images processed for selection by panel and prepared for print</a:t>
          </a:r>
        </a:p>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Story board created to accompany images</a:t>
          </a:r>
          <a:endParaRPr lang="en-NZ" sz="800" b="0" kern="1200" dirty="0">
            <a:latin typeface="+mn-lt"/>
            <a:cs typeface="Arial" panose="020B0604020202020204" pitchFamily="34" charset="0"/>
          </a:endParaRPr>
        </a:p>
      </dsp:txBody>
      <dsp:txXfrm>
        <a:off x="4559445" y="2104038"/>
        <a:ext cx="1136083" cy="758260"/>
      </dsp:txXfrm>
    </dsp:sp>
    <dsp:sp modelId="{791212A5-5841-4864-BD88-74E48495059D}">
      <dsp:nvSpPr>
        <dsp:cNvPr id="0" name=""/>
        <dsp:cNvSpPr/>
      </dsp:nvSpPr>
      <dsp:spPr>
        <a:xfrm>
          <a:off x="1023697" y="3608649"/>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140808" y="3652974"/>
        <a:ext cx="13938" cy="2790"/>
      </dsp:txXfrm>
    </dsp:sp>
    <dsp:sp modelId="{3136F136-432A-4609-AA41-B42C142AA8D9}">
      <dsp:nvSpPr>
        <dsp:cNvPr id="0" name=""/>
        <dsp:cNvSpPr/>
      </dsp:nvSpPr>
      <dsp:spPr>
        <a:xfrm>
          <a:off x="5935" y="3141059"/>
          <a:ext cx="1019561" cy="10266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Investigated similar projects in the region – How other campaigns are delivered using photographic exhibitions</a:t>
          </a:r>
          <a:endParaRPr lang="en-NZ" sz="800" b="0" kern="1200" dirty="0">
            <a:latin typeface="+mn-lt"/>
            <a:cs typeface="Arial" panose="020B0604020202020204" pitchFamily="34" charset="0"/>
          </a:endParaRPr>
        </a:p>
      </dsp:txBody>
      <dsp:txXfrm>
        <a:off x="5935" y="3141059"/>
        <a:ext cx="1019561" cy="1026620"/>
      </dsp:txXfrm>
    </dsp:sp>
    <dsp:sp modelId="{92909654-E3E5-4CAC-8488-364284C04374}">
      <dsp:nvSpPr>
        <dsp:cNvPr id="0" name=""/>
        <dsp:cNvSpPr/>
      </dsp:nvSpPr>
      <dsp:spPr>
        <a:xfrm>
          <a:off x="2011104" y="3608649"/>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128215" y="3652974"/>
        <a:ext cx="13938" cy="2790"/>
      </dsp:txXfrm>
    </dsp:sp>
    <dsp:sp modelId="{CC67F03E-88FC-4484-92C6-573B6D90D38A}">
      <dsp:nvSpPr>
        <dsp:cNvPr id="0" name=""/>
        <dsp:cNvSpPr/>
      </dsp:nvSpPr>
      <dsp:spPr>
        <a:xfrm>
          <a:off x="1304258" y="3141059"/>
          <a:ext cx="708646" cy="10266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Invited feedback from service users, agencies and social services </a:t>
          </a:r>
          <a:endParaRPr lang="en-NZ" sz="800" kern="1200" dirty="0"/>
        </a:p>
      </dsp:txBody>
      <dsp:txXfrm>
        <a:off x="1304258" y="3141059"/>
        <a:ext cx="708646" cy="1026620"/>
      </dsp:txXfrm>
    </dsp:sp>
    <dsp:sp modelId="{F78A7CA7-03A6-444F-836D-3FC64B9438BC}">
      <dsp:nvSpPr>
        <dsp:cNvPr id="0" name=""/>
        <dsp:cNvSpPr/>
      </dsp:nvSpPr>
      <dsp:spPr>
        <a:xfrm>
          <a:off x="3871966" y="3608649"/>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989077" y="3652974"/>
        <a:ext cx="13938" cy="2790"/>
      </dsp:txXfrm>
    </dsp:sp>
    <dsp:sp modelId="{C57B6CFD-6F44-4A7D-B53C-F93B9444D413}">
      <dsp:nvSpPr>
        <dsp:cNvPr id="0" name=""/>
        <dsp:cNvSpPr/>
      </dsp:nvSpPr>
      <dsp:spPr>
        <a:xfrm>
          <a:off x="2291665" y="3141059"/>
          <a:ext cx="1582100" cy="10266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Engaged in dialogue with medical students designing a population health intervention – Gained valuable insight into the perceptions and attitudes of health professionals which enabled identification of protective factors and resiliency for problem gambling </a:t>
          </a:r>
          <a:endParaRPr lang="en-NZ" sz="800" kern="1200" dirty="0"/>
        </a:p>
      </dsp:txBody>
      <dsp:txXfrm>
        <a:off x="2291665" y="3141059"/>
        <a:ext cx="1582100" cy="1026620"/>
      </dsp:txXfrm>
    </dsp:sp>
    <dsp:sp modelId="{34860A49-6431-401A-A266-68E42F810AEF}">
      <dsp:nvSpPr>
        <dsp:cNvPr id="0" name=""/>
        <dsp:cNvSpPr/>
      </dsp:nvSpPr>
      <dsp:spPr>
        <a:xfrm>
          <a:off x="611937" y="4165880"/>
          <a:ext cx="4327113" cy="271347"/>
        </a:xfrm>
        <a:custGeom>
          <a:avLst/>
          <a:gdLst/>
          <a:ahLst/>
          <a:cxnLst/>
          <a:rect l="0" t="0" r="0" b="0"/>
          <a:pathLst>
            <a:path>
              <a:moveTo>
                <a:pt x="4327113" y="0"/>
              </a:moveTo>
              <a:lnTo>
                <a:pt x="4327113" y="152773"/>
              </a:lnTo>
              <a:lnTo>
                <a:pt x="0" y="152773"/>
              </a:lnTo>
              <a:lnTo>
                <a:pt x="0" y="271347"/>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667053" y="4300158"/>
        <a:ext cx="216881" cy="2790"/>
      </dsp:txXfrm>
    </dsp:sp>
    <dsp:sp modelId="{B3F6EE1B-9E03-4594-B50C-AFA4F130948F}">
      <dsp:nvSpPr>
        <dsp:cNvPr id="0" name=""/>
        <dsp:cNvSpPr/>
      </dsp:nvSpPr>
      <dsp:spPr>
        <a:xfrm>
          <a:off x="4152527" y="3141059"/>
          <a:ext cx="1573047" cy="10266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Discussion with individual project participants suggested that they understood the project objectives and were mindful of the value of their experiences</a:t>
          </a:r>
        </a:p>
        <a:p>
          <a:pPr lvl="0" algn="ctr" defTabSz="355600">
            <a:lnSpc>
              <a:spcPct val="90000"/>
            </a:lnSpc>
            <a:spcBef>
              <a:spcPct val="0"/>
            </a:spcBef>
            <a:spcAft>
              <a:spcPct val="35000"/>
            </a:spcAft>
          </a:pPr>
          <a:r>
            <a:rPr lang="en-NZ" sz="800" kern="1200" dirty="0" smtClean="0"/>
            <a:t>Addressed concerns with regard to anonymity and emotional safety</a:t>
          </a:r>
          <a:endParaRPr lang="en-NZ" sz="800" kern="1200" dirty="0"/>
        </a:p>
      </dsp:txBody>
      <dsp:txXfrm>
        <a:off x="4152527" y="3141059"/>
        <a:ext cx="1573047" cy="1026620"/>
      </dsp:txXfrm>
    </dsp:sp>
    <dsp:sp modelId="{6A6A3BF2-04F7-451A-AD79-416D443DC47D}">
      <dsp:nvSpPr>
        <dsp:cNvPr id="0" name=""/>
        <dsp:cNvSpPr/>
      </dsp:nvSpPr>
      <dsp:spPr>
        <a:xfrm>
          <a:off x="1216139" y="4819891"/>
          <a:ext cx="248160" cy="91440"/>
        </a:xfrm>
        <a:custGeom>
          <a:avLst/>
          <a:gdLst/>
          <a:ahLst/>
          <a:cxnLst/>
          <a:rect l="0" t="0" r="0" b="0"/>
          <a:pathLst>
            <a:path>
              <a:moveTo>
                <a:pt x="0" y="45720"/>
              </a:move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33250" y="4864215"/>
        <a:ext cx="13938" cy="2790"/>
      </dsp:txXfrm>
    </dsp:sp>
    <dsp:sp modelId="{9DCE8156-1720-4794-A616-1C14C28935AA}">
      <dsp:nvSpPr>
        <dsp:cNvPr id="0" name=""/>
        <dsp:cNvSpPr/>
      </dsp:nvSpPr>
      <dsp:spPr>
        <a:xfrm>
          <a:off x="5935" y="4469627"/>
          <a:ext cx="1212003" cy="79196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Completed exhibition materials – photos and stories of individual experiences compiled into booklets</a:t>
          </a:r>
          <a:endParaRPr lang="en-NZ" sz="800" kern="1200" dirty="0"/>
        </a:p>
      </dsp:txBody>
      <dsp:txXfrm>
        <a:off x="5935" y="4469627"/>
        <a:ext cx="1212003" cy="791966"/>
      </dsp:txXfrm>
    </dsp:sp>
    <dsp:sp modelId="{6D41C69D-6590-4C95-8494-EC4FE6742251}">
      <dsp:nvSpPr>
        <dsp:cNvPr id="0" name=""/>
        <dsp:cNvSpPr/>
      </dsp:nvSpPr>
      <dsp:spPr>
        <a:xfrm>
          <a:off x="2706903" y="4815658"/>
          <a:ext cx="248160" cy="91440"/>
        </a:xfrm>
        <a:custGeom>
          <a:avLst/>
          <a:gdLst/>
          <a:ahLst/>
          <a:cxnLst/>
          <a:rect l="0" t="0" r="0" b="0"/>
          <a:pathLst>
            <a:path>
              <a:moveTo>
                <a:pt x="0" y="49952"/>
              </a:moveTo>
              <a:lnTo>
                <a:pt x="141180" y="49952"/>
              </a:lnTo>
              <a:lnTo>
                <a:pt x="141180" y="45720"/>
              </a:ln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824014" y="4859983"/>
        <a:ext cx="13939" cy="2790"/>
      </dsp:txXfrm>
    </dsp:sp>
    <dsp:sp modelId="{84275E7D-A6DE-437E-A583-61DF949AF754}">
      <dsp:nvSpPr>
        <dsp:cNvPr id="0" name=""/>
        <dsp:cNvSpPr/>
      </dsp:nvSpPr>
      <dsp:spPr>
        <a:xfrm>
          <a:off x="1496700" y="4446440"/>
          <a:ext cx="1212003" cy="8383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Inspected and assessed suitable exhibition sites that incurred minimal cost</a:t>
          </a:r>
          <a:endParaRPr lang="en-NZ" sz="800" kern="1200" dirty="0"/>
        </a:p>
      </dsp:txBody>
      <dsp:txXfrm>
        <a:off x="1496700" y="4446440"/>
        <a:ext cx="1212003" cy="838340"/>
      </dsp:txXfrm>
    </dsp:sp>
    <dsp:sp modelId="{FAFA26E2-C6F7-4133-AE2D-C796AA2FDF2A}">
      <dsp:nvSpPr>
        <dsp:cNvPr id="0" name=""/>
        <dsp:cNvSpPr/>
      </dsp:nvSpPr>
      <dsp:spPr>
        <a:xfrm>
          <a:off x="4197667" y="4815018"/>
          <a:ext cx="248160" cy="91440"/>
        </a:xfrm>
        <a:custGeom>
          <a:avLst/>
          <a:gdLst/>
          <a:ahLst/>
          <a:cxnLst/>
          <a:rect l="0" t="0" r="0" b="0"/>
          <a:pathLst>
            <a:path>
              <a:moveTo>
                <a:pt x="0" y="46359"/>
              </a:moveTo>
              <a:lnTo>
                <a:pt x="141180" y="46359"/>
              </a:lnTo>
              <a:lnTo>
                <a:pt x="141180" y="45720"/>
              </a:lnTo>
              <a:lnTo>
                <a:pt x="24816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314779" y="4859343"/>
        <a:ext cx="13938" cy="2790"/>
      </dsp:txXfrm>
    </dsp:sp>
    <dsp:sp modelId="{2084146A-1C9B-45BE-9B31-D9F8DCCE8463}">
      <dsp:nvSpPr>
        <dsp:cNvPr id="0" name=""/>
        <dsp:cNvSpPr/>
      </dsp:nvSpPr>
      <dsp:spPr>
        <a:xfrm>
          <a:off x="2987464" y="4465395"/>
          <a:ext cx="1212003" cy="79196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Reviewed project plan with all stakeholders, participants and support services and discussed methods of dissemination, exhibition dates and venues</a:t>
          </a:r>
          <a:endParaRPr lang="en-NZ" sz="800" b="0" kern="1200" dirty="0">
            <a:latin typeface="+mn-lt"/>
            <a:cs typeface="Arial" panose="020B0604020202020204" pitchFamily="34" charset="0"/>
          </a:endParaRPr>
        </a:p>
      </dsp:txBody>
      <dsp:txXfrm>
        <a:off x="2987464" y="4465395"/>
        <a:ext cx="1212003" cy="791966"/>
      </dsp:txXfrm>
    </dsp:sp>
    <dsp:sp modelId="{1AE27C85-5339-4C93-B26F-555D91F857E1}">
      <dsp:nvSpPr>
        <dsp:cNvPr id="0" name=""/>
        <dsp:cNvSpPr/>
      </dsp:nvSpPr>
      <dsp:spPr>
        <a:xfrm>
          <a:off x="611937" y="5271160"/>
          <a:ext cx="4472292" cy="259981"/>
        </a:xfrm>
        <a:custGeom>
          <a:avLst/>
          <a:gdLst/>
          <a:ahLst/>
          <a:cxnLst/>
          <a:rect l="0" t="0" r="0" b="0"/>
          <a:pathLst>
            <a:path>
              <a:moveTo>
                <a:pt x="4472292" y="0"/>
              </a:moveTo>
              <a:lnTo>
                <a:pt x="4472292" y="147090"/>
              </a:lnTo>
              <a:lnTo>
                <a:pt x="0" y="147090"/>
              </a:lnTo>
              <a:lnTo>
                <a:pt x="0" y="25998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36040" y="5399756"/>
        <a:ext cx="224086" cy="2790"/>
      </dsp:txXfrm>
    </dsp:sp>
    <dsp:sp modelId="{EB96DA73-597C-4AC7-9F62-4FFDF9A951CC}">
      <dsp:nvSpPr>
        <dsp:cNvPr id="0" name=""/>
        <dsp:cNvSpPr/>
      </dsp:nvSpPr>
      <dsp:spPr>
        <a:xfrm>
          <a:off x="4478228" y="4448517"/>
          <a:ext cx="1212003" cy="82444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Media networks contacted to promote event</a:t>
          </a:r>
        </a:p>
      </dsp:txBody>
      <dsp:txXfrm>
        <a:off x="4478228" y="4448517"/>
        <a:ext cx="1212003" cy="824443"/>
      </dsp:txXfrm>
    </dsp:sp>
    <dsp:sp modelId="{AECCE996-AA7C-4135-AF97-271BB5C838FB}">
      <dsp:nvSpPr>
        <dsp:cNvPr id="0" name=""/>
        <dsp:cNvSpPr/>
      </dsp:nvSpPr>
      <dsp:spPr>
        <a:xfrm>
          <a:off x="1216139" y="5779331"/>
          <a:ext cx="248160" cy="91440"/>
        </a:xfrm>
        <a:custGeom>
          <a:avLst/>
          <a:gdLst/>
          <a:ahLst/>
          <a:cxnLst/>
          <a:rect l="0" t="0" r="0" b="0"/>
          <a:pathLst>
            <a:path>
              <a:moveTo>
                <a:pt x="0" y="45720"/>
              </a:moveTo>
              <a:lnTo>
                <a:pt x="141180" y="45720"/>
              </a:lnTo>
              <a:lnTo>
                <a:pt x="141180" y="45959"/>
              </a:lnTo>
              <a:lnTo>
                <a:pt x="248160" y="45959"/>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33250" y="5823656"/>
        <a:ext cx="13938" cy="2790"/>
      </dsp:txXfrm>
    </dsp:sp>
    <dsp:sp modelId="{DCCF8C18-5294-4271-9C1D-09805815A367}">
      <dsp:nvSpPr>
        <dsp:cNvPr id="0" name=""/>
        <dsp:cNvSpPr/>
      </dsp:nvSpPr>
      <dsp:spPr>
        <a:xfrm>
          <a:off x="5935" y="5563542"/>
          <a:ext cx="1212003" cy="52301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Regional exhibitions held (with external speakers and photo voice participants)</a:t>
          </a:r>
        </a:p>
      </dsp:txBody>
      <dsp:txXfrm>
        <a:off x="5935" y="5563542"/>
        <a:ext cx="1212003" cy="523018"/>
      </dsp:txXfrm>
    </dsp:sp>
    <dsp:sp modelId="{5BC2FA6B-97F3-4103-B8F3-7AC11CC1D3FF}">
      <dsp:nvSpPr>
        <dsp:cNvPr id="0" name=""/>
        <dsp:cNvSpPr/>
      </dsp:nvSpPr>
      <dsp:spPr>
        <a:xfrm>
          <a:off x="1496700" y="5563782"/>
          <a:ext cx="1212003" cy="52301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Evaluations conducted to determine exhibition’s impacts</a:t>
          </a:r>
          <a:endParaRPr lang="en-NZ" sz="800" b="0" kern="1200" dirty="0">
            <a:latin typeface="+mn-lt"/>
            <a:cs typeface="Arial" panose="020B0604020202020204" pitchFamily="34" charset="0"/>
          </a:endParaRPr>
        </a:p>
      </dsp:txBody>
      <dsp:txXfrm>
        <a:off x="1496700" y="5563782"/>
        <a:ext cx="1212003" cy="52301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24261-9327-4930-8D93-FA0BA3B6AC43}">
      <dsp:nvSpPr>
        <dsp:cNvPr id="0" name=""/>
        <dsp:cNvSpPr/>
      </dsp:nvSpPr>
      <dsp:spPr>
        <a:xfrm>
          <a:off x="192" y="0"/>
          <a:ext cx="934102" cy="264097"/>
        </a:xfrm>
        <a:prstGeom prst="homePlate">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l" defTabSz="622300">
            <a:lnSpc>
              <a:spcPct val="90000"/>
            </a:lnSpc>
            <a:spcBef>
              <a:spcPct val="0"/>
            </a:spcBef>
            <a:spcAft>
              <a:spcPct val="35000"/>
            </a:spcAft>
          </a:pPr>
          <a:r>
            <a:rPr lang="en-NZ" sz="1400" b="1" kern="1200" dirty="0" smtClean="0"/>
            <a:t>Inputs</a:t>
          </a:r>
          <a:endParaRPr lang="en-NZ" sz="1400" b="1" kern="1200" dirty="0"/>
        </a:p>
      </dsp:txBody>
      <dsp:txXfrm>
        <a:off x="192" y="0"/>
        <a:ext cx="868078" cy="264097"/>
      </dsp:txXfrm>
    </dsp:sp>
    <dsp:sp modelId="{46BB920B-C1ED-464F-98E1-CF4DAF59F463}">
      <dsp:nvSpPr>
        <dsp:cNvPr id="0" name=""/>
        <dsp:cNvSpPr/>
      </dsp:nvSpPr>
      <dsp:spPr>
        <a:xfrm>
          <a:off x="681266" y="0"/>
          <a:ext cx="1469345" cy="264097"/>
        </a:xfrm>
        <a:prstGeom prst="chevron">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NZ" sz="1400" b="1" kern="1200" dirty="0" smtClean="0"/>
            <a:t>Activities</a:t>
          </a:r>
          <a:endParaRPr lang="en-NZ" sz="1400" b="1" kern="1200" dirty="0"/>
        </a:p>
      </dsp:txBody>
      <dsp:txXfrm>
        <a:off x="813315" y="0"/>
        <a:ext cx="1205248" cy="264097"/>
      </dsp:txXfrm>
    </dsp:sp>
    <dsp:sp modelId="{2EFEB725-4489-4269-B470-15484AFA7A4A}">
      <dsp:nvSpPr>
        <dsp:cNvPr id="0" name=""/>
        <dsp:cNvSpPr/>
      </dsp:nvSpPr>
      <dsp:spPr>
        <a:xfrm>
          <a:off x="1897584" y="0"/>
          <a:ext cx="2023476" cy="264097"/>
        </a:xfrm>
        <a:prstGeom prst="chevron">
          <a:avLst/>
        </a:prstGeom>
        <a:solidFill>
          <a:srgbClr val="70B54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NZ" sz="1400" b="1" kern="1200" dirty="0" smtClean="0"/>
            <a:t>Outputs</a:t>
          </a:r>
        </a:p>
      </dsp:txBody>
      <dsp:txXfrm>
        <a:off x="2029633" y="0"/>
        <a:ext cx="1759379" cy="264097"/>
      </dsp:txXfrm>
    </dsp:sp>
    <dsp:sp modelId="{11E30E1C-E970-4411-A13D-36854F85D6FD}">
      <dsp:nvSpPr>
        <dsp:cNvPr id="0" name=""/>
        <dsp:cNvSpPr/>
      </dsp:nvSpPr>
      <dsp:spPr>
        <a:xfrm>
          <a:off x="3668032" y="0"/>
          <a:ext cx="1385959" cy="264097"/>
        </a:xfrm>
        <a:prstGeom prst="chevron">
          <a:avLst/>
        </a:prstGeom>
        <a:solidFill>
          <a:srgbClr val="8AC36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NZ" sz="1400" b="1" kern="1200" dirty="0" smtClean="0"/>
            <a:t> Outcomes</a:t>
          </a:r>
        </a:p>
      </dsp:txBody>
      <dsp:txXfrm>
        <a:off x="3800081" y="0"/>
        <a:ext cx="1121862" cy="264097"/>
      </dsp:txXfrm>
    </dsp:sp>
    <dsp:sp modelId="{6B397AF5-E73D-4B46-AA5B-D3559350057F}">
      <dsp:nvSpPr>
        <dsp:cNvPr id="0" name=""/>
        <dsp:cNvSpPr/>
      </dsp:nvSpPr>
      <dsp:spPr>
        <a:xfrm>
          <a:off x="4800964" y="0"/>
          <a:ext cx="1295325" cy="264097"/>
        </a:xfrm>
        <a:prstGeom prst="chevron">
          <a:avLst/>
        </a:prstGeom>
        <a:solidFill>
          <a:srgbClr val="A1CF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NZ" sz="1400" b="1" kern="1200" dirty="0" smtClean="0"/>
            <a:t>Impact</a:t>
          </a:r>
        </a:p>
      </dsp:txBody>
      <dsp:txXfrm>
        <a:off x="4933013" y="0"/>
        <a:ext cx="1031228" cy="26409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1371942" y="198724"/>
          <a:ext cx="284009" cy="91440"/>
        </a:xfrm>
        <a:custGeom>
          <a:avLst/>
          <a:gdLst/>
          <a:ahLst/>
          <a:cxnLst/>
          <a:rect l="0" t="0" r="0" b="0"/>
          <a:pathLst>
            <a:path>
              <a:moveTo>
                <a:pt x="0" y="45720"/>
              </a:moveTo>
              <a:lnTo>
                <a:pt x="28400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506081" y="242870"/>
        <a:ext cx="15730" cy="3149"/>
      </dsp:txXfrm>
    </dsp:sp>
    <dsp:sp modelId="{44521799-31A0-483E-BB7A-7C34B0D3530B}">
      <dsp:nvSpPr>
        <dsp:cNvPr id="0" name=""/>
        <dsp:cNvSpPr/>
      </dsp:nvSpPr>
      <dsp:spPr>
        <a:xfrm>
          <a:off x="5875" y="5533"/>
          <a:ext cx="1367867" cy="47782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Consultation with over 30 stakeholders regarding the youth programme to gain support and consent</a:t>
          </a:r>
          <a:endParaRPr lang="en-NZ" sz="800" b="0" kern="1200" dirty="0">
            <a:latin typeface="+mn-lt"/>
            <a:cs typeface="Arial" panose="020B0604020202020204" pitchFamily="34" charset="0"/>
          </a:endParaRPr>
        </a:p>
      </dsp:txBody>
      <dsp:txXfrm>
        <a:off x="5875" y="5533"/>
        <a:ext cx="1367867" cy="477823"/>
      </dsp:txXfrm>
    </dsp:sp>
    <dsp:sp modelId="{99A4C8B6-8EE2-4E3D-A021-2883E5DE5552}">
      <dsp:nvSpPr>
        <dsp:cNvPr id="0" name=""/>
        <dsp:cNvSpPr/>
      </dsp:nvSpPr>
      <dsp:spPr>
        <a:xfrm>
          <a:off x="3054418" y="198716"/>
          <a:ext cx="284009" cy="91440"/>
        </a:xfrm>
        <a:custGeom>
          <a:avLst/>
          <a:gdLst/>
          <a:ahLst/>
          <a:cxnLst/>
          <a:rect l="0" t="0" r="0" b="0"/>
          <a:pathLst>
            <a:path>
              <a:moveTo>
                <a:pt x="0" y="45728"/>
              </a:moveTo>
              <a:lnTo>
                <a:pt x="159104" y="45728"/>
              </a:lnTo>
              <a:lnTo>
                <a:pt x="159104" y="45720"/>
              </a:lnTo>
              <a:lnTo>
                <a:pt x="28400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188558" y="242862"/>
        <a:ext cx="15730" cy="3149"/>
      </dsp:txXfrm>
    </dsp:sp>
    <dsp:sp modelId="{0AB062A6-2DC4-40A7-AD02-3FDDB94EB8AF}">
      <dsp:nvSpPr>
        <dsp:cNvPr id="0" name=""/>
        <dsp:cNvSpPr/>
      </dsp:nvSpPr>
      <dsp:spPr>
        <a:xfrm>
          <a:off x="1688351" y="5533"/>
          <a:ext cx="1367867" cy="47782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Hosting of a weekly youth show on radio (Tongan Community Programme)</a:t>
          </a:r>
          <a:endParaRPr lang="en-NZ" sz="800" b="0" kern="1200" dirty="0">
            <a:latin typeface="+mn-lt"/>
            <a:cs typeface="Arial" panose="020B0604020202020204" pitchFamily="34" charset="0"/>
          </a:endParaRPr>
        </a:p>
      </dsp:txBody>
      <dsp:txXfrm>
        <a:off x="1688351" y="5533"/>
        <a:ext cx="1367867" cy="477823"/>
      </dsp:txXfrm>
    </dsp:sp>
    <dsp:sp modelId="{D081CE38-D587-4D81-9E53-658C6FA8AB1C}">
      <dsp:nvSpPr>
        <dsp:cNvPr id="0" name=""/>
        <dsp:cNvSpPr/>
      </dsp:nvSpPr>
      <dsp:spPr>
        <a:xfrm>
          <a:off x="934964" y="486251"/>
          <a:ext cx="3119796" cy="284017"/>
        </a:xfrm>
        <a:custGeom>
          <a:avLst/>
          <a:gdLst/>
          <a:ahLst/>
          <a:cxnLst/>
          <a:rect l="0" t="0" r="0" b="0"/>
          <a:pathLst>
            <a:path>
              <a:moveTo>
                <a:pt x="3119796" y="0"/>
              </a:moveTo>
              <a:lnTo>
                <a:pt x="3119796" y="159108"/>
              </a:lnTo>
              <a:lnTo>
                <a:pt x="0" y="159108"/>
              </a:lnTo>
              <a:lnTo>
                <a:pt x="0" y="284017"/>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416472" y="626685"/>
        <a:ext cx="156781" cy="3149"/>
      </dsp:txXfrm>
    </dsp:sp>
    <dsp:sp modelId="{0741C5D6-1587-4040-8058-8A8A3ED6C91F}">
      <dsp:nvSpPr>
        <dsp:cNvPr id="0" name=""/>
        <dsp:cNvSpPr/>
      </dsp:nvSpPr>
      <dsp:spPr>
        <a:xfrm>
          <a:off x="3370828" y="822"/>
          <a:ext cx="1367867" cy="48722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Outstanding Tongan youth invited for interviews as youth of the week to inspire listeners</a:t>
          </a:r>
          <a:endParaRPr lang="en-NZ" sz="800" b="0" kern="1200" dirty="0">
            <a:latin typeface="+mn-lt"/>
            <a:cs typeface="Arial" panose="020B0604020202020204" pitchFamily="34" charset="0"/>
          </a:endParaRPr>
        </a:p>
      </dsp:txBody>
      <dsp:txXfrm>
        <a:off x="3370828" y="822"/>
        <a:ext cx="1367867" cy="487228"/>
      </dsp:txXfrm>
    </dsp:sp>
    <dsp:sp modelId="{475257FC-2E60-4A1B-B8BC-40A6C34C2918}">
      <dsp:nvSpPr>
        <dsp:cNvPr id="0" name=""/>
        <dsp:cNvSpPr/>
      </dsp:nvSpPr>
      <dsp:spPr>
        <a:xfrm>
          <a:off x="1862254" y="1050434"/>
          <a:ext cx="289884" cy="91440"/>
        </a:xfrm>
        <a:custGeom>
          <a:avLst/>
          <a:gdLst/>
          <a:ahLst/>
          <a:cxnLst/>
          <a:rect l="0" t="0" r="0" b="0"/>
          <a:pathLst>
            <a:path>
              <a:moveTo>
                <a:pt x="0" y="45720"/>
              </a:moveTo>
              <a:lnTo>
                <a:pt x="162042" y="45720"/>
              </a:lnTo>
              <a:lnTo>
                <a:pt x="162042" y="46550"/>
              </a:lnTo>
              <a:lnTo>
                <a:pt x="289884" y="4655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1999184" y="1094579"/>
        <a:ext cx="16024" cy="3149"/>
      </dsp:txXfrm>
    </dsp:sp>
    <dsp:sp modelId="{FD3A3FD6-E99E-423D-9FC9-6396A24BDA26}">
      <dsp:nvSpPr>
        <dsp:cNvPr id="0" name=""/>
        <dsp:cNvSpPr/>
      </dsp:nvSpPr>
      <dsp:spPr>
        <a:xfrm>
          <a:off x="5875" y="802668"/>
          <a:ext cx="1858178" cy="58697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Current topics that affect and impact on Tongan youth debated and discussed</a:t>
          </a:r>
        </a:p>
        <a:p>
          <a:pPr lvl="0" algn="ctr" defTabSz="355600">
            <a:lnSpc>
              <a:spcPct val="90000"/>
            </a:lnSpc>
            <a:spcBef>
              <a:spcPct val="0"/>
            </a:spcBef>
            <a:spcAft>
              <a:spcPct val="35000"/>
            </a:spcAft>
          </a:pPr>
          <a:r>
            <a:rPr lang="en-NZ" sz="800" kern="1200" dirty="0" smtClean="0"/>
            <a:t>Airing of music preferred by Tongan youth</a:t>
          </a:r>
          <a:endParaRPr lang="en-NZ" sz="800" b="0" kern="1200" dirty="0">
            <a:latin typeface="+mn-lt"/>
            <a:cs typeface="Arial" panose="020B0604020202020204" pitchFamily="34" charset="0"/>
          </a:endParaRPr>
        </a:p>
      </dsp:txBody>
      <dsp:txXfrm>
        <a:off x="5875" y="802668"/>
        <a:ext cx="1858178" cy="586970"/>
      </dsp:txXfrm>
    </dsp:sp>
    <dsp:sp modelId="{E2F8376B-5E52-43B8-9AFF-743DABE49410}">
      <dsp:nvSpPr>
        <dsp:cNvPr id="0" name=""/>
        <dsp:cNvSpPr/>
      </dsp:nvSpPr>
      <dsp:spPr>
        <a:xfrm>
          <a:off x="2184538" y="803499"/>
          <a:ext cx="2560182" cy="58697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t>Increase youth and family understanding of a broad range of social issues (e.g. health, education, role models, gambling, suicide, internet bullying etc.)</a:t>
          </a:r>
        </a:p>
        <a:p>
          <a:pPr lvl="0" algn="ctr" defTabSz="355600">
            <a:lnSpc>
              <a:spcPct val="90000"/>
            </a:lnSpc>
            <a:spcBef>
              <a:spcPct val="0"/>
            </a:spcBef>
            <a:spcAft>
              <a:spcPct val="35000"/>
            </a:spcAft>
          </a:pPr>
          <a:r>
            <a:rPr lang="en-US" sz="800" kern="1200" dirty="0" smtClean="0"/>
            <a:t>Increase youth awareness of health and social services</a:t>
          </a:r>
          <a:endParaRPr lang="en-NZ" sz="800" b="0" kern="1200" dirty="0">
            <a:latin typeface="+mn-lt"/>
            <a:cs typeface="Arial" panose="020B0604020202020204" pitchFamily="34" charset="0"/>
          </a:endParaRPr>
        </a:p>
      </dsp:txBody>
      <dsp:txXfrm>
        <a:off x="2184538" y="803499"/>
        <a:ext cx="2560182" cy="58697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1906737" y="349932"/>
          <a:ext cx="270988" cy="91440"/>
        </a:xfrm>
        <a:custGeom>
          <a:avLst/>
          <a:gdLst/>
          <a:ahLst/>
          <a:cxnLst/>
          <a:rect l="0" t="0" r="0" b="0"/>
          <a:pathLst>
            <a:path>
              <a:moveTo>
                <a:pt x="0" y="45720"/>
              </a:moveTo>
              <a:lnTo>
                <a:pt x="27098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034692" y="394142"/>
        <a:ext cx="15079" cy="3018"/>
      </dsp:txXfrm>
    </dsp:sp>
    <dsp:sp modelId="{44521799-31A0-483E-BB7A-7C34B0D3530B}">
      <dsp:nvSpPr>
        <dsp:cNvPr id="0" name=""/>
        <dsp:cNvSpPr/>
      </dsp:nvSpPr>
      <dsp:spPr>
        <a:xfrm>
          <a:off x="597281" y="2275"/>
          <a:ext cx="1311256" cy="7867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Aim of the project was to profile the range of support services available to whānau in the region in a fun and celebratory way</a:t>
          </a:r>
          <a:endParaRPr lang="en-NZ" sz="800" kern="1200" dirty="0"/>
        </a:p>
      </dsp:txBody>
      <dsp:txXfrm>
        <a:off x="597281" y="2275"/>
        <a:ext cx="1311256" cy="786753"/>
      </dsp:txXfrm>
    </dsp:sp>
    <dsp:sp modelId="{D081CE38-D587-4D81-9E53-658C6FA8AB1C}">
      <dsp:nvSpPr>
        <dsp:cNvPr id="0" name=""/>
        <dsp:cNvSpPr/>
      </dsp:nvSpPr>
      <dsp:spPr>
        <a:xfrm>
          <a:off x="3519583" y="349932"/>
          <a:ext cx="270988" cy="91440"/>
        </a:xfrm>
        <a:custGeom>
          <a:avLst/>
          <a:gdLst/>
          <a:ahLst/>
          <a:cxnLst/>
          <a:rect l="0" t="0" r="0" b="0"/>
          <a:pathLst>
            <a:path>
              <a:moveTo>
                <a:pt x="0" y="45720"/>
              </a:moveTo>
              <a:lnTo>
                <a:pt x="27098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647537" y="394142"/>
        <a:ext cx="15079" cy="3018"/>
      </dsp:txXfrm>
    </dsp:sp>
    <dsp:sp modelId="{0741C5D6-1587-4040-8058-8A8A3ED6C91F}">
      <dsp:nvSpPr>
        <dsp:cNvPr id="0" name=""/>
        <dsp:cNvSpPr/>
      </dsp:nvSpPr>
      <dsp:spPr>
        <a:xfrm>
          <a:off x="2210126" y="2275"/>
          <a:ext cx="1311256" cy="7867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Worked alongside Māori community and Māori organisations to encourage active participation</a:t>
          </a:r>
          <a:endParaRPr lang="en-NZ" sz="800" kern="1200" dirty="0"/>
        </a:p>
      </dsp:txBody>
      <dsp:txXfrm>
        <a:off x="2210126" y="2275"/>
        <a:ext cx="1311256" cy="786753"/>
      </dsp:txXfrm>
    </dsp:sp>
    <dsp:sp modelId="{6E3954D6-C23A-4CD2-A126-B565611980B0}">
      <dsp:nvSpPr>
        <dsp:cNvPr id="0" name=""/>
        <dsp:cNvSpPr/>
      </dsp:nvSpPr>
      <dsp:spPr>
        <a:xfrm>
          <a:off x="1252909" y="787229"/>
          <a:ext cx="3225690" cy="270988"/>
        </a:xfrm>
        <a:custGeom>
          <a:avLst/>
          <a:gdLst/>
          <a:ahLst/>
          <a:cxnLst/>
          <a:rect l="0" t="0" r="0" b="0"/>
          <a:pathLst>
            <a:path>
              <a:moveTo>
                <a:pt x="3225690" y="0"/>
              </a:moveTo>
              <a:lnTo>
                <a:pt x="3225690" y="152594"/>
              </a:lnTo>
              <a:lnTo>
                <a:pt x="0" y="152594"/>
              </a:lnTo>
              <a:lnTo>
                <a:pt x="0" y="270988"/>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84761" y="921214"/>
        <a:ext cx="161987" cy="3018"/>
      </dsp:txXfrm>
    </dsp:sp>
    <dsp:sp modelId="{97AACC39-6B86-4C5F-B9A3-0F479796AD42}">
      <dsp:nvSpPr>
        <dsp:cNvPr id="0" name=""/>
        <dsp:cNvSpPr/>
      </dsp:nvSpPr>
      <dsp:spPr>
        <a:xfrm>
          <a:off x="3822972" y="2275"/>
          <a:ext cx="1311256" cy="7867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Engaged a range of other stakeholders including social and health services, a tertiary institution, the District Health Board and the HSC</a:t>
          </a:r>
          <a:endParaRPr lang="en-NZ" sz="800" kern="1200" dirty="0"/>
        </a:p>
      </dsp:txBody>
      <dsp:txXfrm>
        <a:off x="3822972" y="2275"/>
        <a:ext cx="1311256" cy="786753"/>
      </dsp:txXfrm>
    </dsp:sp>
    <dsp:sp modelId="{ADA34D77-B333-49C9-8F26-67F94F62818F}">
      <dsp:nvSpPr>
        <dsp:cNvPr id="0" name=""/>
        <dsp:cNvSpPr/>
      </dsp:nvSpPr>
      <dsp:spPr>
        <a:xfrm>
          <a:off x="1906737" y="1438274"/>
          <a:ext cx="270988" cy="91440"/>
        </a:xfrm>
        <a:custGeom>
          <a:avLst/>
          <a:gdLst/>
          <a:ahLst/>
          <a:cxnLst/>
          <a:rect l="0" t="0" r="0" b="0"/>
          <a:pathLst>
            <a:path>
              <a:moveTo>
                <a:pt x="0" y="45720"/>
              </a:moveTo>
              <a:lnTo>
                <a:pt x="27098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034692" y="1482485"/>
        <a:ext cx="15079" cy="3018"/>
      </dsp:txXfrm>
    </dsp:sp>
    <dsp:sp modelId="{FABD8552-741E-43A4-ACC8-124295077BFF}">
      <dsp:nvSpPr>
        <dsp:cNvPr id="0" name=""/>
        <dsp:cNvSpPr/>
      </dsp:nvSpPr>
      <dsp:spPr>
        <a:xfrm>
          <a:off x="597281" y="1090618"/>
          <a:ext cx="1311256" cy="7867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Scribe’s participation confirmed for event</a:t>
          </a:r>
        </a:p>
      </dsp:txBody>
      <dsp:txXfrm>
        <a:off x="597281" y="1090618"/>
        <a:ext cx="1311256" cy="786753"/>
      </dsp:txXfrm>
    </dsp:sp>
    <dsp:sp modelId="{A572ED3B-C3DC-4F1A-AFFE-83AEB31BD136}">
      <dsp:nvSpPr>
        <dsp:cNvPr id="0" name=""/>
        <dsp:cNvSpPr/>
      </dsp:nvSpPr>
      <dsp:spPr>
        <a:xfrm>
          <a:off x="3519583" y="1438274"/>
          <a:ext cx="270988" cy="91440"/>
        </a:xfrm>
        <a:custGeom>
          <a:avLst/>
          <a:gdLst/>
          <a:ahLst/>
          <a:cxnLst/>
          <a:rect l="0" t="0" r="0" b="0"/>
          <a:pathLst>
            <a:path>
              <a:moveTo>
                <a:pt x="0" y="45720"/>
              </a:moveTo>
              <a:lnTo>
                <a:pt x="27098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647537" y="1482485"/>
        <a:ext cx="15079" cy="3018"/>
      </dsp:txXfrm>
    </dsp:sp>
    <dsp:sp modelId="{EB49B605-CFD8-40A8-919B-EDDC4776EB52}">
      <dsp:nvSpPr>
        <dsp:cNvPr id="0" name=""/>
        <dsp:cNvSpPr/>
      </dsp:nvSpPr>
      <dsp:spPr>
        <a:xfrm>
          <a:off x="2210126" y="1090618"/>
          <a:ext cx="1311256" cy="7867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i="1" kern="1200" dirty="0" smtClean="0"/>
            <a:t>Scribe with Us </a:t>
          </a:r>
          <a:r>
            <a:rPr lang="en-NZ" sz="800" kern="1200" dirty="0" smtClean="0"/>
            <a:t>competition promoted to all schools, community groups and health / social service providers</a:t>
          </a:r>
          <a:endParaRPr lang="en-NZ" sz="800" kern="1200" dirty="0"/>
        </a:p>
      </dsp:txBody>
      <dsp:txXfrm>
        <a:off x="2210126" y="1090618"/>
        <a:ext cx="1311256" cy="786753"/>
      </dsp:txXfrm>
    </dsp:sp>
    <dsp:sp modelId="{DF25D9CA-35E6-4634-98BD-21ED6839D303}">
      <dsp:nvSpPr>
        <dsp:cNvPr id="0" name=""/>
        <dsp:cNvSpPr/>
      </dsp:nvSpPr>
      <dsp:spPr>
        <a:xfrm>
          <a:off x="1252909" y="1875571"/>
          <a:ext cx="3225690" cy="270988"/>
        </a:xfrm>
        <a:custGeom>
          <a:avLst/>
          <a:gdLst/>
          <a:ahLst/>
          <a:cxnLst/>
          <a:rect l="0" t="0" r="0" b="0"/>
          <a:pathLst>
            <a:path>
              <a:moveTo>
                <a:pt x="3225690" y="0"/>
              </a:moveTo>
              <a:lnTo>
                <a:pt x="3225690" y="152594"/>
              </a:lnTo>
              <a:lnTo>
                <a:pt x="0" y="152594"/>
              </a:lnTo>
              <a:lnTo>
                <a:pt x="0" y="270988"/>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84761" y="2009556"/>
        <a:ext cx="161987" cy="3018"/>
      </dsp:txXfrm>
    </dsp:sp>
    <dsp:sp modelId="{175A66DA-B005-4651-8BCE-35C95DD3DDAF}">
      <dsp:nvSpPr>
        <dsp:cNvPr id="0" name=""/>
        <dsp:cNvSpPr/>
      </dsp:nvSpPr>
      <dsp:spPr>
        <a:xfrm>
          <a:off x="3822972" y="1090618"/>
          <a:ext cx="1311256" cy="7867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Seven Māori health, education and community service providers confirmed participation</a:t>
          </a:r>
          <a:endParaRPr lang="en-NZ" sz="800" kern="1200" dirty="0"/>
        </a:p>
      </dsp:txBody>
      <dsp:txXfrm>
        <a:off x="3822972" y="1090618"/>
        <a:ext cx="1311256" cy="786753"/>
      </dsp:txXfrm>
    </dsp:sp>
    <dsp:sp modelId="{475257FC-2E60-4A1B-B8BC-40A6C34C2918}">
      <dsp:nvSpPr>
        <dsp:cNvPr id="0" name=""/>
        <dsp:cNvSpPr/>
      </dsp:nvSpPr>
      <dsp:spPr>
        <a:xfrm>
          <a:off x="1906737" y="2526617"/>
          <a:ext cx="270988" cy="91440"/>
        </a:xfrm>
        <a:custGeom>
          <a:avLst/>
          <a:gdLst/>
          <a:ahLst/>
          <a:cxnLst/>
          <a:rect l="0" t="0" r="0" b="0"/>
          <a:pathLst>
            <a:path>
              <a:moveTo>
                <a:pt x="0" y="45720"/>
              </a:moveTo>
              <a:lnTo>
                <a:pt x="27098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034692" y="2570828"/>
        <a:ext cx="15079" cy="3018"/>
      </dsp:txXfrm>
    </dsp:sp>
    <dsp:sp modelId="{FD3A3FD6-E99E-423D-9FC9-6396A24BDA26}">
      <dsp:nvSpPr>
        <dsp:cNvPr id="0" name=""/>
        <dsp:cNvSpPr/>
      </dsp:nvSpPr>
      <dsp:spPr>
        <a:xfrm>
          <a:off x="597281" y="2178960"/>
          <a:ext cx="1311256" cy="7867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Worked on a media strategy to raise awareness on the issue and promote the event.  Event promoted in local television station, newspapers and radio</a:t>
          </a:r>
          <a:endParaRPr lang="en-NZ" sz="800" kern="1200" dirty="0"/>
        </a:p>
      </dsp:txBody>
      <dsp:txXfrm>
        <a:off x="597281" y="2178960"/>
        <a:ext cx="1311256" cy="786753"/>
      </dsp:txXfrm>
    </dsp:sp>
    <dsp:sp modelId="{BDFA2C36-ADBC-4E0A-8868-327330656138}">
      <dsp:nvSpPr>
        <dsp:cNvPr id="0" name=""/>
        <dsp:cNvSpPr/>
      </dsp:nvSpPr>
      <dsp:spPr>
        <a:xfrm>
          <a:off x="3519583" y="2526617"/>
          <a:ext cx="270988" cy="91440"/>
        </a:xfrm>
        <a:custGeom>
          <a:avLst/>
          <a:gdLst/>
          <a:ahLst/>
          <a:cxnLst/>
          <a:rect l="0" t="0" r="0" b="0"/>
          <a:pathLst>
            <a:path>
              <a:moveTo>
                <a:pt x="0" y="45720"/>
              </a:moveTo>
              <a:lnTo>
                <a:pt x="270988"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647537" y="2570828"/>
        <a:ext cx="15079" cy="3018"/>
      </dsp:txXfrm>
    </dsp:sp>
    <dsp:sp modelId="{E0DC780C-7C3D-4337-B015-B91FF604F311}">
      <dsp:nvSpPr>
        <dsp:cNvPr id="0" name=""/>
        <dsp:cNvSpPr/>
      </dsp:nvSpPr>
      <dsp:spPr>
        <a:xfrm>
          <a:off x="2210126" y="2178960"/>
          <a:ext cx="1311256" cy="7867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Event organised</a:t>
          </a:r>
        </a:p>
        <a:p>
          <a:pPr lvl="0" algn="ctr" defTabSz="355600">
            <a:lnSpc>
              <a:spcPct val="90000"/>
            </a:lnSpc>
            <a:spcBef>
              <a:spcPct val="0"/>
            </a:spcBef>
            <a:spcAft>
              <a:spcPct val="35000"/>
            </a:spcAft>
          </a:pPr>
          <a:r>
            <a:rPr lang="en-NZ" sz="800" kern="1200" dirty="0" smtClean="0"/>
            <a:t>Achieved participation across the health &amp; education sector </a:t>
          </a:r>
        </a:p>
        <a:p>
          <a:pPr lvl="0" algn="ctr" defTabSz="355600">
            <a:lnSpc>
              <a:spcPct val="90000"/>
            </a:lnSpc>
            <a:spcBef>
              <a:spcPct val="0"/>
            </a:spcBef>
            <a:spcAft>
              <a:spcPct val="35000"/>
            </a:spcAft>
          </a:pPr>
          <a:r>
            <a:rPr lang="en-NZ" sz="800" kern="1200" dirty="0" smtClean="0"/>
            <a:t>Promoted strong messages </a:t>
          </a:r>
        </a:p>
        <a:p>
          <a:pPr lvl="0" algn="ctr" defTabSz="355600">
            <a:lnSpc>
              <a:spcPct val="90000"/>
            </a:lnSpc>
            <a:spcBef>
              <a:spcPct val="0"/>
            </a:spcBef>
            <a:spcAft>
              <a:spcPct val="35000"/>
            </a:spcAft>
          </a:pPr>
          <a:r>
            <a:rPr lang="en-NZ" sz="800" kern="1200" dirty="0" smtClean="0"/>
            <a:t>Established key alliances</a:t>
          </a:r>
          <a:endParaRPr lang="en-NZ" sz="800" kern="1200" dirty="0"/>
        </a:p>
      </dsp:txBody>
      <dsp:txXfrm>
        <a:off x="2210126" y="2178960"/>
        <a:ext cx="1311256" cy="786753"/>
      </dsp:txXfrm>
    </dsp:sp>
    <dsp:sp modelId="{5C7D1F3E-7CC4-4C68-A296-A05F2BEFE082}">
      <dsp:nvSpPr>
        <dsp:cNvPr id="0" name=""/>
        <dsp:cNvSpPr/>
      </dsp:nvSpPr>
      <dsp:spPr>
        <a:xfrm>
          <a:off x="3822972" y="2178960"/>
          <a:ext cx="1311256" cy="7867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Plans to gauge project impacts on knowledge via before and after surveys</a:t>
          </a:r>
        </a:p>
      </dsp:txBody>
      <dsp:txXfrm>
        <a:off x="3822972" y="2178960"/>
        <a:ext cx="1311256" cy="786753"/>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970657" y="495300"/>
          <a:ext cx="191572" cy="91440"/>
        </a:xfrm>
        <a:custGeom>
          <a:avLst/>
          <a:gdLst/>
          <a:ahLst/>
          <a:cxnLst/>
          <a:rect l="0" t="0" r="0" b="0"/>
          <a:pathLst>
            <a:path>
              <a:moveTo>
                <a:pt x="0" y="45720"/>
              </a:moveTo>
              <a:lnTo>
                <a:pt x="19157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060889" y="539908"/>
        <a:ext cx="11108" cy="2223"/>
      </dsp:txXfrm>
    </dsp:sp>
    <dsp:sp modelId="{44521799-31A0-483E-BB7A-7C34B0D3530B}">
      <dsp:nvSpPr>
        <dsp:cNvPr id="0" name=""/>
        <dsp:cNvSpPr/>
      </dsp:nvSpPr>
      <dsp:spPr>
        <a:xfrm>
          <a:off x="6489" y="87437"/>
          <a:ext cx="965968" cy="9071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Establish a </a:t>
          </a:r>
          <a:r>
            <a:rPr lang="en-NZ" sz="800" b="0" kern="1200" dirty="0" err="1" smtClean="0">
              <a:latin typeface="+mn-lt"/>
            </a:rPr>
            <a:t>kaupapa</a:t>
          </a:r>
          <a:r>
            <a:rPr lang="en-NZ" sz="800" b="0" kern="1200" dirty="0" smtClean="0">
              <a:latin typeface="+mn-lt"/>
            </a:rPr>
            <a:t> Māori environment at the marae to promote and minimise gambling harm for whānau</a:t>
          </a:r>
          <a:endParaRPr lang="en-NZ" sz="800" b="0" kern="1200" dirty="0">
            <a:latin typeface="+mn-lt"/>
          </a:endParaRPr>
        </a:p>
      </dsp:txBody>
      <dsp:txXfrm>
        <a:off x="6489" y="87437"/>
        <a:ext cx="965968" cy="907165"/>
      </dsp:txXfrm>
    </dsp:sp>
    <dsp:sp modelId="{99A4C8B6-8EE2-4E3D-A021-2883E5DE5552}">
      <dsp:nvSpPr>
        <dsp:cNvPr id="0" name=""/>
        <dsp:cNvSpPr/>
      </dsp:nvSpPr>
      <dsp:spPr>
        <a:xfrm>
          <a:off x="2158798" y="495294"/>
          <a:ext cx="191572" cy="91440"/>
        </a:xfrm>
        <a:custGeom>
          <a:avLst/>
          <a:gdLst/>
          <a:ahLst/>
          <a:cxnLst/>
          <a:rect l="0" t="0" r="0" b="0"/>
          <a:pathLst>
            <a:path>
              <a:moveTo>
                <a:pt x="0" y="45725"/>
              </a:moveTo>
              <a:lnTo>
                <a:pt x="112886" y="45725"/>
              </a:lnTo>
              <a:lnTo>
                <a:pt x="112886" y="45720"/>
              </a:lnTo>
              <a:lnTo>
                <a:pt x="19157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249030" y="539902"/>
        <a:ext cx="11108" cy="2223"/>
      </dsp:txXfrm>
    </dsp:sp>
    <dsp:sp modelId="{0AB062A6-2DC4-40A7-AD02-3FDDB94EB8AF}">
      <dsp:nvSpPr>
        <dsp:cNvPr id="0" name=""/>
        <dsp:cNvSpPr/>
      </dsp:nvSpPr>
      <dsp:spPr>
        <a:xfrm>
          <a:off x="1194630" y="87437"/>
          <a:ext cx="965968" cy="9071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Identify key Māori concepts of health, wellbeing and whānau </a:t>
          </a:r>
          <a:r>
            <a:rPr lang="en-NZ" sz="800" b="0" kern="1200" dirty="0" err="1" smtClean="0">
              <a:latin typeface="+mn-lt"/>
            </a:rPr>
            <a:t>ora</a:t>
          </a:r>
          <a:r>
            <a:rPr lang="en-NZ" sz="800" b="0" kern="1200" dirty="0" smtClean="0">
              <a:latin typeface="+mn-lt"/>
            </a:rPr>
            <a:t> as a framework for health promotion and gambling harm</a:t>
          </a:r>
          <a:endParaRPr lang="en-NZ" sz="800" b="0" kern="1200" dirty="0">
            <a:latin typeface="+mn-lt"/>
          </a:endParaRPr>
        </a:p>
      </dsp:txBody>
      <dsp:txXfrm>
        <a:off x="1194630" y="87437"/>
        <a:ext cx="965968" cy="907165"/>
      </dsp:txXfrm>
    </dsp:sp>
    <dsp:sp modelId="{D081CE38-D587-4D81-9E53-658C6FA8AB1C}">
      <dsp:nvSpPr>
        <dsp:cNvPr id="0" name=""/>
        <dsp:cNvSpPr/>
      </dsp:nvSpPr>
      <dsp:spPr>
        <a:xfrm>
          <a:off x="3346939" y="495294"/>
          <a:ext cx="191572" cy="91440"/>
        </a:xfrm>
        <a:custGeom>
          <a:avLst/>
          <a:gdLst/>
          <a:ahLst/>
          <a:cxnLst/>
          <a:rect l="0" t="0" r="0" b="0"/>
          <a:pathLst>
            <a:path>
              <a:moveTo>
                <a:pt x="0" y="45720"/>
              </a:moveTo>
              <a:lnTo>
                <a:pt x="112886" y="45720"/>
              </a:lnTo>
              <a:lnTo>
                <a:pt x="112886" y="45725"/>
              </a:lnTo>
              <a:lnTo>
                <a:pt x="191572" y="45725"/>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437171" y="539902"/>
        <a:ext cx="11108" cy="2223"/>
      </dsp:txXfrm>
    </dsp:sp>
    <dsp:sp modelId="{0741C5D6-1587-4040-8058-8A8A3ED6C91F}">
      <dsp:nvSpPr>
        <dsp:cNvPr id="0" name=""/>
        <dsp:cNvSpPr/>
      </dsp:nvSpPr>
      <dsp:spPr>
        <a:xfrm>
          <a:off x="2382770" y="78505"/>
          <a:ext cx="965968" cy="9250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Promote gambling awareness by working collaboratively with </a:t>
          </a:r>
          <a:r>
            <a:rPr lang="en-NZ" sz="800" b="0" kern="1200" dirty="0" err="1" smtClean="0">
              <a:latin typeface="+mn-lt"/>
            </a:rPr>
            <a:t>kaumatua</a:t>
          </a:r>
          <a:r>
            <a:rPr lang="en-NZ" sz="800" b="0" kern="1200" dirty="0" smtClean="0">
              <a:latin typeface="+mn-lt"/>
            </a:rPr>
            <a:t> groups</a:t>
          </a:r>
          <a:endParaRPr lang="en-NZ" sz="800" b="0" kern="1200" dirty="0">
            <a:latin typeface="+mn-lt"/>
          </a:endParaRPr>
        </a:p>
      </dsp:txBody>
      <dsp:txXfrm>
        <a:off x="2382770" y="78505"/>
        <a:ext cx="965968" cy="925016"/>
      </dsp:txXfrm>
    </dsp:sp>
    <dsp:sp modelId="{33BBE21D-4FB5-4A6C-B8EA-D14EB5468BED}">
      <dsp:nvSpPr>
        <dsp:cNvPr id="0" name=""/>
        <dsp:cNvSpPr/>
      </dsp:nvSpPr>
      <dsp:spPr>
        <a:xfrm>
          <a:off x="4535079" y="495300"/>
          <a:ext cx="191572" cy="91440"/>
        </a:xfrm>
        <a:custGeom>
          <a:avLst/>
          <a:gdLst/>
          <a:ahLst/>
          <a:cxnLst/>
          <a:rect l="0" t="0" r="0" b="0"/>
          <a:pathLst>
            <a:path>
              <a:moveTo>
                <a:pt x="0" y="45720"/>
              </a:moveTo>
              <a:lnTo>
                <a:pt x="19157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4625312" y="539908"/>
        <a:ext cx="11108" cy="2223"/>
      </dsp:txXfrm>
    </dsp:sp>
    <dsp:sp modelId="{FD3A3FD6-E99E-423D-9FC9-6396A24BDA26}">
      <dsp:nvSpPr>
        <dsp:cNvPr id="0" name=""/>
        <dsp:cNvSpPr/>
      </dsp:nvSpPr>
      <dsp:spPr>
        <a:xfrm>
          <a:off x="3570911" y="87437"/>
          <a:ext cx="965968" cy="9071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Establish our organisation’s Māori intervention programme at the marae to assist Māori wahine</a:t>
          </a:r>
          <a:endParaRPr lang="en-NZ" sz="800" b="0" kern="1200" dirty="0">
            <a:latin typeface="+mn-lt"/>
          </a:endParaRPr>
        </a:p>
      </dsp:txBody>
      <dsp:txXfrm>
        <a:off x="3570911" y="87437"/>
        <a:ext cx="965968" cy="907165"/>
      </dsp:txXfrm>
    </dsp:sp>
    <dsp:sp modelId="{A39527ED-F6CB-4F37-8BD7-0B2F36B8310E}">
      <dsp:nvSpPr>
        <dsp:cNvPr id="0" name=""/>
        <dsp:cNvSpPr/>
      </dsp:nvSpPr>
      <dsp:spPr>
        <a:xfrm>
          <a:off x="4759052" y="87437"/>
          <a:ext cx="965968" cy="9071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Develop a </a:t>
          </a:r>
          <a:r>
            <a:rPr lang="en-NZ" sz="800" b="0" kern="1200" dirty="0" err="1" smtClean="0">
              <a:latin typeface="+mn-lt"/>
            </a:rPr>
            <a:t>rangatahi</a:t>
          </a:r>
          <a:r>
            <a:rPr lang="en-NZ" sz="800" b="0" kern="1200" dirty="0" smtClean="0">
              <a:latin typeface="+mn-lt"/>
            </a:rPr>
            <a:t> strategy to identify youth gambling issues and potential risk</a:t>
          </a:r>
          <a:endParaRPr lang="en-NZ" sz="800" b="0" kern="1200" dirty="0">
            <a:latin typeface="+mn-lt"/>
          </a:endParaRPr>
        </a:p>
      </dsp:txBody>
      <dsp:txXfrm>
        <a:off x="4759052" y="87437"/>
        <a:ext cx="965968" cy="90716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973397" y="327025"/>
          <a:ext cx="191251" cy="91440"/>
        </a:xfrm>
        <a:custGeom>
          <a:avLst/>
          <a:gdLst/>
          <a:ahLst/>
          <a:cxnLst/>
          <a:rect l="0" t="0" r="0" b="0"/>
          <a:pathLst>
            <a:path>
              <a:moveTo>
                <a:pt x="0" y="45720"/>
              </a:moveTo>
              <a:lnTo>
                <a:pt x="191251"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solidFill>
              <a:schemeClr val="tx1"/>
            </a:solidFill>
          </a:endParaRPr>
        </a:p>
      </dsp:txBody>
      <dsp:txXfrm>
        <a:off x="1063476" y="371634"/>
        <a:ext cx="11092" cy="2220"/>
      </dsp:txXfrm>
    </dsp:sp>
    <dsp:sp modelId="{44521799-31A0-483E-BB7A-7C34B0D3530B}">
      <dsp:nvSpPr>
        <dsp:cNvPr id="0" name=""/>
        <dsp:cNvSpPr/>
      </dsp:nvSpPr>
      <dsp:spPr>
        <a:xfrm>
          <a:off x="10626" y="555"/>
          <a:ext cx="964570" cy="7443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solidFill>
                <a:schemeClr val="tx1"/>
              </a:solidFill>
            </a:rPr>
            <a:t>Met with a </a:t>
          </a:r>
          <a:r>
            <a:rPr lang="en-NZ" sz="800" kern="1200" dirty="0" err="1" smtClean="0">
              <a:solidFill>
                <a:schemeClr val="tx1"/>
              </a:solidFill>
            </a:rPr>
            <a:t>Te</a:t>
          </a:r>
          <a:r>
            <a:rPr lang="en-NZ" sz="800" kern="1200" dirty="0" smtClean="0">
              <a:solidFill>
                <a:schemeClr val="tx1"/>
              </a:solidFill>
            </a:rPr>
            <a:t> Reo me </a:t>
          </a:r>
          <a:r>
            <a:rPr lang="en-NZ" sz="800" kern="1200" dirty="0" err="1" smtClean="0">
              <a:solidFill>
                <a:schemeClr val="tx1"/>
              </a:solidFill>
            </a:rPr>
            <a:t>ona</a:t>
          </a:r>
          <a:r>
            <a:rPr lang="en-NZ" sz="800" kern="1200" dirty="0" smtClean="0">
              <a:solidFill>
                <a:schemeClr val="tx1"/>
              </a:solidFill>
            </a:rPr>
            <a:t> </a:t>
          </a:r>
          <a:r>
            <a:rPr lang="en-NZ" sz="800" kern="1200" dirty="0" err="1" smtClean="0">
              <a:solidFill>
                <a:schemeClr val="tx1"/>
              </a:solidFill>
            </a:rPr>
            <a:t>Tikanga</a:t>
          </a:r>
          <a:r>
            <a:rPr lang="en-NZ" sz="800" kern="1200" dirty="0" smtClean="0">
              <a:solidFill>
                <a:schemeClr val="tx1"/>
              </a:solidFill>
            </a:rPr>
            <a:t> expert</a:t>
          </a:r>
          <a:endParaRPr lang="en-NZ" sz="800" kern="1200" dirty="0">
            <a:solidFill>
              <a:schemeClr val="tx1"/>
            </a:solidFill>
          </a:endParaRPr>
        </a:p>
      </dsp:txBody>
      <dsp:txXfrm>
        <a:off x="10626" y="555"/>
        <a:ext cx="964570" cy="744378"/>
      </dsp:txXfrm>
    </dsp:sp>
    <dsp:sp modelId="{99A4C8B6-8EE2-4E3D-A021-2883E5DE5552}">
      <dsp:nvSpPr>
        <dsp:cNvPr id="0" name=""/>
        <dsp:cNvSpPr/>
      </dsp:nvSpPr>
      <dsp:spPr>
        <a:xfrm>
          <a:off x="2159818" y="327025"/>
          <a:ext cx="191251" cy="91440"/>
        </a:xfrm>
        <a:custGeom>
          <a:avLst/>
          <a:gdLst/>
          <a:ahLst/>
          <a:cxnLst/>
          <a:rect l="0" t="0" r="0" b="0"/>
          <a:pathLst>
            <a:path>
              <a:moveTo>
                <a:pt x="0" y="45720"/>
              </a:moveTo>
              <a:lnTo>
                <a:pt x="191251"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solidFill>
              <a:schemeClr val="tx1"/>
            </a:solidFill>
          </a:endParaRPr>
        </a:p>
      </dsp:txBody>
      <dsp:txXfrm>
        <a:off x="2249898" y="371634"/>
        <a:ext cx="11092" cy="2220"/>
      </dsp:txXfrm>
    </dsp:sp>
    <dsp:sp modelId="{0AB062A6-2DC4-40A7-AD02-3FDDB94EB8AF}">
      <dsp:nvSpPr>
        <dsp:cNvPr id="0" name=""/>
        <dsp:cNvSpPr/>
      </dsp:nvSpPr>
      <dsp:spPr>
        <a:xfrm>
          <a:off x="1197048" y="555"/>
          <a:ext cx="964570" cy="7443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solidFill>
                <a:schemeClr val="tx1"/>
              </a:solidFill>
            </a:rPr>
            <a:t>Provided expert with project idea and he formulated the conceptual framework and words for the </a:t>
          </a:r>
          <a:r>
            <a:rPr lang="en-NZ" sz="800" kern="1200" dirty="0" err="1" smtClean="0">
              <a:solidFill>
                <a:schemeClr val="tx1"/>
              </a:solidFill>
            </a:rPr>
            <a:t>haka</a:t>
          </a:r>
          <a:endParaRPr lang="en-NZ" sz="800" kern="1200" dirty="0">
            <a:solidFill>
              <a:schemeClr val="tx1"/>
            </a:solidFill>
          </a:endParaRPr>
        </a:p>
      </dsp:txBody>
      <dsp:txXfrm>
        <a:off x="1197048" y="555"/>
        <a:ext cx="964570" cy="744378"/>
      </dsp:txXfrm>
    </dsp:sp>
    <dsp:sp modelId="{D081CE38-D587-4D81-9E53-658C6FA8AB1C}">
      <dsp:nvSpPr>
        <dsp:cNvPr id="0" name=""/>
        <dsp:cNvSpPr/>
      </dsp:nvSpPr>
      <dsp:spPr>
        <a:xfrm>
          <a:off x="3346240" y="327025"/>
          <a:ext cx="191251" cy="91440"/>
        </a:xfrm>
        <a:custGeom>
          <a:avLst/>
          <a:gdLst/>
          <a:ahLst/>
          <a:cxnLst/>
          <a:rect l="0" t="0" r="0" b="0"/>
          <a:pathLst>
            <a:path>
              <a:moveTo>
                <a:pt x="0" y="45720"/>
              </a:moveTo>
              <a:lnTo>
                <a:pt x="191251"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solidFill>
              <a:schemeClr val="tx1"/>
            </a:solidFill>
          </a:endParaRPr>
        </a:p>
      </dsp:txBody>
      <dsp:txXfrm>
        <a:off x="3436319" y="371634"/>
        <a:ext cx="11092" cy="2220"/>
      </dsp:txXfrm>
    </dsp:sp>
    <dsp:sp modelId="{0741C5D6-1587-4040-8058-8A8A3ED6C91F}">
      <dsp:nvSpPr>
        <dsp:cNvPr id="0" name=""/>
        <dsp:cNvSpPr/>
      </dsp:nvSpPr>
      <dsp:spPr>
        <a:xfrm>
          <a:off x="2383469" y="555"/>
          <a:ext cx="964570" cy="7443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solidFill>
                <a:schemeClr val="tx1"/>
              </a:solidFill>
            </a:rPr>
            <a:t>Several meetings between with the expert to complete the </a:t>
          </a:r>
          <a:r>
            <a:rPr lang="en-NZ" sz="800" kern="1200" dirty="0" err="1" smtClean="0">
              <a:solidFill>
                <a:schemeClr val="tx1"/>
              </a:solidFill>
            </a:rPr>
            <a:t>haka</a:t>
          </a:r>
          <a:endParaRPr lang="en-NZ" sz="800" kern="1200" dirty="0">
            <a:solidFill>
              <a:schemeClr val="tx1"/>
            </a:solidFill>
          </a:endParaRPr>
        </a:p>
      </dsp:txBody>
      <dsp:txXfrm>
        <a:off x="2383469" y="555"/>
        <a:ext cx="964570" cy="744378"/>
      </dsp:txXfrm>
    </dsp:sp>
    <dsp:sp modelId="{AC7E29CF-B53C-44C0-9F85-5D7548D54AE9}">
      <dsp:nvSpPr>
        <dsp:cNvPr id="0" name=""/>
        <dsp:cNvSpPr/>
      </dsp:nvSpPr>
      <dsp:spPr>
        <a:xfrm>
          <a:off x="4532661" y="327025"/>
          <a:ext cx="191251" cy="91440"/>
        </a:xfrm>
        <a:custGeom>
          <a:avLst/>
          <a:gdLst/>
          <a:ahLst/>
          <a:cxnLst/>
          <a:rect l="0" t="0" r="0" b="0"/>
          <a:pathLst>
            <a:path>
              <a:moveTo>
                <a:pt x="0" y="45720"/>
              </a:moveTo>
              <a:lnTo>
                <a:pt x="191251"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solidFill>
              <a:schemeClr val="tx1"/>
            </a:solidFill>
          </a:endParaRPr>
        </a:p>
      </dsp:txBody>
      <dsp:txXfrm>
        <a:off x="4622740" y="371634"/>
        <a:ext cx="11092" cy="2220"/>
      </dsp:txXfrm>
    </dsp:sp>
    <dsp:sp modelId="{FD3A3FD6-E99E-423D-9FC9-6396A24BDA26}">
      <dsp:nvSpPr>
        <dsp:cNvPr id="0" name=""/>
        <dsp:cNvSpPr/>
      </dsp:nvSpPr>
      <dsp:spPr>
        <a:xfrm>
          <a:off x="3569891" y="555"/>
          <a:ext cx="964570" cy="7443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solidFill>
                <a:schemeClr val="tx1"/>
              </a:solidFill>
            </a:rPr>
            <a:t>The </a:t>
          </a:r>
          <a:r>
            <a:rPr lang="en-NZ" sz="800" kern="1200" dirty="0" err="1" smtClean="0">
              <a:solidFill>
                <a:schemeClr val="tx1"/>
              </a:solidFill>
            </a:rPr>
            <a:t>haka</a:t>
          </a:r>
          <a:r>
            <a:rPr lang="en-NZ" sz="800" kern="1200" dirty="0" smtClean="0">
              <a:solidFill>
                <a:schemeClr val="tx1"/>
              </a:solidFill>
            </a:rPr>
            <a:t> </a:t>
          </a:r>
          <a:r>
            <a:rPr lang="en-NZ" sz="800" kern="1200" dirty="0" err="1" smtClean="0">
              <a:solidFill>
                <a:schemeClr val="tx1"/>
              </a:solidFill>
            </a:rPr>
            <a:t>ngeri</a:t>
          </a:r>
          <a:r>
            <a:rPr lang="en-NZ" sz="800" kern="1200" dirty="0" smtClean="0">
              <a:solidFill>
                <a:schemeClr val="tx1"/>
              </a:solidFill>
            </a:rPr>
            <a:t> proposed discussion around the downside of gambling and how to stay gamble free</a:t>
          </a:r>
          <a:endParaRPr lang="en-NZ" sz="800" kern="1200" dirty="0">
            <a:solidFill>
              <a:schemeClr val="tx1"/>
            </a:solidFill>
          </a:endParaRPr>
        </a:p>
      </dsp:txBody>
      <dsp:txXfrm>
        <a:off x="3569891" y="555"/>
        <a:ext cx="964570" cy="744378"/>
      </dsp:txXfrm>
    </dsp:sp>
    <dsp:sp modelId="{1B9817AA-1E07-483A-9AC0-1BC4A54F93B7}">
      <dsp:nvSpPr>
        <dsp:cNvPr id="0" name=""/>
        <dsp:cNvSpPr/>
      </dsp:nvSpPr>
      <dsp:spPr>
        <a:xfrm>
          <a:off x="4756312" y="555"/>
          <a:ext cx="964570" cy="74437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err="1" smtClean="0">
              <a:solidFill>
                <a:schemeClr val="tx1"/>
              </a:solidFill>
            </a:rPr>
            <a:t>Haka</a:t>
          </a:r>
          <a:r>
            <a:rPr lang="en-NZ" sz="800" kern="1200" dirty="0" smtClean="0">
              <a:solidFill>
                <a:schemeClr val="tx1"/>
              </a:solidFill>
            </a:rPr>
            <a:t> training provided to after-school programme </a:t>
          </a:r>
          <a:r>
            <a:rPr lang="en-NZ" sz="800" kern="1200" dirty="0" err="1" smtClean="0">
              <a:solidFill>
                <a:schemeClr val="tx1"/>
              </a:solidFill>
            </a:rPr>
            <a:t>tamariki</a:t>
          </a:r>
          <a:r>
            <a:rPr lang="en-NZ" sz="800" kern="1200" dirty="0" smtClean="0">
              <a:solidFill>
                <a:schemeClr val="tx1"/>
              </a:solidFill>
            </a:rPr>
            <a:t> </a:t>
          </a:r>
          <a:endParaRPr lang="en-NZ" sz="800" kern="1200" dirty="0">
            <a:solidFill>
              <a:schemeClr val="tx1"/>
            </a:solidFill>
          </a:endParaRPr>
        </a:p>
      </dsp:txBody>
      <dsp:txXfrm>
        <a:off x="4756312" y="555"/>
        <a:ext cx="964570" cy="74437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4BDE8-1CF6-4F76-89CF-A14605C518F0}">
      <dsp:nvSpPr>
        <dsp:cNvPr id="0" name=""/>
        <dsp:cNvSpPr/>
      </dsp:nvSpPr>
      <dsp:spPr>
        <a:xfrm>
          <a:off x="2151" y="70220"/>
          <a:ext cx="940682" cy="564409"/>
        </a:xfrm>
        <a:prstGeom prst="roundRect">
          <a:avLst>
            <a:gd name="adj" fmla="val 10000"/>
          </a:avLst>
        </a:prstGeom>
        <a:solidFill>
          <a:schemeClr val="accent1">
            <a:lumMod val="50000"/>
          </a:schemeClr>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Gambling venues</a:t>
          </a:r>
          <a:endParaRPr lang="en-NZ" sz="900" kern="1200" dirty="0"/>
        </a:p>
      </dsp:txBody>
      <dsp:txXfrm>
        <a:off x="18682" y="86751"/>
        <a:ext cx="907620" cy="531347"/>
      </dsp:txXfrm>
    </dsp:sp>
    <dsp:sp modelId="{6BDE8AF8-9607-4B15-A04A-397913E317B8}">
      <dsp:nvSpPr>
        <dsp:cNvPr id="0" name=""/>
        <dsp:cNvSpPr/>
      </dsp:nvSpPr>
      <dsp:spPr>
        <a:xfrm>
          <a:off x="1036901" y="235780"/>
          <a:ext cx="199424" cy="233289"/>
        </a:xfrm>
        <a:prstGeom prst="mathPlus">
          <a:avLst/>
        </a:prstGeom>
        <a:solidFill>
          <a:schemeClr val="accent1">
            <a:lumMod val="50000"/>
          </a:scheme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NZ" sz="900" kern="1200"/>
        </a:p>
      </dsp:txBody>
      <dsp:txXfrm>
        <a:off x="1036901" y="282438"/>
        <a:ext cx="139597" cy="139973"/>
      </dsp:txXfrm>
    </dsp:sp>
    <dsp:sp modelId="{6B93285B-858E-4BD0-8F10-908C2FA993D7}">
      <dsp:nvSpPr>
        <dsp:cNvPr id="0" name=""/>
        <dsp:cNvSpPr/>
      </dsp:nvSpPr>
      <dsp:spPr>
        <a:xfrm>
          <a:off x="1319106" y="70220"/>
          <a:ext cx="940682" cy="564409"/>
        </a:xfrm>
        <a:prstGeom prst="roundRect">
          <a:avLst>
            <a:gd name="adj" fmla="val 10000"/>
          </a:avLst>
        </a:prstGeom>
        <a:solidFill>
          <a:schemeClr val="accent1">
            <a:lumMod val="75000"/>
          </a:schemeClr>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The Police and Corrections Facilities</a:t>
          </a:r>
          <a:endParaRPr lang="en-NZ" sz="900" kern="1200" dirty="0"/>
        </a:p>
      </dsp:txBody>
      <dsp:txXfrm>
        <a:off x="1335637" y="86751"/>
        <a:ext cx="907620" cy="531347"/>
      </dsp:txXfrm>
    </dsp:sp>
    <dsp:sp modelId="{8B71F539-03BF-4A02-B8B7-2097355F087F}">
      <dsp:nvSpPr>
        <dsp:cNvPr id="0" name=""/>
        <dsp:cNvSpPr/>
      </dsp:nvSpPr>
      <dsp:spPr>
        <a:xfrm>
          <a:off x="2353856" y="235780"/>
          <a:ext cx="199424" cy="233289"/>
        </a:xfrm>
        <a:prstGeom prst="mathPlus">
          <a:avLst/>
        </a:prstGeom>
        <a:solidFill>
          <a:schemeClr val="accent1">
            <a:lumMod val="75000"/>
          </a:scheme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NZ" sz="900" kern="1200"/>
        </a:p>
      </dsp:txBody>
      <dsp:txXfrm>
        <a:off x="2353856" y="282438"/>
        <a:ext cx="139597" cy="139973"/>
      </dsp:txXfrm>
    </dsp:sp>
    <dsp:sp modelId="{7F2C3474-8E16-433A-960F-A8EA373121A7}">
      <dsp:nvSpPr>
        <dsp:cNvPr id="0" name=""/>
        <dsp:cNvSpPr/>
      </dsp:nvSpPr>
      <dsp:spPr>
        <a:xfrm>
          <a:off x="2636061" y="70220"/>
          <a:ext cx="940682" cy="564409"/>
        </a:xfrm>
        <a:prstGeom prst="roundRect">
          <a:avLst>
            <a:gd name="adj" fmla="val 10000"/>
          </a:avLst>
        </a:prstGeom>
        <a:solidFill>
          <a:schemeClr val="accent5">
            <a:lumMod val="75000"/>
          </a:schemeClr>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Health Care services</a:t>
          </a:r>
          <a:endParaRPr lang="en-NZ" sz="900" kern="1200" dirty="0"/>
        </a:p>
      </dsp:txBody>
      <dsp:txXfrm>
        <a:off x="2652592" y="86751"/>
        <a:ext cx="907620" cy="531347"/>
      </dsp:txXfrm>
    </dsp:sp>
    <dsp:sp modelId="{0B31ABAF-8F39-4FD9-A3D4-359724463A6E}">
      <dsp:nvSpPr>
        <dsp:cNvPr id="0" name=""/>
        <dsp:cNvSpPr/>
      </dsp:nvSpPr>
      <dsp:spPr>
        <a:xfrm>
          <a:off x="3670811" y="235780"/>
          <a:ext cx="199424" cy="233289"/>
        </a:xfrm>
        <a:prstGeom prst="mathPlus">
          <a:avLst/>
        </a:prstGeom>
        <a:solidFill>
          <a:schemeClr val="accent5">
            <a:lumMod val="75000"/>
          </a:scheme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NZ" sz="900" kern="1200"/>
        </a:p>
      </dsp:txBody>
      <dsp:txXfrm>
        <a:off x="3670811" y="282438"/>
        <a:ext cx="139597" cy="139973"/>
      </dsp:txXfrm>
    </dsp:sp>
    <dsp:sp modelId="{79016038-C11F-4DCA-8925-84DD3B438584}">
      <dsp:nvSpPr>
        <dsp:cNvPr id="0" name=""/>
        <dsp:cNvSpPr/>
      </dsp:nvSpPr>
      <dsp:spPr>
        <a:xfrm>
          <a:off x="3953016" y="70220"/>
          <a:ext cx="940682" cy="564409"/>
        </a:xfrm>
        <a:prstGeom prst="roundRect">
          <a:avLst>
            <a:gd name="adj" fmla="val 10000"/>
          </a:avLst>
        </a:prstGeom>
        <a:solidFill>
          <a:srgbClr val="0070C0"/>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Social services</a:t>
          </a:r>
          <a:endParaRPr lang="en-NZ" sz="900" kern="1200" dirty="0"/>
        </a:p>
      </dsp:txBody>
      <dsp:txXfrm>
        <a:off x="3969547" y="86751"/>
        <a:ext cx="907620" cy="531347"/>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1747541" y="424506"/>
          <a:ext cx="321146" cy="91440"/>
        </a:xfrm>
        <a:custGeom>
          <a:avLst/>
          <a:gdLst/>
          <a:ahLst/>
          <a:cxnLst/>
          <a:rect l="0" t="0" r="0" b="0"/>
          <a:pathLst>
            <a:path>
              <a:moveTo>
                <a:pt x="0" y="45720"/>
              </a:moveTo>
              <a:lnTo>
                <a:pt x="32114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899321" y="468466"/>
        <a:ext cx="17587" cy="3520"/>
      </dsp:txXfrm>
    </dsp:sp>
    <dsp:sp modelId="{44521799-31A0-483E-BB7A-7C34B0D3530B}">
      <dsp:nvSpPr>
        <dsp:cNvPr id="0" name=""/>
        <dsp:cNvSpPr/>
      </dsp:nvSpPr>
      <dsp:spPr>
        <a:xfrm>
          <a:off x="220008" y="11426"/>
          <a:ext cx="1529333" cy="91759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Identified the police as an important stakeholder group considering their involvement in </a:t>
          </a:r>
          <a:r>
            <a:rPr lang="en-NZ" sz="800" kern="1200" dirty="0" smtClean="0"/>
            <a:t>domestic violence problem gambling harm</a:t>
          </a:r>
          <a:endParaRPr lang="en-NZ" sz="800" b="0" kern="1200" dirty="0">
            <a:latin typeface="+mn-lt"/>
            <a:cs typeface="Arial" panose="020B0604020202020204" pitchFamily="34" charset="0"/>
          </a:endParaRPr>
        </a:p>
      </dsp:txBody>
      <dsp:txXfrm>
        <a:off x="220008" y="11426"/>
        <a:ext cx="1529333" cy="917599"/>
      </dsp:txXfrm>
    </dsp:sp>
    <dsp:sp modelId="{99A4C8B6-8EE2-4E3D-A021-2883E5DE5552}">
      <dsp:nvSpPr>
        <dsp:cNvPr id="0" name=""/>
        <dsp:cNvSpPr/>
      </dsp:nvSpPr>
      <dsp:spPr>
        <a:xfrm>
          <a:off x="3628621" y="424497"/>
          <a:ext cx="321146" cy="91440"/>
        </a:xfrm>
        <a:custGeom>
          <a:avLst/>
          <a:gdLst/>
          <a:ahLst/>
          <a:cxnLst/>
          <a:rect l="0" t="0" r="0" b="0"/>
          <a:pathLst>
            <a:path>
              <a:moveTo>
                <a:pt x="0" y="45729"/>
              </a:moveTo>
              <a:lnTo>
                <a:pt x="177673" y="45729"/>
              </a:lnTo>
              <a:lnTo>
                <a:pt x="177673" y="45720"/>
              </a:lnTo>
              <a:lnTo>
                <a:pt x="32114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780401" y="468457"/>
        <a:ext cx="17587" cy="3520"/>
      </dsp:txXfrm>
    </dsp:sp>
    <dsp:sp modelId="{0AB062A6-2DC4-40A7-AD02-3FDDB94EB8AF}">
      <dsp:nvSpPr>
        <dsp:cNvPr id="0" name=""/>
        <dsp:cNvSpPr/>
      </dsp:nvSpPr>
      <dsp:spPr>
        <a:xfrm>
          <a:off x="2101088" y="11426"/>
          <a:ext cx="1529333" cy="91759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Designed draft public health products and processes that can be used to raise awareness post police intervention</a:t>
          </a:r>
          <a:endParaRPr lang="en-NZ" sz="800" b="0" kern="1200" dirty="0">
            <a:latin typeface="+mn-lt"/>
            <a:cs typeface="Arial" panose="020B0604020202020204" pitchFamily="34" charset="0"/>
          </a:endParaRPr>
        </a:p>
      </dsp:txBody>
      <dsp:txXfrm>
        <a:off x="2101088" y="11426"/>
        <a:ext cx="1529333" cy="917599"/>
      </dsp:txXfrm>
    </dsp:sp>
    <dsp:sp modelId="{D081CE38-D587-4D81-9E53-658C6FA8AB1C}">
      <dsp:nvSpPr>
        <dsp:cNvPr id="0" name=""/>
        <dsp:cNvSpPr/>
      </dsp:nvSpPr>
      <dsp:spPr>
        <a:xfrm>
          <a:off x="984675" y="936246"/>
          <a:ext cx="3762159" cy="321155"/>
        </a:xfrm>
        <a:custGeom>
          <a:avLst/>
          <a:gdLst/>
          <a:ahLst/>
          <a:cxnLst/>
          <a:rect l="0" t="0" r="0" b="0"/>
          <a:pathLst>
            <a:path>
              <a:moveTo>
                <a:pt x="3762159" y="0"/>
              </a:moveTo>
              <a:lnTo>
                <a:pt x="3762159" y="177677"/>
              </a:lnTo>
              <a:lnTo>
                <a:pt x="0" y="177677"/>
              </a:lnTo>
              <a:lnTo>
                <a:pt x="0" y="321155"/>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71290" y="1095064"/>
        <a:ext cx="188928" cy="3520"/>
      </dsp:txXfrm>
    </dsp:sp>
    <dsp:sp modelId="{0741C5D6-1587-4040-8058-8A8A3ED6C91F}">
      <dsp:nvSpPr>
        <dsp:cNvPr id="0" name=""/>
        <dsp:cNvSpPr/>
      </dsp:nvSpPr>
      <dsp:spPr>
        <a:xfrm>
          <a:off x="3982168" y="2388"/>
          <a:ext cx="1529333" cy="93565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Met with key stakeholders to promote the public health products and processes</a:t>
          </a:r>
          <a:endParaRPr lang="en-NZ" sz="800" b="0" kern="1200" dirty="0">
            <a:latin typeface="+mn-lt"/>
            <a:cs typeface="Arial" panose="020B0604020202020204" pitchFamily="34" charset="0"/>
          </a:endParaRPr>
        </a:p>
      </dsp:txBody>
      <dsp:txXfrm>
        <a:off x="3982168" y="2388"/>
        <a:ext cx="1529333" cy="935658"/>
      </dsp:txXfrm>
    </dsp:sp>
    <dsp:sp modelId="{475257FC-2E60-4A1B-B8BC-40A6C34C2918}">
      <dsp:nvSpPr>
        <dsp:cNvPr id="0" name=""/>
        <dsp:cNvSpPr/>
      </dsp:nvSpPr>
      <dsp:spPr>
        <a:xfrm>
          <a:off x="1747541" y="1702882"/>
          <a:ext cx="321146" cy="91440"/>
        </a:xfrm>
        <a:custGeom>
          <a:avLst/>
          <a:gdLst/>
          <a:ahLst/>
          <a:cxnLst/>
          <a:rect l="0" t="0" r="0" b="0"/>
          <a:pathLst>
            <a:path>
              <a:moveTo>
                <a:pt x="0" y="45720"/>
              </a:moveTo>
              <a:lnTo>
                <a:pt x="32114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1899321" y="1746841"/>
        <a:ext cx="17587" cy="3520"/>
      </dsp:txXfrm>
    </dsp:sp>
    <dsp:sp modelId="{FD3A3FD6-E99E-423D-9FC9-6396A24BDA26}">
      <dsp:nvSpPr>
        <dsp:cNvPr id="0" name=""/>
        <dsp:cNvSpPr/>
      </dsp:nvSpPr>
      <dsp:spPr>
        <a:xfrm>
          <a:off x="220008" y="1289802"/>
          <a:ext cx="1529333" cy="91759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Completed the final design of the public health products and processes</a:t>
          </a:r>
          <a:endParaRPr lang="en-NZ" sz="800" b="0" kern="1200" dirty="0">
            <a:latin typeface="+mn-lt"/>
            <a:cs typeface="Arial" panose="020B0604020202020204" pitchFamily="34" charset="0"/>
          </a:endParaRPr>
        </a:p>
      </dsp:txBody>
      <dsp:txXfrm>
        <a:off x="220008" y="1289802"/>
        <a:ext cx="1529333" cy="917599"/>
      </dsp:txXfrm>
    </dsp:sp>
    <dsp:sp modelId="{BDFA2C36-ADBC-4E0A-8868-327330656138}">
      <dsp:nvSpPr>
        <dsp:cNvPr id="0" name=""/>
        <dsp:cNvSpPr/>
      </dsp:nvSpPr>
      <dsp:spPr>
        <a:xfrm>
          <a:off x="3628621" y="1702882"/>
          <a:ext cx="321146" cy="91440"/>
        </a:xfrm>
        <a:custGeom>
          <a:avLst/>
          <a:gdLst/>
          <a:ahLst/>
          <a:cxnLst/>
          <a:rect l="0" t="0" r="0" b="0"/>
          <a:pathLst>
            <a:path>
              <a:moveTo>
                <a:pt x="0" y="45720"/>
              </a:moveTo>
              <a:lnTo>
                <a:pt x="321146"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780401" y="1746841"/>
        <a:ext cx="17587" cy="3520"/>
      </dsp:txXfrm>
    </dsp:sp>
    <dsp:sp modelId="{E0DC780C-7C3D-4337-B015-B91FF604F311}">
      <dsp:nvSpPr>
        <dsp:cNvPr id="0" name=""/>
        <dsp:cNvSpPr/>
      </dsp:nvSpPr>
      <dsp:spPr>
        <a:xfrm>
          <a:off x="2101088" y="1289802"/>
          <a:ext cx="1529333" cy="91759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Strategically distributed products and processes</a:t>
          </a:r>
          <a:endParaRPr lang="en-NZ" sz="800" b="0" kern="1200" dirty="0">
            <a:latin typeface="+mn-lt"/>
            <a:cs typeface="Arial" panose="020B0604020202020204" pitchFamily="34" charset="0"/>
          </a:endParaRPr>
        </a:p>
      </dsp:txBody>
      <dsp:txXfrm>
        <a:off x="2101088" y="1289802"/>
        <a:ext cx="1529333" cy="917599"/>
      </dsp:txXfrm>
    </dsp:sp>
    <dsp:sp modelId="{5C7D1F3E-7CC4-4C68-A296-A05F2BEFE082}">
      <dsp:nvSpPr>
        <dsp:cNvPr id="0" name=""/>
        <dsp:cNvSpPr/>
      </dsp:nvSpPr>
      <dsp:spPr>
        <a:xfrm>
          <a:off x="3982168" y="1289802"/>
          <a:ext cx="1529333" cy="91759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Expected outcomes: [1] reduction in problem gambling linked to domestic violence [2] decrease in problem gambling in general  in the community. [3] Increased referrals from </a:t>
          </a:r>
          <a:r>
            <a:rPr lang="en-NZ" sz="800" kern="1200" dirty="0" smtClean="0"/>
            <a:t>whānau </a:t>
          </a:r>
          <a:r>
            <a:rPr lang="en-NZ" sz="800" b="0" kern="1200" dirty="0" smtClean="0">
              <a:latin typeface="+mn-lt"/>
              <a:cs typeface="Arial" panose="020B0604020202020204" pitchFamily="34" charset="0"/>
            </a:rPr>
            <a:t>experiencing domestic violence problem gambling harm</a:t>
          </a:r>
          <a:endParaRPr lang="en-NZ" sz="800" b="0" kern="1200" dirty="0">
            <a:latin typeface="+mn-lt"/>
            <a:cs typeface="Arial" panose="020B0604020202020204" pitchFamily="34" charset="0"/>
          </a:endParaRPr>
        </a:p>
      </dsp:txBody>
      <dsp:txXfrm>
        <a:off x="3982168" y="1289802"/>
        <a:ext cx="1529333" cy="91759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1357904" y="297180"/>
          <a:ext cx="226940" cy="91440"/>
        </a:xfrm>
        <a:custGeom>
          <a:avLst/>
          <a:gdLst/>
          <a:ahLst/>
          <a:cxnLst/>
          <a:rect l="0" t="0" r="0" b="0"/>
          <a:pathLst>
            <a:path>
              <a:moveTo>
                <a:pt x="0" y="45720"/>
              </a:moveTo>
              <a:lnTo>
                <a:pt x="22694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464935" y="341611"/>
        <a:ext cx="12877" cy="2577"/>
      </dsp:txXfrm>
    </dsp:sp>
    <dsp:sp modelId="{44521799-31A0-483E-BB7A-7C34B0D3530B}">
      <dsp:nvSpPr>
        <dsp:cNvPr id="0" name=""/>
        <dsp:cNvSpPr/>
      </dsp:nvSpPr>
      <dsp:spPr>
        <a:xfrm>
          <a:off x="239964" y="6977"/>
          <a:ext cx="1119740" cy="67184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Identified GP practices to engage in a trial to use gambling screens with their patients</a:t>
          </a:r>
          <a:endParaRPr lang="en-NZ" sz="800" b="0" kern="1200" dirty="0">
            <a:latin typeface="+mn-lt"/>
          </a:endParaRPr>
        </a:p>
      </dsp:txBody>
      <dsp:txXfrm>
        <a:off x="239964" y="6977"/>
        <a:ext cx="1119740" cy="671844"/>
      </dsp:txXfrm>
    </dsp:sp>
    <dsp:sp modelId="{99A4C8B6-8EE2-4E3D-A021-2883E5DE5552}">
      <dsp:nvSpPr>
        <dsp:cNvPr id="0" name=""/>
        <dsp:cNvSpPr/>
      </dsp:nvSpPr>
      <dsp:spPr>
        <a:xfrm>
          <a:off x="2735184" y="297173"/>
          <a:ext cx="226940" cy="91440"/>
        </a:xfrm>
        <a:custGeom>
          <a:avLst/>
          <a:gdLst/>
          <a:ahLst/>
          <a:cxnLst/>
          <a:rect l="0" t="0" r="0" b="0"/>
          <a:pathLst>
            <a:path>
              <a:moveTo>
                <a:pt x="0" y="45726"/>
              </a:moveTo>
              <a:lnTo>
                <a:pt x="130570" y="45726"/>
              </a:lnTo>
              <a:lnTo>
                <a:pt x="130570" y="45720"/>
              </a:lnTo>
              <a:lnTo>
                <a:pt x="22694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842216" y="341604"/>
        <a:ext cx="12877" cy="2577"/>
      </dsp:txXfrm>
    </dsp:sp>
    <dsp:sp modelId="{0AB062A6-2DC4-40A7-AD02-3FDDB94EB8AF}">
      <dsp:nvSpPr>
        <dsp:cNvPr id="0" name=""/>
        <dsp:cNvSpPr/>
      </dsp:nvSpPr>
      <dsp:spPr>
        <a:xfrm>
          <a:off x="1617244" y="6977"/>
          <a:ext cx="1119740" cy="67184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Identified key staff from the GP practices and offered training on problem gambling screening</a:t>
          </a:r>
          <a:endParaRPr lang="en-NZ" sz="800" b="0" kern="1200" dirty="0">
            <a:latin typeface="+mn-lt"/>
          </a:endParaRPr>
        </a:p>
      </dsp:txBody>
      <dsp:txXfrm>
        <a:off x="1617244" y="6977"/>
        <a:ext cx="1119740" cy="671844"/>
      </dsp:txXfrm>
    </dsp:sp>
    <dsp:sp modelId="{D081CE38-D587-4D81-9E53-658C6FA8AB1C}">
      <dsp:nvSpPr>
        <dsp:cNvPr id="0" name=""/>
        <dsp:cNvSpPr/>
      </dsp:nvSpPr>
      <dsp:spPr>
        <a:xfrm>
          <a:off x="4112465" y="297173"/>
          <a:ext cx="226940" cy="91440"/>
        </a:xfrm>
        <a:custGeom>
          <a:avLst/>
          <a:gdLst/>
          <a:ahLst/>
          <a:cxnLst/>
          <a:rect l="0" t="0" r="0" b="0"/>
          <a:pathLst>
            <a:path>
              <a:moveTo>
                <a:pt x="0" y="45720"/>
              </a:moveTo>
              <a:lnTo>
                <a:pt x="130570" y="45720"/>
              </a:lnTo>
              <a:lnTo>
                <a:pt x="130570" y="45726"/>
              </a:lnTo>
              <a:lnTo>
                <a:pt x="226940" y="45726"/>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219497" y="341604"/>
        <a:ext cx="12877" cy="2577"/>
      </dsp:txXfrm>
    </dsp:sp>
    <dsp:sp modelId="{0741C5D6-1587-4040-8058-8A8A3ED6C91F}">
      <dsp:nvSpPr>
        <dsp:cNvPr id="0" name=""/>
        <dsp:cNvSpPr/>
      </dsp:nvSpPr>
      <dsp:spPr>
        <a:xfrm>
          <a:off x="2994525" y="360"/>
          <a:ext cx="1119740" cy="68506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Promoted thinking amongst health professionals to incorporate gambling screens into health care packages</a:t>
          </a:r>
          <a:endParaRPr lang="en-NZ" sz="800" b="0" kern="1200" dirty="0">
            <a:latin typeface="+mn-lt"/>
          </a:endParaRPr>
        </a:p>
      </dsp:txBody>
      <dsp:txXfrm>
        <a:off x="2994525" y="360"/>
        <a:ext cx="1119740" cy="685066"/>
      </dsp:txXfrm>
    </dsp:sp>
    <dsp:sp modelId="{FD3A3FD6-E99E-423D-9FC9-6396A24BDA26}">
      <dsp:nvSpPr>
        <dsp:cNvPr id="0" name=""/>
        <dsp:cNvSpPr/>
      </dsp:nvSpPr>
      <dsp:spPr>
        <a:xfrm>
          <a:off x="4371805" y="6977"/>
          <a:ext cx="1119740" cy="67184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Identified pathways to capture at risk referrals from GP practices</a:t>
          </a:r>
          <a:endParaRPr lang="en-NZ" sz="800" b="0" kern="1200" dirty="0">
            <a:latin typeface="+mn-lt"/>
          </a:endParaRPr>
        </a:p>
      </dsp:txBody>
      <dsp:txXfrm>
        <a:off x="4371805" y="6977"/>
        <a:ext cx="1119740" cy="67184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A4C8B6-8EE2-4E3D-A021-2883E5DE5552}">
      <dsp:nvSpPr>
        <dsp:cNvPr id="0" name=""/>
        <dsp:cNvSpPr/>
      </dsp:nvSpPr>
      <dsp:spPr>
        <a:xfrm>
          <a:off x="1490631" y="369903"/>
          <a:ext cx="286951" cy="91440"/>
        </a:xfrm>
        <a:custGeom>
          <a:avLst/>
          <a:gdLst/>
          <a:ahLst/>
          <a:cxnLst/>
          <a:rect l="0" t="0" r="0" b="0"/>
          <a:pathLst>
            <a:path>
              <a:moveTo>
                <a:pt x="0" y="45720"/>
              </a:moveTo>
              <a:lnTo>
                <a:pt x="2869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626168" y="414033"/>
        <a:ext cx="15877" cy="3178"/>
      </dsp:txXfrm>
    </dsp:sp>
    <dsp:sp modelId="{0AB062A6-2DC4-40A7-AD02-3FDDB94EB8AF}">
      <dsp:nvSpPr>
        <dsp:cNvPr id="0" name=""/>
        <dsp:cNvSpPr/>
      </dsp:nvSpPr>
      <dsp:spPr>
        <a:xfrm>
          <a:off x="111772" y="1425"/>
          <a:ext cx="1380659" cy="8283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The need for brief screens at other support and health service identified as problem gambling is often part of wider issues such as poverty and ill health</a:t>
          </a:r>
        </a:p>
      </dsp:txBody>
      <dsp:txXfrm>
        <a:off x="111772" y="1425"/>
        <a:ext cx="1380659" cy="828395"/>
      </dsp:txXfrm>
    </dsp:sp>
    <dsp:sp modelId="{475257FC-2E60-4A1B-B8BC-40A6C34C2918}">
      <dsp:nvSpPr>
        <dsp:cNvPr id="0" name=""/>
        <dsp:cNvSpPr/>
      </dsp:nvSpPr>
      <dsp:spPr>
        <a:xfrm>
          <a:off x="3188842" y="369903"/>
          <a:ext cx="286951" cy="91440"/>
        </a:xfrm>
        <a:custGeom>
          <a:avLst/>
          <a:gdLst/>
          <a:ahLst/>
          <a:cxnLst/>
          <a:rect l="0" t="0" r="0" b="0"/>
          <a:pathLst>
            <a:path>
              <a:moveTo>
                <a:pt x="0" y="45720"/>
              </a:moveTo>
              <a:lnTo>
                <a:pt x="2869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324379" y="414033"/>
        <a:ext cx="15877" cy="3178"/>
      </dsp:txXfrm>
    </dsp:sp>
    <dsp:sp modelId="{FD3A3FD6-E99E-423D-9FC9-6396A24BDA26}">
      <dsp:nvSpPr>
        <dsp:cNvPr id="0" name=""/>
        <dsp:cNvSpPr/>
      </dsp:nvSpPr>
      <dsp:spPr>
        <a:xfrm>
          <a:off x="1809982" y="1425"/>
          <a:ext cx="1380659" cy="8283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Delivered presentations and introduced brief screening to groups in contact with vulnerable populations</a:t>
          </a:r>
        </a:p>
      </dsp:txBody>
      <dsp:txXfrm>
        <a:off x="1809982" y="1425"/>
        <a:ext cx="1380659" cy="828395"/>
      </dsp:txXfrm>
    </dsp:sp>
    <dsp:sp modelId="{8C33D659-1F40-4868-8D9E-48CCD7DCA82E}">
      <dsp:nvSpPr>
        <dsp:cNvPr id="0" name=""/>
        <dsp:cNvSpPr/>
      </dsp:nvSpPr>
      <dsp:spPr>
        <a:xfrm>
          <a:off x="802101" y="828020"/>
          <a:ext cx="3396421" cy="286951"/>
        </a:xfrm>
        <a:custGeom>
          <a:avLst/>
          <a:gdLst/>
          <a:ahLst/>
          <a:cxnLst/>
          <a:rect l="0" t="0" r="0" b="0"/>
          <a:pathLst>
            <a:path>
              <a:moveTo>
                <a:pt x="3396421" y="0"/>
              </a:moveTo>
              <a:lnTo>
                <a:pt x="3396421" y="160575"/>
              </a:lnTo>
              <a:lnTo>
                <a:pt x="0" y="160575"/>
              </a:lnTo>
              <a:lnTo>
                <a:pt x="0" y="286951"/>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415031" y="969907"/>
        <a:ext cx="170561" cy="3178"/>
      </dsp:txXfrm>
    </dsp:sp>
    <dsp:sp modelId="{5C7D1F3E-7CC4-4C68-A296-A05F2BEFE082}">
      <dsp:nvSpPr>
        <dsp:cNvPr id="0" name=""/>
        <dsp:cNvSpPr/>
      </dsp:nvSpPr>
      <dsp:spPr>
        <a:xfrm>
          <a:off x="3508193" y="1425"/>
          <a:ext cx="1380659" cy="8283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Six month project to screen all mental health staff and service users, through discussion with management and meeting with individual teams</a:t>
          </a:r>
          <a:endParaRPr lang="en-NZ" sz="800" kern="1200" dirty="0"/>
        </a:p>
      </dsp:txBody>
      <dsp:txXfrm>
        <a:off x="3508193" y="1425"/>
        <a:ext cx="1380659" cy="828395"/>
      </dsp:txXfrm>
    </dsp:sp>
    <dsp:sp modelId="{0EF1B4D0-7D13-424D-8C6E-0ED5CF0425AB}">
      <dsp:nvSpPr>
        <dsp:cNvPr id="0" name=""/>
        <dsp:cNvSpPr/>
      </dsp:nvSpPr>
      <dsp:spPr>
        <a:xfrm>
          <a:off x="1490631" y="1355928"/>
          <a:ext cx="286951" cy="91440"/>
        </a:xfrm>
        <a:custGeom>
          <a:avLst/>
          <a:gdLst/>
          <a:ahLst/>
          <a:cxnLst/>
          <a:rect l="0" t="0" r="0" b="0"/>
          <a:pathLst>
            <a:path>
              <a:moveTo>
                <a:pt x="0" y="45720"/>
              </a:moveTo>
              <a:lnTo>
                <a:pt x="2869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626168" y="1400059"/>
        <a:ext cx="15877" cy="3178"/>
      </dsp:txXfrm>
    </dsp:sp>
    <dsp:sp modelId="{F908B770-58D5-49E0-9F49-1D07B74F28D5}">
      <dsp:nvSpPr>
        <dsp:cNvPr id="0" name=""/>
        <dsp:cNvSpPr/>
      </dsp:nvSpPr>
      <dsp:spPr>
        <a:xfrm>
          <a:off x="111772" y="1147372"/>
          <a:ext cx="1380659" cy="5085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Ongoing contact at intervals to keep the issue of problem gambling at the forefront of their minds</a:t>
          </a:r>
          <a:endParaRPr lang="en-NZ" sz="800" kern="1200" dirty="0"/>
        </a:p>
      </dsp:txBody>
      <dsp:txXfrm>
        <a:off x="111772" y="1147372"/>
        <a:ext cx="1380659" cy="508551"/>
      </dsp:txXfrm>
    </dsp:sp>
    <dsp:sp modelId="{AFA6A597-86B6-444A-97F5-AF7F468C61FF}">
      <dsp:nvSpPr>
        <dsp:cNvPr id="0" name=""/>
        <dsp:cNvSpPr/>
      </dsp:nvSpPr>
      <dsp:spPr>
        <a:xfrm>
          <a:off x="3188842" y="1355928"/>
          <a:ext cx="286951" cy="91440"/>
        </a:xfrm>
        <a:custGeom>
          <a:avLst/>
          <a:gdLst/>
          <a:ahLst/>
          <a:cxnLst/>
          <a:rect l="0" t="0" r="0" b="0"/>
          <a:pathLst>
            <a:path>
              <a:moveTo>
                <a:pt x="0" y="45720"/>
              </a:moveTo>
              <a:lnTo>
                <a:pt x="286951"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324379" y="1400059"/>
        <a:ext cx="15877" cy="3178"/>
      </dsp:txXfrm>
    </dsp:sp>
    <dsp:sp modelId="{D8B9DCFA-46FF-47B7-B66E-182308735211}">
      <dsp:nvSpPr>
        <dsp:cNvPr id="0" name=""/>
        <dsp:cNvSpPr/>
      </dsp:nvSpPr>
      <dsp:spPr>
        <a:xfrm>
          <a:off x="1809982" y="1147372"/>
          <a:ext cx="1380659" cy="5085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eaLnBrk="1" latinLnBrk="0">
            <a:lnSpc>
              <a:spcPct val="90000"/>
            </a:lnSpc>
            <a:spcBef>
              <a:spcPct val="0"/>
            </a:spcBef>
            <a:spcAft>
              <a:spcPct val="35000"/>
            </a:spcAft>
          </a:pPr>
          <a:r>
            <a:rPr lang="en-NZ" sz="800" kern="1200" dirty="0" smtClean="0"/>
            <a:t>Development of mutually beneficial relationships with other agencies</a:t>
          </a:r>
        </a:p>
      </dsp:txBody>
      <dsp:txXfrm>
        <a:off x="1809982" y="1147372"/>
        <a:ext cx="1380659" cy="508551"/>
      </dsp:txXfrm>
    </dsp:sp>
    <dsp:sp modelId="{FF5E28CC-243C-4846-8D7C-1A2D661F7887}">
      <dsp:nvSpPr>
        <dsp:cNvPr id="0" name=""/>
        <dsp:cNvSpPr/>
      </dsp:nvSpPr>
      <dsp:spPr>
        <a:xfrm>
          <a:off x="3508193" y="1159210"/>
          <a:ext cx="1380659" cy="4848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eaLnBrk="1" latinLnBrk="0">
            <a:lnSpc>
              <a:spcPct val="90000"/>
            </a:lnSpc>
            <a:spcBef>
              <a:spcPct val="0"/>
            </a:spcBef>
            <a:spcAft>
              <a:spcPct val="35000"/>
            </a:spcAft>
          </a:pPr>
          <a:r>
            <a:rPr lang="en-NZ" sz="800" kern="1200" dirty="0" smtClean="0"/>
            <a:t>Increase in brief screens being channelled through various agencies and increased referrals</a:t>
          </a:r>
        </a:p>
      </dsp:txBody>
      <dsp:txXfrm>
        <a:off x="3508193" y="1159210"/>
        <a:ext cx="1380659" cy="4848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A4C8B6-8EE2-4E3D-A021-2883E5DE5552}">
      <dsp:nvSpPr>
        <dsp:cNvPr id="0" name=""/>
        <dsp:cNvSpPr/>
      </dsp:nvSpPr>
      <dsp:spPr>
        <a:xfrm>
          <a:off x="1482735" y="238714"/>
          <a:ext cx="295692" cy="91440"/>
        </a:xfrm>
        <a:custGeom>
          <a:avLst/>
          <a:gdLst/>
          <a:ahLst/>
          <a:cxnLst/>
          <a:rect l="0" t="0" r="0" b="0"/>
          <a:pathLst>
            <a:path>
              <a:moveTo>
                <a:pt x="0" y="45720"/>
              </a:moveTo>
              <a:lnTo>
                <a:pt x="29569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1622424" y="282801"/>
        <a:ext cx="16314" cy="3266"/>
      </dsp:txXfrm>
    </dsp:sp>
    <dsp:sp modelId="{0AB062A6-2DC4-40A7-AD02-3FDDB94EB8AF}">
      <dsp:nvSpPr>
        <dsp:cNvPr id="0" name=""/>
        <dsp:cNvSpPr/>
      </dsp:nvSpPr>
      <dsp:spPr>
        <a:xfrm>
          <a:off x="65870" y="3542"/>
          <a:ext cx="1418664" cy="56178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0" kern="1200" dirty="0" smtClean="0">
              <a:latin typeface="Arial" panose="020B0604020202020204" pitchFamily="34" charset="0"/>
              <a:cs typeface="Arial" panose="020B0604020202020204" pitchFamily="34" charset="0"/>
            </a:rPr>
            <a:t>Engaged with management, staff and the Quality Committee of the organisation</a:t>
          </a:r>
          <a:endParaRPr lang="en-NZ" sz="800" b="0" kern="1200" dirty="0">
            <a:latin typeface="Arial" panose="020B0604020202020204" pitchFamily="34" charset="0"/>
            <a:cs typeface="Arial" panose="020B0604020202020204" pitchFamily="34" charset="0"/>
          </a:endParaRPr>
        </a:p>
      </dsp:txBody>
      <dsp:txXfrm>
        <a:off x="65870" y="3542"/>
        <a:ext cx="1418664" cy="561782"/>
      </dsp:txXfrm>
    </dsp:sp>
    <dsp:sp modelId="{E269BE97-EA1E-4B06-8FFE-9E35A7160E21}">
      <dsp:nvSpPr>
        <dsp:cNvPr id="0" name=""/>
        <dsp:cNvSpPr/>
      </dsp:nvSpPr>
      <dsp:spPr>
        <a:xfrm>
          <a:off x="3227692" y="238714"/>
          <a:ext cx="295692" cy="91440"/>
        </a:xfrm>
        <a:custGeom>
          <a:avLst/>
          <a:gdLst/>
          <a:ahLst/>
          <a:cxnLst/>
          <a:rect l="0" t="0" r="0" b="0"/>
          <a:pathLst>
            <a:path>
              <a:moveTo>
                <a:pt x="0" y="45720"/>
              </a:moveTo>
              <a:lnTo>
                <a:pt x="29569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3367381" y="282801"/>
        <a:ext cx="16314" cy="3266"/>
      </dsp:txXfrm>
    </dsp:sp>
    <dsp:sp modelId="{D84068D3-38EE-4807-BC0F-DD1DC699FBC6}">
      <dsp:nvSpPr>
        <dsp:cNvPr id="0" name=""/>
        <dsp:cNvSpPr/>
      </dsp:nvSpPr>
      <dsp:spPr>
        <a:xfrm>
          <a:off x="1810827" y="3542"/>
          <a:ext cx="1418664" cy="56178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Arial" panose="020B0604020202020204" pitchFamily="34" charset="0"/>
              <a:ea typeface="Calibri" panose="020F0502020204030204" pitchFamily="34" charset="0"/>
              <a:cs typeface="Arial" panose="020B0604020202020204" pitchFamily="34" charset="0"/>
            </a:rPr>
            <a:t>Discussed implementation of a gamble free workplace policy to support similar efforts in other workplaces </a:t>
          </a:r>
          <a:endParaRPr lang="en-NZ" sz="800" b="0" kern="1200" dirty="0">
            <a:latin typeface="Arial" panose="020B0604020202020204" pitchFamily="34" charset="0"/>
            <a:cs typeface="Arial" panose="020B0604020202020204" pitchFamily="34" charset="0"/>
          </a:endParaRPr>
        </a:p>
      </dsp:txBody>
      <dsp:txXfrm>
        <a:off x="1810827" y="3542"/>
        <a:ext cx="1418664" cy="561782"/>
      </dsp:txXfrm>
    </dsp:sp>
    <dsp:sp modelId="{756C81AD-35F7-45C4-8253-74FBFB9D2422}">
      <dsp:nvSpPr>
        <dsp:cNvPr id="0" name=""/>
        <dsp:cNvSpPr/>
      </dsp:nvSpPr>
      <dsp:spPr>
        <a:xfrm>
          <a:off x="775202" y="563525"/>
          <a:ext cx="3489914" cy="295692"/>
        </a:xfrm>
        <a:custGeom>
          <a:avLst/>
          <a:gdLst/>
          <a:ahLst/>
          <a:cxnLst/>
          <a:rect l="0" t="0" r="0" b="0"/>
          <a:pathLst>
            <a:path>
              <a:moveTo>
                <a:pt x="3489914" y="0"/>
              </a:moveTo>
              <a:lnTo>
                <a:pt x="3489914" y="164946"/>
              </a:lnTo>
              <a:lnTo>
                <a:pt x="0" y="164946"/>
              </a:lnTo>
              <a:lnTo>
                <a:pt x="0" y="295692"/>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2432531" y="709738"/>
        <a:ext cx="175256" cy="3266"/>
      </dsp:txXfrm>
    </dsp:sp>
    <dsp:sp modelId="{D59478D1-C2B5-4DF0-AEED-4E770083BF65}">
      <dsp:nvSpPr>
        <dsp:cNvPr id="0" name=""/>
        <dsp:cNvSpPr/>
      </dsp:nvSpPr>
      <dsp:spPr>
        <a:xfrm>
          <a:off x="3555784" y="3542"/>
          <a:ext cx="1418664" cy="56178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Arial" panose="020B0604020202020204" pitchFamily="34" charset="0"/>
              <a:ea typeface="Calibri" panose="020F0502020204030204" pitchFamily="34" charset="0"/>
              <a:cs typeface="Arial" panose="020B0604020202020204" pitchFamily="34" charset="0"/>
            </a:rPr>
            <a:t>Gained support from staff through staff </a:t>
          </a:r>
          <a:r>
            <a:rPr lang="en-NZ" sz="800" b="0" kern="1200" dirty="0" err="1" smtClean="0">
              <a:latin typeface="Arial" panose="020B0604020202020204" pitchFamily="34" charset="0"/>
              <a:ea typeface="Calibri" panose="020F0502020204030204" pitchFamily="34" charset="0"/>
              <a:cs typeface="Arial" panose="020B0604020202020204" pitchFamily="34" charset="0"/>
            </a:rPr>
            <a:t>hui</a:t>
          </a:r>
          <a:r>
            <a:rPr lang="en-NZ" sz="800" b="0" kern="1200" dirty="0" smtClean="0">
              <a:latin typeface="Arial" panose="020B0604020202020204" pitchFamily="34" charset="0"/>
              <a:ea typeface="Calibri" panose="020F0502020204030204" pitchFamily="34" charset="0"/>
              <a:cs typeface="Arial" panose="020B0604020202020204" pitchFamily="34" charset="0"/>
            </a:rPr>
            <a:t> for the implementation of this policy</a:t>
          </a:r>
          <a:endParaRPr lang="en-NZ" sz="800" b="0" kern="1200" dirty="0">
            <a:latin typeface="Arial" panose="020B0604020202020204" pitchFamily="34" charset="0"/>
            <a:cs typeface="Arial" panose="020B0604020202020204" pitchFamily="34" charset="0"/>
          </a:endParaRPr>
        </a:p>
      </dsp:txBody>
      <dsp:txXfrm>
        <a:off x="3555784" y="3542"/>
        <a:ext cx="1418664" cy="561782"/>
      </dsp:txXfrm>
    </dsp:sp>
    <dsp:sp modelId="{DA7AE374-3B62-4222-9C6F-86FC1F541870}">
      <dsp:nvSpPr>
        <dsp:cNvPr id="0" name=""/>
        <dsp:cNvSpPr/>
      </dsp:nvSpPr>
      <dsp:spPr>
        <a:xfrm>
          <a:off x="1482735" y="1147677"/>
          <a:ext cx="295692" cy="91440"/>
        </a:xfrm>
        <a:custGeom>
          <a:avLst/>
          <a:gdLst/>
          <a:ahLst/>
          <a:cxnLst/>
          <a:rect l="0" t="0" r="0" b="0"/>
          <a:pathLst>
            <a:path>
              <a:moveTo>
                <a:pt x="0" y="45720"/>
              </a:moveTo>
              <a:lnTo>
                <a:pt x="29569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1622424" y="1191764"/>
        <a:ext cx="16314" cy="3266"/>
      </dsp:txXfrm>
    </dsp:sp>
    <dsp:sp modelId="{98B102E0-BC9C-4946-B062-44FEED2D5799}">
      <dsp:nvSpPr>
        <dsp:cNvPr id="0" name=""/>
        <dsp:cNvSpPr/>
      </dsp:nvSpPr>
      <dsp:spPr>
        <a:xfrm>
          <a:off x="65870" y="891618"/>
          <a:ext cx="1418664" cy="60355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Arial" panose="020B0604020202020204" pitchFamily="34" charset="0"/>
              <a:ea typeface="Calibri" panose="020F0502020204030204" pitchFamily="34" charset="0"/>
              <a:cs typeface="Arial" panose="020B0604020202020204" pitchFamily="34" charset="0"/>
            </a:rPr>
            <a:t>Wrote draft policy </a:t>
          </a:r>
          <a:endParaRPr lang="en-NZ" sz="800" b="0" kern="1200" dirty="0">
            <a:latin typeface="Arial" panose="020B0604020202020204" pitchFamily="34" charset="0"/>
            <a:ea typeface="Calibri" panose="020F0502020204030204" pitchFamily="34" charset="0"/>
            <a:cs typeface="Arial" panose="020B0604020202020204" pitchFamily="34" charset="0"/>
          </a:endParaRPr>
        </a:p>
      </dsp:txBody>
      <dsp:txXfrm>
        <a:off x="65870" y="891618"/>
        <a:ext cx="1418664" cy="603559"/>
      </dsp:txXfrm>
    </dsp:sp>
    <dsp:sp modelId="{95D8C988-EC7C-40B5-8BA3-AF79BA2AA00E}">
      <dsp:nvSpPr>
        <dsp:cNvPr id="0" name=""/>
        <dsp:cNvSpPr/>
      </dsp:nvSpPr>
      <dsp:spPr>
        <a:xfrm>
          <a:off x="3227692" y="1147677"/>
          <a:ext cx="295692" cy="91440"/>
        </a:xfrm>
        <a:custGeom>
          <a:avLst/>
          <a:gdLst/>
          <a:ahLst/>
          <a:cxnLst/>
          <a:rect l="0" t="0" r="0" b="0"/>
          <a:pathLst>
            <a:path>
              <a:moveTo>
                <a:pt x="0" y="45720"/>
              </a:moveTo>
              <a:lnTo>
                <a:pt x="29569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3367381" y="1191764"/>
        <a:ext cx="16314" cy="3266"/>
      </dsp:txXfrm>
    </dsp:sp>
    <dsp:sp modelId="{79F74CCA-1CA7-4575-94DC-EE5FB79665EA}">
      <dsp:nvSpPr>
        <dsp:cNvPr id="0" name=""/>
        <dsp:cNvSpPr/>
      </dsp:nvSpPr>
      <dsp:spPr>
        <a:xfrm>
          <a:off x="1810827" y="891618"/>
          <a:ext cx="1418664" cy="60355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Arial" panose="020B0604020202020204" pitchFamily="34" charset="0"/>
              <a:ea typeface="Calibri" panose="020F0502020204030204" pitchFamily="34" charset="0"/>
              <a:cs typeface="Arial" panose="020B0604020202020204" pitchFamily="34" charset="0"/>
            </a:rPr>
            <a:t>Reviewed the organisations’ existing policies to ascertain where the gamble free workplace policy would fit</a:t>
          </a:r>
          <a:endParaRPr lang="en-NZ" sz="800" b="0" kern="1200" dirty="0">
            <a:latin typeface="Arial" panose="020B0604020202020204" pitchFamily="34" charset="0"/>
            <a:cs typeface="Arial" panose="020B0604020202020204" pitchFamily="34" charset="0"/>
          </a:endParaRPr>
        </a:p>
      </dsp:txBody>
      <dsp:txXfrm>
        <a:off x="1810827" y="891618"/>
        <a:ext cx="1418664" cy="603559"/>
      </dsp:txXfrm>
    </dsp:sp>
    <dsp:sp modelId="{76345072-56A1-4955-96CD-8F831716E206}">
      <dsp:nvSpPr>
        <dsp:cNvPr id="0" name=""/>
        <dsp:cNvSpPr/>
      </dsp:nvSpPr>
      <dsp:spPr>
        <a:xfrm>
          <a:off x="775202" y="1493377"/>
          <a:ext cx="3489914" cy="295692"/>
        </a:xfrm>
        <a:custGeom>
          <a:avLst/>
          <a:gdLst/>
          <a:ahLst/>
          <a:cxnLst/>
          <a:rect l="0" t="0" r="0" b="0"/>
          <a:pathLst>
            <a:path>
              <a:moveTo>
                <a:pt x="3489914" y="0"/>
              </a:moveTo>
              <a:lnTo>
                <a:pt x="3489914" y="164946"/>
              </a:lnTo>
              <a:lnTo>
                <a:pt x="0" y="164946"/>
              </a:lnTo>
              <a:lnTo>
                <a:pt x="0" y="295692"/>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2432531" y="1639590"/>
        <a:ext cx="175256" cy="3266"/>
      </dsp:txXfrm>
    </dsp:sp>
    <dsp:sp modelId="{CEBC9CEF-DC7C-49D1-8876-EBC4EA2E8E9F}">
      <dsp:nvSpPr>
        <dsp:cNvPr id="0" name=""/>
        <dsp:cNvSpPr/>
      </dsp:nvSpPr>
      <dsp:spPr>
        <a:xfrm>
          <a:off x="3555784" y="891618"/>
          <a:ext cx="1418664" cy="60355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Arial" panose="020B0604020202020204" pitchFamily="34" charset="0"/>
              <a:ea typeface="Calibri" panose="020F0502020204030204" pitchFamily="34" charset="0"/>
              <a:cs typeface="Arial" panose="020B0604020202020204" pitchFamily="34" charset="0"/>
            </a:rPr>
            <a:t>Held various hui with staff and Quality Committee</a:t>
          </a:r>
          <a:endParaRPr lang="en-NZ" sz="800" b="0" kern="1200" dirty="0">
            <a:latin typeface="Arial" panose="020B0604020202020204" pitchFamily="34" charset="0"/>
            <a:cs typeface="Arial" panose="020B0604020202020204" pitchFamily="34" charset="0"/>
          </a:endParaRPr>
        </a:p>
      </dsp:txBody>
      <dsp:txXfrm>
        <a:off x="3555784" y="891618"/>
        <a:ext cx="1418664" cy="603559"/>
      </dsp:txXfrm>
    </dsp:sp>
    <dsp:sp modelId="{2B9B395B-B660-4629-BED9-B69F8A695E63}">
      <dsp:nvSpPr>
        <dsp:cNvPr id="0" name=""/>
        <dsp:cNvSpPr/>
      </dsp:nvSpPr>
      <dsp:spPr>
        <a:xfrm>
          <a:off x="1482735" y="2037153"/>
          <a:ext cx="295692" cy="91440"/>
        </a:xfrm>
        <a:custGeom>
          <a:avLst/>
          <a:gdLst/>
          <a:ahLst/>
          <a:cxnLst/>
          <a:rect l="0" t="0" r="0" b="0"/>
          <a:pathLst>
            <a:path>
              <a:moveTo>
                <a:pt x="0" y="45720"/>
              </a:moveTo>
              <a:lnTo>
                <a:pt x="29569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1622424" y="2081240"/>
        <a:ext cx="16314" cy="3266"/>
      </dsp:txXfrm>
    </dsp:sp>
    <dsp:sp modelId="{D14BC190-2E49-4B55-ABE9-8CF61775D4F8}">
      <dsp:nvSpPr>
        <dsp:cNvPr id="0" name=""/>
        <dsp:cNvSpPr/>
      </dsp:nvSpPr>
      <dsp:spPr>
        <a:xfrm>
          <a:off x="65870" y="1821470"/>
          <a:ext cx="1418664" cy="522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Arial" panose="020B0604020202020204" pitchFamily="34" charset="0"/>
              <a:ea typeface="Calibri" panose="020F0502020204030204" pitchFamily="34" charset="0"/>
              <a:cs typeface="Arial" panose="020B0604020202020204" pitchFamily="34" charset="0"/>
            </a:rPr>
            <a:t>All staff agreed with the implementation of the gamble free workplace policy</a:t>
          </a:r>
          <a:endParaRPr lang="en-NZ" sz="800" b="0" kern="1200" dirty="0">
            <a:latin typeface="Arial" panose="020B0604020202020204" pitchFamily="34" charset="0"/>
            <a:cs typeface="Arial" panose="020B0604020202020204" pitchFamily="34" charset="0"/>
          </a:endParaRPr>
        </a:p>
      </dsp:txBody>
      <dsp:txXfrm>
        <a:off x="65870" y="1821470"/>
        <a:ext cx="1418664" cy="522806"/>
      </dsp:txXfrm>
    </dsp:sp>
    <dsp:sp modelId="{864719FC-F0F0-44E4-89CF-43E354E6860B}">
      <dsp:nvSpPr>
        <dsp:cNvPr id="0" name=""/>
        <dsp:cNvSpPr/>
      </dsp:nvSpPr>
      <dsp:spPr>
        <a:xfrm>
          <a:off x="3227692" y="2037153"/>
          <a:ext cx="295692" cy="91440"/>
        </a:xfrm>
        <a:custGeom>
          <a:avLst/>
          <a:gdLst/>
          <a:ahLst/>
          <a:cxnLst/>
          <a:rect l="0" t="0" r="0" b="0"/>
          <a:pathLst>
            <a:path>
              <a:moveTo>
                <a:pt x="0" y="45720"/>
              </a:moveTo>
              <a:lnTo>
                <a:pt x="29569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3367381" y="2081240"/>
        <a:ext cx="16314" cy="3266"/>
      </dsp:txXfrm>
    </dsp:sp>
    <dsp:sp modelId="{4FFC2A5C-0CBF-4DF4-B6EB-A85282A3FF45}">
      <dsp:nvSpPr>
        <dsp:cNvPr id="0" name=""/>
        <dsp:cNvSpPr/>
      </dsp:nvSpPr>
      <dsp:spPr>
        <a:xfrm>
          <a:off x="1810827" y="1821470"/>
          <a:ext cx="1418664" cy="522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Arial" panose="020B0604020202020204" pitchFamily="34" charset="0"/>
              <a:ea typeface="Calibri" panose="020F0502020204030204" pitchFamily="34" charset="0"/>
              <a:cs typeface="Arial" panose="020B0604020202020204" pitchFamily="34" charset="0"/>
            </a:rPr>
            <a:t>Completed policy draft</a:t>
          </a:r>
          <a:endParaRPr lang="en-NZ" sz="800" b="0" kern="1200" dirty="0">
            <a:latin typeface="Arial" panose="020B0604020202020204" pitchFamily="34" charset="0"/>
            <a:cs typeface="Arial" panose="020B0604020202020204" pitchFamily="34" charset="0"/>
          </a:endParaRPr>
        </a:p>
      </dsp:txBody>
      <dsp:txXfrm>
        <a:off x="1810827" y="1821470"/>
        <a:ext cx="1418664" cy="522806"/>
      </dsp:txXfrm>
    </dsp:sp>
    <dsp:sp modelId="{EC4167E3-29C7-4704-9B42-4603591192ED}">
      <dsp:nvSpPr>
        <dsp:cNvPr id="0" name=""/>
        <dsp:cNvSpPr/>
      </dsp:nvSpPr>
      <dsp:spPr>
        <a:xfrm>
          <a:off x="775202" y="2342476"/>
          <a:ext cx="3489914" cy="295692"/>
        </a:xfrm>
        <a:custGeom>
          <a:avLst/>
          <a:gdLst/>
          <a:ahLst/>
          <a:cxnLst/>
          <a:rect l="0" t="0" r="0" b="0"/>
          <a:pathLst>
            <a:path>
              <a:moveTo>
                <a:pt x="3489914" y="0"/>
              </a:moveTo>
              <a:lnTo>
                <a:pt x="3489914" y="164946"/>
              </a:lnTo>
              <a:lnTo>
                <a:pt x="0" y="164946"/>
              </a:lnTo>
              <a:lnTo>
                <a:pt x="0" y="295692"/>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2432531" y="2488689"/>
        <a:ext cx="175256" cy="3266"/>
      </dsp:txXfrm>
    </dsp:sp>
    <dsp:sp modelId="{2ECB443C-21D0-4A61-A767-E0CE9ECEB1CE}">
      <dsp:nvSpPr>
        <dsp:cNvPr id="0" name=""/>
        <dsp:cNvSpPr/>
      </dsp:nvSpPr>
      <dsp:spPr>
        <a:xfrm>
          <a:off x="3555784" y="1821470"/>
          <a:ext cx="1418664" cy="5228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smtClean="0">
              <a:latin typeface="Arial" panose="020B0604020202020204" pitchFamily="34" charset="0"/>
              <a:ea typeface="Calibri" panose="020F0502020204030204" pitchFamily="34" charset="0"/>
              <a:cs typeface="Arial" panose="020B0604020202020204" pitchFamily="34" charset="0"/>
            </a:rPr>
            <a:t>Tabled </a:t>
          </a:r>
          <a:r>
            <a:rPr lang="en-NZ" sz="800" b="0" kern="1200" dirty="0" smtClean="0">
              <a:latin typeface="Arial" panose="020B0604020202020204" pitchFamily="34" charset="0"/>
              <a:ea typeface="Calibri" panose="020F0502020204030204" pitchFamily="34" charset="0"/>
              <a:cs typeface="Arial" panose="020B0604020202020204" pitchFamily="34" charset="0"/>
            </a:rPr>
            <a:t>draft copy of policy to staff </a:t>
          </a:r>
          <a:endParaRPr lang="en-NZ" sz="800" b="0" kern="1200" dirty="0">
            <a:latin typeface="Arial" panose="020B0604020202020204" pitchFamily="34" charset="0"/>
            <a:cs typeface="Arial" panose="020B0604020202020204" pitchFamily="34" charset="0"/>
          </a:endParaRPr>
        </a:p>
      </dsp:txBody>
      <dsp:txXfrm>
        <a:off x="3555784" y="1821470"/>
        <a:ext cx="1418664" cy="522806"/>
      </dsp:txXfrm>
    </dsp:sp>
    <dsp:sp modelId="{D3D48F22-DAA9-4FC2-9C0C-ACCF4D1BF2BE}">
      <dsp:nvSpPr>
        <dsp:cNvPr id="0" name=""/>
        <dsp:cNvSpPr/>
      </dsp:nvSpPr>
      <dsp:spPr>
        <a:xfrm>
          <a:off x="1482735" y="2840513"/>
          <a:ext cx="295692" cy="91440"/>
        </a:xfrm>
        <a:custGeom>
          <a:avLst/>
          <a:gdLst/>
          <a:ahLst/>
          <a:cxnLst/>
          <a:rect l="0" t="0" r="0" b="0"/>
          <a:pathLst>
            <a:path>
              <a:moveTo>
                <a:pt x="0" y="45720"/>
              </a:moveTo>
              <a:lnTo>
                <a:pt x="29569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Arial" panose="020B0604020202020204" pitchFamily="34" charset="0"/>
            <a:cs typeface="Arial" panose="020B0604020202020204" pitchFamily="34" charset="0"/>
          </a:endParaRPr>
        </a:p>
      </dsp:txBody>
      <dsp:txXfrm>
        <a:off x="1622424" y="2884600"/>
        <a:ext cx="16314" cy="3266"/>
      </dsp:txXfrm>
    </dsp:sp>
    <dsp:sp modelId="{D2532D7F-A104-44FC-A363-CA48AF18C43C}">
      <dsp:nvSpPr>
        <dsp:cNvPr id="0" name=""/>
        <dsp:cNvSpPr/>
      </dsp:nvSpPr>
      <dsp:spPr>
        <a:xfrm>
          <a:off x="65870" y="2670569"/>
          <a:ext cx="1418664" cy="4313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Arial" panose="020B0604020202020204" pitchFamily="34" charset="0"/>
              <a:ea typeface="Calibri" panose="020F0502020204030204" pitchFamily="34" charset="0"/>
              <a:cs typeface="Arial" panose="020B0604020202020204" pitchFamily="34" charset="0"/>
            </a:rPr>
            <a:t>Policy reviewed by Quality Committee and Board </a:t>
          </a:r>
          <a:endParaRPr lang="en-NZ" sz="800" b="0" kern="1200" dirty="0">
            <a:latin typeface="Arial" panose="020B0604020202020204" pitchFamily="34" charset="0"/>
            <a:cs typeface="Arial" panose="020B0604020202020204" pitchFamily="34" charset="0"/>
          </a:endParaRPr>
        </a:p>
      </dsp:txBody>
      <dsp:txXfrm>
        <a:off x="65870" y="2670569"/>
        <a:ext cx="1418664" cy="431327"/>
      </dsp:txXfrm>
    </dsp:sp>
    <dsp:sp modelId="{721198E8-6A3A-450A-A6ED-CC9E0FF4F2AD}">
      <dsp:nvSpPr>
        <dsp:cNvPr id="0" name=""/>
        <dsp:cNvSpPr/>
      </dsp:nvSpPr>
      <dsp:spPr>
        <a:xfrm>
          <a:off x="1810827" y="2670569"/>
          <a:ext cx="1418664" cy="4313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Arial" panose="020B0604020202020204" pitchFamily="34" charset="0"/>
              <a:ea typeface="Calibri" panose="020F0502020204030204" pitchFamily="34" charset="0"/>
              <a:cs typeface="Arial" panose="020B0604020202020204" pitchFamily="34" charset="0"/>
            </a:rPr>
            <a:t>Policy implemented into organisation’s Policy and Procedures</a:t>
          </a:r>
          <a:endParaRPr lang="en-NZ" sz="800" b="0" kern="1200" dirty="0">
            <a:latin typeface="Arial" panose="020B0604020202020204" pitchFamily="34" charset="0"/>
            <a:cs typeface="Arial" panose="020B0604020202020204" pitchFamily="34" charset="0"/>
          </a:endParaRPr>
        </a:p>
      </dsp:txBody>
      <dsp:txXfrm>
        <a:off x="1810827" y="2670569"/>
        <a:ext cx="1418664" cy="431327"/>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4FAB26-207D-45C1-A213-34688625FBD3}">
      <dsp:nvSpPr>
        <dsp:cNvPr id="0" name=""/>
        <dsp:cNvSpPr/>
      </dsp:nvSpPr>
      <dsp:spPr>
        <a:xfrm>
          <a:off x="1231930" y="320158"/>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49194" y="364481"/>
        <a:ext cx="13954" cy="2793"/>
      </dsp:txXfrm>
    </dsp:sp>
    <dsp:sp modelId="{5542B9C0-8D68-4EBA-B3EC-F3B8D81D68B0}">
      <dsp:nvSpPr>
        <dsp:cNvPr id="0" name=""/>
        <dsp:cNvSpPr/>
      </dsp:nvSpPr>
      <dsp:spPr>
        <a:xfrm>
          <a:off x="20328" y="1858"/>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Observed </a:t>
          </a:r>
          <a:r>
            <a:rPr lang="en-NZ" sz="800" kern="1200" dirty="0" smtClean="0"/>
            <a:t>minimum referrals from other services. A</a:t>
          </a:r>
          <a:r>
            <a:rPr lang="en-NZ" sz="800" b="0" kern="1200" dirty="0" smtClean="0">
              <a:latin typeface="+mn-lt"/>
              <a:cs typeface="Arial" panose="020B0604020202020204" pitchFamily="34" charset="0"/>
            </a:rPr>
            <a:t>lmost all clients either </a:t>
          </a:r>
          <a:r>
            <a:rPr lang="en-NZ" sz="800" kern="1200" dirty="0" smtClean="0"/>
            <a:t>self referred or found access through the national gambling helpline</a:t>
          </a:r>
          <a:endParaRPr lang="en-NZ" sz="800" b="0" kern="1200" dirty="0">
            <a:latin typeface="+mn-lt"/>
            <a:cs typeface="Arial" panose="020B0604020202020204" pitchFamily="34" charset="0"/>
          </a:endParaRPr>
        </a:p>
      </dsp:txBody>
      <dsp:txXfrm>
        <a:off x="20328" y="1858"/>
        <a:ext cx="1213401" cy="728040"/>
      </dsp:txXfrm>
    </dsp:sp>
    <dsp:sp modelId="{B98F2AAA-DD17-45E4-AEC6-D525F88B6B0E}">
      <dsp:nvSpPr>
        <dsp:cNvPr id="0" name=""/>
        <dsp:cNvSpPr/>
      </dsp:nvSpPr>
      <dsp:spPr>
        <a:xfrm>
          <a:off x="2724413" y="320158"/>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841677" y="364481"/>
        <a:ext cx="13954" cy="2793"/>
      </dsp:txXfrm>
    </dsp:sp>
    <dsp:sp modelId="{4398018F-601A-46CF-BF35-9EA5AE4765D0}">
      <dsp:nvSpPr>
        <dsp:cNvPr id="0" name=""/>
        <dsp:cNvSpPr/>
      </dsp:nvSpPr>
      <dsp:spPr>
        <a:xfrm>
          <a:off x="1512812" y="1858"/>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Key agencies were contacted and asked to complete a survey which was designed to gauge levels of understanding of gambling harm</a:t>
          </a:r>
          <a:endParaRPr lang="en-NZ" sz="800" b="0" kern="1200" dirty="0">
            <a:latin typeface="+mn-lt"/>
            <a:cs typeface="Arial" panose="020B0604020202020204" pitchFamily="34" charset="0"/>
          </a:endParaRPr>
        </a:p>
      </dsp:txBody>
      <dsp:txXfrm>
        <a:off x="1512812" y="1858"/>
        <a:ext cx="1213401" cy="728040"/>
      </dsp:txXfrm>
    </dsp:sp>
    <dsp:sp modelId="{312F4586-3633-4FA3-A5EF-B14D8781B00F}">
      <dsp:nvSpPr>
        <dsp:cNvPr id="0" name=""/>
        <dsp:cNvSpPr/>
      </dsp:nvSpPr>
      <dsp:spPr>
        <a:xfrm>
          <a:off x="4216897" y="320158"/>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334161" y="364481"/>
        <a:ext cx="13954" cy="2793"/>
      </dsp:txXfrm>
    </dsp:sp>
    <dsp:sp modelId="{001F9754-81F1-4633-95E6-BA11A0B667FE}">
      <dsp:nvSpPr>
        <dsp:cNvPr id="0" name=""/>
        <dsp:cNvSpPr/>
      </dsp:nvSpPr>
      <dsp:spPr>
        <a:xfrm>
          <a:off x="3005296" y="1858"/>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Surveys revealed a lack of knowledge regarding the link between gambling harm and their core business</a:t>
          </a:r>
        </a:p>
      </dsp:txBody>
      <dsp:txXfrm>
        <a:off x="3005296" y="1858"/>
        <a:ext cx="1213401" cy="728040"/>
      </dsp:txXfrm>
    </dsp:sp>
    <dsp:sp modelId="{B9251CAA-4AF0-41A7-BAB0-CBA4FC2C84C7}">
      <dsp:nvSpPr>
        <dsp:cNvPr id="0" name=""/>
        <dsp:cNvSpPr/>
      </dsp:nvSpPr>
      <dsp:spPr>
        <a:xfrm>
          <a:off x="627029" y="728099"/>
          <a:ext cx="4477451" cy="255646"/>
        </a:xfrm>
        <a:custGeom>
          <a:avLst/>
          <a:gdLst/>
          <a:ahLst/>
          <a:cxnLst/>
          <a:rect l="0" t="0" r="0" b="0"/>
          <a:pathLst>
            <a:path>
              <a:moveTo>
                <a:pt x="4477451" y="0"/>
              </a:moveTo>
              <a:lnTo>
                <a:pt x="4477451" y="144923"/>
              </a:lnTo>
              <a:lnTo>
                <a:pt x="0" y="144923"/>
              </a:lnTo>
              <a:lnTo>
                <a:pt x="0" y="255646"/>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53590" y="854525"/>
        <a:ext cx="224329" cy="2793"/>
      </dsp:txXfrm>
    </dsp:sp>
    <dsp:sp modelId="{44521799-31A0-483E-BB7A-7C34B0D3530B}">
      <dsp:nvSpPr>
        <dsp:cNvPr id="0" name=""/>
        <dsp:cNvSpPr/>
      </dsp:nvSpPr>
      <dsp:spPr>
        <a:xfrm>
          <a:off x="4497779" y="1858"/>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Identified the need for better awareness of screening and referral practices within the non-health sectors</a:t>
          </a:r>
          <a:endParaRPr lang="en-NZ" sz="800" b="0" kern="1200" dirty="0">
            <a:latin typeface="+mn-lt"/>
            <a:cs typeface="Arial" panose="020B0604020202020204" pitchFamily="34" charset="0"/>
          </a:endParaRPr>
        </a:p>
      </dsp:txBody>
      <dsp:txXfrm>
        <a:off x="4497779" y="1858"/>
        <a:ext cx="1213401" cy="728040"/>
      </dsp:txXfrm>
    </dsp:sp>
    <dsp:sp modelId="{96031CD2-4D78-476B-BBFC-EA9B66417FAE}">
      <dsp:nvSpPr>
        <dsp:cNvPr id="0" name=""/>
        <dsp:cNvSpPr/>
      </dsp:nvSpPr>
      <dsp:spPr>
        <a:xfrm>
          <a:off x="1231930" y="1334445"/>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49194" y="1378769"/>
        <a:ext cx="13954" cy="2793"/>
      </dsp:txXfrm>
    </dsp:sp>
    <dsp:sp modelId="{7F86322F-9227-4977-A40C-AFFD3C9D6CFA}">
      <dsp:nvSpPr>
        <dsp:cNvPr id="0" name=""/>
        <dsp:cNvSpPr/>
      </dsp:nvSpPr>
      <dsp:spPr>
        <a:xfrm>
          <a:off x="20328" y="1016145"/>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Rationale for a toolkit that can be used by frontline staff and those whose work brings them in contact with the community</a:t>
          </a:r>
          <a:endParaRPr lang="en-NZ" sz="800" b="0" kern="1200" dirty="0">
            <a:latin typeface="+mn-lt"/>
            <a:cs typeface="Arial" panose="020B0604020202020204" pitchFamily="34" charset="0"/>
          </a:endParaRPr>
        </a:p>
      </dsp:txBody>
      <dsp:txXfrm>
        <a:off x="20328" y="1016145"/>
        <a:ext cx="1213401" cy="728040"/>
      </dsp:txXfrm>
    </dsp:sp>
    <dsp:sp modelId="{236A9524-0384-4036-9F41-F150E3993BC4}">
      <dsp:nvSpPr>
        <dsp:cNvPr id="0" name=""/>
        <dsp:cNvSpPr/>
      </dsp:nvSpPr>
      <dsp:spPr>
        <a:xfrm>
          <a:off x="2724413" y="1334147"/>
          <a:ext cx="248482" cy="91440"/>
        </a:xfrm>
        <a:custGeom>
          <a:avLst/>
          <a:gdLst/>
          <a:ahLst/>
          <a:cxnLst/>
          <a:rect l="0" t="0" r="0" b="0"/>
          <a:pathLst>
            <a:path>
              <a:moveTo>
                <a:pt x="0" y="46018"/>
              </a:moveTo>
              <a:lnTo>
                <a:pt x="141341" y="46018"/>
              </a:lnTo>
              <a:lnTo>
                <a:pt x="141341" y="45720"/>
              </a:ln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841677" y="1378470"/>
        <a:ext cx="13954" cy="2793"/>
      </dsp:txXfrm>
    </dsp:sp>
    <dsp:sp modelId="{B66D5233-93C0-43C9-A28A-D14258D968B0}">
      <dsp:nvSpPr>
        <dsp:cNvPr id="0" name=""/>
        <dsp:cNvSpPr/>
      </dsp:nvSpPr>
      <dsp:spPr>
        <a:xfrm>
          <a:off x="1512812" y="1016145"/>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The need for toolkits to be tailored to meet the individual needs of services and agencies</a:t>
          </a:r>
          <a:endParaRPr lang="en-NZ" sz="800" b="0" kern="1200" dirty="0">
            <a:latin typeface="+mn-lt"/>
            <a:cs typeface="Arial" panose="020B0604020202020204" pitchFamily="34" charset="0"/>
          </a:endParaRPr>
        </a:p>
      </dsp:txBody>
      <dsp:txXfrm>
        <a:off x="1512812" y="1016145"/>
        <a:ext cx="1213401" cy="728040"/>
      </dsp:txXfrm>
    </dsp:sp>
    <dsp:sp modelId="{D081CE38-D587-4D81-9E53-658C6FA8AB1C}">
      <dsp:nvSpPr>
        <dsp:cNvPr id="0" name=""/>
        <dsp:cNvSpPr/>
      </dsp:nvSpPr>
      <dsp:spPr>
        <a:xfrm>
          <a:off x="4216897" y="1334147"/>
          <a:ext cx="248482" cy="91440"/>
        </a:xfrm>
        <a:custGeom>
          <a:avLst/>
          <a:gdLst/>
          <a:ahLst/>
          <a:cxnLst/>
          <a:rect l="0" t="0" r="0" b="0"/>
          <a:pathLst>
            <a:path>
              <a:moveTo>
                <a:pt x="0" y="45720"/>
              </a:moveTo>
              <a:lnTo>
                <a:pt x="141341" y="45720"/>
              </a:lnTo>
              <a:lnTo>
                <a:pt x="141341" y="48435"/>
              </a:lnTo>
              <a:lnTo>
                <a:pt x="248482" y="48435"/>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334161" y="1378470"/>
        <a:ext cx="13954" cy="2793"/>
      </dsp:txXfrm>
    </dsp:sp>
    <dsp:sp modelId="{0741C5D6-1587-4040-8058-8A8A3ED6C91F}">
      <dsp:nvSpPr>
        <dsp:cNvPr id="0" name=""/>
        <dsp:cNvSpPr/>
      </dsp:nvSpPr>
      <dsp:spPr>
        <a:xfrm>
          <a:off x="3005296" y="1008683"/>
          <a:ext cx="1213401" cy="74236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Introduced the concept of gambling screening and referrals to stakeholders within the health and social sectors</a:t>
          </a:r>
          <a:endParaRPr lang="en-NZ" sz="800" b="0" kern="1200" dirty="0">
            <a:latin typeface="+mn-lt"/>
            <a:cs typeface="Arial" panose="020B0604020202020204" pitchFamily="34" charset="0"/>
          </a:endParaRPr>
        </a:p>
      </dsp:txBody>
      <dsp:txXfrm>
        <a:off x="3005296" y="1008683"/>
        <a:ext cx="1213401" cy="742368"/>
      </dsp:txXfrm>
    </dsp:sp>
    <dsp:sp modelId="{99A4C8B6-8EE2-4E3D-A021-2883E5DE5552}">
      <dsp:nvSpPr>
        <dsp:cNvPr id="0" name=""/>
        <dsp:cNvSpPr/>
      </dsp:nvSpPr>
      <dsp:spPr>
        <a:xfrm>
          <a:off x="627029" y="1744803"/>
          <a:ext cx="4477451" cy="253229"/>
        </a:xfrm>
        <a:custGeom>
          <a:avLst/>
          <a:gdLst/>
          <a:ahLst/>
          <a:cxnLst/>
          <a:rect l="0" t="0" r="0" b="0"/>
          <a:pathLst>
            <a:path>
              <a:moveTo>
                <a:pt x="4477451" y="0"/>
              </a:moveTo>
              <a:lnTo>
                <a:pt x="4477451" y="143714"/>
              </a:lnTo>
              <a:lnTo>
                <a:pt x="0" y="143714"/>
              </a:lnTo>
              <a:lnTo>
                <a:pt x="0" y="253229"/>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753594" y="1870021"/>
        <a:ext cx="224321" cy="2793"/>
      </dsp:txXfrm>
    </dsp:sp>
    <dsp:sp modelId="{0AB062A6-2DC4-40A7-AD02-3FDDB94EB8AF}">
      <dsp:nvSpPr>
        <dsp:cNvPr id="0" name=""/>
        <dsp:cNvSpPr/>
      </dsp:nvSpPr>
      <dsp:spPr>
        <a:xfrm>
          <a:off x="4497779" y="1018562"/>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Input from individuals, whānau and community sought to determine design of toolkit</a:t>
          </a:r>
          <a:endParaRPr lang="en-NZ" sz="800" b="0" kern="1200" dirty="0">
            <a:latin typeface="+mn-lt"/>
            <a:cs typeface="Arial" panose="020B0604020202020204" pitchFamily="34" charset="0"/>
          </a:endParaRPr>
        </a:p>
      </dsp:txBody>
      <dsp:txXfrm>
        <a:off x="4497779" y="1018562"/>
        <a:ext cx="1213401" cy="728040"/>
      </dsp:txXfrm>
    </dsp:sp>
    <dsp:sp modelId="{A34E202D-CB97-4ED8-A791-7CBBB5A18C7E}">
      <dsp:nvSpPr>
        <dsp:cNvPr id="0" name=""/>
        <dsp:cNvSpPr/>
      </dsp:nvSpPr>
      <dsp:spPr>
        <a:xfrm>
          <a:off x="1231930" y="2348733"/>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49194" y="2393056"/>
        <a:ext cx="13954" cy="2793"/>
      </dsp:txXfrm>
    </dsp:sp>
    <dsp:sp modelId="{09907C4B-7F19-4757-9008-355B62CF37EC}">
      <dsp:nvSpPr>
        <dsp:cNvPr id="0" name=""/>
        <dsp:cNvSpPr/>
      </dsp:nvSpPr>
      <dsp:spPr>
        <a:xfrm>
          <a:off x="20328" y="2030432"/>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Time devoted to assessing the cultural appropriateness and relevance of a safe gambling checklist</a:t>
          </a:r>
          <a:endParaRPr lang="en-NZ" sz="800" b="0" kern="1200" dirty="0">
            <a:latin typeface="+mn-lt"/>
            <a:cs typeface="Arial" panose="020B0604020202020204" pitchFamily="34" charset="0"/>
          </a:endParaRPr>
        </a:p>
      </dsp:txBody>
      <dsp:txXfrm>
        <a:off x="20328" y="2030432"/>
        <a:ext cx="1213401" cy="728040"/>
      </dsp:txXfrm>
    </dsp:sp>
    <dsp:sp modelId="{39A00D8A-5F26-4DA7-A9A9-78E06E86526C}">
      <dsp:nvSpPr>
        <dsp:cNvPr id="0" name=""/>
        <dsp:cNvSpPr/>
      </dsp:nvSpPr>
      <dsp:spPr>
        <a:xfrm>
          <a:off x="2724413" y="2348733"/>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841677" y="2393056"/>
        <a:ext cx="13954" cy="2793"/>
      </dsp:txXfrm>
    </dsp:sp>
    <dsp:sp modelId="{FB87B788-9519-4AE6-A541-F57CB5EE26D6}">
      <dsp:nvSpPr>
        <dsp:cNvPr id="0" name=""/>
        <dsp:cNvSpPr/>
      </dsp:nvSpPr>
      <dsp:spPr>
        <a:xfrm>
          <a:off x="1512812" y="2030432"/>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Guidance and advice sought (previously developed sa</a:t>
          </a:r>
          <a:r>
            <a:rPr lang="en-NZ" sz="800" b="0" kern="1200" dirty="0" smtClean="0"/>
            <a:t>fe </a:t>
          </a:r>
          <a:r>
            <a:rPr lang="en-NZ" sz="800" kern="1200" dirty="0" smtClean="0"/>
            <a:t>gambling checklist)</a:t>
          </a:r>
          <a:endParaRPr lang="en-NZ" sz="800" b="0" kern="1200" dirty="0">
            <a:latin typeface="+mn-lt"/>
            <a:cs typeface="Arial" panose="020B0604020202020204" pitchFamily="34" charset="0"/>
          </a:endParaRPr>
        </a:p>
      </dsp:txBody>
      <dsp:txXfrm>
        <a:off x="1512812" y="2030432"/>
        <a:ext cx="1213401" cy="728040"/>
      </dsp:txXfrm>
    </dsp:sp>
    <dsp:sp modelId="{CDF89216-71D9-48EB-AF6E-3609178BE481}">
      <dsp:nvSpPr>
        <dsp:cNvPr id="0" name=""/>
        <dsp:cNvSpPr/>
      </dsp:nvSpPr>
      <dsp:spPr>
        <a:xfrm>
          <a:off x="4216897" y="2348733"/>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334161" y="2393056"/>
        <a:ext cx="13954" cy="2793"/>
      </dsp:txXfrm>
    </dsp:sp>
    <dsp:sp modelId="{DC38A3F9-6C77-4499-BF82-663621940FE6}">
      <dsp:nvSpPr>
        <dsp:cNvPr id="0" name=""/>
        <dsp:cNvSpPr/>
      </dsp:nvSpPr>
      <dsp:spPr>
        <a:xfrm>
          <a:off x="3005296" y="2030432"/>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Draft checklist developed </a:t>
          </a:r>
          <a:endParaRPr lang="en-NZ" sz="800" b="0" kern="1200" dirty="0">
            <a:latin typeface="+mn-lt"/>
            <a:cs typeface="Arial" panose="020B0604020202020204" pitchFamily="34" charset="0"/>
          </a:endParaRPr>
        </a:p>
      </dsp:txBody>
      <dsp:txXfrm>
        <a:off x="3005296" y="2030432"/>
        <a:ext cx="1213401" cy="728040"/>
      </dsp:txXfrm>
    </dsp:sp>
    <dsp:sp modelId="{F900C285-7F8B-4C6A-9A84-ABF5D30BC875}">
      <dsp:nvSpPr>
        <dsp:cNvPr id="0" name=""/>
        <dsp:cNvSpPr/>
      </dsp:nvSpPr>
      <dsp:spPr>
        <a:xfrm>
          <a:off x="627029" y="2756673"/>
          <a:ext cx="4477451" cy="248482"/>
        </a:xfrm>
        <a:custGeom>
          <a:avLst/>
          <a:gdLst/>
          <a:ahLst/>
          <a:cxnLst/>
          <a:rect l="0" t="0" r="0" b="0"/>
          <a:pathLst>
            <a:path>
              <a:moveTo>
                <a:pt x="4477451" y="0"/>
              </a:moveTo>
              <a:lnTo>
                <a:pt x="4477451" y="141341"/>
              </a:lnTo>
              <a:lnTo>
                <a:pt x="0" y="141341"/>
              </a:lnTo>
              <a:lnTo>
                <a:pt x="0" y="248482"/>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53601" y="2879517"/>
        <a:ext cx="224307" cy="2793"/>
      </dsp:txXfrm>
    </dsp:sp>
    <dsp:sp modelId="{422DADBC-48F3-4F07-B139-2B75F4FA9C53}">
      <dsp:nvSpPr>
        <dsp:cNvPr id="0" name=""/>
        <dsp:cNvSpPr/>
      </dsp:nvSpPr>
      <dsp:spPr>
        <a:xfrm>
          <a:off x="4497779" y="2030432"/>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People were canvassed for their opinions on the checklist component of the screening and referral toolkit</a:t>
          </a:r>
          <a:endParaRPr lang="en-NZ" sz="800" b="0" kern="1200" dirty="0">
            <a:latin typeface="+mn-lt"/>
            <a:cs typeface="Arial" panose="020B0604020202020204" pitchFamily="34" charset="0"/>
          </a:endParaRPr>
        </a:p>
      </dsp:txBody>
      <dsp:txXfrm>
        <a:off x="4497779" y="2030432"/>
        <a:ext cx="1213401" cy="728040"/>
      </dsp:txXfrm>
    </dsp:sp>
    <dsp:sp modelId="{DB55BEFC-50BC-4F10-8753-33FE2594FA0E}">
      <dsp:nvSpPr>
        <dsp:cNvPr id="0" name=""/>
        <dsp:cNvSpPr/>
      </dsp:nvSpPr>
      <dsp:spPr>
        <a:xfrm>
          <a:off x="1231930" y="3355856"/>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49194" y="3400179"/>
        <a:ext cx="13954" cy="2793"/>
      </dsp:txXfrm>
    </dsp:sp>
    <dsp:sp modelId="{0A00E8DC-28E4-49BA-8FA6-66A1BD732A83}">
      <dsp:nvSpPr>
        <dsp:cNvPr id="0" name=""/>
        <dsp:cNvSpPr/>
      </dsp:nvSpPr>
      <dsp:spPr>
        <a:xfrm>
          <a:off x="20328" y="3037555"/>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The checklist accompanying the manufacture and print of the toolkits ensured minimal additions to planned budget</a:t>
          </a:r>
          <a:endParaRPr lang="en-NZ" sz="800" b="0" kern="1200" dirty="0">
            <a:latin typeface="+mn-lt"/>
            <a:cs typeface="Arial" panose="020B0604020202020204" pitchFamily="34" charset="0"/>
          </a:endParaRPr>
        </a:p>
      </dsp:txBody>
      <dsp:txXfrm>
        <a:off x="20328" y="3037555"/>
        <a:ext cx="1213401" cy="728040"/>
      </dsp:txXfrm>
    </dsp:sp>
    <dsp:sp modelId="{E15A8290-D740-4DA7-88FC-C5B505DA8FD4}">
      <dsp:nvSpPr>
        <dsp:cNvPr id="0" name=""/>
        <dsp:cNvSpPr/>
      </dsp:nvSpPr>
      <dsp:spPr>
        <a:xfrm>
          <a:off x="2724413" y="3355856"/>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841677" y="3400179"/>
        <a:ext cx="13954" cy="2793"/>
      </dsp:txXfrm>
    </dsp:sp>
    <dsp:sp modelId="{CA231163-677E-4DED-B379-9D5E2FBC6884}">
      <dsp:nvSpPr>
        <dsp:cNvPr id="0" name=""/>
        <dsp:cNvSpPr/>
      </dsp:nvSpPr>
      <dsp:spPr>
        <a:xfrm>
          <a:off x="1512812" y="3037555"/>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Referral /screening toolkit peer reviewed and finalised</a:t>
          </a:r>
          <a:endParaRPr lang="en-NZ" sz="800" b="0" kern="1200" dirty="0">
            <a:latin typeface="+mn-lt"/>
            <a:cs typeface="Arial" panose="020B0604020202020204" pitchFamily="34" charset="0"/>
          </a:endParaRPr>
        </a:p>
      </dsp:txBody>
      <dsp:txXfrm>
        <a:off x="1512812" y="3037555"/>
        <a:ext cx="1213401" cy="728040"/>
      </dsp:txXfrm>
    </dsp:sp>
    <dsp:sp modelId="{912AECCC-431F-421D-9C6A-FDE9BF5AD0F1}">
      <dsp:nvSpPr>
        <dsp:cNvPr id="0" name=""/>
        <dsp:cNvSpPr/>
      </dsp:nvSpPr>
      <dsp:spPr>
        <a:xfrm>
          <a:off x="4216897" y="3355856"/>
          <a:ext cx="248482" cy="91440"/>
        </a:xfrm>
        <a:custGeom>
          <a:avLst/>
          <a:gdLst/>
          <a:ahLst/>
          <a:cxnLst/>
          <a:rect l="0" t="0" r="0" b="0"/>
          <a:pathLst>
            <a:path>
              <a:moveTo>
                <a:pt x="0" y="45720"/>
              </a:moveTo>
              <a:lnTo>
                <a:pt x="24848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334161" y="3400179"/>
        <a:ext cx="13954" cy="2793"/>
      </dsp:txXfrm>
    </dsp:sp>
    <dsp:sp modelId="{5334758F-EF59-46DC-984E-E9EB4B58E08A}">
      <dsp:nvSpPr>
        <dsp:cNvPr id="0" name=""/>
        <dsp:cNvSpPr/>
      </dsp:nvSpPr>
      <dsp:spPr>
        <a:xfrm>
          <a:off x="3005296" y="3037555"/>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Delivered a series of Screening and Referral Toolkit workshops to service providers</a:t>
          </a:r>
          <a:endParaRPr lang="en-NZ" sz="800" b="0" kern="1200" dirty="0">
            <a:latin typeface="+mn-lt"/>
            <a:cs typeface="Arial" panose="020B0604020202020204" pitchFamily="34" charset="0"/>
          </a:endParaRPr>
        </a:p>
      </dsp:txBody>
      <dsp:txXfrm>
        <a:off x="3005296" y="3037555"/>
        <a:ext cx="1213401" cy="728040"/>
      </dsp:txXfrm>
    </dsp:sp>
    <dsp:sp modelId="{8041DCBE-4C23-4B88-9FB2-99D5D6AF68F0}">
      <dsp:nvSpPr>
        <dsp:cNvPr id="0" name=""/>
        <dsp:cNvSpPr/>
      </dsp:nvSpPr>
      <dsp:spPr>
        <a:xfrm>
          <a:off x="4497779" y="3037555"/>
          <a:ext cx="1213401" cy="7280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Ongoing relationship development with other organisations to promote toolkit</a:t>
          </a:r>
        </a:p>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Toolkit promoted at public events to increase uptake</a:t>
          </a:r>
          <a:r>
            <a:rPr lang="en-NZ" sz="800" kern="1200" dirty="0" smtClean="0"/>
            <a:t> </a:t>
          </a:r>
        </a:p>
      </dsp:txBody>
      <dsp:txXfrm>
        <a:off x="4497779" y="3037555"/>
        <a:ext cx="1213401" cy="7280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FF711-4D47-4188-847A-37D3C0306557}">
      <dsp:nvSpPr>
        <dsp:cNvPr id="0" name=""/>
        <dsp:cNvSpPr/>
      </dsp:nvSpPr>
      <dsp:spPr>
        <a:xfrm>
          <a:off x="1216966" y="199405"/>
          <a:ext cx="232583" cy="91440"/>
        </a:xfrm>
        <a:custGeom>
          <a:avLst/>
          <a:gdLst/>
          <a:ahLst/>
          <a:cxnLst/>
          <a:rect l="0" t="0" r="0" b="0"/>
          <a:pathLst>
            <a:path>
              <a:moveTo>
                <a:pt x="0" y="45720"/>
              </a:moveTo>
              <a:lnTo>
                <a:pt x="23258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26678" y="243808"/>
        <a:ext cx="13159" cy="2634"/>
      </dsp:txXfrm>
    </dsp:sp>
    <dsp:sp modelId="{A64F8D12-1402-49E4-BFD4-EB3F31D4BA7C}">
      <dsp:nvSpPr>
        <dsp:cNvPr id="0" name=""/>
        <dsp:cNvSpPr/>
      </dsp:nvSpPr>
      <dsp:spPr>
        <a:xfrm>
          <a:off x="74490" y="1785"/>
          <a:ext cx="1144276" cy="48667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Reviewed existing policies, discussed with team and collated feedback</a:t>
          </a:r>
          <a:endParaRPr lang="en-NZ" sz="800" kern="1200" dirty="0"/>
        </a:p>
      </dsp:txBody>
      <dsp:txXfrm>
        <a:off x="74490" y="1785"/>
        <a:ext cx="1144276" cy="486679"/>
      </dsp:txXfrm>
    </dsp:sp>
    <dsp:sp modelId="{56FFFC8D-28C4-4FC0-930E-5EBF3E8DAA56}">
      <dsp:nvSpPr>
        <dsp:cNvPr id="0" name=""/>
        <dsp:cNvSpPr/>
      </dsp:nvSpPr>
      <dsp:spPr>
        <a:xfrm>
          <a:off x="2624426" y="199405"/>
          <a:ext cx="232583" cy="91440"/>
        </a:xfrm>
        <a:custGeom>
          <a:avLst/>
          <a:gdLst/>
          <a:ahLst/>
          <a:cxnLst/>
          <a:rect l="0" t="0" r="0" b="0"/>
          <a:pathLst>
            <a:path>
              <a:moveTo>
                <a:pt x="0" y="45720"/>
              </a:moveTo>
              <a:lnTo>
                <a:pt x="23258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34138" y="243808"/>
        <a:ext cx="13159" cy="2634"/>
      </dsp:txXfrm>
    </dsp:sp>
    <dsp:sp modelId="{BD767A70-A595-491D-817C-469EB45DC5E4}">
      <dsp:nvSpPr>
        <dsp:cNvPr id="0" name=""/>
        <dsp:cNvSpPr/>
      </dsp:nvSpPr>
      <dsp:spPr>
        <a:xfrm>
          <a:off x="1481950" y="1785"/>
          <a:ext cx="1144276" cy="48667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Developed a draft policy  and compared this with policies of other organisations</a:t>
          </a:r>
          <a:endParaRPr lang="en-NZ" sz="800" kern="1200" dirty="0"/>
        </a:p>
      </dsp:txBody>
      <dsp:txXfrm>
        <a:off x="1481950" y="1785"/>
        <a:ext cx="1144276" cy="486679"/>
      </dsp:txXfrm>
    </dsp:sp>
    <dsp:sp modelId="{CBE091B2-1083-4223-A4EA-53EDB7650507}">
      <dsp:nvSpPr>
        <dsp:cNvPr id="0" name=""/>
        <dsp:cNvSpPr/>
      </dsp:nvSpPr>
      <dsp:spPr>
        <a:xfrm>
          <a:off x="646628" y="486664"/>
          <a:ext cx="2814920" cy="232583"/>
        </a:xfrm>
        <a:custGeom>
          <a:avLst/>
          <a:gdLst/>
          <a:ahLst/>
          <a:cxnLst/>
          <a:rect l="0" t="0" r="0" b="0"/>
          <a:pathLst>
            <a:path>
              <a:moveTo>
                <a:pt x="2814920" y="0"/>
              </a:moveTo>
              <a:lnTo>
                <a:pt x="2814920" y="133391"/>
              </a:lnTo>
              <a:lnTo>
                <a:pt x="0" y="133391"/>
              </a:lnTo>
              <a:lnTo>
                <a:pt x="0" y="232583"/>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983408" y="601639"/>
        <a:ext cx="141359" cy="2634"/>
      </dsp:txXfrm>
    </dsp:sp>
    <dsp:sp modelId="{5D0E214D-53AF-42EB-A84A-1185A18C6C3A}">
      <dsp:nvSpPr>
        <dsp:cNvPr id="0" name=""/>
        <dsp:cNvSpPr/>
      </dsp:nvSpPr>
      <dsp:spPr>
        <a:xfrm>
          <a:off x="2889410" y="1785"/>
          <a:ext cx="1144276" cy="48667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Draft policy reviewed by team members and  modified</a:t>
          </a:r>
          <a:endParaRPr lang="en-NZ" sz="800" kern="1200" dirty="0"/>
        </a:p>
      </dsp:txBody>
      <dsp:txXfrm>
        <a:off x="2889410" y="1785"/>
        <a:ext cx="1144276" cy="486679"/>
      </dsp:txXfrm>
    </dsp:sp>
    <dsp:sp modelId="{2CE0C19A-444D-42B3-9970-73B6223AE1B2}">
      <dsp:nvSpPr>
        <dsp:cNvPr id="0" name=""/>
        <dsp:cNvSpPr/>
      </dsp:nvSpPr>
      <dsp:spPr>
        <a:xfrm>
          <a:off x="1216966" y="1049211"/>
          <a:ext cx="232583" cy="91440"/>
        </a:xfrm>
        <a:custGeom>
          <a:avLst/>
          <a:gdLst/>
          <a:ahLst/>
          <a:cxnLst/>
          <a:rect l="0" t="0" r="0" b="0"/>
          <a:pathLst>
            <a:path>
              <a:moveTo>
                <a:pt x="0" y="45720"/>
              </a:moveTo>
              <a:lnTo>
                <a:pt x="23258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326678" y="1093614"/>
        <a:ext cx="13159" cy="2634"/>
      </dsp:txXfrm>
    </dsp:sp>
    <dsp:sp modelId="{8F539627-E7AB-4A94-B377-83EDC2DE2C8C}">
      <dsp:nvSpPr>
        <dsp:cNvPr id="0" name=""/>
        <dsp:cNvSpPr/>
      </dsp:nvSpPr>
      <dsp:spPr>
        <a:xfrm>
          <a:off x="74490" y="751648"/>
          <a:ext cx="1144276" cy="686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CEO and Board approvals obtained</a:t>
          </a:r>
          <a:endParaRPr lang="en-NZ" sz="800" kern="1200" dirty="0"/>
        </a:p>
      </dsp:txBody>
      <dsp:txXfrm>
        <a:off x="74490" y="751648"/>
        <a:ext cx="1144276" cy="686565"/>
      </dsp:txXfrm>
    </dsp:sp>
    <dsp:sp modelId="{A9D67618-EBBF-49CD-8C37-3663E1181829}">
      <dsp:nvSpPr>
        <dsp:cNvPr id="0" name=""/>
        <dsp:cNvSpPr/>
      </dsp:nvSpPr>
      <dsp:spPr>
        <a:xfrm>
          <a:off x="2624426" y="1049211"/>
          <a:ext cx="232583" cy="91440"/>
        </a:xfrm>
        <a:custGeom>
          <a:avLst/>
          <a:gdLst/>
          <a:ahLst/>
          <a:cxnLst/>
          <a:rect l="0" t="0" r="0" b="0"/>
          <a:pathLst>
            <a:path>
              <a:moveTo>
                <a:pt x="0" y="45720"/>
              </a:moveTo>
              <a:lnTo>
                <a:pt x="23258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34138" y="1093614"/>
        <a:ext cx="13159" cy="2634"/>
      </dsp:txXfrm>
    </dsp:sp>
    <dsp:sp modelId="{7BF70F47-9025-49ED-B7DC-D9759FBD520E}">
      <dsp:nvSpPr>
        <dsp:cNvPr id="0" name=""/>
        <dsp:cNvSpPr/>
      </dsp:nvSpPr>
      <dsp:spPr>
        <a:xfrm>
          <a:off x="1481950" y="751648"/>
          <a:ext cx="1144276" cy="686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Experience and integrity established for working with other organisations to develop workplace gambling policies</a:t>
          </a:r>
          <a:endParaRPr lang="en-NZ" sz="800" kern="1200" dirty="0"/>
        </a:p>
      </dsp:txBody>
      <dsp:txXfrm>
        <a:off x="1481950" y="751648"/>
        <a:ext cx="1144276" cy="686565"/>
      </dsp:txXfrm>
    </dsp:sp>
    <dsp:sp modelId="{8340B19E-DCF4-4477-8D40-2C24B247629B}">
      <dsp:nvSpPr>
        <dsp:cNvPr id="0" name=""/>
        <dsp:cNvSpPr/>
      </dsp:nvSpPr>
      <dsp:spPr>
        <a:xfrm>
          <a:off x="2889410" y="751648"/>
          <a:ext cx="1144276" cy="686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Support other organisations and services with their policy development</a:t>
          </a:r>
          <a:endParaRPr lang="en-NZ" sz="800" kern="1200" dirty="0"/>
        </a:p>
      </dsp:txBody>
      <dsp:txXfrm>
        <a:off x="2889410" y="751648"/>
        <a:ext cx="1144276" cy="6865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24261-9327-4930-8D93-FA0BA3B6AC43}">
      <dsp:nvSpPr>
        <dsp:cNvPr id="0" name=""/>
        <dsp:cNvSpPr/>
      </dsp:nvSpPr>
      <dsp:spPr>
        <a:xfrm>
          <a:off x="2215" y="0"/>
          <a:ext cx="897748" cy="281867"/>
        </a:xfrm>
        <a:prstGeom prst="homePlate">
          <a:avLst/>
        </a:prstGeom>
        <a:solidFill>
          <a:srgbClr val="53247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l" defTabSz="622300">
            <a:lnSpc>
              <a:spcPct val="90000"/>
            </a:lnSpc>
            <a:spcBef>
              <a:spcPct val="0"/>
            </a:spcBef>
            <a:spcAft>
              <a:spcPct val="35000"/>
            </a:spcAft>
          </a:pPr>
          <a:r>
            <a:rPr lang="en-NZ" sz="1400" b="1" kern="1200" dirty="0" smtClean="0"/>
            <a:t>Inputs</a:t>
          </a:r>
          <a:endParaRPr lang="en-NZ" sz="1400" b="1" kern="1200" dirty="0"/>
        </a:p>
      </dsp:txBody>
      <dsp:txXfrm>
        <a:off x="2215" y="0"/>
        <a:ext cx="827281" cy="281867"/>
      </dsp:txXfrm>
    </dsp:sp>
    <dsp:sp modelId="{46BB920B-C1ED-464F-98E1-CF4DAF59F463}">
      <dsp:nvSpPr>
        <dsp:cNvPr id="0" name=""/>
        <dsp:cNvSpPr/>
      </dsp:nvSpPr>
      <dsp:spPr>
        <a:xfrm>
          <a:off x="667196" y="0"/>
          <a:ext cx="1566232" cy="281867"/>
        </a:xfrm>
        <a:prstGeom prst="chevron">
          <a:avLst/>
        </a:prstGeom>
        <a:solidFill>
          <a:srgbClr val="692E9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NZ" sz="1400" b="1" kern="1200" dirty="0" smtClean="0"/>
            <a:t>Activities</a:t>
          </a:r>
          <a:endParaRPr lang="en-NZ" sz="1400" b="1" kern="1200" dirty="0"/>
        </a:p>
      </dsp:txBody>
      <dsp:txXfrm>
        <a:off x="808130" y="0"/>
        <a:ext cx="1284365" cy="281867"/>
      </dsp:txXfrm>
    </dsp:sp>
    <dsp:sp modelId="{2EFEB725-4489-4269-B470-15484AFA7A4A}">
      <dsp:nvSpPr>
        <dsp:cNvPr id="0" name=""/>
        <dsp:cNvSpPr/>
      </dsp:nvSpPr>
      <dsp:spPr>
        <a:xfrm>
          <a:off x="2000661" y="0"/>
          <a:ext cx="1779423" cy="281867"/>
        </a:xfrm>
        <a:prstGeom prst="chevron">
          <a:avLst/>
        </a:prstGeom>
        <a:solidFill>
          <a:srgbClr val="7734A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NZ" sz="1400" b="1" kern="1200" dirty="0" smtClean="0"/>
            <a:t>Outputs</a:t>
          </a:r>
        </a:p>
      </dsp:txBody>
      <dsp:txXfrm>
        <a:off x="2141595" y="0"/>
        <a:ext cx="1497556" cy="281867"/>
      </dsp:txXfrm>
    </dsp:sp>
    <dsp:sp modelId="{11E30E1C-E970-4411-A13D-36854F85D6FD}">
      <dsp:nvSpPr>
        <dsp:cNvPr id="0" name=""/>
        <dsp:cNvSpPr/>
      </dsp:nvSpPr>
      <dsp:spPr>
        <a:xfrm>
          <a:off x="3547317" y="0"/>
          <a:ext cx="1242173" cy="281867"/>
        </a:xfrm>
        <a:prstGeom prst="chevron">
          <a:avLst/>
        </a:prstGeom>
        <a:solidFill>
          <a:srgbClr val="7952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NZ" sz="1400" b="1" kern="1200" dirty="0" smtClean="0"/>
            <a:t>Outcomes</a:t>
          </a:r>
        </a:p>
      </dsp:txBody>
      <dsp:txXfrm>
        <a:off x="3688251" y="0"/>
        <a:ext cx="960306" cy="281867"/>
      </dsp:txXfrm>
    </dsp:sp>
    <dsp:sp modelId="{6B397AF5-E73D-4B46-AA5B-D3559350057F}">
      <dsp:nvSpPr>
        <dsp:cNvPr id="0" name=""/>
        <dsp:cNvSpPr/>
      </dsp:nvSpPr>
      <dsp:spPr>
        <a:xfrm>
          <a:off x="4556723" y="0"/>
          <a:ext cx="1163835" cy="281867"/>
        </a:xfrm>
        <a:prstGeom prst="chevron">
          <a:avLst/>
        </a:prstGeom>
        <a:solidFill>
          <a:srgbClr val="8866C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NZ" sz="1400" b="1" kern="1200" dirty="0" smtClean="0"/>
            <a:t>Impact</a:t>
          </a:r>
        </a:p>
      </dsp:txBody>
      <dsp:txXfrm>
        <a:off x="4697657" y="0"/>
        <a:ext cx="881968" cy="28186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4BDE8-1CF6-4F76-89CF-A14605C518F0}">
      <dsp:nvSpPr>
        <dsp:cNvPr id="0" name=""/>
        <dsp:cNvSpPr/>
      </dsp:nvSpPr>
      <dsp:spPr>
        <a:xfrm>
          <a:off x="2151" y="82397"/>
          <a:ext cx="940682" cy="749606"/>
        </a:xfrm>
        <a:prstGeom prst="roundRect">
          <a:avLst>
            <a:gd name="adj" fmla="val 10000"/>
          </a:avLst>
        </a:prstGeom>
        <a:solidFill>
          <a:srgbClr val="996633"/>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Class 4 Gambling Venues</a:t>
          </a:r>
          <a:endParaRPr lang="en-NZ" sz="900" kern="1200" dirty="0"/>
        </a:p>
      </dsp:txBody>
      <dsp:txXfrm>
        <a:off x="24106" y="104352"/>
        <a:ext cx="896772" cy="705696"/>
      </dsp:txXfrm>
    </dsp:sp>
    <dsp:sp modelId="{6BDE8AF8-9607-4B15-A04A-397913E317B8}">
      <dsp:nvSpPr>
        <dsp:cNvPr id="0" name=""/>
        <dsp:cNvSpPr/>
      </dsp:nvSpPr>
      <dsp:spPr>
        <a:xfrm>
          <a:off x="1036901" y="340555"/>
          <a:ext cx="199424" cy="233289"/>
        </a:xfrm>
        <a:prstGeom prst="mathPlus">
          <a:avLst/>
        </a:prstGeom>
        <a:solidFill>
          <a:srgbClr val="996633"/>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NZ" sz="900" kern="1200"/>
        </a:p>
      </dsp:txBody>
      <dsp:txXfrm>
        <a:off x="1036901" y="387213"/>
        <a:ext cx="139597" cy="139973"/>
      </dsp:txXfrm>
    </dsp:sp>
    <dsp:sp modelId="{6B93285B-858E-4BD0-8F10-908C2FA993D7}">
      <dsp:nvSpPr>
        <dsp:cNvPr id="0" name=""/>
        <dsp:cNvSpPr/>
      </dsp:nvSpPr>
      <dsp:spPr>
        <a:xfrm>
          <a:off x="1319106" y="82397"/>
          <a:ext cx="940682" cy="749606"/>
        </a:xfrm>
        <a:prstGeom prst="roundRect">
          <a:avLst>
            <a:gd name="adj" fmla="val 10000"/>
          </a:avLst>
        </a:prstGeom>
        <a:solidFill>
          <a:schemeClr val="accent2">
            <a:hueOff val="1560506"/>
            <a:satOff val="-1946"/>
            <a:lumOff val="45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Gaming Machine Societies / Gambling Trusts </a:t>
          </a:r>
          <a:endParaRPr lang="en-NZ" sz="900" kern="1200" dirty="0"/>
        </a:p>
      </dsp:txBody>
      <dsp:txXfrm>
        <a:off x="1341061" y="104352"/>
        <a:ext cx="896772" cy="705696"/>
      </dsp:txXfrm>
    </dsp:sp>
    <dsp:sp modelId="{8B71F539-03BF-4A02-B8B7-2097355F087F}">
      <dsp:nvSpPr>
        <dsp:cNvPr id="0" name=""/>
        <dsp:cNvSpPr/>
      </dsp:nvSpPr>
      <dsp:spPr>
        <a:xfrm>
          <a:off x="2353856" y="340555"/>
          <a:ext cx="199424" cy="233289"/>
        </a:xfrm>
        <a:prstGeom prst="mathPlus">
          <a:avLst/>
        </a:prstGeom>
        <a:solidFill>
          <a:schemeClr val="accent2">
            <a:hueOff val="2340759"/>
            <a:satOff val="-2919"/>
            <a:lumOff val="68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NZ" sz="900" kern="1200"/>
        </a:p>
      </dsp:txBody>
      <dsp:txXfrm>
        <a:off x="2353856" y="387213"/>
        <a:ext cx="139597" cy="139973"/>
      </dsp:txXfrm>
    </dsp:sp>
    <dsp:sp modelId="{7F2C3474-8E16-433A-960F-A8EA373121A7}">
      <dsp:nvSpPr>
        <dsp:cNvPr id="0" name=""/>
        <dsp:cNvSpPr/>
      </dsp:nvSpPr>
      <dsp:spPr>
        <a:xfrm>
          <a:off x="2636061" y="82397"/>
          <a:ext cx="940682" cy="749606"/>
        </a:xfrm>
        <a:prstGeom prst="roundRect">
          <a:avLst>
            <a:gd name="adj" fmla="val 10000"/>
          </a:avLst>
        </a:prstGeom>
        <a:solidFill>
          <a:srgbClr val="D09F58"/>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Casinos</a:t>
          </a:r>
          <a:endParaRPr lang="en-NZ" sz="900" kern="1200" dirty="0"/>
        </a:p>
      </dsp:txBody>
      <dsp:txXfrm>
        <a:off x="2658016" y="104352"/>
        <a:ext cx="896772" cy="705696"/>
      </dsp:txXfrm>
    </dsp:sp>
    <dsp:sp modelId="{5CCB1F97-E9FC-4BAC-B41F-9423F66B3DFD}">
      <dsp:nvSpPr>
        <dsp:cNvPr id="0" name=""/>
        <dsp:cNvSpPr/>
      </dsp:nvSpPr>
      <dsp:spPr>
        <a:xfrm>
          <a:off x="3670811" y="340555"/>
          <a:ext cx="199424" cy="233289"/>
        </a:xfrm>
        <a:prstGeom prst="mathPlus">
          <a:avLst/>
        </a:prstGeom>
        <a:solidFill>
          <a:schemeClr val="bg1">
            <a:lumMod val="5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NZ" sz="900" kern="1200"/>
        </a:p>
      </dsp:txBody>
      <dsp:txXfrm>
        <a:off x="3670811" y="387213"/>
        <a:ext cx="139597" cy="139973"/>
      </dsp:txXfrm>
    </dsp:sp>
    <dsp:sp modelId="{E3B82327-4BE6-4A37-8034-FD5D52701CC9}">
      <dsp:nvSpPr>
        <dsp:cNvPr id="0" name=""/>
        <dsp:cNvSpPr/>
      </dsp:nvSpPr>
      <dsp:spPr>
        <a:xfrm>
          <a:off x="3953016" y="82397"/>
          <a:ext cx="940682" cy="749606"/>
        </a:xfrm>
        <a:prstGeom prst="roundRect">
          <a:avLst>
            <a:gd name="adj" fmla="val 10000"/>
          </a:avLst>
        </a:prstGeom>
        <a:solidFill>
          <a:schemeClr val="bg1">
            <a:lumMod val="5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dirty="0" smtClean="0"/>
            <a:t>Stakeholders: Community groups, DIA, other PGPH Service providers</a:t>
          </a:r>
          <a:endParaRPr lang="en-NZ" sz="900" kern="1200" dirty="0"/>
        </a:p>
      </dsp:txBody>
      <dsp:txXfrm>
        <a:off x="3974971" y="104352"/>
        <a:ext cx="896772" cy="7056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70FD7-9ED8-4FA8-8620-212A0D032C5F}">
      <dsp:nvSpPr>
        <dsp:cNvPr id="0" name=""/>
        <dsp:cNvSpPr/>
      </dsp:nvSpPr>
      <dsp:spPr>
        <a:xfrm>
          <a:off x="1169542" y="308827"/>
          <a:ext cx="238067" cy="91440"/>
        </a:xfrm>
        <a:custGeom>
          <a:avLst/>
          <a:gdLst/>
          <a:ahLst/>
          <a:cxnLst/>
          <a:rect l="0" t="0" r="0" b="0"/>
          <a:pathLst>
            <a:path>
              <a:moveTo>
                <a:pt x="0" y="45720"/>
              </a:moveTo>
              <a:lnTo>
                <a:pt x="238067"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281859" y="353202"/>
        <a:ext cx="13433" cy="2689"/>
      </dsp:txXfrm>
    </dsp:sp>
    <dsp:sp modelId="{C07AD9B5-A259-4DC7-886E-DE80F9C53719}">
      <dsp:nvSpPr>
        <dsp:cNvPr id="0" name=""/>
        <dsp:cNvSpPr/>
      </dsp:nvSpPr>
      <dsp:spPr>
        <a:xfrm>
          <a:off x="3221" y="124854"/>
          <a:ext cx="1168120" cy="4593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Initiate relationship with Gaming Trust</a:t>
          </a:r>
          <a:endParaRPr lang="en-NZ" sz="800" b="1" kern="1200" dirty="0"/>
        </a:p>
      </dsp:txBody>
      <dsp:txXfrm>
        <a:off x="3221" y="124854"/>
        <a:ext cx="1168120" cy="459386"/>
      </dsp:txXfrm>
    </dsp:sp>
    <dsp:sp modelId="{1D644778-86D2-4F54-9BCA-FCB21C065634}">
      <dsp:nvSpPr>
        <dsp:cNvPr id="0" name=""/>
        <dsp:cNvSpPr/>
      </dsp:nvSpPr>
      <dsp:spPr>
        <a:xfrm>
          <a:off x="2606329" y="308827"/>
          <a:ext cx="238067" cy="91440"/>
        </a:xfrm>
        <a:custGeom>
          <a:avLst/>
          <a:gdLst/>
          <a:ahLst/>
          <a:cxnLst/>
          <a:rect l="0" t="0" r="0" b="0"/>
          <a:pathLst>
            <a:path>
              <a:moveTo>
                <a:pt x="0" y="45720"/>
              </a:moveTo>
              <a:lnTo>
                <a:pt x="238067"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18646" y="353202"/>
        <a:ext cx="13433" cy="2689"/>
      </dsp:txXfrm>
    </dsp:sp>
    <dsp:sp modelId="{6A4389BB-8D66-47B2-AB73-5729EA04D097}">
      <dsp:nvSpPr>
        <dsp:cNvPr id="0" name=""/>
        <dsp:cNvSpPr/>
      </dsp:nvSpPr>
      <dsp:spPr>
        <a:xfrm>
          <a:off x="1440009" y="124854"/>
          <a:ext cx="1168120" cy="4593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kern="1200" dirty="0" smtClean="0"/>
            <a:t>Identify opportunities for policy development and  implementation</a:t>
          </a:r>
          <a:endParaRPr lang="en-NZ" sz="800" b="1" kern="1200" dirty="0"/>
        </a:p>
      </dsp:txBody>
      <dsp:txXfrm>
        <a:off x="1440009" y="124854"/>
        <a:ext cx="1168120" cy="459386"/>
      </dsp:txXfrm>
    </dsp:sp>
    <dsp:sp modelId="{4AF42894-2B7D-49A7-B881-C39FAF8776C6}">
      <dsp:nvSpPr>
        <dsp:cNvPr id="0" name=""/>
        <dsp:cNvSpPr/>
      </dsp:nvSpPr>
      <dsp:spPr>
        <a:xfrm>
          <a:off x="4043117" y="308827"/>
          <a:ext cx="238067" cy="91440"/>
        </a:xfrm>
        <a:custGeom>
          <a:avLst/>
          <a:gdLst/>
          <a:ahLst/>
          <a:cxnLst/>
          <a:rect l="0" t="0" r="0" b="0"/>
          <a:pathLst>
            <a:path>
              <a:moveTo>
                <a:pt x="0" y="45720"/>
              </a:moveTo>
              <a:lnTo>
                <a:pt x="238067"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4155434" y="353202"/>
        <a:ext cx="13433" cy="2689"/>
      </dsp:txXfrm>
    </dsp:sp>
    <dsp:sp modelId="{F5DEC3BB-EB9D-4BC5-91DB-23E003BFD011}">
      <dsp:nvSpPr>
        <dsp:cNvPr id="0" name=""/>
        <dsp:cNvSpPr/>
      </dsp:nvSpPr>
      <dsp:spPr>
        <a:xfrm>
          <a:off x="2876797" y="124854"/>
          <a:ext cx="1168120" cy="4593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Write policy implementation support plan for gaming machine venues</a:t>
          </a:r>
          <a:endParaRPr lang="en-NZ" sz="800" b="0" kern="1200" dirty="0"/>
        </a:p>
      </dsp:txBody>
      <dsp:txXfrm>
        <a:off x="2876797" y="124854"/>
        <a:ext cx="1168120" cy="459386"/>
      </dsp:txXfrm>
    </dsp:sp>
    <dsp:sp modelId="{F140C7C6-15BC-43D5-8668-D890183AD144}">
      <dsp:nvSpPr>
        <dsp:cNvPr id="0" name=""/>
        <dsp:cNvSpPr/>
      </dsp:nvSpPr>
      <dsp:spPr>
        <a:xfrm>
          <a:off x="423733" y="582440"/>
          <a:ext cx="4473911" cy="238067"/>
        </a:xfrm>
        <a:custGeom>
          <a:avLst/>
          <a:gdLst/>
          <a:ahLst/>
          <a:cxnLst/>
          <a:rect l="0" t="0" r="0" b="0"/>
          <a:pathLst>
            <a:path>
              <a:moveTo>
                <a:pt x="4473911" y="0"/>
              </a:moveTo>
              <a:lnTo>
                <a:pt x="4473911" y="136133"/>
              </a:lnTo>
              <a:lnTo>
                <a:pt x="0" y="136133"/>
              </a:lnTo>
              <a:lnTo>
                <a:pt x="0" y="238067"/>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548640" y="700130"/>
        <a:ext cx="224098" cy="2689"/>
      </dsp:txXfrm>
    </dsp:sp>
    <dsp:sp modelId="{7792BD84-8203-4929-94D7-97D95856C789}">
      <dsp:nvSpPr>
        <dsp:cNvPr id="0" name=""/>
        <dsp:cNvSpPr/>
      </dsp:nvSpPr>
      <dsp:spPr>
        <a:xfrm>
          <a:off x="4313585" y="124854"/>
          <a:ext cx="1168120" cy="4593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Develop terms of reference (TOR)</a:t>
          </a:r>
          <a:endParaRPr lang="en-NZ" sz="800" b="0" kern="1200" dirty="0"/>
        </a:p>
      </dsp:txBody>
      <dsp:txXfrm>
        <a:off x="4313585" y="124854"/>
        <a:ext cx="1168120" cy="459386"/>
      </dsp:txXfrm>
    </dsp:sp>
    <dsp:sp modelId="{ACC1B9A8-17D7-4958-9F43-42292FE2E4FE}">
      <dsp:nvSpPr>
        <dsp:cNvPr id="0" name=""/>
        <dsp:cNvSpPr/>
      </dsp:nvSpPr>
      <dsp:spPr>
        <a:xfrm>
          <a:off x="842445" y="1170159"/>
          <a:ext cx="238067" cy="91440"/>
        </a:xfrm>
        <a:custGeom>
          <a:avLst/>
          <a:gdLst/>
          <a:ahLst/>
          <a:cxnLst/>
          <a:rect l="0" t="0" r="0" b="0"/>
          <a:pathLst>
            <a:path>
              <a:moveTo>
                <a:pt x="0" y="45720"/>
              </a:moveTo>
              <a:lnTo>
                <a:pt x="238067"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954762" y="1214534"/>
        <a:ext cx="13433" cy="2689"/>
      </dsp:txXfrm>
    </dsp:sp>
    <dsp:sp modelId="{6C83AAA5-8E31-4499-B414-E5C3BCC85C8E}">
      <dsp:nvSpPr>
        <dsp:cNvPr id="0" name=""/>
        <dsp:cNvSpPr/>
      </dsp:nvSpPr>
      <dsp:spPr>
        <a:xfrm>
          <a:off x="3221" y="852908"/>
          <a:ext cx="841023" cy="72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TOR signed off by Trust’s General Manager</a:t>
          </a:r>
          <a:endParaRPr lang="en-NZ" sz="800" b="0" kern="1200" dirty="0"/>
        </a:p>
      </dsp:txBody>
      <dsp:txXfrm>
        <a:off x="3221" y="852908"/>
        <a:ext cx="841023" cy="725942"/>
      </dsp:txXfrm>
    </dsp:sp>
    <dsp:sp modelId="{D7DD3932-611B-4C48-A578-4B57B8001ADF}">
      <dsp:nvSpPr>
        <dsp:cNvPr id="0" name=""/>
        <dsp:cNvSpPr/>
      </dsp:nvSpPr>
      <dsp:spPr>
        <a:xfrm>
          <a:off x="2279232" y="1170159"/>
          <a:ext cx="238067" cy="91440"/>
        </a:xfrm>
        <a:custGeom>
          <a:avLst/>
          <a:gdLst/>
          <a:ahLst/>
          <a:cxnLst/>
          <a:rect l="0" t="0" r="0" b="0"/>
          <a:pathLst>
            <a:path>
              <a:moveTo>
                <a:pt x="0" y="45720"/>
              </a:moveTo>
              <a:lnTo>
                <a:pt x="238067"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391549" y="1214534"/>
        <a:ext cx="13433" cy="2689"/>
      </dsp:txXfrm>
    </dsp:sp>
    <dsp:sp modelId="{BBF763A9-360E-4474-9D1E-1A13873A395B}">
      <dsp:nvSpPr>
        <dsp:cNvPr id="0" name=""/>
        <dsp:cNvSpPr/>
      </dsp:nvSpPr>
      <dsp:spPr>
        <a:xfrm>
          <a:off x="1112912" y="852908"/>
          <a:ext cx="1168120" cy="72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Develop symbiotic relationship: A mutually beneficial working relationship with Trust and venue managers</a:t>
          </a:r>
          <a:endParaRPr lang="en-NZ" sz="800" b="0" kern="1200" dirty="0"/>
        </a:p>
      </dsp:txBody>
      <dsp:txXfrm>
        <a:off x="1112912" y="852908"/>
        <a:ext cx="1168120" cy="725942"/>
      </dsp:txXfrm>
    </dsp:sp>
    <dsp:sp modelId="{08DE8EE8-9336-4CD0-A770-9DB3A2D32F40}">
      <dsp:nvSpPr>
        <dsp:cNvPr id="0" name=""/>
        <dsp:cNvSpPr/>
      </dsp:nvSpPr>
      <dsp:spPr>
        <a:xfrm>
          <a:off x="3369334" y="1170159"/>
          <a:ext cx="238067" cy="91440"/>
        </a:xfrm>
        <a:custGeom>
          <a:avLst/>
          <a:gdLst/>
          <a:ahLst/>
          <a:cxnLst/>
          <a:rect l="0" t="0" r="0" b="0"/>
          <a:pathLst>
            <a:path>
              <a:moveTo>
                <a:pt x="0" y="45720"/>
              </a:moveTo>
              <a:lnTo>
                <a:pt x="238067"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3481651" y="1214534"/>
        <a:ext cx="13433" cy="2689"/>
      </dsp:txXfrm>
    </dsp:sp>
    <dsp:sp modelId="{5DE2E910-DC2D-4982-BD34-8516AC355DEC}">
      <dsp:nvSpPr>
        <dsp:cNvPr id="0" name=""/>
        <dsp:cNvSpPr/>
      </dsp:nvSpPr>
      <dsp:spPr>
        <a:xfrm>
          <a:off x="2549700" y="852908"/>
          <a:ext cx="821433" cy="72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Implementation of support plan</a:t>
          </a:r>
          <a:endParaRPr lang="en-NZ" sz="800" b="0" kern="1200" dirty="0"/>
        </a:p>
      </dsp:txBody>
      <dsp:txXfrm>
        <a:off x="2549700" y="852908"/>
        <a:ext cx="821433" cy="725942"/>
      </dsp:txXfrm>
    </dsp:sp>
    <dsp:sp modelId="{663FEBCC-B49A-455E-91C9-89B9622E573B}">
      <dsp:nvSpPr>
        <dsp:cNvPr id="0" name=""/>
        <dsp:cNvSpPr/>
      </dsp:nvSpPr>
      <dsp:spPr>
        <a:xfrm>
          <a:off x="3639801" y="852908"/>
          <a:ext cx="1925926" cy="72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t>Expected outcomes:</a:t>
          </a:r>
          <a:endParaRPr lang="en-NZ" sz="800" kern="1200" dirty="0" smtClean="0"/>
        </a:p>
        <a:p>
          <a:pPr lvl="0" algn="ctr" defTabSz="355600">
            <a:lnSpc>
              <a:spcPct val="90000"/>
            </a:lnSpc>
            <a:spcBef>
              <a:spcPct val="0"/>
            </a:spcBef>
            <a:spcAft>
              <a:spcPct val="35000"/>
            </a:spcAft>
          </a:pPr>
          <a:r>
            <a:rPr lang="en-NZ" sz="800" kern="1200" dirty="0" smtClean="0"/>
            <a:t>Good host responsibility policies in place at venues</a:t>
          </a:r>
        </a:p>
        <a:p>
          <a:pPr lvl="0" algn="ctr" defTabSz="355600">
            <a:lnSpc>
              <a:spcPct val="90000"/>
            </a:lnSpc>
            <a:spcBef>
              <a:spcPct val="0"/>
            </a:spcBef>
            <a:spcAft>
              <a:spcPct val="35000"/>
            </a:spcAft>
          </a:pPr>
          <a:r>
            <a:rPr lang="en-NZ" sz="800" kern="1200" dirty="0" smtClean="0"/>
            <a:t>Doors open for provider-led public health initiatives and clinical intervention</a:t>
          </a:r>
          <a:endParaRPr lang="en-NZ" sz="800" b="0" kern="1200" dirty="0"/>
        </a:p>
      </dsp:txBody>
      <dsp:txXfrm>
        <a:off x="3639801" y="852908"/>
        <a:ext cx="1925926" cy="72594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D4897-EFFC-44A9-9BAB-B8C484DA7673}">
      <dsp:nvSpPr>
        <dsp:cNvPr id="0" name=""/>
        <dsp:cNvSpPr/>
      </dsp:nvSpPr>
      <dsp:spPr>
        <a:xfrm>
          <a:off x="1425019" y="803901"/>
          <a:ext cx="1952928" cy="1952928"/>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kern="1200" dirty="0" smtClean="0"/>
            <a:t>Working relationships with gambling venues</a:t>
          </a:r>
          <a:endParaRPr lang="en-NZ" sz="1200" kern="1200" dirty="0"/>
        </a:p>
      </dsp:txBody>
      <dsp:txXfrm>
        <a:off x="1711019" y="1089901"/>
        <a:ext cx="1380928" cy="1380928"/>
      </dsp:txXfrm>
    </dsp:sp>
    <dsp:sp modelId="{EE601477-88B3-4E10-85F9-A364A99A256E}">
      <dsp:nvSpPr>
        <dsp:cNvPr id="0" name=""/>
        <dsp:cNvSpPr/>
      </dsp:nvSpPr>
      <dsp:spPr>
        <a:xfrm>
          <a:off x="1913251" y="19310"/>
          <a:ext cx="976464" cy="976464"/>
        </a:xfrm>
        <a:prstGeom prst="ellipse">
          <a:avLst/>
        </a:prstGeom>
        <a:solidFill>
          <a:schemeClr val="accent2">
            <a:alpha val="50000"/>
            <a:hueOff val="520169"/>
            <a:satOff val="-649"/>
            <a:lumOff val="1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dirty="0" smtClean="0"/>
            <a:t>Regular visits to venues &amp; attendance of meetings</a:t>
          </a:r>
          <a:endParaRPr lang="en-NZ" sz="800" kern="1200" dirty="0"/>
        </a:p>
      </dsp:txBody>
      <dsp:txXfrm>
        <a:off x="2056251" y="162310"/>
        <a:ext cx="690464" cy="690464"/>
      </dsp:txXfrm>
    </dsp:sp>
    <dsp:sp modelId="{B17FEB01-3B02-4229-A3F6-A36E73AAD5FE}">
      <dsp:nvSpPr>
        <dsp:cNvPr id="0" name=""/>
        <dsp:cNvSpPr/>
      </dsp:nvSpPr>
      <dsp:spPr>
        <a:xfrm>
          <a:off x="2731406" y="317094"/>
          <a:ext cx="976464" cy="976464"/>
        </a:xfrm>
        <a:prstGeom prst="ellipse">
          <a:avLst/>
        </a:prstGeom>
        <a:solidFill>
          <a:schemeClr val="accent2">
            <a:alpha val="50000"/>
            <a:hueOff val="1040338"/>
            <a:satOff val="-1298"/>
            <a:lumOff val="30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dirty="0" smtClean="0"/>
            <a:t>Provision of resources and advice to develop venue staff knowledge</a:t>
          </a:r>
          <a:endParaRPr lang="en-NZ" sz="800" kern="1200" dirty="0"/>
        </a:p>
      </dsp:txBody>
      <dsp:txXfrm>
        <a:off x="2874406" y="460094"/>
        <a:ext cx="690464" cy="690464"/>
      </dsp:txXfrm>
    </dsp:sp>
    <dsp:sp modelId="{137DB7CA-7D0C-494E-AD1B-8C4FB165CCFD}">
      <dsp:nvSpPr>
        <dsp:cNvPr id="0" name=""/>
        <dsp:cNvSpPr/>
      </dsp:nvSpPr>
      <dsp:spPr>
        <a:xfrm>
          <a:off x="3166737" y="1071109"/>
          <a:ext cx="976464" cy="976464"/>
        </a:xfrm>
        <a:prstGeom prst="ellipse">
          <a:avLst/>
        </a:prstGeom>
        <a:solidFill>
          <a:schemeClr val="accent2">
            <a:alpha val="50000"/>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dirty="0" smtClean="0"/>
            <a:t>Discussions on MVE, host responsibility and regularity compliance</a:t>
          </a:r>
          <a:endParaRPr lang="en-NZ" sz="800" kern="1200" dirty="0"/>
        </a:p>
      </dsp:txBody>
      <dsp:txXfrm>
        <a:off x="3309737" y="1214109"/>
        <a:ext cx="690464" cy="690464"/>
      </dsp:txXfrm>
    </dsp:sp>
    <dsp:sp modelId="{118B3319-2FD4-40EA-95CA-00E4EEEB2483}">
      <dsp:nvSpPr>
        <dsp:cNvPr id="0" name=""/>
        <dsp:cNvSpPr/>
      </dsp:nvSpPr>
      <dsp:spPr>
        <a:xfrm>
          <a:off x="3015549" y="1928544"/>
          <a:ext cx="976464" cy="976464"/>
        </a:xfrm>
        <a:prstGeom prst="ellipse">
          <a:avLst/>
        </a:prstGeom>
        <a:solidFill>
          <a:schemeClr val="accent2">
            <a:alpha val="50000"/>
            <a:hueOff val="2080675"/>
            <a:satOff val="-2595"/>
            <a:lumOff val="61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dirty="0" smtClean="0"/>
            <a:t>Training to develop venue staff knowledge</a:t>
          </a:r>
          <a:endParaRPr lang="en-NZ" sz="800" kern="1200" dirty="0"/>
        </a:p>
      </dsp:txBody>
      <dsp:txXfrm>
        <a:off x="3158549" y="2071544"/>
        <a:ext cx="690464" cy="690464"/>
      </dsp:txXfrm>
    </dsp:sp>
    <dsp:sp modelId="{8183FD8E-820F-44AC-A995-FED3BF223778}">
      <dsp:nvSpPr>
        <dsp:cNvPr id="0" name=""/>
        <dsp:cNvSpPr/>
      </dsp:nvSpPr>
      <dsp:spPr>
        <a:xfrm>
          <a:off x="2348583" y="2488195"/>
          <a:ext cx="976464" cy="976464"/>
        </a:xfrm>
        <a:prstGeom prst="ellipse">
          <a:avLst/>
        </a:prstGeom>
        <a:solidFill>
          <a:schemeClr val="accent2">
            <a:alpha val="50000"/>
            <a:hueOff val="2600844"/>
            <a:satOff val="-3244"/>
            <a:lumOff val="7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dirty="0" smtClean="0"/>
            <a:t>Discussions on arising issues with problem gamblers</a:t>
          </a:r>
          <a:endParaRPr lang="en-NZ" sz="800" kern="1200" dirty="0"/>
        </a:p>
      </dsp:txBody>
      <dsp:txXfrm>
        <a:off x="2491583" y="2631195"/>
        <a:ext cx="690464" cy="690464"/>
      </dsp:txXfrm>
    </dsp:sp>
    <dsp:sp modelId="{65C24900-8A3A-4435-BA8C-73C322B41878}">
      <dsp:nvSpPr>
        <dsp:cNvPr id="0" name=""/>
        <dsp:cNvSpPr/>
      </dsp:nvSpPr>
      <dsp:spPr>
        <a:xfrm>
          <a:off x="1477920" y="2488195"/>
          <a:ext cx="976464" cy="976464"/>
        </a:xfrm>
        <a:prstGeom prst="ellipse">
          <a:avLst/>
        </a:prstGeom>
        <a:solidFill>
          <a:schemeClr val="accent2">
            <a:alpha val="50000"/>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dirty="0" smtClean="0"/>
            <a:t>Provision of information resources to support problem gamblers</a:t>
          </a:r>
          <a:endParaRPr lang="en-NZ" sz="800" kern="1200" dirty="0"/>
        </a:p>
      </dsp:txBody>
      <dsp:txXfrm>
        <a:off x="1620920" y="2631195"/>
        <a:ext cx="690464" cy="690464"/>
      </dsp:txXfrm>
    </dsp:sp>
    <dsp:sp modelId="{F3A262D9-E4DB-4292-A651-A539D058F032}">
      <dsp:nvSpPr>
        <dsp:cNvPr id="0" name=""/>
        <dsp:cNvSpPr/>
      </dsp:nvSpPr>
      <dsp:spPr>
        <a:xfrm>
          <a:off x="810954" y="1928544"/>
          <a:ext cx="976464" cy="976464"/>
        </a:xfrm>
        <a:prstGeom prst="ellipse">
          <a:avLst/>
        </a:prstGeom>
        <a:solidFill>
          <a:schemeClr val="accent2">
            <a:alpha val="50000"/>
            <a:hueOff val="3641181"/>
            <a:satOff val="-4541"/>
            <a:lumOff val="10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dirty="0" smtClean="0"/>
            <a:t>Responses to venues on host responsibility aspects</a:t>
          </a:r>
          <a:endParaRPr lang="en-NZ" sz="800" kern="1200" dirty="0"/>
        </a:p>
      </dsp:txBody>
      <dsp:txXfrm>
        <a:off x="953954" y="2071544"/>
        <a:ext cx="690464" cy="690464"/>
      </dsp:txXfrm>
    </dsp:sp>
    <dsp:sp modelId="{80FF6A3B-3042-49FB-8CDC-F9F0961F6E9F}">
      <dsp:nvSpPr>
        <dsp:cNvPr id="0" name=""/>
        <dsp:cNvSpPr/>
      </dsp:nvSpPr>
      <dsp:spPr>
        <a:xfrm>
          <a:off x="659765" y="1071109"/>
          <a:ext cx="976464" cy="976464"/>
        </a:xfrm>
        <a:prstGeom prst="ellipse">
          <a:avLst/>
        </a:prstGeom>
        <a:solidFill>
          <a:schemeClr val="accent2">
            <a:alpha val="50000"/>
            <a:hueOff val="4161350"/>
            <a:satOff val="-5190"/>
            <a:lumOff val="12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dirty="0" smtClean="0"/>
            <a:t>MVE implementation support</a:t>
          </a:r>
          <a:endParaRPr lang="en-NZ" sz="800" kern="1200" dirty="0"/>
        </a:p>
      </dsp:txBody>
      <dsp:txXfrm>
        <a:off x="802765" y="1214109"/>
        <a:ext cx="690464" cy="690464"/>
      </dsp:txXfrm>
    </dsp:sp>
    <dsp:sp modelId="{A77C642B-1F54-4441-9EA7-EFFE3A69B18A}">
      <dsp:nvSpPr>
        <dsp:cNvPr id="0" name=""/>
        <dsp:cNvSpPr/>
      </dsp:nvSpPr>
      <dsp:spPr>
        <a:xfrm>
          <a:off x="1095096" y="317094"/>
          <a:ext cx="976464" cy="976464"/>
        </a:xfrm>
        <a:prstGeom prst="ellipse">
          <a:avLst/>
        </a:prstGeom>
        <a:solidFill>
          <a:schemeClr val="accent2">
            <a:alpha val="50000"/>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dirty="0" smtClean="0"/>
            <a:t>Monitoring venue regulatory compliance and processes</a:t>
          </a:r>
          <a:endParaRPr lang="en-NZ" sz="800" kern="1200" dirty="0"/>
        </a:p>
      </dsp:txBody>
      <dsp:txXfrm>
        <a:off x="1238096" y="460094"/>
        <a:ext cx="690464" cy="69046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1CAA-4AF0-41A7-BAB0-CBA4FC2C84C7}">
      <dsp:nvSpPr>
        <dsp:cNvPr id="0" name=""/>
        <dsp:cNvSpPr/>
      </dsp:nvSpPr>
      <dsp:spPr>
        <a:xfrm>
          <a:off x="1792443" y="396551"/>
          <a:ext cx="306999" cy="91440"/>
        </a:xfrm>
        <a:custGeom>
          <a:avLst/>
          <a:gdLst/>
          <a:ahLst/>
          <a:cxnLst/>
          <a:rect l="0" t="0" r="0" b="0"/>
          <a:pathLst>
            <a:path>
              <a:moveTo>
                <a:pt x="0" y="45720"/>
              </a:moveTo>
              <a:lnTo>
                <a:pt x="30699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937503" y="440581"/>
        <a:ext cx="16879" cy="3379"/>
      </dsp:txXfrm>
    </dsp:sp>
    <dsp:sp modelId="{44521799-31A0-483E-BB7A-7C34B0D3530B}">
      <dsp:nvSpPr>
        <dsp:cNvPr id="0" name=""/>
        <dsp:cNvSpPr/>
      </dsp:nvSpPr>
      <dsp:spPr>
        <a:xfrm>
          <a:off x="326418" y="1923"/>
          <a:ext cx="1467824" cy="88069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Consultation with Gambling Societies</a:t>
          </a:r>
          <a:endParaRPr lang="en-NZ" sz="800" b="0" kern="1200" dirty="0">
            <a:latin typeface="+mn-lt"/>
            <a:cs typeface="Arial" panose="020B0604020202020204" pitchFamily="34" charset="0"/>
          </a:endParaRPr>
        </a:p>
      </dsp:txBody>
      <dsp:txXfrm>
        <a:off x="326418" y="1923"/>
        <a:ext cx="1467824" cy="880694"/>
      </dsp:txXfrm>
    </dsp:sp>
    <dsp:sp modelId="{99A4C8B6-8EE2-4E3D-A021-2883E5DE5552}">
      <dsp:nvSpPr>
        <dsp:cNvPr id="0" name=""/>
        <dsp:cNvSpPr/>
      </dsp:nvSpPr>
      <dsp:spPr>
        <a:xfrm>
          <a:off x="3597867" y="396551"/>
          <a:ext cx="306999" cy="91440"/>
        </a:xfrm>
        <a:custGeom>
          <a:avLst/>
          <a:gdLst/>
          <a:ahLst/>
          <a:cxnLst/>
          <a:rect l="0" t="0" r="0" b="0"/>
          <a:pathLst>
            <a:path>
              <a:moveTo>
                <a:pt x="0" y="45720"/>
              </a:moveTo>
              <a:lnTo>
                <a:pt x="30699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742926" y="440581"/>
        <a:ext cx="16879" cy="3379"/>
      </dsp:txXfrm>
    </dsp:sp>
    <dsp:sp modelId="{0AB062A6-2DC4-40A7-AD02-3FDDB94EB8AF}">
      <dsp:nvSpPr>
        <dsp:cNvPr id="0" name=""/>
        <dsp:cNvSpPr/>
      </dsp:nvSpPr>
      <dsp:spPr>
        <a:xfrm>
          <a:off x="2131842" y="1923"/>
          <a:ext cx="1467824" cy="88069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Recognition of gambling venues' difficulties in implementing host responsibility measures - varying levels of skill between venues and among venue staff</a:t>
          </a:r>
          <a:endParaRPr lang="en-NZ" sz="800" b="0" kern="1200" dirty="0">
            <a:latin typeface="+mn-lt"/>
            <a:cs typeface="Arial" panose="020B0604020202020204" pitchFamily="34" charset="0"/>
          </a:endParaRPr>
        </a:p>
      </dsp:txBody>
      <dsp:txXfrm>
        <a:off x="2131842" y="1923"/>
        <a:ext cx="1467824" cy="880694"/>
      </dsp:txXfrm>
    </dsp:sp>
    <dsp:sp modelId="{D081CE38-D587-4D81-9E53-658C6FA8AB1C}">
      <dsp:nvSpPr>
        <dsp:cNvPr id="0" name=""/>
        <dsp:cNvSpPr/>
      </dsp:nvSpPr>
      <dsp:spPr>
        <a:xfrm>
          <a:off x="1060331" y="880818"/>
          <a:ext cx="3610847" cy="306999"/>
        </a:xfrm>
        <a:custGeom>
          <a:avLst/>
          <a:gdLst/>
          <a:ahLst/>
          <a:cxnLst/>
          <a:rect l="0" t="0" r="0" b="0"/>
          <a:pathLst>
            <a:path>
              <a:moveTo>
                <a:pt x="3610847" y="0"/>
              </a:moveTo>
              <a:lnTo>
                <a:pt x="3610847" y="170599"/>
              </a:lnTo>
              <a:lnTo>
                <a:pt x="0" y="170599"/>
              </a:lnTo>
              <a:lnTo>
                <a:pt x="0" y="306999"/>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2775090" y="1032628"/>
        <a:ext cx="181329" cy="3379"/>
      </dsp:txXfrm>
    </dsp:sp>
    <dsp:sp modelId="{0741C5D6-1587-4040-8058-8A8A3ED6C91F}">
      <dsp:nvSpPr>
        <dsp:cNvPr id="0" name=""/>
        <dsp:cNvSpPr/>
      </dsp:nvSpPr>
      <dsp:spPr>
        <a:xfrm>
          <a:off x="3937266" y="1923"/>
          <a:ext cx="1467824" cy="88069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cs typeface="Arial" panose="020B0604020202020204" pitchFamily="34" charset="0"/>
            </a:rPr>
            <a:t>Developed draft information card in consultation with other problem gambling agencies</a:t>
          </a:r>
          <a:endParaRPr lang="en-NZ" sz="800" b="0" kern="1200" dirty="0">
            <a:latin typeface="+mn-lt"/>
            <a:cs typeface="Arial" panose="020B0604020202020204" pitchFamily="34" charset="0"/>
          </a:endParaRPr>
        </a:p>
      </dsp:txBody>
      <dsp:txXfrm>
        <a:off x="3937266" y="1923"/>
        <a:ext cx="1467824" cy="880694"/>
      </dsp:txXfrm>
    </dsp:sp>
    <dsp:sp modelId="{475257FC-2E60-4A1B-B8BC-40A6C34C2918}">
      <dsp:nvSpPr>
        <dsp:cNvPr id="0" name=""/>
        <dsp:cNvSpPr/>
      </dsp:nvSpPr>
      <dsp:spPr>
        <a:xfrm>
          <a:off x="1792443" y="1502772"/>
          <a:ext cx="306999" cy="91440"/>
        </a:xfrm>
        <a:custGeom>
          <a:avLst/>
          <a:gdLst/>
          <a:ahLst/>
          <a:cxnLst/>
          <a:rect l="0" t="0" r="0" b="0"/>
          <a:pathLst>
            <a:path>
              <a:moveTo>
                <a:pt x="0" y="45720"/>
              </a:moveTo>
              <a:lnTo>
                <a:pt x="30699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1937503" y="1546802"/>
        <a:ext cx="16879" cy="3379"/>
      </dsp:txXfrm>
    </dsp:sp>
    <dsp:sp modelId="{FD3A3FD6-E99E-423D-9FC9-6396A24BDA26}">
      <dsp:nvSpPr>
        <dsp:cNvPr id="0" name=""/>
        <dsp:cNvSpPr/>
      </dsp:nvSpPr>
      <dsp:spPr>
        <a:xfrm>
          <a:off x="326418" y="1220217"/>
          <a:ext cx="1467824" cy="65654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Further development of card design with MVSE working party, HPA and DIA</a:t>
          </a:r>
          <a:endParaRPr lang="en-NZ" sz="800" b="0" kern="1200" dirty="0">
            <a:latin typeface="+mn-lt"/>
            <a:cs typeface="Arial" panose="020B0604020202020204" pitchFamily="34" charset="0"/>
          </a:endParaRPr>
        </a:p>
      </dsp:txBody>
      <dsp:txXfrm>
        <a:off x="326418" y="1220217"/>
        <a:ext cx="1467824" cy="656549"/>
      </dsp:txXfrm>
    </dsp:sp>
    <dsp:sp modelId="{8C33D659-1F40-4868-8D9E-48CCD7DCA82E}">
      <dsp:nvSpPr>
        <dsp:cNvPr id="0" name=""/>
        <dsp:cNvSpPr/>
      </dsp:nvSpPr>
      <dsp:spPr>
        <a:xfrm>
          <a:off x="3597867" y="1502772"/>
          <a:ext cx="306999" cy="91440"/>
        </a:xfrm>
        <a:custGeom>
          <a:avLst/>
          <a:gdLst/>
          <a:ahLst/>
          <a:cxnLst/>
          <a:rect l="0" t="0" r="0" b="0"/>
          <a:pathLst>
            <a:path>
              <a:moveTo>
                <a:pt x="0" y="45720"/>
              </a:moveTo>
              <a:lnTo>
                <a:pt x="30699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endParaRPr>
        </a:p>
      </dsp:txBody>
      <dsp:txXfrm>
        <a:off x="3742926" y="1546802"/>
        <a:ext cx="16879" cy="3379"/>
      </dsp:txXfrm>
    </dsp:sp>
    <dsp:sp modelId="{5C7D1F3E-7CC4-4C68-A296-A05F2BEFE082}">
      <dsp:nvSpPr>
        <dsp:cNvPr id="0" name=""/>
        <dsp:cNvSpPr/>
      </dsp:nvSpPr>
      <dsp:spPr>
        <a:xfrm>
          <a:off x="2131842" y="1220217"/>
          <a:ext cx="1467824" cy="65654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Meetings with compliance managers of several gambling venues and trusts to discuss most effective use of cards</a:t>
          </a:r>
          <a:endParaRPr lang="en-NZ" sz="800" b="0" kern="1200" dirty="0">
            <a:latin typeface="+mn-lt"/>
            <a:cs typeface="Arial" panose="020B0604020202020204" pitchFamily="34" charset="0"/>
          </a:endParaRPr>
        </a:p>
      </dsp:txBody>
      <dsp:txXfrm>
        <a:off x="2131842" y="1220217"/>
        <a:ext cx="1467824" cy="656549"/>
      </dsp:txXfrm>
    </dsp:sp>
    <dsp:sp modelId="{DA7AE374-3B62-4222-9C6F-86FC1F541870}">
      <dsp:nvSpPr>
        <dsp:cNvPr id="0" name=""/>
        <dsp:cNvSpPr/>
      </dsp:nvSpPr>
      <dsp:spPr>
        <a:xfrm>
          <a:off x="1060331" y="1874966"/>
          <a:ext cx="3610847" cy="306999"/>
        </a:xfrm>
        <a:custGeom>
          <a:avLst/>
          <a:gdLst/>
          <a:ahLst/>
          <a:cxnLst/>
          <a:rect l="0" t="0" r="0" b="0"/>
          <a:pathLst>
            <a:path>
              <a:moveTo>
                <a:pt x="3610847" y="0"/>
              </a:moveTo>
              <a:lnTo>
                <a:pt x="3610847" y="170599"/>
              </a:lnTo>
              <a:lnTo>
                <a:pt x="0" y="170599"/>
              </a:lnTo>
              <a:lnTo>
                <a:pt x="0" y="306999"/>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2775090" y="2026777"/>
        <a:ext cx="181329" cy="3379"/>
      </dsp:txXfrm>
    </dsp:sp>
    <dsp:sp modelId="{98B102E0-BC9C-4946-B062-44FEED2D5799}">
      <dsp:nvSpPr>
        <dsp:cNvPr id="0" name=""/>
        <dsp:cNvSpPr/>
      </dsp:nvSpPr>
      <dsp:spPr>
        <a:xfrm>
          <a:off x="3937266" y="1220217"/>
          <a:ext cx="1467824" cy="65654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Agreement on an evaluation process involving Society Managers to determine the most effective way of using the cards as an intervention tool </a:t>
          </a:r>
          <a:endParaRPr lang="en-NZ" sz="800" b="0" kern="1200" dirty="0">
            <a:latin typeface="+mn-lt"/>
            <a:ea typeface="Calibri" panose="020F0502020204030204" pitchFamily="34" charset="0"/>
            <a:cs typeface="Arial" panose="020B0604020202020204" pitchFamily="34" charset="0"/>
          </a:endParaRPr>
        </a:p>
      </dsp:txBody>
      <dsp:txXfrm>
        <a:off x="3937266" y="1220217"/>
        <a:ext cx="1467824" cy="656549"/>
      </dsp:txXfrm>
    </dsp:sp>
    <dsp:sp modelId="{19DAE461-D357-45A1-9470-F5227C0BBE07}">
      <dsp:nvSpPr>
        <dsp:cNvPr id="0" name=""/>
        <dsp:cNvSpPr/>
      </dsp:nvSpPr>
      <dsp:spPr>
        <a:xfrm>
          <a:off x="1792443" y="2522588"/>
          <a:ext cx="306999" cy="91440"/>
        </a:xfrm>
        <a:custGeom>
          <a:avLst/>
          <a:gdLst/>
          <a:ahLst/>
          <a:cxnLst/>
          <a:rect l="0" t="0" r="0" b="0"/>
          <a:pathLst>
            <a:path>
              <a:moveTo>
                <a:pt x="0" y="45720"/>
              </a:moveTo>
              <a:lnTo>
                <a:pt x="30699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kern="1200"/>
        </a:p>
      </dsp:txBody>
      <dsp:txXfrm>
        <a:off x="1937503" y="2566619"/>
        <a:ext cx="16879" cy="3379"/>
      </dsp:txXfrm>
    </dsp:sp>
    <dsp:sp modelId="{2A262CE8-8192-4495-947A-AD55FC4E803B}">
      <dsp:nvSpPr>
        <dsp:cNvPr id="0" name=""/>
        <dsp:cNvSpPr/>
      </dsp:nvSpPr>
      <dsp:spPr>
        <a:xfrm>
          <a:off x="326418" y="2214366"/>
          <a:ext cx="1467824" cy="7078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ea typeface="Calibri" panose="020F0502020204030204" pitchFamily="34" charset="0"/>
              <a:cs typeface="Arial" panose="020B0604020202020204" pitchFamily="34" charset="0"/>
            </a:rPr>
            <a:t>Commencement of evaluation planning</a:t>
          </a:r>
          <a:endParaRPr lang="en-NZ" sz="800" b="0" kern="1200" dirty="0">
            <a:latin typeface="+mn-lt"/>
            <a:ea typeface="Calibri" panose="020F0502020204030204" pitchFamily="34" charset="0"/>
            <a:cs typeface="Arial" panose="020B0604020202020204" pitchFamily="34" charset="0"/>
          </a:endParaRPr>
        </a:p>
      </dsp:txBody>
      <dsp:txXfrm>
        <a:off x="326418" y="2214366"/>
        <a:ext cx="1467824" cy="707884"/>
      </dsp:txXfrm>
    </dsp:sp>
    <dsp:sp modelId="{95D8C988-EC7C-40B5-8BA3-AF79BA2AA00E}">
      <dsp:nvSpPr>
        <dsp:cNvPr id="0" name=""/>
        <dsp:cNvSpPr/>
      </dsp:nvSpPr>
      <dsp:spPr>
        <a:xfrm>
          <a:off x="3597867" y="2522588"/>
          <a:ext cx="306999" cy="91440"/>
        </a:xfrm>
        <a:custGeom>
          <a:avLst/>
          <a:gdLst/>
          <a:ahLst/>
          <a:cxnLst/>
          <a:rect l="0" t="0" r="0" b="0"/>
          <a:pathLst>
            <a:path>
              <a:moveTo>
                <a:pt x="0" y="45720"/>
              </a:moveTo>
              <a:lnTo>
                <a:pt x="306999"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NZ" sz="800" b="0" kern="1200">
            <a:latin typeface="+mn-lt"/>
            <a:cs typeface="Arial" panose="020B0604020202020204" pitchFamily="34" charset="0"/>
          </a:endParaRPr>
        </a:p>
      </dsp:txBody>
      <dsp:txXfrm>
        <a:off x="3742926" y="2566619"/>
        <a:ext cx="16879" cy="3379"/>
      </dsp:txXfrm>
    </dsp:sp>
    <dsp:sp modelId="{79F74CCA-1CA7-4575-94DC-EE5FB79665EA}">
      <dsp:nvSpPr>
        <dsp:cNvPr id="0" name=""/>
        <dsp:cNvSpPr/>
      </dsp:nvSpPr>
      <dsp:spPr>
        <a:xfrm>
          <a:off x="2131842" y="2214366"/>
          <a:ext cx="1467824" cy="7078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Outcome: Increased level of informal communication between gambling venues and the provider aided referral of clients</a:t>
          </a:r>
          <a:endParaRPr lang="en-NZ" sz="800" b="0" kern="1200" dirty="0">
            <a:latin typeface="+mn-lt"/>
            <a:cs typeface="Arial" panose="020B0604020202020204" pitchFamily="34" charset="0"/>
          </a:endParaRPr>
        </a:p>
      </dsp:txBody>
      <dsp:txXfrm>
        <a:off x="2131842" y="2214366"/>
        <a:ext cx="1467824" cy="707884"/>
      </dsp:txXfrm>
    </dsp:sp>
    <dsp:sp modelId="{CEBC9CEF-DC7C-49D1-8876-EBC4EA2E8E9F}">
      <dsp:nvSpPr>
        <dsp:cNvPr id="0" name=""/>
        <dsp:cNvSpPr/>
      </dsp:nvSpPr>
      <dsp:spPr>
        <a:xfrm>
          <a:off x="3937266" y="2214366"/>
          <a:ext cx="1467824" cy="70788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NZ" sz="800" b="0" kern="1200" dirty="0" smtClean="0">
              <a:latin typeface="+mn-lt"/>
            </a:rPr>
            <a:t>Wider outcomes: Deepened understanding of host responsibility for both PGPH service providers and the gambling industry</a:t>
          </a:r>
          <a:endParaRPr lang="en-NZ" sz="800" b="0" kern="1200" dirty="0">
            <a:latin typeface="+mn-lt"/>
            <a:cs typeface="Arial" panose="020B0604020202020204" pitchFamily="34" charset="0"/>
          </a:endParaRPr>
        </a:p>
      </dsp:txBody>
      <dsp:txXfrm>
        <a:off x="3937266" y="2214366"/>
        <a:ext cx="1467824" cy="70788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4CCB1-79B7-46AE-A8F1-A76868F09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174</Pages>
  <Words>90656</Words>
  <Characters>516743</Characters>
  <Application>Microsoft Office Word</Application>
  <DocSecurity>0</DocSecurity>
  <Lines>4306</Lines>
  <Paragraphs>1212</Paragraphs>
  <ScaleCrop>false</ScaleCrop>
  <HeadingPairs>
    <vt:vector size="2" baseType="variant">
      <vt:variant>
        <vt:lpstr>Title</vt:lpstr>
      </vt:variant>
      <vt:variant>
        <vt:i4>1</vt:i4>
      </vt:variant>
    </vt:vector>
  </HeadingPairs>
  <TitlesOfParts>
    <vt:vector size="1" baseType="lpstr">
      <vt:lpstr/>
    </vt:vector>
  </TitlesOfParts>
  <Company>AUT University</Company>
  <LinksUpToDate>false</LinksUpToDate>
  <CharactersWithSpaces>606187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kkolanda</dc:creator>
  <cp:keywords/>
  <dc:description/>
  <cp:lastModifiedBy>Komathi Kolandai-Matchett</cp:lastModifiedBy>
  <cp:revision>18</cp:revision>
  <cp:lastPrinted>2015-09-24T23:54:00Z</cp:lastPrinted>
  <dcterms:created xsi:type="dcterms:W3CDTF">2015-09-24T02:00:00Z</dcterms:created>
  <dcterms:modified xsi:type="dcterms:W3CDTF">2015-09-24T23:54:00Z</dcterms:modified>
</cp:coreProperties>
</file>