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91AD9" w14:textId="77777777" w:rsidR="002F0A57" w:rsidRDefault="002F0A57" w:rsidP="002F0A57">
      <w:pPr>
        <w:rPr>
          <w:lang w:val="en-US" w:eastAsia="en-US"/>
        </w:rPr>
      </w:pPr>
    </w:p>
    <w:p w14:paraId="67886B93" w14:textId="7D49FECC" w:rsidR="002F0A57" w:rsidRDefault="002F0A57" w:rsidP="002F0A57">
      <w:pPr>
        <w:rPr>
          <w:lang w:val="en-US"/>
        </w:rPr>
      </w:pPr>
    </w:p>
    <w:p w14:paraId="1AC0E068" w14:textId="77777777" w:rsidR="002F0A57" w:rsidRDefault="002F0A57" w:rsidP="002F0A57">
      <w:pPr>
        <w:rPr>
          <w:lang w:val="en-US" w:eastAsia="en-US"/>
        </w:rPr>
      </w:pPr>
    </w:p>
    <w:p w14:paraId="2B98B3BA" w14:textId="53F7E13B" w:rsidR="00EA3097" w:rsidRPr="002F0A57" w:rsidRDefault="003E33FC" w:rsidP="002F0A57">
      <w:pPr>
        <w:pStyle w:val="Heading1"/>
      </w:pPr>
      <w:r w:rsidRPr="002F0A57">
        <w:t xml:space="preserve">Transforming our Mental Health Law: </w:t>
      </w:r>
      <w:r w:rsidR="0076014D" w:rsidRPr="002F0A57">
        <w:t>Summary of key themes from public consultation</w:t>
      </w:r>
    </w:p>
    <w:p w14:paraId="209B506B" w14:textId="6B3BC11A" w:rsidR="009E3F9B" w:rsidRPr="002F0A57" w:rsidRDefault="0021486F" w:rsidP="002F0A57">
      <w:r w:rsidRPr="002F0A57">
        <w:t xml:space="preserve">To find out what New Zealanders wanted from new mental health legislation, </w:t>
      </w:r>
      <w:r w:rsidR="00F1306B" w:rsidRPr="002F0A57">
        <w:t xml:space="preserve">the Ministry of Health opened </w:t>
      </w:r>
      <w:r w:rsidRPr="002F0A57">
        <w:t xml:space="preserve">public </w:t>
      </w:r>
      <w:r w:rsidR="008B1C21" w:rsidRPr="002F0A57">
        <w:t xml:space="preserve">consultation on </w:t>
      </w:r>
      <w:r w:rsidR="008E4FAF" w:rsidRPr="002F0A57">
        <w:t>T</w:t>
      </w:r>
      <w:r w:rsidR="008B1C21" w:rsidRPr="002F0A57">
        <w:t xml:space="preserve">ransforming </w:t>
      </w:r>
      <w:r w:rsidR="008E4FAF" w:rsidRPr="002F0A57">
        <w:t>Our</w:t>
      </w:r>
      <w:r w:rsidR="008B1C21" w:rsidRPr="002F0A57">
        <w:t xml:space="preserve"> </w:t>
      </w:r>
      <w:r w:rsidR="008E4FAF" w:rsidRPr="002F0A57">
        <w:t>M</w:t>
      </w:r>
      <w:r w:rsidR="008B1C21" w:rsidRPr="002F0A57">
        <w:t xml:space="preserve">ental </w:t>
      </w:r>
      <w:r w:rsidR="008E4FAF" w:rsidRPr="002F0A57">
        <w:t>H</w:t>
      </w:r>
      <w:r w:rsidR="008B1C21" w:rsidRPr="002F0A57">
        <w:t xml:space="preserve">ealth </w:t>
      </w:r>
      <w:r w:rsidR="00C96FB7" w:rsidRPr="002F0A57">
        <w:t>L</w:t>
      </w:r>
      <w:r w:rsidR="008B1C21" w:rsidRPr="002F0A57">
        <w:t>aw</w:t>
      </w:r>
      <w:r w:rsidR="00C96FB7" w:rsidRPr="002F0A57">
        <w:t>: A Public Discussion Document</w:t>
      </w:r>
      <w:r w:rsidR="00F1306B" w:rsidRPr="002F0A57">
        <w:t xml:space="preserve">. </w:t>
      </w:r>
    </w:p>
    <w:p w14:paraId="154E8BA1" w14:textId="7FD22705" w:rsidR="001278E6" w:rsidRPr="002F0A57" w:rsidRDefault="0021486F" w:rsidP="002F0A57">
      <w:r w:rsidRPr="002F0A57">
        <w:t>Although there was a range of diverse feedback</w:t>
      </w:r>
      <w:r w:rsidR="00F1306B" w:rsidRPr="002F0A57">
        <w:t xml:space="preserve"> gathered</w:t>
      </w:r>
      <w:r w:rsidRPr="002F0A57">
        <w:t xml:space="preserve"> through the consultation, we heard clearly that New Zealanders are ready to see major changes and different approaches in new mental health legislation. </w:t>
      </w:r>
    </w:p>
    <w:p w14:paraId="1C890BF6" w14:textId="2FDB3569" w:rsidR="00F30F1C" w:rsidRPr="002F0A57" w:rsidRDefault="00F1306B" w:rsidP="002F0A57">
      <w:pPr>
        <w:pStyle w:val="Heading2"/>
      </w:pPr>
      <w:r w:rsidRPr="002F0A57">
        <w:t xml:space="preserve">Background: </w:t>
      </w:r>
      <w:r w:rsidR="00F30F1C" w:rsidRPr="002F0A57">
        <w:t>Approach to consultation</w:t>
      </w:r>
    </w:p>
    <w:p w14:paraId="2894FF2D" w14:textId="3A74921C" w:rsidR="005373DA" w:rsidRPr="002F0A57" w:rsidRDefault="00F1306B" w:rsidP="002F0A57">
      <w:r w:rsidRPr="002F0A57">
        <w:t xml:space="preserve">Consultation ran for three months, opening on 22 October 2021 and closing on 28 January 2022. </w:t>
      </w:r>
      <w:r w:rsidR="005373DA" w:rsidRPr="002F0A57">
        <w:t xml:space="preserve">There were </w:t>
      </w:r>
      <w:r w:rsidR="00A1304B" w:rsidRPr="002F0A57">
        <w:t xml:space="preserve">two </w:t>
      </w:r>
      <w:r w:rsidRPr="002F0A57">
        <w:t>ways people could</w:t>
      </w:r>
      <w:r w:rsidR="00183051" w:rsidRPr="002F0A57">
        <w:t xml:space="preserve"> </w:t>
      </w:r>
      <w:r w:rsidRPr="002F0A57">
        <w:t xml:space="preserve">submit </w:t>
      </w:r>
      <w:r w:rsidR="00183051" w:rsidRPr="002F0A57">
        <w:t xml:space="preserve">feedback </w:t>
      </w:r>
      <w:r w:rsidR="00A61246" w:rsidRPr="002F0A57">
        <w:t xml:space="preserve">– </w:t>
      </w:r>
      <w:r w:rsidRPr="002F0A57">
        <w:t xml:space="preserve">through </w:t>
      </w:r>
      <w:r w:rsidR="00A61246" w:rsidRPr="002F0A57">
        <w:t xml:space="preserve">written submissions and </w:t>
      </w:r>
      <w:r w:rsidRPr="002F0A57">
        <w:t xml:space="preserve">by joining an </w:t>
      </w:r>
      <w:r w:rsidR="00A61246" w:rsidRPr="002F0A57">
        <w:t xml:space="preserve">online consultation hui. </w:t>
      </w:r>
    </w:p>
    <w:p w14:paraId="0978013F" w14:textId="60E174F5" w:rsidR="00A1304B" w:rsidRPr="002F0A57" w:rsidRDefault="005373DA" w:rsidP="002F0A57">
      <w:r w:rsidRPr="002F0A57">
        <w:t xml:space="preserve">The Ministry of Health received </w:t>
      </w:r>
      <w:r w:rsidR="00A1304B" w:rsidRPr="002F0A57">
        <w:t xml:space="preserve">317 </w:t>
      </w:r>
      <w:r w:rsidR="00C14DD9" w:rsidRPr="002F0A57">
        <w:t xml:space="preserve">written </w:t>
      </w:r>
      <w:r w:rsidR="00A1304B" w:rsidRPr="002F0A57">
        <w:t>submissions</w:t>
      </w:r>
      <w:r w:rsidR="00A11F48" w:rsidRPr="002F0A57">
        <w:t>,</w:t>
      </w:r>
      <w:r w:rsidR="00C14DD9" w:rsidRPr="002F0A57">
        <w:t xml:space="preserve"> </w:t>
      </w:r>
      <w:r w:rsidR="00A1304B" w:rsidRPr="002F0A57">
        <w:t xml:space="preserve">and </w:t>
      </w:r>
      <w:r w:rsidR="00C14DD9" w:rsidRPr="002F0A57">
        <w:t xml:space="preserve">feedback </w:t>
      </w:r>
      <w:r w:rsidR="00A11F48" w:rsidRPr="002F0A57">
        <w:t>was gathered f</w:t>
      </w:r>
      <w:r w:rsidR="00C14DD9" w:rsidRPr="002F0A57">
        <w:t xml:space="preserve">rom over 500 people </w:t>
      </w:r>
      <w:r w:rsidR="00A11F48" w:rsidRPr="002F0A57">
        <w:t xml:space="preserve">who attended </w:t>
      </w:r>
      <w:r w:rsidR="00A1304B" w:rsidRPr="002F0A57">
        <w:t>over 60 online information sessions</w:t>
      </w:r>
      <w:r w:rsidR="00A11F48" w:rsidRPr="002F0A57">
        <w:t xml:space="preserve"> and consultation hui</w:t>
      </w:r>
      <w:r w:rsidR="00A1304B" w:rsidRPr="002F0A57">
        <w:t xml:space="preserve">. </w:t>
      </w:r>
    </w:p>
    <w:p w14:paraId="12B555A4" w14:textId="251610D8" w:rsidR="007C319F" w:rsidRPr="002F0A57" w:rsidRDefault="00F1306B" w:rsidP="002F0A57">
      <w:r w:rsidRPr="002F0A57">
        <w:t>We</w:t>
      </w:r>
      <w:r w:rsidR="00447FE0" w:rsidRPr="002F0A57">
        <w:t xml:space="preserve"> </w:t>
      </w:r>
      <w:r w:rsidR="001F192C" w:rsidRPr="002F0A57">
        <w:t>engaged widely to ensure feedback was representative of key groups, including people with lived experience and their family and whānau, Māori, Pacific, Asian and ethnic communities, the mental health sector including non-government organisations (NGOs) and clinicians as well as the general public.</w:t>
      </w:r>
    </w:p>
    <w:p w14:paraId="230AB9D5" w14:textId="7C0A52B9" w:rsidR="00F1306B" w:rsidRDefault="0021486F" w:rsidP="002F0A57">
      <w:r w:rsidRPr="002F0A57">
        <w:t>All the consultation feedback was analysed by an independent research provider, Kaitiaki Research and Evaluation</w:t>
      </w:r>
      <w:r w:rsidR="00F1306B" w:rsidRPr="002F0A57">
        <w:t xml:space="preserve">, and summarised into a submissions analysis document. This identified the high-level views and key themes of the public consultation </w:t>
      </w:r>
      <w:r w:rsidR="009F7D71" w:rsidRPr="002F0A57">
        <w:t>feedback and will be used to</w:t>
      </w:r>
      <w:r w:rsidR="00F1306B" w:rsidRPr="002F0A57">
        <w:t xml:space="preserve"> guide the </w:t>
      </w:r>
      <w:r w:rsidR="00B82F23" w:rsidRPr="002F0A57">
        <w:t xml:space="preserve">development of policy proposals </w:t>
      </w:r>
      <w:r w:rsidR="00E560A3" w:rsidRPr="002F0A57">
        <w:t xml:space="preserve">for new legislation. </w:t>
      </w:r>
    </w:p>
    <w:p w14:paraId="33146F2E" w14:textId="31FA07CF" w:rsidR="00EA7CC7" w:rsidRDefault="00EA7CC7" w:rsidP="002F0A57"/>
    <w:p w14:paraId="360D747A" w14:textId="77777777" w:rsidR="00EA7CC7" w:rsidRDefault="00EA7CC7" w:rsidP="002F0A57">
      <w:pPr>
        <w:sectPr w:rsidR="00EA7CC7">
          <w:headerReference w:type="default" r:id="rId7"/>
          <w:footerReference w:type="default" r:id="rId8"/>
          <w:pgSz w:w="11906" w:h="16838"/>
          <w:pgMar w:top="1440" w:right="1440" w:bottom="1440" w:left="1440" w:header="708" w:footer="708" w:gutter="0"/>
          <w:cols w:space="708"/>
          <w:docGrid w:linePitch="360"/>
        </w:sectPr>
      </w:pPr>
    </w:p>
    <w:p w14:paraId="600A70B5" w14:textId="2C2C2ED5" w:rsidR="00EA7CC7" w:rsidRPr="002F0A57" w:rsidRDefault="00EA7CC7" w:rsidP="002F0A57"/>
    <w:p w14:paraId="2011F8D5" w14:textId="0D196BAF" w:rsidR="00CE2B7C" w:rsidRPr="002F0A57" w:rsidRDefault="00CE2B7C" w:rsidP="002F0A57">
      <w:pPr>
        <w:pStyle w:val="Heading2"/>
      </w:pPr>
      <w:r w:rsidRPr="002F0A57">
        <w:lastRenderedPageBreak/>
        <w:t xml:space="preserve">Overarching views and </w:t>
      </w:r>
      <w:r w:rsidR="00B768A9" w:rsidRPr="002F0A57">
        <w:t>g</w:t>
      </w:r>
      <w:r w:rsidRPr="002F0A57">
        <w:t>eneral themes</w:t>
      </w:r>
    </w:p>
    <w:p w14:paraId="42DD24F5" w14:textId="3E12FF9B" w:rsidR="005C7ABC" w:rsidRDefault="00212FA0" w:rsidP="002F0A57">
      <w:r w:rsidRPr="002F0A57">
        <w:rPr>
          <w:lang w:val="en-GB"/>
        </w:rPr>
        <w:t>The views</w:t>
      </w:r>
      <w:r w:rsidRPr="002F0A57" w:rsidDel="00E20D44">
        <w:rPr>
          <w:lang w:val="en-GB"/>
        </w:rPr>
        <w:t xml:space="preserve"> </w:t>
      </w:r>
      <w:r w:rsidRPr="002F0A57">
        <w:rPr>
          <w:lang w:val="en-GB"/>
        </w:rPr>
        <w:t xml:space="preserve">received through the public consultation were diverse and there </w:t>
      </w:r>
      <w:r w:rsidR="00B570FD" w:rsidRPr="002F0A57">
        <w:rPr>
          <w:lang w:val="en-GB"/>
        </w:rPr>
        <w:t xml:space="preserve">was </w:t>
      </w:r>
      <w:r w:rsidRPr="002F0A57">
        <w:rPr>
          <w:lang w:val="en-GB"/>
        </w:rPr>
        <w:t xml:space="preserve">not always </w:t>
      </w:r>
      <w:r w:rsidR="009F7D71" w:rsidRPr="002F0A57">
        <w:rPr>
          <w:lang w:val="en-GB"/>
        </w:rPr>
        <w:t xml:space="preserve">agreement </w:t>
      </w:r>
      <w:r w:rsidRPr="002F0A57">
        <w:rPr>
          <w:lang w:val="en-GB"/>
        </w:rPr>
        <w:t xml:space="preserve">across all areas. </w:t>
      </w:r>
      <w:r w:rsidR="00B60DAF" w:rsidRPr="002F0A57">
        <w:rPr>
          <w:lang w:val="en-GB"/>
        </w:rPr>
        <w:t>T</w:t>
      </w:r>
      <w:r w:rsidRPr="002F0A57">
        <w:rPr>
          <w:lang w:val="en-GB"/>
        </w:rPr>
        <w:t xml:space="preserve">here were </w:t>
      </w:r>
      <w:r w:rsidR="009F7D71" w:rsidRPr="002F0A57">
        <w:rPr>
          <w:lang w:val="en-GB"/>
        </w:rPr>
        <w:t>differing</w:t>
      </w:r>
      <w:r w:rsidRPr="002F0A57">
        <w:rPr>
          <w:lang w:val="en-GB"/>
        </w:rPr>
        <w:t xml:space="preserve"> views across key areas such as whether compuls</w:t>
      </w:r>
      <w:r w:rsidR="008B318C" w:rsidRPr="002F0A57">
        <w:rPr>
          <w:lang w:val="en-GB"/>
        </w:rPr>
        <w:t>ory treatment</w:t>
      </w:r>
      <w:r w:rsidRPr="002F0A57">
        <w:rPr>
          <w:lang w:val="en-GB"/>
        </w:rPr>
        <w:t xml:space="preserve"> should be permitted, and whether restrictive practices have a place in new legislation. However, w</w:t>
      </w:r>
      <w:r w:rsidR="002630D9" w:rsidRPr="002F0A57">
        <w:rPr>
          <w:lang w:val="en-GB"/>
        </w:rPr>
        <w:t>ithin</w:t>
      </w:r>
      <w:r w:rsidRPr="002F0A57">
        <w:rPr>
          <w:lang w:val="en-GB"/>
        </w:rPr>
        <w:t xml:space="preserve"> these views there was consistency.</w:t>
      </w:r>
      <w:r w:rsidRPr="002F0A57">
        <w:t xml:space="preserve"> </w:t>
      </w:r>
    </w:p>
    <w:p w14:paraId="0A46313B" w14:textId="77777777" w:rsidR="004F5B7F" w:rsidRPr="002F0A57" w:rsidRDefault="004F5B7F" w:rsidP="002F0A57">
      <w:r w:rsidRPr="002F0A57">
        <w:t xml:space="preserve">Many submissions and comments reiterated why the repeal and replacement of the Mental Health Act is important, covering wider system and operational issues. While these insights go beyond the scope of legislative reform, they will inform ongoing work to transform the Mental Health and Addiction system more broadly. </w:t>
      </w:r>
    </w:p>
    <w:p w14:paraId="0E95F9EC" w14:textId="7B05729F" w:rsidR="0080075D" w:rsidRPr="002F0A57" w:rsidRDefault="0088623D" w:rsidP="002F0A57">
      <w:pPr>
        <w:rPr>
          <w:kern w:val="36"/>
        </w:rPr>
      </w:pPr>
      <w:r w:rsidRPr="002F0A57">
        <w:t>A</w:t>
      </w:r>
      <w:r w:rsidR="0043525A" w:rsidRPr="002F0A57">
        <w:t>cross all stakeholders there is the desire for the Mental Health Act</w:t>
      </w:r>
      <w:r w:rsidR="00632C66" w:rsidRPr="002F0A57">
        <w:t xml:space="preserve"> (the Act)</w:t>
      </w:r>
      <w:r w:rsidR="0043525A" w:rsidRPr="002F0A57">
        <w:t xml:space="preserve"> to be more tāngata whaiora and whānau focused. Other general themes included </w:t>
      </w:r>
      <w:r w:rsidR="009E2ABC" w:rsidRPr="002F0A57">
        <w:t xml:space="preserve">that </w:t>
      </w:r>
      <w:r w:rsidR="0043525A" w:rsidRPr="002F0A57">
        <w:t xml:space="preserve">Te Tiriti o Waitangi </w:t>
      </w:r>
      <w:r w:rsidR="009E2ABC" w:rsidRPr="002F0A57">
        <w:t xml:space="preserve">should be </w:t>
      </w:r>
      <w:r w:rsidR="0043525A" w:rsidRPr="002F0A57">
        <w:t>the foundation for new mental health legislation, that rights should be upheld in alignment to international conventions and that the Act is being misused</w:t>
      </w:r>
      <w:r w:rsidR="0043525A" w:rsidRPr="002F0A57">
        <w:rPr>
          <w:color w:val="000000" w:themeColor="text1"/>
          <w:lang w:val="en-GB"/>
        </w:rPr>
        <w:t>.</w:t>
      </w:r>
    </w:p>
    <w:p w14:paraId="42ACE731" w14:textId="593AF21C" w:rsidR="0043525A" w:rsidRPr="002F0A57" w:rsidRDefault="00B768A9" w:rsidP="002F0A57">
      <w:pPr>
        <w:pStyle w:val="Heading2"/>
      </w:pPr>
      <w:r w:rsidRPr="002F0A57">
        <w:t>Overarching t</w:t>
      </w:r>
      <w:r w:rsidR="0043525A" w:rsidRPr="002F0A57">
        <w:t xml:space="preserve">hemes around </w:t>
      </w:r>
      <w:r w:rsidR="00754B17" w:rsidRPr="002F0A57">
        <w:t>compu</w:t>
      </w:r>
      <w:r w:rsidR="008B318C" w:rsidRPr="002F0A57">
        <w:t>lsory treatment</w:t>
      </w:r>
    </w:p>
    <w:p w14:paraId="179BC2D6" w14:textId="6DB201FB" w:rsidR="0080075D" w:rsidRPr="002F0A57" w:rsidRDefault="00C814A1" w:rsidP="002F0A57">
      <w:pPr>
        <w:rPr>
          <w:rFonts w:eastAsia="Segoe UI"/>
          <w:color w:val="000000" w:themeColor="text1"/>
        </w:rPr>
      </w:pPr>
      <w:r w:rsidRPr="002F0A57">
        <w:rPr>
          <w:shd w:val="clear" w:color="auto" w:fill="FFFFFF"/>
        </w:rPr>
        <w:t xml:space="preserve">Under the </w:t>
      </w:r>
      <w:r w:rsidR="00632C66" w:rsidRPr="002F0A57">
        <w:rPr>
          <w:shd w:val="clear" w:color="auto" w:fill="FFFFFF"/>
        </w:rPr>
        <w:t>Act</w:t>
      </w:r>
      <w:r w:rsidRPr="002F0A57">
        <w:rPr>
          <w:shd w:val="clear" w:color="auto" w:fill="FFFFFF"/>
        </w:rPr>
        <w:t xml:space="preserve">, if a person is assessed as having a mental disorder, they can be subject to compulsory </w:t>
      </w:r>
      <w:r w:rsidR="00032BE6" w:rsidRPr="002F0A57">
        <w:rPr>
          <w:shd w:val="clear" w:color="auto" w:fill="FFFFFF"/>
        </w:rPr>
        <w:t xml:space="preserve">assessment or </w:t>
      </w:r>
      <w:r w:rsidRPr="002F0A57">
        <w:rPr>
          <w:shd w:val="clear" w:color="auto" w:fill="FFFFFF"/>
        </w:rPr>
        <w:t>treatment</w:t>
      </w:r>
      <w:r w:rsidR="00032BE6" w:rsidRPr="002F0A57">
        <w:rPr>
          <w:shd w:val="clear" w:color="auto" w:fill="FFFFFF"/>
        </w:rPr>
        <w:t xml:space="preserve"> where they will have to receive treatment. </w:t>
      </w:r>
      <w:r w:rsidR="0080075D" w:rsidRPr="002F0A57">
        <w:t>Many</w:t>
      </w:r>
      <w:r w:rsidR="0080075D" w:rsidRPr="002F0A57">
        <w:rPr>
          <w:rFonts w:eastAsia="Segoe UI"/>
        </w:rPr>
        <w:t xml:space="preserve"> stakeholders shared a desire for </w:t>
      </w:r>
      <w:r w:rsidR="009F7D71" w:rsidRPr="002F0A57">
        <w:rPr>
          <w:rFonts w:eastAsia="Segoe UI"/>
        </w:rPr>
        <w:t xml:space="preserve">removing </w:t>
      </w:r>
      <w:r w:rsidR="0080075D" w:rsidRPr="002F0A57">
        <w:rPr>
          <w:rFonts w:eastAsia="Segoe UI"/>
        </w:rPr>
        <w:t xml:space="preserve">compulsory treatment from mental health legislation. However, </w:t>
      </w:r>
      <w:r w:rsidR="009F7D71" w:rsidRPr="002F0A57">
        <w:rPr>
          <w:rFonts w:eastAsia="Segoe UI"/>
        </w:rPr>
        <w:t>removing</w:t>
      </w:r>
      <w:r w:rsidR="009E2ABC" w:rsidRPr="002F0A57">
        <w:rPr>
          <w:rFonts w:eastAsia="Segoe UI"/>
        </w:rPr>
        <w:t xml:space="preserve"> compuls</w:t>
      </w:r>
      <w:r w:rsidR="008B318C" w:rsidRPr="002F0A57">
        <w:rPr>
          <w:rFonts w:eastAsia="Segoe UI"/>
        </w:rPr>
        <w:t>ory treatment</w:t>
      </w:r>
      <w:r w:rsidR="009E2ABC" w:rsidRPr="002F0A57">
        <w:rPr>
          <w:rFonts w:eastAsia="Segoe UI"/>
        </w:rPr>
        <w:t xml:space="preserve"> was seen</w:t>
      </w:r>
      <w:r w:rsidR="004F5B7F" w:rsidRPr="002F0A57">
        <w:rPr>
          <w:rFonts w:eastAsia="Segoe UI"/>
        </w:rPr>
        <w:t xml:space="preserve"> by most people</w:t>
      </w:r>
      <w:r w:rsidR="009E2ABC" w:rsidRPr="002F0A57">
        <w:rPr>
          <w:rFonts w:eastAsia="Segoe UI"/>
        </w:rPr>
        <w:t xml:space="preserve"> as an aspirational goal </w:t>
      </w:r>
      <w:r w:rsidR="002E31B2" w:rsidRPr="002F0A57">
        <w:rPr>
          <w:rFonts w:eastAsia="Segoe UI"/>
        </w:rPr>
        <w:t>as</w:t>
      </w:r>
      <w:r w:rsidR="009E2ABC" w:rsidRPr="002F0A57">
        <w:rPr>
          <w:rFonts w:eastAsia="Segoe UI"/>
        </w:rPr>
        <w:t xml:space="preserve"> </w:t>
      </w:r>
      <w:r w:rsidR="0080075D" w:rsidRPr="002F0A57">
        <w:rPr>
          <w:rFonts w:eastAsia="Segoe UI"/>
        </w:rPr>
        <w:t xml:space="preserve">the majority did not believe </w:t>
      </w:r>
      <w:r w:rsidR="009F7D71" w:rsidRPr="002F0A57">
        <w:rPr>
          <w:rFonts w:eastAsia="Segoe UI"/>
        </w:rPr>
        <w:t xml:space="preserve">it </w:t>
      </w:r>
      <w:r w:rsidR="00EF0301" w:rsidRPr="002F0A57">
        <w:rPr>
          <w:rFonts w:eastAsia="Segoe UI"/>
        </w:rPr>
        <w:t xml:space="preserve">would be </w:t>
      </w:r>
      <w:r w:rsidR="0080075D" w:rsidRPr="002F0A57">
        <w:rPr>
          <w:rFonts w:eastAsia="Segoe UI"/>
        </w:rPr>
        <w:t xml:space="preserve">possible due to the current design and focus of mental health services. </w:t>
      </w:r>
      <w:r w:rsidR="004E1D65" w:rsidRPr="002F0A57">
        <w:rPr>
          <w:color w:val="000000" w:themeColor="text1"/>
        </w:rPr>
        <w:t>Views</w:t>
      </w:r>
      <w:r w:rsidR="004E1D65" w:rsidRPr="002F0A57">
        <w:rPr>
          <w:rFonts w:eastAsia="Segoe UI"/>
          <w:color w:val="000000" w:themeColor="text1"/>
        </w:rPr>
        <w:t xml:space="preserve"> shared at</w:t>
      </w:r>
      <w:r w:rsidR="0080075D" w:rsidRPr="002F0A57">
        <w:rPr>
          <w:rFonts w:eastAsia="Segoe UI"/>
          <w:color w:val="000000" w:themeColor="text1"/>
        </w:rPr>
        <w:t xml:space="preserve"> the consultation hui showed that the majority wanted mental </w:t>
      </w:r>
      <w:r w:rsidR="0080075D" w:rsidRPr="002F0A57">
        <w:t>health</w:t>
      </w:r>
      <w:r w:rsidR="0080075D" w:rsidRPr="002F0A57">
        <w:rPr>
          <w:rFonts w:eastAsia="Segoe UI"/>
          <w:color w:val="000000" w:themeColor="text1"/>
        </w:rPr>
        <w:t xml:space="preserve"> legislation to include the limited use of compuls</w:t>
      </w:r>
      <w:r w:rsidR="008B318C" w:rsidRPr="002F0A57">
        <w:rPr>
          <w:rFonts w:eastAsia="Segoe UI"/>
          <w:color w:val="000000" w:themeColor="text1"/>
        </w:rPr>
        <w:t>ory treatment</w:t>
      </w:r>
      <w:r w:rsidR="0080075D" w:rsidRPr="002F0A57">
        <w:rPr>
          <w:rFonts w:eastAsia="Segoe UI"/>
          <w:color w:val="000000" w:themeColor="text1"/>
        </w:rPr>
        <w:t xml:space="preserve">, </w:t>
      </w:r>
      <w:r w:rsidR="009F7D71" w:rsidRPr="002F0A57">
        <w:rPr>
          <w:rFonts w:eastAsia="Segoe UI"/>
          <w:color w:val="000000" w:themeColor="text1"/>
        </w:rPr>
        <w:t xml:space="preserve">to be </w:t>
      </w:r>
      <w:r w:rsidR="004E1D65" w:rsidRPr="002F0A57">
        <w:rPr>
          <w:rFonts w:eastAsia="Segoe UI"/>
          <w:color w:val="000000" w:themeColor="text1"/>
        </w:rPr>
        <w:t xml:space="preserve">used </w:t>
      </w:r>
      <w:r w:rsidR="006D2295" w:rsidRPr="002F0A57">
        <w:rPr>
          <w:rFonts w:eastAsia="Segoe UI"/>
          <w:color w:val="000000" w:themeColor="text1"/>
        </w:rPr>
        <w:t xml:space="preserve">only </w:t>
      </w:r>
      <w:r w:rsidR="004E1D65" w:rsidRPr="002F0A57">
        <w:rPr>
          <w:rFonts w:eastAsia="Segoe UI"/>
          <w:color w:val="000000" w:themeColor="text1"/>
        </w:rPr>
        <w:t xml:space="preserve">as </w:t>
      </w:r>
      <w:r w:rsidR="0080075D" w:rsidRPr="002F0A57">
        <w:rPr>
          <w:rFonts w:eastAsia="Segoe UI"/>
          <w:color w:val="000000" w:themeColor="text1"/>
        </w:rPr>
        <w:t>a last resort.</w:t>
      </w:r>
    </w:p>
    <w:p w14:paraId="4D8E3F4B" w14:textId="3472AD5B" w:rsidR="0080075D" w:rsidRPr="002F0A57" w:rsidRDefault="00FB33E1" w:rsidP="002F0A57">
      <w:r w:rsidRPr="002F0A57">
        <w:t xml:space="preserve">Views of stakeholders </w:t>
      </w:r>
      <w:r w:rsidR="0080075D" w:rsidRPr="002F0A57">
        <w:t>fell into two distinct categories:</w:t>
      </w:r>
    </w:p>
    <w:p w14:paraId="651EF8E2" w14:textId="4C7124B3" w:rsidR="0080075D" w:rsidRPr="002F0A57" w:rsidRDefault="0080075D" w:rsidP="002F0A57">
      <w:pPr>
        <w:pStyle w:val="ListParagraph"/>
        <w:numPr>
          <w:ilvl w:val="0"/>
          <w:numId w:val="9"/>
        </w:numPr>
      </w:pPr>
      <w:r w:rsidRPr="002F0A57">
        <w:rPr>
          <w:b/>
          <w:bCs/>
        </w:rPr>
        <w:t>Those</w:t>
      </w:r>
      <w:r w:rsidRPr="002F0A57">
        <w:rPr>
          <w:b/>
        </w:rPr>
        <w:t xml:space="preserve"> in favour of no compuls</w:t>
      </w:r>
      <w:r w:rsidR="008B318C" w:rsidRPr="002F0A57">
        <w:rPr>
          <w:b/>
        </w:rPr>
        <w:t>ory treatment</w:t>
      </w:r>
      <w:r w:rsidRPr="002F0A57">
        <w:rPr>
          <w:b/>
        </w:rPr>
        <w:t xml:space="preserve"> or significant reductions</w:t>
      </w:r>
      <w:r w:rsidRPr="002F0A57">
        <w:t xml:space="preserve"> </w:t>
      </w:r>
      <w:r w:rsidRPr="002F0A57">
        <w:rPr>
          <w:b/>
        </w:rPr>
        <w:t>in compuls</w:t>
      </w:r>
      <w:r w:rsidR="008B318C" w:rsidRPr="002F0A57">
        <w:rPr>
          <w:b/>
        </w:rPr>
        <w:t>ory treatment</w:t>
      </w:r>
      <w:r w:rsidRPr="002F0A57">
        <w:t xml:space="preserve"> – </w:t>
      </w:r>
      <w:r w:rsidR="006D2295" w:rsidRPr="002F0A57">
        <w:t>these stakeholders</w:t>
      </w:r>
      <w:r w:rsidRPr="002F0A57">
        <w:t xml:space="preserve"> considered that</w:t>
      </w:r>
      <w:r w:rsidRPr="002F0A57">
        <w:rPr>
          <w:rFonts w:eastAsia="Segoe UI"/>
        </w:rPr>
        <w:t xml:space="preserve"> any compulsion is incompatible within a human rights framework; often results in re-traumatising people who are already in distress; does not align with a </w:t>
      </w:r>
      <w:proofErr w:type="spellStart"/>
      <w:r w:rsidRPr="002F0A57">
        <w:rPr>
          <w:rFonts w:eastAsia="Segoe UI"/>
        </w:rPr>
        <w:t>te</w:t>
      </w:r>
      <w:proofErr w:type="spellEnd"/>
      <w:r w:rsidRPr="002F0A57">
        <w:rPr>
          <w:rFonts w:eastAsia="Segoe UI"/>
        </w:rPr>
        <w:t xml:space="preserve"> </w:t>
      </w:r>
      <w:proofErr w:type="spellStart"/>
      <w:r w:rsidRPr="002F0A57">
        <w:rPr>
          <w:rFonts w:eastAsia="Segoe UI"/>
        </w:rPr>
        <w:t>ao</w:t>
      </w:r>
      <w:proofErr w:type="spellEnd"/>
      <w:r w:rsidRPr="002F0A57">
        <w:rPr>
          <w:rFonts w:eastAsia="Segoe UI"/>
        </w:rPr>
        <w:t xml:space="preserve"> Māori worldview</w:t>
      </w:r>
      <w:r w:rsidR="009F7D71" w:rsidRPr="002F0A57">
        <w:rPr>
          <w:rFonts w:eastAsia="Segoe UI"/>
        </w:rPr>
        <w:t>,</w:t>
      </w:r>
      <w:r w:rsidRPr="002F0A57">
        <w:rPr>
          <w:rFonts w:eastAsia="Segoe UI"/>
        </w:rPr>
        <w:t xml:space="preserve"> and is counter to Pacific worldviews. </w:t>
      </w:r>
    </w:p>
    <w:p w14:paraId="703EF1BB" w14:textId="023D2FE3" w:rsidR="0080075D" w:rsidRPr="00DF129F" w:rsidRDefault="0080075D" w:rsidP="002F0A57">
      <w:pPr>
        <w:pStyle w:val="ListParagraph"/>
        <w:numPr>
          <w:ilvl w:val="0"/>
          <w:numId w:val="9"/>
        </w:numPr>
        <w:rPr>
          <w:color w:val="000000" w:themeColor="text1"/>
        </w:rPr>
      </w:pPr>
      <w:r w:rsidRPr="002F0A57">
        <w:rPr>
          <w:b/>
        </w:rPr>
        <w:t>Those cautious about or opposed to complete</w:t>
      </w:r>
      <w:r w:rsidR="009F7D71" w:rsidRPr="002F0A57">
        <w:rPr>
          <w:b/>
        </w:rPr>
        <w:t>ly</w:t>
      </w:r>
      <w:r w:rsidRPr="002F0A57">
        <w:rPr>
          <w:b/>
        </w:rPr>
        <w:t xml:space="preserve"> </w:t>
      </w:r>
      <w:r w:rsidR="009F7D71" w:rsidRPr="002F0A57">
        <w:rPr>
          <w:b/>
        </w:rPr>
        <w:t>removing</w:t>
      </w:r>
      <w:r w:rsidRPr="002F0A57">
        <w:rPr>
          <w:b/>
        </w:rPr>
        <w:t xml:space="preserve"> compuls</w:t>
      </w:r>
      <w:r w:rsidR="008B318C" w:rsidRPr="002F0A57">
        <w:rPr>
          <w:b/>
        </w:rPr>
        <w:t>ory treatment</w:t>
      </w:r>
      <w:r w:rsidRPr="002F0A57">
        <w:t xml:space="preserve"> –</w:t>
      </w:r>
      <w:r w:rsidR="00084E04" w:rsidRPr="002F0A57">
        <w:t xml:space="preserve"> </w:t>
      </w:r>
      <w:r w:rsidR="002B7151" w:rsidRPr="002F0A57">
        <w:t>these stakeholders were</w:t>
      </w:r>
      <w:r w:rsidR="00084E04" w:rsidRPr="002F0A57">
        <w:t xml:space="preserve"> concerned that </w:t>
      </w:r>
      <w:r w:rsidRPr="002F0A57">
        <w:t xml:space="preserve">removing compulsion could leave some people unwell, vulnerable, homeless or unable to care for themselves; risk inhumanely treating an individual; and possibly lead to increased suicidality and death. </w:t>
      </w:r>
    </w:p>
    <w:p w14:paraId="0062D6A2" w14:textId="0814F48C" w:rsidR="00DF129F" w:rsidRDefault="00DF129F" w:rsidP="00DF129F">
      <w:pPr>
        <w:rPr>
          <w:color w:val="000000" w:themeColor="text1"/>
        </w:rPr>
      </w:pPr>
    </w:p>
    <w:p w14:paraId="26F659D4" w14:textId="53E0F1FB" w:rsidR="00DF129F" w:rsidRDefault="00DF129F" w:rsidP="00DF129F">
      <w:pPr>
        <w:rPr>
          <w:color w:val="000000" w:themeColor="text1"/>
        </w:rPr>
      </w:pPr>
    </w:p>
    <w:p w14:paraId="77B00D76" w14:textId="38015B8F" w:rsidR="00DF129F" w:rsidRDefault="00DF129F" w:rsidP="00DF129F">
      <w:pPr>
        <w:rPr>
          <w:color w:val="000000" w:themeColor="text1"/>
        </w:rPr>
      </w:pPr>
    </w:p>
    <w:p w14:paraId="272241CF" w14:textId="77777777" w:rsidR="00DF129F" w:rsidRPr="00DF129F" w:rsidRDefault="00DF129F" w:rsidP="00DF129F">
      <w:pPr>
        <w:rPr>
          <w:color w:val="000000" w:themeColor="text1"/>
        </w:rPr>
      </w:pPr>
    </w:p>
    <w:p w14:paraId="39CC87E6" w14:textId="77777777" w:rsidR="0080075D" w:rsidRPr="002F0A57" w:rsidRDefault="0080075D" w:rsidP="002F0A57">
      <w:pPr>
        <w:rPr>
          <w:rFonts w:eastAsia="Roboto Light"/>
          <w:color w:val="000000" w:themeColor="text1"/>
          <w:lang w:val="en-GB"/>
        </w:rPr>
      </w:pPr>
      <w:r w:rsidRPr="002F0A57">
        <w:lastRenderedPageBreak/>
        <w:t xml:space="preserve">Despite the two distinct categories, there was agreement across stakeholders that: </w:t>
      </w:r>
    </w:p>
    <w:p w14:paraId="76864ADC" w14:textId="41A4E2E4" w:rsidR="0080075D" w:rsidRPr="002F0A57" w:rsidRDefault="0080075D" w:rsidP="002F0A57">
      <w:pPr>
        <w:pStyle w:val="ListParagraph"/>
        <w:numPr>
          <w:ilvl w:val="0"/>
          <w:numId w:val="10"/>
        </w:numPr>
      </w:pPr>
      <w:r w:rsidRPr="002F0A57">
        <w:rPr>
          <w:lang w:val="en-GB"/>
        </w:rPr>
        <w:t xml:space="preserve">it is important </w:t>
      </w:r>
      <w:r w:rsidR="001759EA" w:rsidRPr="002F0A57">
        <w:rPr>
          <w:lang w:val="en-GB"/>
        </w:rPr>
        <w:t>that</w:t>
      </w:r>
      <w:r w:rsidRPr="002F0A57">
        <w:rPr>
          <w:lang w:val="en-GB"/>
        </w:rPr>
        <w:t xml:space="preserve"> </w:t>
      </w:r>
      <w:r w:rsidR="008620B4" w:rsidRPr="002F0A57">
        <w:rPr>
          <w:lang w:val="en-GB"/>
        </w:rPr>
        <w:t xml:space="preserve">the </w:t>
      </w:r>
      <w:r w:rsidR="009F7D71" w:rsidRPr="002F0A57">
        <w:rPr>
          <w:lang w:val="en-GB"/>
        </w:rPr>
        <w:t xml:space="preserve">person </w:t>
      </w:r>
      <w:r w:rsidR="008620B4" w:rsidRPr="002F0A57">
        <w:rPr>
          <w:lang w:val="en-GB"/>
        </w:rPr>
        <w:t xml:space="preserve">receiving </w:t>
      </w:r>
      <w:r w:rsidRPr="002F0A57">
        <w:rPr>
          <w:lang w:val="en-GB"/>
        </w:rPr>
        <w:t xml:space="preserve">compulsory treatment </w:t>
      </w:r>
      <w:r w:rsidR="008620B4" w:rsidRPr="002F0A57">
        <w:rPr>
          <w:lang w:val="en-GB"/>
        </w:rPr>
        <w:t>is</w:t>
      </w:r>
      <w:r w:rsidR="001759EA" w:rsidRPr="002F0A57">
        <w:rPr>
          <w:lang w:val="en-GB"/>
        </w:rPr>
        <w:t xml:space="preserve"> not</w:t>
      </w:r>
      <w:r w:rsidRPr="002F0A57">
        <w:rPr>
          <w:lang w:val="en-GB"/>
        </w:rPr>
        <w:t xml:space="preserve"> adversely affect</w:t>
      </w:r>
      <w:r w:rsidR="008620B4" w:rsidRPr="002F0A57">
        <w:rPr>
          <w:lang w:val="en-GB"/>
        </w:rPr>
        <w:t>ed</w:t>
      </w:r>
      <w:r w:rsidRPr="002F0A57">
        <w:t xml:space="preserve"> </w:t>
      </w:r>
    </w:p>
    <w:p w14:paraId="5CBEEA54" w14:textId="56D5124E" w:rsidR="009A317D" w:rsidRPr="002F0A57" w:rsidRDefault="0080075D" w:rsidP="002F0A57">
      <w:pPr>
        <w:pStyle w:val="ListParagraph"/>
        <w:numPr>
          <w:ilvl w:val="0"/>
          <w:numId w:val="10"/>
        </w:numPr>
        <w:rPr>
          <w:rFonts w:eastAsia="Roboto Light"/>
          <w:color w:val="000000" w:themeColor="text1"/>
          <w:lang w:val="en-GB"/>
        </w:rPr>
      </w:pPr>
      <w:r w:rsidRPr="002F0A57">
        <w:rPr>
          <w:lang w:val="en-GB"/>
        </w:rPr>
        <w:t xml:space="preserve">legislation should </w:t>
      </w:r>
      <w:r w:rsidR="006C67FC" w:rsidRPr="002F0A57">
        <w:rPr>
          <w:lang w:val="en-GB"/>
        </w:rPr>
        <w:t xml:space="preserve">enable </w:t>
      </w:r>
      <w:r w:rsidRPr="002F0A57">
        <w:rPr>
          <w:lang w:val="en-GB"/>
        </w:rPr>
        <w:t>supported decision-making, particularly advance directives in place of substituted decision-making</w:t>
      </w:r>
      <w:r w:rsidR="009F7D71" w:rsidRPr="002F0A57">
        <w:rPr>
          <w:lang w:val="en-GB"/>
        </w:rPr>
        <w:t xml:space="preserve">, </w:t>
      </w:r>
      <w:r w:rsidRPr="002F0A57">
        <w:rPr>
          <w:lang w:val="en-GB"/>
        </w:rPr>
        <w:t>as a means of empowering tāngata whaiora and ensuring their rights and wishes are followed</w:t>
      </w:r>
      <w:r w:rsidRPr="002F0A57" w:rsidDel="00474FD8">
        <w:rPr>
          <w:lang w:val="en-GB"/>
        </w:rPr>
        <w:t xml:space="preserve"> </w:t>
      </w:r>
    </w:p>
    <w:p w14:paraId="3C2402DD" w14:textId="11EC655F" w:rsidR="00754B17" w:rsidRPr="002F0A57" w:rsidRDefault="0080075D" w:rsidP="002F0A57">
      <w:pPr>
        <w:pStyle w:val="ListParagraph"/>
        <w:numPr>
          <w:ilvl w:val="0"/>
          <w:numId w:val="10"/>
        </w:numPr>
        <w:rPr>
          <w:rFonts w:eastAsia="Roboto Light"/>
          <w:color w:val="000000" w:themeColor="text1"/>
          <w:lang w:val="en-GB"/>
        </w:rPr>
      </w:pPr>
      <w:r w:rsidRPr="002F0A57">
        <w:rPr>
          <w:lang w:val="en-GB"/>
        </w:rPr>
        <w:t>some degree of compuls</w:t>
      </w:r>
      <w:r w:rsidR="008B318C" w:rsidRPr="002F0A57">
        <w:rPr>
          <w:lang w:val="en-GB"/>
        </w:rPr>
        <w:t>ory treatment</w:t>
      </w:r>
      <w:r w:rsidRPr="002F0A57">
        <w:rPr>
          <w:lang w:val="en-GB"/>
        </w:rPr>
        <w:t xml:space="preserve"> might be </w:t>
      </w:r>
      <w:r w:rsidR="009F7D71" w:rsidRPr="002F0A57">
        <w:rPr>
          <w:lang w:val="en-GB"/>
        </w:rPr>
        <w:t xml:space="preserve">needed </w:t>
      </w:r>
      <w:r w:rsidRPr="002F0A57">
        <w:rPr>
          <w:lang w:val="en-GB"/>
        </w:rPr>
        <w:t>when someone has no previous mental health diagnosis and suddenly experiences an acute mental health crisis</w:t>
      </w:r>
      <w:r w:rsidR="00B77261" w:rsidRPr="002F0A57">
        <w:rPr>
          <w:lang w:val="en-GB"/>
        </w:rPr>
        <w:t>.</w:t>
      </w:r>
    </w:p>
    <w:p w14:paraId="7897B85D" w14:textId="4D161F66" w:rsidR="00E064D2" w:rsidRPr="002F0A57" w:rsidRDefault="00E064D2" w:rsidP="002F0A57">
      <w:pPr>
        <w:pStyle w:val="Heading2"/>
      </w:pPr>
      <w:r w:rsidRPr="002F0A57">
        <w:t>Themes around what legislation would look like if compuls</w:t>
      </w:r>
      <w:r w:rsidR="008B318C" w:rsidRPr="002F0A57">
        <w:t>ory treatment</w:t>
      </w:r>
      <w:r w:rsidRPr="002F0A57">
        <w:t xml:space="preserve"> was allowed or prevented</w:t>
      </w:r>
    </w:p>
    <w:p w14:paraId="2726C52C" w14:textId="00E75660" w:rsidR="0062024B" w:rsidRPr="002F0A57" w:rsidRDefault="0062024B" w:rsidP="002F0A57">
      <w:r w:rsidRPr="002F0A57">
        <w:t>Stakeholders provided feedback on what it would look like if compuls</w:t>
      </w:r>
      <w:r w:rsidR="008B318C" w:rsidRPr="002F0A57">
        <w:t>ory treatment</w:t>
      </w:r>
      <w:r w:rsidRPr="002F0A57">
        <w:t xml:space="preserve"> was allowed or prevented in legislation:</w:t>
      </w:r>
    </w:p>
    <w:p w14:paraId="1566E1C8" w14:textId="23E5EA9F" w:rsidR="0062024B" w:rsidRPr="002F0A57" w:rsidRDefault="0062024B" w:rsidP="002F0A57">
      <w:pPr>
        <w:pStyle w:val="ListParagraph"/>
        <w:numPr>
          <w:ilvl w:val="0"/>
          <w:numId w:val="11"/>
        </w:numPr>
        <w:rPr>
          <w:lang w:val="en-GB"/>
        </w:rPr>
      </w:pPr>
      <w:r w:rsidRPr="002F0A57">
        <w:rPr>
          <w:b/>
          <w:bCs/>
        </w:rPr>
        <w:t>If legislation allowed compuls</w:t>
      </w:r>
      <w:r w:rsidR="008B318C" w:rsidRPr="002F0A57">
        <w:rPr>
          <w:b/>
          <w:bCs/>
        </w:rPr>
        <w:t>ory treatment</w:t>
      </w:r>
      <w:r w:rsidRPr="002F0A57">
        <w:t xml:space="preserve"> – the majority of responses from the</w:t>
      </w:r>
      <w:r w:rsidR="0042403A" w:rsidRPr="002F0A57">
        <w:t xml:space="preserve"> </w:t>
      </w:r>
      <w:r w:rsidRPr="002F0A57">
        <w:t>consultation</w:t>
      </w:r>
      <w:r w:rsidR="00673937" w:rsidRPr="002F0A57">
        <w:t xml:space="preserve"> sessions</w:t>
      </w:r>
      <w:r w:rsidRPr="002F0A57">
        <w:t xml:space="preserve"> </w:t>
      </w:r>
      <w:r w:rsidR="00F5576B" w:rsidRPr="002F0A57">
        <w:t xml:space="preserve">considered </w:t>
      </w:r>
      <w:r w:rsidRPr="002F0A57">
        <w:t xml:space="preserve">that if </w:t>
      </w:r>
      <w:r w:rsidR="003F1687" w:rsidRPr="002F0A57">
        <w:t>compulsion was allowed,</w:t>
      </w:r>
      <w:r w:rsidRPr="002F0A57">
        <w:t xml:space="preserve"> it should be </w:t>
      </w:r>
      <w:r w:rsidR="005B0EE2" w:rsidRPr="002F0A57">
        <w:t xml:space="preserve">only </w:t>
      </w:r>
      <w:r w:rsidRPr="002F0A57">
        <w:t xml:space="preserve">as a last resort. </w:t>
      </w:r>
      <w:r w:rsidR="00EA7CC7">
        <w:t>Stakeholders</w:t>
      </w:r>
      <w:r w:rsidRPr="002F0A57">
        <w:rPr>
          <w:color w:val="000000" w:themeColor="text1"/>
          <w:lang w:val="en-GB"/>
        </w:rPr>
        <w:t>, including tāngata whaiora and whānau, identified that the criteria for compulsory treatment under mental health legislation should reflect extreme and serious circumstances and should be used only where no other option exists.</w:t>
      </w:r>
    </w:p>
    <w:p w14:paraId="69AA11E7" w14:textId="35F02988" w:rsidR="00E064D2" w:rsidRPr="002F0A57" w:rsidRDefault="0062024B" w:rsidP="002F0A57">
      <w:pPr>
        <w:pStyle w:val="ListParagraph"/>
        <w:numPr>
          <w:ilvl w:val="0"/>
          <w:numId w:val="11"/>
        </w:numPr>
      </w:pPr>
      <w:r w:rsidRPr="002F0A57">
        <w:rPr>
          <w:b/>
          <w:bCs/>
        </w:rPr>
        <w:t>If</w:t>
      </w:r>
      <w:r w:rsidRPr="002F0A57" w:rsidDel="00212064">
        <w:rPr>
          <w:b/>
        </w:rPr>
        <w:t xml:space="preserve"> </w:t>
      </w:r>
      <w:r w:rsidRPr="002F0A57">
        <w:rPr>
          <w:b/>
        </w:rPr>
        <w:t xml:space="preserve">legislation prevented </w:t>
      </w:r>
      <w:r w:rsidR="009F7D71" w:rsidRPr="002F0A57">
        <w:rPr>
          <w:b/>
        </w:rPr>
        <w:t>compuls</w:t>
      </w:r>
      <w:r w:rsidR="008B318C" w:rsidRPr="002F0A57">
        <w:rPr>
          <w:b/>
        </w:rPr>
        <w:t>ory treatment</w:t>
      </w:r>
      <w:r w:rsidRPr="002F0A57">
        <w:rPr>
          <w:b/>
        </w:rPr>
        <w:t xml:space="preserve">, </w:t>
      </w:r>
      <w:r w:rsidR="009F7D71" w:rsidRPr="002F0A57">
        <w:rPr>
          <w:b/>
          <w:bCs/>
        </w:rPr>
        <w:t xml:space="preserve">we asked how to avoid </w:t>
      </w:r>
      <w:r w:rsidRPr="002F0A57">
        <w:rPr>
          <w:b/>
        </w:rPr>
        <w:t>coercion</w:t>
      </w:r>
      <w:r w:rsidRPr="002F0A57">
        <w:t xml:space="preserve"> – responses were varied, however, </w:t>
      </w:r>
      <w:r w:rsidR="00376807" w:rsidRPr="002F0A57">
        <w:t xml:space="preserve">common </w:t>
      </w:r>
      <w:r w:rsidRPr="002F0A57">
        <w:t xml:space="preserve">themes </w:t>
      </w:r>
      <w:r w:rsidR="000C12CB" w:rsidRPr="002F0A57">
        <w:t xml:space="preserve">included </w:t>
      </w:r>
      <w:r w:rsidRPr="002F0A57">
        <w:t xml:space="preserve">adhering to a human rights framework, </w:t>
      </w:r>
      <w:r w:rsidR="00350B23" w:rsidRPr="002F0A57">
        <w:t xml:space="preserve">providing </w:t>
      </w:r>
      <w:r w:rsidRPr="002F0A57">
        <w:t xml:space="preserve">adequate </w:t>
      </w:r>
      <w:r w:rsidR="00FF2364" w:rsidRPr="002F0A57">
        <w:t xml:space="preserve">and appropriate </w:t>
      </w:r>
      <w:r w:rsidRPr="002F0A57">
        <w:t>support</w:t>
      </w:r>
      <w:r w:rsidR="000C12CB" w:rsidRPr="002F0A57">
        <w:t xml:space="preserve"> (including </w:t>
      </w:r>
      <w:r w:rsidR="00FF2364" w:rsidRPr="002F0A57">
        <w:t xml:space="preserve">making </w:t>
      </w:r>
      <w:r w:rsidR="000C12CB" w:rsidRPr="002F0A57">
        <w:t>community-based support and treatment options avai</w:t>
      </w:r>
      <w:r w:rsidR="00FF2364" w:rsidRPr="002F0A57">
        <w:t>lable)</w:t>
      </w:r>
      <w:r w:rsidRPr="002F0A57">
        <w:t xml:space="preserve">, enabling whānau to have </w:t>
      </w:r>
      <w:r w:rsidR="000C12CB" w:rsidRPr="002F0A57">
        <w:t>a central</w:t>
      </w:r>
      <w:r w:rsidRPr="002F0A57">
        <w:t xml:space="preserve"> role in supported decision-making, and </w:t>
      </w:r>
      <w:r w:rsidR="00FF2364" w:rsidRPr="002F0A57">
        <w:t xml:space="preserve">explicitly including </w:t>
      </w:r>
      <w:r w:rsidRPr="002F0A57">
        <w:t xml:space="preserve">advance directives in legislation. </w:t>
      </w:r>
    </w:p>
    <w:p w14:paraId="11A66781" w14:textId="765F75BE" w:rsidR="00E45FD4" w:rsidRPr="002F0A57" w:rsidRDefault="00C04009" w:rsidP="002F0A57">
      <w:pPr>
        <w:pStyle w:val="Heading2"/>
      </w:pPr>
      <w:r w:rsidRPr="002F0A57">
        <w:t xml:space="preserve">Themes around embedding </w:t>
      </w:r>
      <w:r w:rsidR="00D70068" w:rsidRPr="002F0A57">
        <w:t xml:space="preserve">Te Tiriti o Waitangi </w:t>
      </w:r>
    </w:p>
    <w:p w14:paraId="5E35D9C6" w14:textId="3A671705" w:rsidR="00B2192E" w:rsidRPr="002F0A57" w:rsidRDefault="0059602B" w:rsidP="002F0A57">
      <w:r w:rsidRPr="002F0A57">
        <w:t xml:space="preserve">The importance of embedding Te Tiriti </w:t>
      </w:r>
      <w:r w:rsidR="00350B23" w:rsidRPr="002F0A57">
        <w:t xml:space="preserve">o Waitangi </w:t>
      </w:r>
      <w:r w:rsidRPr="002F0A57">
        <w:t xml:space="preserve">in mental health legislation was a common theme across stakeholders. In particular, stakeholders </w:t>
      </w:r>
      <w:r w:rsidR="005F73B9" w:rsidRPr="002F0A57">
        <w:t>wanted</w:t>
      </w:r>
      <w:r w:rsidRPr="002F0A57">
        <w:t xml:space="preserve"> the articles and intent of Te Tiriti </w:t>
      </w:r>
      <w:r w:rsidR="005F73B9" w:rsidRPr="002F0A57">
        <w:t xml:space="preserve">to be embedded </w:t>
      </w:r>
      <w:r w:rsidRPr="002F0A57">
        <w:t xml:space="preserve">in all aspects of new mental health legislation. </w:t>
      </w:r>
    </w:p>
    <w:p w14:paraId="559B9E63" w14:textId="548DE8D4" w:rsidR="0059602B" w:rsidRPr="002F0A57" w:rsidRDefault="0059602B" w:rsidP="002F0A57">
      <w:r w:rsidRPr="002F0A57">
        <w:t xml:space="preserve">Māori stakeholders emphasised the integral relationship between Te </w:t>
      </w:r>
      <w:proofErr w:type="spellStart"/>
      <w:r w:rsidRPr="002F0A57">
        <w:t>Tiriti</w:t>
      </w:r>
      <w:proofErr w:type="spellEnd"/>
      <w:r w:rsidRPr="002F0A57">
        <w:t xml:space="preserve"> o Waitangi, </w:t>
      </w:r>
      <w:proofErr w:type="spellStart"/>
      <w:r w:rsidRPr="002F0A57">
        <w:t>k</w:t>
      </w:r>
      <w:r w:rsidR="00E12374" w:rsidRPr="002F0A57">
        <w:t>ā</w:t>
      </w:r>
      <w:r w:rsidRPr="002F0A57">
        <w:t>wanatanga</w:t>
      </w:r>
      <w:proofErr w:type="spellEnd"/>
      <w:r w:rsidRPr="002F0A57">
        <w:t xml:space="preserve">, </w:t>
      </w:r>
      <w:proofErr w:type="spellStart"/>
      <w:r w:rsidRPr="002F0A57">
        <w:t>tino</w:t>
      </w:r>
      <w:proofErr w:type="spellEnd"/>
      <w:r w:rsidRPr="002F0A57">
        <w:t xml:space="preserve"> rangatiratanga and </w:t>
      </w:r>
      <w:proofErr w:type="spellStart"/>
      <w:r w:rsidRPr="002F0A57">
        <w:t>ōritetanga</w:t>
      </w:r>
      <w:proofErr w:type="spellEnd"/>
      <w:r w:rsidRPr="002F0A57">
        <w:t xml:space="preserve"> and acknowledging the person's connection with their </w:t>
      </w:r>
      <w:proofErr w:type="spellStart"/>
      <w:r w:rsidRPr="002F0A57">
        <w:t>wairua</w:t>
      </w:r>
      <w:proofErr w:type="spellEnd"/>
      <w:r w:rsidRPr="002F0A57">
        <w:t xml:space="preserve">, values and beliefs from a Māori worldview. </w:t>
      </w:r>
    </w:p>
    <w:p w14:paraId="4E181A60" w14:textId="3186EF5C" w:rsidR="0059602B" w:rsidRDefault="0059602B" w:rsidP="002F0A57">
      <w:r w:rsidRPr="002F0A57">
        <w:t xml:space="preserve">Stakeholders recognised Māori </w:t>
      </w:r>
      <w:r w:rsidR="00350B23" w:rsidRPr="002F0A57">
        <w:t xml:space="preserve">are </w:t>
      </w:r>
      <w:r w:rsidRPr="002F0A57">
        <w:t>over-</w:t>
      </w:r>
      <w:r w:rsidR="00350B23" w:rsidRPr="002F0A57">
        <w:t xml:space="preserve">represented </w:t>
      </w:r>
      <w:r w:rsidRPr="002F0A57">
        <w:t xml:space="preserve">in the mental health system. They considered that mental health legislation needs to explicitly acknowledge the inequities, racial disparities and intergenerational trauma experienced by Māori to address </w:t>
      </w:r>
      <w:r w:rsidR="00350B23" w:rsidRPr="002F0A57">
        <w:t>this inequity</w:t>
      </w:r>
      <w:r w:rsidRPr="002F0A57">
        <w:t>.</w:t>
      </w:r>
    </w:p>
    <w:p w14:paraId="20997C1C" w14:textId="3B3AEFED" w:rsidR="00EA7CC7" w:rsidRDefault="00EA7CC7" w:rsidP="002F0A57"/>
    <w:p w14:paraId="4CC2AA97" w14:textId="74FC008A" w:rsidR="0059602B" w:rsidRPr="002F0A57" w:rsidRDefault="00F9284A" w:rsidP="002F0A57">
      <w:pPr>
        <w:pStyle w:val="Heading2"/>
      </w:pPr>
      <w:r w:rsidRPr="002F0A57">
        <w:lastRenderedPageBreak/>
        <w:t xml:space="preserve">Themes around capacity and decision-making </w:t>
      </w:r>
    </w:p>
    <w:p w14:paraId="544E4230" w14:textId="2BBD200A" w:rsidR="00077A36" w:rsidRPr="002F0A57" w:rsidRDefault="00F40B8A" w:rsidP="002F0A57">
      <w:pPr>
        <w:rPr>
          <w:lang w:val="en-GB"/>
        </w:rPr>
      </w:pPr>
      <w:r w:rsidRPr="002F0A57">
        <w:rPr>
          <w:lang w:val="en-GB"/>
        </w:rPr>
        <w:t>T</w:t>
      </w:r>
      <w:r w:rsidR="00077A36" w:rsidRPr="002F0A57">
        <w:rPr>
          <w:lang w:val="en-GB"/>
        </w:rPr>
        <w:t xml:space="preserve">here were mixed views about the need for a test of decision-making capacity as a </w:t>
      </w:r>
      <w:r w:rsidR="00DE1101" w:rsidRPr="002F0A57">
        <w:rPr>
          <w:lang w:val="en-GB"/>
        </w:rPr>
        <w:t>criteria for</w:t>
      </w:r>
      <w:r w:rsidR="00077A36" w:rsidRPr="002F0A57">
        <w:rPr>
          <w:lang w:val="en-GB"/>
        </w:rPr>
        <w:t xml:space="preserve"> compulsory treatment</w:t>
      </w:r>
      <w:r w:rsidRPr="002F0A57">
        <w:rPr>
          <w:lang w:val="en-GB"/>
        </w:rPr>
        <w:t xml:space="preserve">. However, </w:t>
      </w:r>
      <w:r w:rsidR="00567C1A" w:rsidRPr="002F0A57">
        <w:rPr>
          <w:lang w:val="en-GB"/>
        </w:rPr>
        <w:t xml:space="preserve">the majority of participants supported </w:t>
      </w:r>
      <w:r w:rsidR="00350B23" w:rsidRPr="002F0A57">
        <w:rPr>
          <w:lang w:val="en-GB"/>
        </w:rPr>
        <w:t xml:space="preserve">including </w:t>
      </w:r>
      <w:r w:rsidR="00077A36" w:rsidRPr="002F0A57">
        <w:rPr>
          <w:lang w:val="en-GB"/>
        </w:rPr>
        <w:t xml:space="preserve">a </w:t>
      </w:r>
      <w:r w:rsidR="00625DA5" w:rsidRPr="002F0A57">
        <w:rPr>
          <w:lang w:val="en-GB"/>
        </w:rPr>
        <w:t xml:space="preserve">capacity </w:t>
      </w:r>
      <w:r w:rsidR="00077A36" w:rsidRPr="002F0A57">
        <w:rPr>
          <w:lang w:val="en-GB"/>
        </w:rPr>
        <w:t>test</w:t>
      </w:r>
      <w:r w:rsidR="00625DA5" w:rsidRPr="002F0A57">
        <w:rPr>
          <w:lang w:val="en-GB"/>
        </w:rPr>
        <w:t xml:space="preserve"> in new legislation</w:t>
      </w:r>
      <w:r w:rsidR="00077A36" w:rsidRPr="002F0A57">
        <w:rPr>
          <w:lang w:val="en-GB"/>
        </w:rPr>
        <w:t>.</w:t>
      </w:r>
    </w:p>
    <w:p w14:paraId="594E04FA" w14:textId="5C085485" w:rsidR="00077A36" w:rsidRPr="002F0A57" w:rsidRDefault="00077A36" w:rsidP="002F0A57">
      <w:pPr>
        <w:rPr>
          <w:lang w:val="en-GB"/>
        </w:rPr>
      </w:pPr>
      <w:r w:rsidRPr="002F0A57">
        <w:rPr>
          <w:lang w:val="en-GB"/>
        </w:rPr>
        <w:t xml:space="preserve">Those </w:t>
      </w:r>
      <w:r w:rsidR="00390994" w:rsidRPr="002F0A57">
        <w:rPr>
          <w:lang w:val="en-GB"/>
        </w:rPr>
        <w:t xml:space="preserve">in </w:t>
      </w:r>
      <w:r w:rsidRPr="002F0A57">
        <w:rPr>
          <w:lang w:val="en-GB"/>
        </w:rPr>
        <w:t>support</w:t>
      </w:r>
      <w:r w:rsidR="00390994" w:rsidRPr="002F0A57">
        <w:rPr>
          <w:lang w:val="en-GB"/>
        </w:rPr>
        <w:t xml:space="preserve"> of a </w:t>
      </w:r>
      <w:r w:rsidRPr="002F0A57">
        <w:rPr>
          <w:lang w:val="en-GB"/>
        </w:rPr>
        <w:t xml:space="preserve">capacity </w:t>
      </w:r>
      <w:r w:rsidR="00390994" w:rsidRPr="002F0A57">
        <w:rPr>
          <w:lang w:val="en-GB"/>
        </w:rPr>
        <w:t xml:space="preserve">test </w:t>
      </w:r>
      <w:r w:rsidRPr="002F0A57">
        <w:rPr>
          <w:lang w:val="en-GB"/>
        </w:rPr>
        <w:t xml:space="preserve">suggested </w:t>
      </w:r>
      <w:r w:rsidR="00F43EDD" w:rsidRPr="002F0A57">
        <w:rPr>
          <w:lang w:val="en-GB"/>
        </w:rPr>
        <w:t>that</w:t>
      </w:r>
      <w:r w:rsidRPr="002F0A57">
        <w:rPr>
          <w:lang w:val="en-GB"/>
        </w:rPr>
        <w:t xml:space="preserve"> definitions of decision-making capacity </w:t>
      </w:r>
      <w:r w:rsidR="00EE1DAD" w:rsidRPr="002F0A57">
        <w:rPr>
          <w:lang w:val="en-GB"/>
        </w:rPr>
        <w:t xml:space="preserve">should </w:t>
      </w:r>
      <w:r w:rsidRPr="002F0A57">
        <w:rPr>
          <w:lang w:val="en-GB"/>
        </w:rPr>
        <w:t xml:space="preserve">be aligned across all legislation, </w:t>
      </w:r>
      <w:r w:rsidR="00EE1DAD" w:rsidRPr="002F0A57">
        <w:rPr>
          <w:lang w:val="en-GB"/>
        </w:rPr>
        <w:t xml:space="preserve">that </w:t>
      </w:r>
      <w:r w:rsidRPr="002F0A57">
        <w:rPr>
          <w:lang w:val="en-GB"/>
        </w:rPr>
        <w:t xml:space="preserve">capacity </w:t>
      </w:r>
      <w:r w:rsidR="00EE1DAD" w:rsidRPr="002F0A57">
        <w:rPr>
          <w:lang w:val="en-GB"/>
        </w:rPr>
        <w:t xml:space="preserve">should </w:t>
      </w:r>
      <w:r w:rsidRPr="002F0A57">
        <w:rPr>
          <w:lang w:val="en-GB"/>
        </w:rPr>
        <w:t xml:space="preserve">be reviewed at regular intervals, and </w:t>
      </w:r>
      <w:r w:rsidR="00EE1DAD" w:rsidRPr="002F0A57">
        <w:rPr>
          <w:lang w:val="en-GB"/>
        </w:rPr>
        <w:t>that</w:t>
      </w:r>
      <w:r w:rsidRPr="002F0A57">
        <w:rPr>
          <w:lang w:val="en-GB"/>
        </w:rPr>
        <w:t xml:space="preserve"> guidelines </w:t>
      </w:r>
      <w:r w:rsidR="00EE1DAD" w:rsidRPr="002F0A57">
        <w:rPr>
          <w:lang w:val="en-GB"/>
        </w:rPr>
        <w:t>would be required to guide</w:t>
      </w:r>
      <w:r w:rsidRPr="002F0A57">
        <w:rPr>
          <w:lang w:val="en-GB"/>
        </w:rPr>
        <w:t xml:space="preserve"> clinician</w:t>
      </w:r>
      <w:r w:rsidR="00EE1DAD" w:rsidRPr="002F0A57">
        <w:rPr>
          <w:lang w:val="en-GB"/>
        </w:rPr>
        <w:t>s</w:t>
      </w:r>
      <w:r w:rsidRPr="002F0A57">
        <w:rPr>
          <w:lang w:val="en-GB"/>
        </w:rPr>
        <w:t xml:space="preserve"> </w:t>
      </w:r>
      <w:r w:rsidR="00EE1DAD" w:rsidRPr="002F0A57">
        <w:rPr>
          <w:lang w:val="en-GB"/>
        </w:rPr>
        <w:t xml:space="preserve">to </w:t>
      </w:r>
      <w:r w:rsidRPr="002F0A57">
        <w:rPr>
          <w:lang w:val="en-GB"/>
        </w:rPr>
        <w:t>make decisions in case</w:t>
      </w:r>
      <w:r w:rsidR="00EE1DAD" w:rsidRPr="002F0A57">
        <w:rPr>
          <w:lang w:val="en-GB"/>
        </w:rPr>
        <w:t>s</w:t>
      </w:r>
      <w:r w:rsidRPr="002F0A57">
        <w:rPr>
          <w:lang w:val="en-GB"/>
        </w:rPr>
        <w:t xml:space="preserve"> of fluctuating capacity. </w:t>
      </w:r>
    </w:p>
    <w:p w14:paraId="2121C6FC" w14:textId="469F518D" w:rsidR="00077A36" w:rsidRPr="002F0A57" w:rsidRDefault="00077A36" w:rsidP="002F0A57">
      <w:pPr>
        <w:rPr>
          <w:lang w:val="en-GB"/>
        </w:rPr>
      </w:pPr>
      <w:r w:rsidRPr="002F0A57">
        <w:rPr>
          <w:lang w:val="en-GB"/>
        </w:rPr>
        <w:t xml:space="preserve">Those who were less supportive raised concerns </w:t>
      </w:r>
      <w:r w:rsidR="00350B23" w:rsidRPr="002F0A57">
        <w:rPr>
          <w:lang w:val="en-GB"/>
        </w:rPr>
        <w:t>about</w:t>
      </w:r>
      <w:r w:rsidRPr="002F0A57">
        <w:rPr>
          <w:lang w:val="en-GB"/>
        </w:rPr>
        <w:t xml:space="preserve"> risk, </w:t>
      </w:r>
      <w:r w:rsidR="00350B23" w:rsidRPr="002F0A57">
        <w:rPr>
          <w:lang w:val="en-GB"/>
        </w:rPr>
        <w:t xml:space="preserve">stating </w:t>
      </w:r>
      <w:r w:rsidRPr="002F0A57">
        <w:rPr>
          <w:lang w:val="en-GB"/>
        </w:rPr>
        <w:t>for example</w:t>
      </w:r>
      <w:r w:rsidR="00350B23" w:rsidRPr="002F0A57">
        <w:rPr>
          <w:lang w:val="en-GB"/>
        </w:rPr>
        <w:t>,</w:t>
      </w:r>
      <w:r w:rsidRPr="002F0A57">
        <w:rPr>
          <w:lang w:val="en-GB"/>
        </w:rPr>
        <w:t xml:space="preserve"> </w:t>
      </w:r>
      <w:r w:rsidR="00073A12" w:rsidRPr="002F0A57">
        <w:rPr>
          <w:lang w:val="en-GB"/>
        </w:rPr>
        <w:t xml:space="preserve">that </w:t>
      </w:r>
      <w:r w:rsidRPr="002F0A57">
        <w:rPr>
          <w:lang w:val="en-GB"/>
        </w:rPr>
        <w:t xml:space="preserve">a person </w:t>
      </w:r>
      <w:r w:rsidR="00073A12" w:rsidRPr="002F0A57">
        <w:rPr>
          <w:lang w:val="en-GB"/>
        </w:rPr>
        <w:t xml:space="preserve">may be able to </w:t>
      </w:r>
      <w:r w:rsidRPr="002F0A57">
        <w:rPr>
          <w:lang w:val="en-GB"/>
        </w:rPr>
        <w:t xml:space="preserve">meet a test of decision-making capacity and also be a risk to themselves or others. </w:t>
      </w:r>
      <w:r w:rsidR="007641F1" w:rsidRPr="002F0A57">
        <w:rPr>
          <w:lang w:val="en-GB"/>
        </w:rPr>
        <w:t>Another</w:t>
      </w:r>
      <w:r w:rsidRPr="002F0A57">
        <w:rPr>
          <w:lang w:val="en-GB"/>
        </w:rPr>
        <w:t xml:space="preserve"> concern </w:t>
      </w:r>
      <w:r w:rsidR="007641F1" w:rsidRPr="002F0A57">
        <w:rPr>
          <w:lang w:val="en-GB"/>
        </w:rPr>
        <w:t>was</w:t>
      </w:r>
      <w:r w:rsidRPr="002F0A57">
        <w:rPr>
          <w:lang w:val="en-GB"/>
        </w:rPr>
        <w:t xml:space="preserve"> that because the Act can only be used in acute situations, it would be rare for capacity to be present at these times</w:t>
      </w:r>
      <w:r w:rsidR="007641F1" w:rsidRPr="002F0A57">
        <w:rPr>
          <w:lang w:val="en-GB"/>
        </w:rPr>
        <w:t xml:space="preserve">. Additionally, </w:t>
      </w:r>
      <w:r w:rsidRPr="002F0A57">
        <w:rPr>
          <w:lang w:val="en-GB"/>
        </w:rPr>
        <w:t xml:space="preserve">a decision-making capacity test could result in superficial and administratively burdensome processes centred on </w:t>
      </w:r>
      <w:r w:rsidR="007641F1" w:rsidRPr="002F0A57">
        <w:rPr>
          <w:lang w:val="en-GB"/>
        </w:rPr>
        <w:t>avoiding</w:t>
      </w:r>
      <w:r w:rsidRPr="002F0A57">
        <w:rPr>
          <w:lang w:val="en-GB"/>
        </w:rPr>
        <w:t xml:space="preserve"> risk.</w:t>
      </w:r>
    </w:p>
    <w:p w14:paraId="08478AF9" w14:textId="38D13988" w:rsidR="005C086E" w:rsidRPr="002F0A57" w:rsidRDefault="005C086E" w:rsidP="002F0A57">
      <w:pPr>
        <w:pStyle w:val="Heading2"/>
      </w:pPr>
      <w:r w:rsidRPr="002F0A57">
        <w:t xml:space="preserve">Themes around </w:t>
      </w:r>
      <w:r w:rsidR="008F20D2" w:rsidRPr="002F0A57">
        <w:t xml:space="preserve">supported decision-making </w:t>
      </w:r>
    </w:p>
    <w:p w14:paraId="632EED74" w14:textId="179DCBBF" w:rsidR="00832458" w:rsidRPr="002F0A57" w:rsidRDefault="00832458" w:rsidP="002F0A57">
      <w:pPr>
        <w:rPr>
          <w:rFonts w:eastAsia="Roboto Light"/>
          <w:color w:val="000000" w:themeColor="text1"/>
          <w:lang w:val="en-GB"/>
        </w:rPr>
      </w:pPr>
      <w:r w:rsidRPr="002F0A57">
        <w:t xml:space="preserve">There was strong agreement for </w:t>
      </w:r>
      <w:r w:rsidR="007641F1" w:rsidRPr="002F0A57">
        <w:t xml:space="preserve">including </w:t>
      </w:r>
      <w:r w:rsidRPr="002F0A57">
        <w:rPr>
          <w:lang w:val="en-GB"/>
        </w:rPr>
        <w:t>supported decision-making</w:t>
      </w:r>
      <w:r w:rsidR="006B4C09" w:rsidRPr="002F0A57">
        <w:rPr>
          <w:lang w:val="en-GB"/>
        </w:rPr>
        <w:t xml:space="preserve"> mechanisms in legislation, and in particular</w:t>
      </w:r>
      <w:r w:rsidRPr="002F0A57">
        <w:rPr>
          <w:lang w:val="en-GB"/>
        </w:rPr>
        <w:t xml:space="preserve"> advance directives.</w:t>
      </w:r>
    </w:p>
    <w:p w14:paraId="1A58635E" w14:textId="3D3786FB" w:rsidR="00832458" w:rsidRPr="002F0A57" w:rsidRDefault="00832458" w:rsidP="002F0A57">
      <w:pPr>
        <w:rPr>
          <w:lang w:val="en-GB"/>
        </w:rPr>
      </w:pPr>
      <w:r w:rsidRPr="002F0A57">
        <w:rPr>
          <w:lang w:val="en-GB"/>
        </w:rPr>
        <w:t xml:space="preserve">Submitters </w:t>
      </w:r>
      <w:r w:rsidR="00B33084" w:rsidRPr="002F0A57">
        <w:rPr>
          <w:lang w:val="en-GB"/>
        </w:rPr>
        <w:t>considered</w:t>
      </w:r>
      <w:r w:rsidRPr="002F0A57">
        <w:rPr>
          <w:lang w:val="en-GB"/>
        </w:rPr>
        <w:t xml:space="preserve"> there were often situations where family and whānau ha</w:t>
      </w:r>
      <w:r w:rsidR="00884220" w:rsidRPr="002F0A57">
        <w:rPr>
          <w:lang w:val="en-GB"/>
        </w:rPr>
        <w:t>d</w:t>
      </w:r>
      <w:r w:rsidRPr="002F0A57">
        <w:rPr>
          <w:lang w:val="en-GB"/>
        </w:rPr>
        <w:t xml:space="preserve"> been excluded</w:t>
      </w:r>
      <w:r w:rsidR="00B33084" w:rsidRPr="002F0A57">
        <w:rPr>
          <w:lang w:val="en-GB"/>
        </w:rPr>
        <w:t xml:space="preserve"> </w:t>
      </w:r>
      <w:r w:rsidR="007641F1" w:rsidRPr="002F0A57">
        <w:rPr>
          <w:lang w:val="en-GB"/>
        </w:rPr>
        <w:t xml:space="preserve">from </w:t>
      </w:r>
      <w:r w:rsidR="00B33084" w:rsidRPr="002F0A57">
        <w:rPr>
          <w:lang w:val="en-GB"/>
        </w:rPr>
        <w:t>the care of tāngata whaiora</w:t>
      </w:r>
      <w:r w:rsidRPr="002F0A57">
        <w:rPr>
          <w:lang w:val="en-GB"/>
        </w:rPr>
        <w:t>. There was support for family and whānau</w:t>
      </w:r>
      <w:r w:rsidR="007641F1" w:rsidRPr="002F0A57">
        <w:rPr>
          <w:lang w:val="en-GB"/>
        </w:rPr>
        <w:t xml:space="preserve"> to be more engaged in</w:t>
      </w:r>
      <w:r w:rsidRPr="002F0A57">
        <w:rPr>
          <w:lang w:val="en-GB"/>
        </w:rPr>
        <w:t xml:space="preserve"> key processes, while respecting the right of tāngata whaiora to reject such opportunities. This would </w:t>
      </w:r>
      <w:r w:rsidR="007641F1" w:rsidRPr="002F0A57">
        <w:rPr>
          <w:lang w:val="en-GB"/>
        </w:rPr>
        <w:t xml:space="preserve">mean </w:t>
      </w:r>
      <w:r w:rsidRPr="002F0A57">
        <w:rPr>
          <w:lang w:val="en-GB"/>
        </w:rPr>
        <w:t>family, whānau</w:t>
      </w:r>
      <w:r w:rsidR="007641F1" w:rsidRPr="002F0A57">
        <w:rPr>
          <w:lang w:val="en-GB"/>
        </w:rPr>
        <w:t>,</w:t>
      </w:r>
      <w:r w:rsidRPr="002F0A57">
        <w:rPr>
          <w:lang w:val="en-GB"/>
        </w:rPr>
        <w:t xml:space="preserve"> and significant others </w:t>
      </w:r>
      <w:r w:rsidR="007641F1" w:rsidRPr="002F0A57">
        <w:rPr>
          <w:lang w:val="en-GB"/>
        </w:rPr>
        <w:t xml:space="preserve">are included </w:t>
      </w:r>
      <w:r w:rsidRPr="002F0A57">
        <w:rPr>
          <w:lang w:val="en-GB"/>
        </w:rPr>
        <w:t>in decision-making</w:t>
      </w:r>
      <w:r w:rsidR="007641F1" w:rsidRPr="002F0A57">
        <w:rPr>
          <w:lang w:val="en-GB"/>
        </w:rPr>
        <w:t xml:space="preserve">, are </w:t>
      </w:r>
      <w:r w:rsidRPr="002F0A57">
        <w:rPr>
          <w:lang w:val="en-GB"/>
        </w:rPr>
        <w:t>communicated with</w:t>
      </w:r>
      <w:r w:rsidR="007641F1" w:rsidRPr="002F0A57">
        <w:rPr>
          <w:lang w:val="en-GB"/>
        </w:rPr>
        <w:t xml:space="preserve"> appropriately,</w:t>
      </w:r>
      <w:r w:rsidRPr="002F0A57">
        <w:rPr>
          <w:lang w:val="en-GB"/>
        </w:rPr>
        <w:t xml:space="preserve"> and have access to </w:t>
      </w:r>
      <w:r w:rsidR="007641F1" w:rsidRPr="002F0A57">
        <w:rPr>
          <w:lang w:val="en-GB"/>
        </w:rPr>
        <w:t xml:space="preserve">the </w:t>
      </w:r>
      <w:r w:rsidRPr="002F0A57">
        <w:rPr>
          <w:lang w:val="en-GB"/>
        </w:rPr>
        <w:t xml:space="preserve">information </w:t>
      </w:r>
      <w:r w:rsidR="007641F1" w:rsidRPr="002F0A57">
        <w:rPr>
          <w:lang w:val="en-GB"/>
        </w:rPr>
        <w:t xml:space="preserve">needed </w:t>
      </w:r>
      <w:r w:rsidRPr="002F0A57">
        <w:rPr>
          <w:lang w:val="en-GB"/>
        </w:rPr>
        <w:t>to make informed decisions.</w:t>
      </w:r>
    </w:p>
    <w:p w14:paraId="04409FE2" w14:textId="77777777" w:rsidR="00ED5AA0" w:rsidRPr="002F0A57" w:rsidRDefault="00832458" w:rsidP="002F0A57">
      <w:pPr>
        <w:pStyle w:val="Heading2"/>
      </w:pPr>
      <w:r w:rsidRPr="002F0A57">
        <w:t xml:space="preserve">Themes around </w:t>
      </w:r>
      <w:r w:rsidR="00ED5AA0" w:rsidRPr="002F0A57">
        <w:t>restrictive practices</w:t>
      </w:r>
    </w:p>
    <w:p w14:paraId="2DC444A1" w14:textId="72E770AC" w:rsidR="00FB2F9C" w:rsidRPr="002F0A57" w:rsidRDefault="00E070A6" w:rsidP="002F0A57">
      <w:pPr>
        <w:rPr>
          <w:color w:val="000000" w:themeColor="text1"/>
        </w:rPr>
      </w:pPr>
      <w:r w:rsidRPr="002F0A57">
        <w:t xml:space="preserve">Stakeholders </w:t>
      </w:r>
      <w:r w:rsidR="00FB2F9C" w:rsidRPr="002F0A57">
        <w:t xml:space="preserve">considered that the use of restrictive practices would greatly reduce if the focus within the wider mental health </w:t>
      </w:r>
      <w:r w:rsidR="007641F1" w:rsidRPr="002F0A57">
        <w:t xml:space="preserve">and addiction </w:t>
      </w:r>
      <w:r w:rsidR="00FB2F9C" w:rsidRPr="002F0A57">
        <w:t>system moved from crisis intervention to community-based comprehensive and preventative care.</w:t>
      </w:r>
    </w:p>
    <w:p w14:paraId="5D89A389" w14:textId="53FEFEA2" w:rsidR="00FB2F9C" w:rsidRPr="002F0A57" w:rsidRDefault="007641F1" w:rsidP="002F0A57">
      <w:pPr>
        <w:rPr>
          <w:lang w:val="en-GB"/>
        </w:rPr>
      </w:pPr>
      <w:r w:rsidRPr="002F0A57">
        <w:rPr>
          <w:lang w:val="en-GB"/>
        </w:rPr>
        <w:t xml:space="preserve">People </w:t>
      </w:r>
      <w:r w:rsidR="00E070A6" w:rsidRPr="002F0A57">
        <w:rPr>
          <w:lang w:val="en-GB"/>
        </w:rPr>
        <w:t>had</w:t>
      </w:r>
      <w:r w:rsidR="00FB2F9C" w:rsidRPr="002F0A57">
        <w:rPr>
          <w:lang w:val="en-GB"/>
        </w:rPr>
        <w:t xml:space="preserve"> divergent </w:t>
      </w:r>
      <w:r w:rsidR="00E070A6" w:rsidRPr="002F0A57">
        <w:rPr>
          <w:lang w:val="en-GB"/>
        </w:rPr>
        <w:t xml:space="preserve">views </w:t>
      </w:r>
      <w:r w:rsidR="00FB2F9C" w:rsidRPr="002F0A57">
        <w:rPr>
          <w:lang w:val="en-GB"/>
        </w:rPr>
        <w:t xml:space="preserve">on the use of restrictive practices and their role, if any, in future mental health legislation. </w:t>
      </w:r>
      <w:r w:rsidR="00FB2F9C" w:rsidRPr="002F0A57">
        <w:t>For example,</w:t>
      </w:r>
      <w:r w:rsidRPr="002F0A57">
        <w:t xml:space="preserve"> submissions from</w:t>
      </w:r>
      <w:r w:rsidR="00FB2F9C" w:rsidRPr="002F0A57">
        <w:t xml:space="preserve"> </w:t>
      </w:r>
      <w:r w:rsidRPr="002F0A57">
        <w:t>lived</w:t>
      </w:r>
      <w:r w:rsidRPr="002F0A57">
        <w:rPr>
          <w:lang w:val="en-GB"/>
        </w:rPr>
        <w:t xml:space="preserve"> </w:t>
      </w:r>
      <w:r w:rsidR="00FB2F9C" w:rsidRPr="002F0A57">
        <w:rPr>
          <w:lang w:val="en-GB"/>
        </w:rPr>
        <w:t xml:space="preserve">experience, Māori health sector, and family and whānau shared a view that </w:t>
      </w:r>
      <w:r w:rsidRPr="002F0A57">
        <w:rPr>
          <w:lang w:val="en-GB"/>
        </w:rPr>
        <w:t>using</w:t>
      </w:r>
      <w:r w:rsidR="00FB2F9C" w:rsidRPr="002F0A57">
        <w:rPr>
          <w:lang w:val="en-GB"/>
        </w:rPr>
        <w:t xml:space="preserve"> restrictive practices </w:t>
      </w:r>
      <w:r w:rsidRPr="002F0A57">
        <w:rPr>
          <w:lang w:val="en-GB"/>
        </w:rPr>
        <w:t xml:space="preserve">was </w:t>
      </w:r>
      <w:r w:rsidR="00FB2F9C" w:rsidRPr="002F0A57">
        <w:rPr>
          <w:lang w:val="en-GB"/>
        </w:rPr>
        <w:t>almost always unnecessary in inpatient settings. In contrast, mental health sector consultation participants considered that restraint and seclusion are necessary in some situations,</w:t>
      </w:r>
      <w:r w:rsidR="00FB2F9C" w:rsidRPr="002F0A57">
        <w:t xml:space="preserve"> </w:t>
      </w:r>
      <w:r w:rsidR="00FB2F9C" w:rsidRPr="002F0A57">
        <w:rPr>
          <w:lang w:val="en-GB"/>
        </w:rPr>
        <w:t xml:space="preserve">and </w:t>
      </w:r>
      <w:r w:rsidRPr="002F0A57">
        <w:rPr>
          <w:lang w:val="en-GB"/>
        </w:rPr>
        <w:t xml:space="preserve">eliminating </w:t>
      </w:r>
      <w:r w:rsidR="00FB2F9C" w:rsidRPr="002F0A57">
        <w:rPr>
          <w:lang w:val="en-GB"/>
        </w:rPr>
        <w:t xml:space="preserve">these practices would prevent clinicians from keeping the individual, other tāngata whaiora and staff safe. </w:t>
      </w:r>
    </w:p>
    <w:p w14:paraId="0453B0D0" w14:textId="7EF877FF" w:rsidR="00FB2F9C" w:rsidRPr="002F0A57" w:rsidRDefault="00FB2F9C" w:rsidP="002F0A57">
      <w:pPr>
        <w:rPr>
          <w:rFonts w:eastAsia="Segoe UI"/>
          <w:color w:val="000000" w:themeColor="text1"/>
          <w:lang w:val="en-GB"/>
        </w:rPr>
      </w:pPr>
      <w:r w:rsidRPr="002F0A57">
        <w:rPr>
          <w:lang w:val="en-GB"/>
        </w:rPr>
        <w:lastRenderedPageBreak/>
        <w:t xml:space="preserve">If legislation were to permit restrictive practices, there was general agreement </w:t>
      </w:r>
      <w:r w:rsidR="004809A5" w:rsidRPr="002F0A57">
        <w:rPr>
          <w:lang w:val="en-GB"/>
        </w:rPr>
        <w:t>that there needs to be</w:t>
      </w:r>
      <w:r w:rsidRPr="002F0A57">
        <w:rPr>
          <w:lang w:val="en-GB"/>
        </w:rPr>
        <w:t xml:space="preserve"> clear definitions of terms</w:t>
      </w:r>
      <w:r w:rsidR="007641F1" w:rsidRPr="002F0A57">
        <w:rPr>
          <w:lang w:val="en-GB"/>
        </w:rPr>
        <w:t>,</w:t>
      </w:r>
      <w:r w:rsidRPr="002F0A57">
        <w:rPr>
          <w:lang w:val="en-GB"/>
        </w:rPr>
        <w:t xml:space="preserve"> </w:t>
      </w:r>
      <w:r w:rsidR="00DC745D" w:rsidRPr="002F0A57">
        <w:rPr>
          <w:lang w:val="en-GB"/>
        </w:rPr>
        <w:t xml:space="preserve">safeguards to </w:t>
      </w:r>
      <w:r w:rsidRPr="002F0A57">
        <w:rPr>
          <w:lang w:val="en-GB"/>
        </w:rPr>
        <w:t>clearly prescribe limits on its use</w:t>
      </w:r>
      <w:r w:rsidR="007641F1" w:rsidRPr="002F0A57">
        <w:rPr>
          <w:lang w:val="en-GB"/>
        </w:rPr>
        <w:t>,</w:t>
      </w:r>
      <w:r w:rsidRPr="002F0A57">
        <w:rPr>
          <w:lang w:val="en-GB"/>
        </w:rPr>
        <w:t xml:space="preserve"> and monitoring requirements. </w:t>
      </w:r>
      <w:r w:rsidR="007641F1" w:rsidRPr="002F0A57">
        <w:rPr>
          <w:lang w:val="en-GB"/>
        </w:rPr>
        <w:t>Reducing</w:t>
      </w:r>
      <w:r w:rsidRPr="002F0A57">
        <w:rPr>
          <w:lang w:val="en-GB"/>
        </w:rPr>
        <w:t xml:space="preserve"> the use of seclusion and other restrictive practices outside of legislation (</w:t>
      </w:r>
      <w:proofErr w:type="spellStart"/>
      <w:r w:rsidRPr="002F0A57">
        <w:rPr>
          <w:lang w:val="en-GB"/>
        </w:rPr>
        <w:t>eg</w:t>
      </w:r>
      <w:proofErr w:type="spellEnd"/>
      <w:r w:rsidRPr="002F0A57">
        <w:rPr>
          <w:lang w:val="en-GB"/>
        </w:rPr>
        <w:t xml:space="preserve">, through the Health Quality and Safety Commission’s Zero Seclusion programme) </w:t>
      </w:r>
      <w:r w:rsidR="00A06165" w:rsidRPr="002F0A57">
        <w:rPr>
          <w:lang w:val="en-GB"/>
        </w:rPr>
        <w:t xml:space="preserve">should also </w:t>
      </w:r>
      <w:r w:rsidRPr="002F0A57">
        <w:rPr>
          <w:lang w:val="en-GB"/>
        </w:rPr>
        <w:t xml:space="preserve">continue. </w:t>
      </w:r>
    </w:p>
    <w:p w14:paraId="0326B763" w14:textId="75A628AB" w:rsidR="00832458" w:rsidRPr="002F0A57" w:rsidRDefault="009F518E" w:rsidP="002F0A57">
      <w:pPr>
        <w:pStyle w:val="Heading2"/>
      </w:pPr>
      <w:r w:rsidRPr="002F0A57">
        <w:t xml:space="preserve">Themes around monitoring </w:t>
      </w:r>
      <w:r w:rsidR="00716E4A" w:rsidRPr="002F0A57">
        <w:t>and protecting people</w:t>
      </w:r>
      <w:r w:rsidR="00A06165" w:rsidRPr="002F0A57">
        <w:t>’</w:t>
      </w:r>
      <w:r w:rsidR="00716E4A" w:rsidRPr="002F0A57">
        <w:t>s rights</w:t>
      </w:r>
    </w:p>
    <w:p w14:paraId="0AE6984A" w14:textId="1ECAC968" w:rsidR="005A2808" w:rsidRPr="002F0A57" w:rsidRDefault="005A2808" w:rsidP="002F0A57">
      <w:pPr>
        <w:rPr>
          <w:lang w:val="en-GB"/>
        </w:rPr>
      </w:pPr>
      <w:r w:rsidRPr="002F0A57">
        <w:rPr>
          <w:lang w:val="en-GB"/>
        </w:rPr>
        <w:t xml:space="preserve">Feedback was sought on a range of areas that need to be considered in new legislation to </w:t>
      </w:r>
      <w:r w:rsidRPr="002F0A57">
        <w:t>protect</w:t>
      </w:r>
      <w:r w:rsidRPr="002F0A57">
        <w:rPr>
          <w:lang w:val="en-GB"/>
        </w:rPr>
        <w:t xml:space="preserve"> and monitor people’s rights. </w:t>
      </w:r>
      <w:r w:rsidRPr="002F0A57">
        <w:t>Participants with lived experience felt that the Act has resulted in the continued erosion of their rights. Some</w:t>
      </w:r>
      <w:r w:rsidRPr="002F0A57">
        <w:rPr>
          <w:color w:val="000000" w:themeColor="text1"/>
          <w:lang w:val="en-GB"/>
        </w:rPr>
        <w:t xml:space="preserve"> consultation hui participants stated that the environment of current Mental Health Act courts </w:t>
      </w:r>
      <w:r w:rsidR="007641F1" w:rsidRPr="002F0A57">
        <w:rPr>
          <w:color w:val="000000" w:themeColor="text1"/>
          <w:lang w:val="en-GB"/>
        </w:rPr>
        <w:t xml:space="preserve">does not encourage </w:t>
      </w:r>
      <w:r w:rsidRPr="002F0A57">
        <w:rPr>
          <w:color w:val="000000" w:themeColor="text1"/>
          <w:lang w:val="en-GB"/>
        </w:rPr>
        <w:t xml:space="preserve">a sense of wellbeing, especially for tāngata whaiora. </w:t>
      </w:r>
    </w:p>
    <w:p w14:paraId="4B6CF6E5" w14:textId="77777777" w:rsidR="005A2808" w:rsidRPr="002F0A57" w:rsidRDefault="005A2808" w:rsidP="002F0A57">
      <w:pPr>
        <w:rPr>
          <w:lang w:val="en-GB"/>
        </w:rPr>
      </w:pPr>
      <w:r w:rsidRPr="002F0A57">
        <w:t>Key themes raised by stakeholders included:</w:t>
      </w:r>
    </w:p>
    <w:p w14:paraId="2E4888E2" w14:textId="7E0584EC" w:rsidR="005A2808" w:rsidRPr="002F0A57" w:rsidRDefault="007641F1" w:rsidP="002F0A57">
      <w:pPr>
        <w:pStyle w:val="ListParagraph"/>
        <w:numPr>
          <w:ilvl w:val="0"/>
          <w:numId w:val="12"/>
        </w:numPr>
        <w:rPr>
          <w:lang w:val="en-GB"/>
        </w:rPr>
      </w:pPr>
      <w:r w:rsidRPr="002F0A57">
        <w:rPr>
          <w:lang w:val="en-GB"/>
        </w:rPr>
        <w:t>Making sure</w:t>
      </w:r>
      <w:r w:rsidRPr="002F0A57">
        <w:rPr>
          <w:color w:val="000000" w:themeColor="text1"/>
          <w:lang w:val="en-GB"/>
        </w:rPr>
        <w:t xml:space="preserve"> </w:t>
      </w:r>
      <w:r w:rsidR="005A2808" w:rsidRPr="002F0A57">
        <w:rPr>
          <w:color w:val="000000" w:themeColor="text1"/>
          <w:lang w:val="en-GB"/>
        </w:rPr>
        <w:t xml:space="preserve">tāngata whaiora </w:t>
      </w:r>
      <w:r w:rsidRPr="002F0A57">
        <w:rPr>
          <w:color w:val="000000" w:themeColor="text1"/>
          <w:lang w:val="en-GB"/>
        </w:rPr>
        <w:t>have access to</w:t>
      </w:r>
      <w:r w:rsidR="005A2808" w:rsidRPr="002F0A57">
        <w:rPr>
          <w:lang w:val="en-GB"/>
        </w:rPr>
        <w:t xml:space="preserve"> culturally-appropriate, independent peer support and advocacy</w:t>
      </w:r>
      <w:r w:rsidRPr="002F0A57">
        <w:rPr>
          <w:lang w:val="en-GB"/>
        </w:rPr>
        <w:t xml:space="preserve"> services</w:t>
      </w:r>
      <w:r w:rsidR="005A2808" w:rsidRPr="002F0A57">
        <w:rPr>
          <w:lang w:val="en-GB"/>
        </w:rPr>
        <w:t xml:space="preserve">; </w:t>
      </w:r>
      <w:r w:rsidRPr="002F0A57">
        <w:rPr>
          <w:lang w:val="en-GB"/>
        </w:rPr>
        <w:t>including</w:t>
      </w:r>
      <w:r w:rsidR="005A2808" w:rsidRPr="002F0A57">
        <w:rPr>
          <w:lang w:val="en-GB"/>
        </w:rPr>
        <w:t xml:space="preserve"> whānau in decisions relating to treatment and care; and greater accountability for cultural competency among those working with Māori.</w:t>
      </w:r>
    </w:p>
    <w:p w14:paraId="1EEEA318" w14:textId="34C945F3" w:rsidR="005A2808" w:rsidRPr="002F0A57" w:rsidRDefault="005A2808" w:rsidP="002F0A57">
      <w:pPr>
        <w:pStyle w:val="ListParagraph"/>
        <w:numPr>
          <w:ilvl w:val="0"/>
          <w:numId w:val="12"/>
        </w:numPr>
        <w:rPr>
          <w:lang w:val="en-GB"/>
        </w:rPr>
      </w:pPr>
      <w:r w:rsidRPr="002F0A57">
        <w:rPr>
          <w:lang w:val="en-GB"/>
        </w:rPr>
        <w:t>When approving the use of compulsory treatment, there was strong support for a process that relied on a human rights framework and appropriately reflect</w:t>
      </w:r>
      <w:r w:rsidR="007641F1" w:rsidRPr="002F0A57">
        <w:rPr>
          <w:lang w:val="en-GB"/>
        </w:rPr>
        <w:t>ed</w:t>
      </w:r>
      <w:r w:rsidRPr="002F0A57">
        <w:rPr>
          <w:lang w:val="en-GB"/>
        </w:rPr>
        <w:t xml:space="preserve"> </w:t>
      </w:r>
      <w:proofErr w:type="spellStart"/>
      <w:r w:rsidRPr="002F0A57">
        <w:rPr>
          <w:lang w:val="en-GB"/>
        </w:rPr>
        <w:t>te</w:t>
      </w:r>
      <w:proofErr w:type="spellEnd"/>
      <w:r w:rsidRPr="002F0A57">
        <w:rPr>
          <w:lang w:val="en-GB"/>
        </w:rPr>
        <w:t xml:space="preserve"> </w:t>
      </w:r>
      <w:proofErr w:type="spellStart"/>
      <w:r w:rsidRPr="002F0A57">
        <w:rPr>
          <w:lang w:val="en-GB"/>
        </w:rPr>
        <w:t>ao</w:t>
      </w:r>
      <w:proofErr w:type="spellEnd"/>
      <w:r w:rsidRPr="002F0A57">
        <w:rPr>
          <w:lang w:val="en-GB"/>
        </w:rPr>
        <w:t xml:space="preserve"> Māori worldviews. </w:t>
      </w:r>
    </w:p>
    <w:p w14:paraId="47F9D9BA" w14:textId="55247CFF" w:rsidR="007641F1" w:rsidRPr="002F0A57" w:rsidRDefault="005A2808" w:rsidP="002F0A57">
      <w:pPr>
        <w:pStyle w:val="ListParagraph"/>
        <w:numPr>
          <w:ilvl w:val="0"/>
          <w:numId w:val="12"/>
        </w:numPr>
        <w:rPr>
          <w:lang w:val="en-GB"/>
        </w:rPr>
      </w:pPr>
      <w:r w:rsidRPr="002F0A57">
        <w:rPr>
          <w:lang w:val="en-GB"/>
        </w:rPr>
        <w:t xml:space="preserve">Tāngata whaiora need to be supported in their right to disagree and appeal clinical decisions and must have the right to accessible legal advice, advocacy, support and representation. There was also emphasis that </w:t>
      </w:r>
      <w:r w:rsidR="007641F1" w:rsidRPr="002F0A57">
        <w:rPr>
          <w:lang w:val="en-GB"/>
        </w:rPr>
        <w:t xml:space="preserve">people </w:t>
      </w:r>
      <w:r w:rsidRPr="002F0A57">
        <w:rPr>
          <w:lang w:val="en-GB"/>
        </w:rPr>
        <w:t>should be able to choose to refuse treatment, revoke consent and make their own choices.</w:t>
      </w:r>
    </w:p>
    <w:p w14:paraId="146F6326" w14:textId="79EFA9E6" w:rsidR="009E4416" w:rsidRPr="002F0A57" w:rsidRDefault="009E4416" w:rsidP="002F0A57">
      <w:pPr>
        <w:pStyle w:val="Heading2"/>
      </w:pPr>
      <w:r w:rsidRPr="002F0A57">
        <w:t xml:space="preserve">Next steps </w:t>
      </w:r>
    </w:p>
    <w:p w14:paraId="0D086F2B" w14:textId="4666991F" w:rsidR="007641F1" w:rsidRDefault="000F0EE3" w:rsidP="002F0A57">
      <w:pPr>
        <w:rPr>
          <w:rFonts w:ascii="Segoe UI" w:hAnsi="Segoe UI" w:cs="Segoe UI"/>
        </w:rPr>
      </w:pPr>
      <w:r w:rsidRPr="002F0A57">
        <w:t xml:space="preserve">The feedback received from the public consultation will guide the development of policy proposals for new legislation, which we will present to the Government for consideration. </w:t>
      </w:r>
      <w:r w:rsidR="003E6DA6" w:rsidRPr="002F0A57">
        <w:t>Ultimately Cabinet will still make the final decisions about new Mental Health</w:t>
      </w:r>
      <w:r w:rsidR="003E6DA6">
        <w:rPr>
          <w:rFonts w:ascii="Segoe UI" w:hAnsi="Segoe UI" w:cs="Segoe UI"/>
        </w:rPr>
        <w:t xml:space="preserve"> Legislation. </w:t>
      </w:r>
    </w:p>
    <w:p w14:paraId="690D1F6A" w14:textId="30DC613E" w:rsidR="00EA7CC7" w:rsidRPr="000F0EE3" w:rsidRDefault="00EA7CC7" w:rsidP="002F0A57">
      <w:pPr>
        <w:rPr>
          <w:rFonts w:ascii="Segoe UI" w:hAnsi="Segoe UI" w:cs="Segoe UI"/>
        </w:rPr>
      </w:pPr>
      <w:r>
        <w:rPr>
          <w:rFonts w:ascii="Segoe UI" w:hAnsi="Segoe UI" w:cs="Segoe UI"/>
        </w:rPr>
        <w:t xml:space="preserve">For more information, visit the Manatū Hauora Ministry of Health </w:t>
      </w:r>
      <w:hyperlink r:id="rId9" w:history="1">
        <w:r w:rsidRPr="00EA7CC7">
          <w:rPr>
            <w:rStyle w:val="Hyperlink"/>
            <w:rFonts w:ascii="Segoe UI" w:hAnsi="Segoe UI" w:cs="Segoe UI"/>
          </w:rPr>
          <w:t>website</w:t>
        </w:r>
      </w:hyperlink>
      <w:r>
        <w:rPr>
          <w:rFonts w:ascii="Segoe UI" w:hAnsi="Segoe UI" w:cs="Segoe UI"/>
        </w:rPr>
        <w:t>.</w:t>
      </w:r>
    </w:p>
    <w:sectPr w:rsidR="00EA7CC7" w:rsidRPr="000F0EE3" w:rsidSect="002F0A57">
      <w:head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C07AC" w14:textId="77777777" w:rsidR="00742B9F" w:rsidRDefault="00742B9F" w:rsidP="002F0A57">
      <w:r>
        <w:separator/>
      </w:r>
    </w:p>
    <w:p w14:paraId="67EF1E6F" w14:textId="77777777" w:rsidR="00742B9F" w:rsidRDefault="00742B9F" w:rsidP="002F0A57"/>
    <w:p w14:paraId="5B6F7711" w14:textId="77777777" w:rsidR="00742B9F" w:rsidRDefault="00742B9F" w:rsidP="002F0A57"/>
  </w:endnote>
  <w:endnote w:type="continuationSeparator" w:id="0">
    <w:p w14:paraId="19D50959" w14:textId="77777777" w:rsidR="00742B9F" w:rsidRDefault="00742B9F" w:rsidP="002F0A57">
      <w:r>
        <w:continuationSeparator/>
      </w:r>
    </w:p>
    <w:p w14:paraId="1CD45EFF" w14:textId="77777777" w:rsidR="00742B9F" w:rsidRDefault="00742B9F" w:rsidP="002F0A57"/>
    <w:p w14:paraId="1A4D10F0" w14:textId="77777777" w:rsidR="00742B9F" w:rsidRDefault="00742B9F" w:rsidP="002F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57951595"/>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BF22C18" w14:textId="389DA894" w:rsidR="009F7D71" w:rsidRPr="00EA7CC7" w:rsidRDefault="009F7D71" w:rsidP="00F51716">
            <w:pPr>
              <w:pStyle w:val="Footer"/>
              <w:rPr>
                <w:sz w:val="18"/>
                <w:szCs w:val="18"/>
              </w:rPr>
            </w:pPr>
            <w:r w:rsidRPr="00EA7CC7">
              <w:rPr>
                <w:sz w:val="18"/>
                <w:szCs w:val="18"/>
              </w:rPr>
              <w:t xml:space="preserve">Page </w:t>
            </w:r>
            <w:r w:rsidRPr="00EA7CC7">
              <w:rPr>
                <w:sz w:val="18"/>
                <w:szCs w:val="18"/>
              </w:rPr>
              <w:fldChar w:fldCharType="begin"/>
            </w:r>
            <w:r w:rsidRPr="00EA7CC7">
              <w:rPr>
                <w:sz w:val="18"/>
                <w:szCs w:val="18"/>
              </w:rPr>
              <w:instrText xml:space="preserve"> PAGE </w:instrText>
            </w:r>
            <w:r w:rsidRPr="00EA7CC7">
              <w:rPr>
                <w:sz w:val="18"/>
                <w:szCs w:val="18"/>
              </w:rPr>
              <w:fldChar w:fldCharType="separate"/>
            </w:r>
            <w:r w:rsidRPr="00EA7CC7">
              <w:rPr>
                <w:noProof/>
                <w:sz w:val="18"/>
                <w:szCs w:val="18"/>
              </w:rPr>
              <w:t>2</w:t>
            </w:r>
            <w:r w:rsidRPr="00EA7CC7">
              <w:rPr>
                <w:sz w:val="18"/>
                <w:szCs w:val="18"/>
              </w:rPr>
              <w:fldChar w:fldCharType="end"/>
            </w:r>
            <w:r w:rsidRPr="00EA7CC7">
              <w:rPr>
                <w:sz w:val="18"/>
                <w:szCs w:val="18"/>
              </w:rPr>
              <w:t xml:space="preserve"> of </w:t>
            </w:r>
            <w:r w:rsidRPr="00EA7CC7">
              <w:rPr>
                <w:sz w:val="18"/>
                <w:szCs w:val="18"/>
              </w:rPr>
              <w:fldChar w:fldCharType="begin"/>
            </w:r>
            <w:r w:rsidRPr="00EA7CC7">
              <w:rPr>
                <w:sz w:val="18"/>
                <w:szCs w:val="18"/>
              </w:rPr>
              <w:instrText xml:space="preserve"> NUMPAGES  </w:instrText>
            </w:r>
            <w:r w:rsidRPr="00EA7CC7">
              <w:rPr>
                <w:sz w:val="18"/>
                <w:szCs w:val="18"/>
              </w:rPr>
              <w:fldChar w:fldCharType="separate"/>
            </w:r>
            <w:r w:rsidRPr="00EA7CC7">
              <w:rPr>
                <w:noProof/>
                <w:sz w:val="18"/>
                <w:szCs w:val="18"/>
              </w:rPr>
              <w:t>2</w:t>
            </w:r>
            <w:r w:rsidRPr="00EA7CC7">
              <w:rPr>
                <w:sz w:val="18"/>
                <w:szCs w:val="18"/>
              </w:rPr>
              <w:fldChar w:fldCharType="end"/>
            </w:r>
            <w:r w:rsidR="00F51716">
              <w:rPr>
                <w:sz w:val="18"/>
                <w:szCs w:val="18"/>
              </w:rPr>
              <w:tab/>
            </w:r>
            <w:r w:rsidR="00F51716">
              <w:rPr>
                <w:sz w:val="18"/>
                <w:szCs w:val="18"/>
              </w:rPr>
              <w:tab/>
            </w:r>
            <w:r w:rsidR="00F51716" w:rsidRPr="00F51716">
              <w:rPr>
                <w:sz w:val="18"/>
                <w:szCs w:val="18"/>
              </w:rPr>
              <w:t>Summary of key themes from public consultation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DDF7" w14:textId="77777777" w:rsidR="00742B9F" w:rsidRDefault="00742B9F" w:rsidP="002F0A57">
      <w:r>
        <w:separator/>
      </w:r>
    </w:p>
    <w:p w14:paraId="6BF81E66" w14:textId="77777777" w:rsidR="00742B9F" w:rsidRDefault="00742B9F" w:rsidP="002F0A57"/>
    <w:p w14:paraId="28B32ECF" w14:textId="77777777" w:rsidR="00742B9F" w:rsidRDefault="00742B9F" w:rsidP="002F0A57"/>
  </w:footnote>
  <w:footnote w:type="continuationSeparator" w:id="0">
    <w:p w14:paraId="0B02C639" w14:textId="77777777" w:rsidR="00742B9F" w:rsidRDefault="00742B9F" w:rsidP="002F0A57">
      <w:r>
        <w:continuationSeparator/>
      </w:r>
    </w:p>
    <w:p w14:paraId="047B4091" w14:textId="77777777" w:rsidR="00742B9F" w:rsidRDefault="00742B9F" w:rsidP="002F0A57"/>
    <w:p w14:paraId="0768B593" w14:textId="77777777" w:rsidR="00742B9F" w:rsidRDefault="00742B9F" w:rsidP="002F0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E09D" w14:textId="2FE6CCE7" w:rsidR="002F0A57" w:rsidRDefault="002F0A57" w:rsidP="002F0A57">
    <w:pPr>
      <w:pStyle w:val="Header"/>
    </w:pPr>
    <w:r w:rsidRPr="00A97B81">
      <w:rPr>
        <w:noProof/>
      </w:rPr>
      <w:drawing>
        <wp:anchor distT="0" distB="0" distL="114300" distR="114300" simplePos="0" relativeHeight="251659264" behindDoc="0" locked="0" layoutInCell="1" allowOverlap="1" wp14:anchorId="444F7E07" wp14:editId="3CD1065B">
          <wp:simplePos x="0" y="0"/>
          <wp:positionH relativeFrom="page">
            <wp:posOffset>-120650</wp:posOffset>
          </wp:positionH>
          <wp:positionV relativeFrom="paragraph">
            <wp:posOffset>-116205</wp:posOffset>
          </wp:positionV>
          <wp:extent cx="7677150" cy="1399461"/>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77150" cy="13994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1AA2" w14:textId="1A92BAA8" w:rsidR="002F0A57" w:rsidRDefault="002F0A57" w:rsidP="002F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6B2"/>
    <w:multiLevelType w:val="hybridMultilevel"/>
    <w:tmpl w:val="FFFFFFFF"/>
    <w:lvl w:ilvl="0" w:tplc="2CF2ADC0">
      <w:start w:val="1"/>
      <w:numFmt w:val="decimal"/>
      <w:lvlText w:val="%1."/>
      <w:lvlJc w:val="left"/>
      <w:pPr>
        <w:ind w:left="720" w:hanging="360"/>
      </w:pPr>
    </w:lvl>
    <w:lvl w:ilvl="1" w:tplc="16DE95AE">
      <w:start w:val="1"/>
      <w:numFmt w:val="lowerLetter"/>
      <w:lvlText w:val="%2."/>
      <w:lvlJc w:val="left"/>
      <w:pPr>
        <w:ind w:left="1440" w:hanging="360"/>
      </w:pPr>
    </w:lvl>
    <w:lvl w:ilvl="2" w:tplc="D7C066A8">
      <w:start w:val="1"/>
      <w:numFmt w:val="lowerRoman"/>
      <w:lvlText w:val="%3."/>
      <w:lvlJc w:val="right"/>
      <w:pPr>
        <w:ind w:left="2160" w:hanging="180"/>
      </w:pPr>
    </w:lvl>
    <w:lvl w:ilvl="3" w:tplc="BA06F5B8">
      <w:start w:val="1"/>
      <w:numFmt w:val="decimal"/>
      <w:lvlText w:val="%4."/>
      <w:lvlJc w:val="left"/>
      <w:pPr>
        <w:ind w:left="2880" w:hanging="360"/>
      </w:pPr>
    </w:lvl>
    <w:lvl w:ilvl="4" w:tplc="1452EF1E">
      <w:start w:val="1"/>
      <w:numFmt w:val="lowerLetter"/>
      <w:lvlText w:val="%5."/>
      <w:lvlJc w:val="left"/>
      <w:pPr>
        <w:ind w:left="3600" w:hanging="360"/>
      </w:pPr>
    </w:lvl>
    <w:lvl w:ilvl="5" w:tplc="F49206F8">
      <w:start w:val="1"/>
      <w:numFmt w:val="lowerRoman"/>
      <w:lvlText w:val="%6."/>
      <w:lvlJc w:val="right"/>
      <w:pPr>
        <w:ind w:left="4320" w:hanging="180"/>
      </w:pPr>
    </w:lvl>
    <w:lvl w:ilvl="6" w:tplc="97CAC0DC">
      <w:start w:val="1"/>
      <w:numFmt w:val="decimal"/>
      <w:lvlText w:val="%7."/>
      <w:lvlJc w:val="left"/>
      <w:pPr>
        <w:ind w:left="5040" w:hanging="360"/>
      </w:pPr>
    </w:lvl>
    <w:lvl w:ilvl="7" w:tplc="7040D608">
      <w:start w:val="1"/>
      <w:numFmt w:val="lowerLetter"/>
      <w:lvlText w:val="%8."/>
      <w:lvlJc w:val="left"/>
      <w:pPr>
        <w:ind w:left="5760" w:hanging="360"/>
      </w:pPr>
    </w:lvl>
    <w:lvl w:ilvl="8" w:tplc="AD68004C">
      <w:start w:val="1"/>
      <w:numFmt w:val="lowerRoman"/>
      <w:lvlText w:val="%9."/>
      <w:lvlJc w:val="right"/>
      <w:pPr>
        <w:ind w:left="6480" w:hanging="180"/>
      </w:pPr>
    </w:lvl>
  </w:abstractNum>
  <w:abstractNum w:abstractNumId="1" w15:restartNumberingAfterBreak="0">
    <w:nsid w:val="067D2B9A"/>
    <w:multiLevelType w:val="hybridMultilevel"/>
    <w:tmpl w:val="F078C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E350EB"/>
    <w:multiLevelType w:val="hybridMultilevel"/>
    <w:tmpl w:val="182CAE14"/>
    <w:lvl w:ilvl="0" w:tplc="A24E043A">
      <w:numFmt w:val="bullet"/>
      <w:lvlText w:val="-"/>
      <w:lvlJc w:val="left"/>
      <w:pPr>
        <w:ind w:left="360" w:hanging="360"/>
      </w:pPr>
      <w:rPr>
        <w:rFonts w:ascii="Calibri" w:eastAsiaTheme="minorHAnsi" w:hAnsi="Calibri" w:cs="Calibri"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 w15:restartNumberingAfterBreak="0">
    <w:nsid w:val="0DDA1C98"/>
    <w:multiLevelType w:val="hybridMultilevel"/>
    <w:tmpl w:val="6F8A7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AC66D2"/>
    <w:multiLevelType w:val="hybridMultilevel"/>
    <w:tmpl w:val="A26A5220"/>
    <w:lvl w:ilvl="0" w:tplc="A24E043A">
      <w:numFmt w:val="bullet"/>
      <w:lvlText w:val="-"/>
      <w:lvlJc w:val="left"/>
      <w:pPr>
        <w:ind w:left="360" w:hanging="360"/>
      </w:pPr>
      <w:rPr>
        <w:rFonts w:ascii="Calibri" w:eastAsiaTheme="minorHAnsi" w:hAnsi="Calibri" w:cs="Calibri" w:hint="default"/>
      </w:rPr>
    </w:lvl>
    <w:lvl w:ilvl="1" w:tplc="B5806344">
      <w:start w:val="1"/>
      <w:numFmt w:val="lowerLetter"/>
      <w:lvlText w:val="%2."/>
      <w:lvlJc w:val="left"/>
      <w:pPr>
        <w:ind w:left="1080" w:hanging="360"/>
      </w:pPr>
    </w:lvl>
    <w:lvl w:ilvl="2" w:tplc="C4125894">
      <w:start w:val="1"/>
      <w:numFmt w:val="lowerRoman"/>
      <w:lvlText w:val="%3."/>
      <w:lvlJc w:val="right"/>
      <w:pPr>
        <w:ind w:left="1800" w:hanging="180"/>
      </w:pPr>
    </w:lvl>
    <w:lvl w:ilvl="3" w:tplc="778C9E22">
      <w:start w:val="1"/>
      <w:numFmt w:val="decimal"/>
      <w:lvlText w:val="%4."/>
      <w:lvlJc w:val="left"/>
      <w:pPr>
        <w:ind w:left="2520" w:hanging="360"/>
      </w:pPr>
    </w:lvl>
    <w:lvl w:ilvl="4" w:tplc="20723F40">
      <w:start w:val="1"/>
      <w:numFmt w:val="lowerLetter"/>
      <w:lvlText w:val="%5."/>
      <w:lvlJc w:val="left"/>
      <w:pPr>
        <w:ind w:left="3240" w:hanging="360"/>
      </w:pPr>
    </w:lvl>
    <w:lvl w:ilvl="5" w:tplc="0A2ED986">
      <w:start w:val="1"/>
      <w:numFmt w:val="lowerRoman"/>
      <w:lvlText w:val="%6."/>
      <w:lvlJc w:val="right"/>
      <w:pPr>
        <w:ind w:left="3960" w:hanging="180"/>
      </w:pPr>
    </w:lvl>
    <w:lvl w:ilvl="6" w:tplc="73FE7B82">
      <w:start w:val="1"/>
      <w:numFmt w:val="decimal"/>
      <w:lvlText w:val="%7."/>
      <w:lvlJc w:val="left"/>
      <w:pPr>
        <w:ind w:left="4680" w:hanging="360"/>
      </w:pPr>
    </w:lvl>
    <w:lvl w:ilvl="7" w:tplc="AD90F19C">
      <w:start w:val="1"/>
      <w:numFmt w:val="lowerLetter"/>
      <w:lvlText w:val="%8."/>
      <w:lvlJc w:val="left"/>
      <w:pPr>
        <w:ind w:left="5400" w:hanging="360"/>
      </w:pPr>
    </w:lvl>
    <w:lvl w:ilvl="8" w:tplc="AD040B64">
      <w:start w:val="1"/>
      <w:numFmt w:val="lowerRoman"/>
      <w:lvlText w:val="%9."/>
      <w:lvlJc w:val="right"/>
      <w:pPr>
        <w:ind w:left="6120" w:hanging="180"/>
      </w:pPr>
    </w:lvl>
  </w:abstractNum>
  <w:abstractNum w:abstractNumId="5" w15:restartNumberingAfterBreak="0">
    <w:nsid w:val="5B370C69"/>
    <w:multiLevelType w:val="hybridMultilevel"/>
    <w:tmpl w:val="FFFFFFFF"/>
    <w:lvl w:ilvl="0" w:tplc="FFFFFFFF">
      <w:start w:val="1"/>
      <w:numFmt w:val="decimal"/>
      <w:lvlText w:val="%1."/>
      <w:lvlJc w:val="left"/>
      <w:pPr>
        <w:ind w:left="360" w:hanging="360"/>
      </w:pPr>
    </w:lvl>
    <w:lvl w:ilvl="1" w:tplc="B5806344">
      <w:start w:val="1"/>
      <w:numFmt w:val="lowerLetter"/>
      <w:lvlText w:val="%2."/>
      <w:lvlJc w:val="left"/>
      <w:pPr>
        <w:ind w:left="1080" w:hanging="360"/>
      </w:pPr>
    </w:lvl>
    <w:lvl w:ilvl="2" w:tplc="C4125894">
      <w:start w:val="1"/>
      <w:numFmt w:val="lowerRoman"/>
      <w:lvlText w:val="%3."/>
      <w:lvlJc w:val="right"/>
      <w:pPr>
        <w:ind w:left="1800" w:hanging="180"/>
      </w:pPr>
    </w:lvl>
    <w:lvl w:ilvl="3" w:tplc="778C9E22">
      <w:start w:val="1"/>
      <w:numFmt w:val="decimal"/>
      <w:lvlText w:val="%4."/>
      <w:lvlJc w:val="left"/>
      <w:pPr>
        <w:ind w:left="2520" w:hanging="360"/>
      </w:pPr>
    </w:lvl>
    <w:lvl w:ilvl="4" w:tplc="20723F40">
      <w:start w:val="1"/>
      <w:numFmt w:val="lowerLetter"/>
      <w:lvlText w:val="%5."/>
      <w:lvlJc w:val="left"/>
      <w:pPr>
        <w:ind w:left="3240" w:hanging="360"/>
      </w:pPr>
    </w:lvl>
    <w:lvl w:ilvl="5" w:tplc="0A2ED986">
      <w:start w:val="1"/>
      <w:numFmt w:val="lowerRoman"/>
      <w:lvlText w:val="%6."/>
      <w:lvlJc w:val="right"/>
      <w:pPr>
        <w:ind w:left="3960" w:hanging="180"/>
      </w:pPr>
    </w:lvl>
    <w:lvl w:ilvl="6" w:tplc="73FE7B82">
      <w:start w:val="1"/>
      <w:numFmt w:val="decimal"/>
      <w:lvlText w:val="%7."/>
      <w:lvlJc w:val="left"/>
      <w:pPr>
        <w:ind w:left="4680" w:hanging="360"/>
      </w:pPr>
    </w:lvl>
    <w:lvl w:ilvl="7" w:tplc="AD90F19C">
      <w:start w:val="1"/>
      <w:numFmt w:val="lowerLetter"/>
      <w:lvlText w:val="%8."/>
      <w:lvlJc w:val="left"/>
      <w:pPr>
        <w:ind w:left="5400" w:hanging="360"/>
      </w:pPr>
    </w:lvl>
    <w:lvl w:ilvl="8" w:tplc="AD040B64">
      <w:start w:val="1"/>
      <w:numFmt w:val="lowerRoman"/>
      <w:lvlText w:val="%9."/>
      <w:lvlJc w:val="right"/>
      <w:pPr>
        <w:ind w:left="6120" w:hanging="180"/>
      </w:pPr>
    </w:lvl>
  </w:abstractNum>
  <w:abstractNum w:abstractNumId="6" w15:restartNumberingAfterBreak="0">
    <w:nsid w:val="5D8B6A9E"/>
    <w:multiLevelType w:val="hybridMultilevel"/>
    <w:tmpl w:val="DD12BC34"/>
    <w:lvl w:ilvl="0" w:tplc="B5806344">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012597D"/>
    <w:multiLevelType w:val="hybridMultilevel"/>
    <w:tmpl w:val="4E544F42"/>
    <w:lvl w:ilvl="0" w:tplc="02C6D12A">
      <w:start w:val="1"/>
      <w:numFmt w:val="lowerLetter"/>
      <w:lvlText w:val="%1."/>
      <w:lvlJc w:val="left"/>
      <w:pPr>
        <w:ind w:left="360" w:hanging="360"/>
      </w:pPr>
      <w:rPr>
        <w:rFonts w:ascii="Segoe UI" w:hAnsi="Segoe UI" w:cs="Segoe UI"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8" w15:restartNumberingAfterBreak="0">
    <w:nsid w:val="65874960"/>
    <w:multiLevelType w:val="hybridMultilevel"/>
    <w:tmpl w:val="DD12BC34"/>
    <w:lvl w:ilvl="0" w:tplc="B5806344">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690733D"/>
    <w:multiLevelType w:val="hybridMultilevel"/>
    <w:tmpl w:val="0852A95E"/>
    <w:lvl w:ilvl="0" w:tplc="1409000F">
      <w:start w:val="1"/>
      <w:numFmt w:val="decimal"/>
      <w:lvlText w:val="%1."/>
      <w:lvlJc w:val="left"/>
      <w:pPr>
        <w:ind w:left="720" w:hanging="360"/>
      </w:pPr>
      <w:rPr>
        <w:b w:val="0"/>
        <w:bCs w:val="0"/>
        <w:i w:val="0"/>
        <w:iCs w:val="0"/>
      </w:rPr>
    </w:lvl>
    <w:lvl w:ilvl="1" w:tplc="B5806344">
      <w:start w:val="1"/>
      <w:numFmt w:val="lowerLetter"/>
      <w:lvlText w:val="%2."/>
      <w:lvlJc w:val="left"/>
      <w:pPr>
        <w:ind w:left="1440" w:hanging="360"/>
      </w:pPr>
    </w:lvl>
    <w:lvl w:ilvl="2" w:tplc="C4125894">
      <w:start w:val="1"/>
      <w:numFmt w:val="lowerRoman"/>
      <w:lvlText w:val="%3."/>
      <w:lvlJc w:val="right"/>
      <w:pPr>
        <w:ind w:left="2160" w:hanging="180"/>
      </w:pPr>
    </w:lvl>
    <w:lvl w:ilvl="3" w:tplc="778C9E22">
      <w:start w:val="1"/>
      <w:numFmt w:val="decimal"/>
      <w:lvlText w:val="%4."/>
      <w:lvlJc w:val="left"/>
      <w:pPr>
        <w:ind w:left="2880" w:hanging="360"/>
      </w:pPr>
    </w:lvl>
    <w:lvl w:ilvl="4" w:tplc="20723F40">
      <w:start w:val="1"/>
      <w:numFmt w:val="lowerLetter"/>
      <w:lvlText w:val="%5."/>
      <w:lvlJc w:val="left"/>
      <w:pPr>
        <w:ind w:left="3600" w:hanging="360"/>
      </w:pPr>
    </w:lvl>
    <w:lvl w:ilvl="5" w:tplc="0A2ED986">
      <w:start w:val="1"/>
      <w:numFmt w:val="lowerRoman"/>
      <w:lvlText w:val="%6."/>
      <w:lvlJc w:val="right"/>
      <w:pPr>
        <w:ind w:left="4320" w:hanging="180"/>
      </w:pPr>
    </w:lvl>
    <w:lvl w:ilvl="6" w:tplc="73FE7B82">
      <w:start w:val="1"/>
      <w:numFmt w:val="decimal"/>
      <w:lvlText w:val="%7."/>
      <w:lvlJc w:val="left"/>
      <w:pPr>
        <w:ind w:left="5040" w:hanging="360"/>
      </w:pPr>
    </w:lvl>
    <w:lvl w:ilvl="7" w:tplc="AD90F19C">
      <w:start w:val="1"/>
      <w:numFmt w:val="lowerLetter"/>
      <w:lvlText w:val="%8."/>
      <w:lvlJc w:val="left"/>
      <w:pPr>
        <w:ind w:left="5760" w:hanging="360"/>
      </w:pPr>
    </w:lvl>
    <w:lvl w:ilvl="8" w:tplc="AD040B64">
      <w:start w:val="1"/>
      <w:numFmt w:val="lowerRoman"/>
      <w:lvlText w:val="%9."/>
      <w:lvlJc w:val="right"/>
      <w:pPr>
        <w:ind w:left="6480" w:hanging="180"/>
      </w:pPr>
    </w:lvl>
  </w:abstractNum>
  <w:abstractNum w:abstractNumId="10" w15:restartNumberingAfterBreak="0">
    <w:nsid w:val="69B46DEE"/>
    <w:multiLevelType w:val="hybridMultilevel"/>
    <w:tmpl w:val="241ED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016E58"/>
    <w:multiLevelType w:val="hybridMultilevel"/>
    <w:tmpl w:val="D73A7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6"/>
  </w:num>
  <w:num w:numId="6">
    <w:abstractNumId w:val="8"/>
  </w:num>
  <w:num w:numId="7">
    <w:abstractNumId w:val="2"/>
  </w:num>
  <w:num w:numId="8">
    <w:abstractNumId w:val="4"/>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99"/>
    <w:rsid w:val="00000F2C"/>
    <w:rsid w:val="00020425"/>
    <w:rsid w:val="00025C9E"/>
    <w:rsid w:val="00032BE6"/>
    <w:rsid w:val="00073A12"/>
    <w:rsid w:val="00077A36"/>
    <w:rsid w:val="00084E04"/>
    <w:rsid w:val="000921A9"/>
    <w:rsid w:val="000B34EA"/>
    <w:rsid w:val="000C12CB"/>
    <w:rsid w:val="000E309B"/>
    <w:rsid w:val="000F0EE3"/>
    <w:rsid w:val="001278E6"/>
    <w:rsid w:val="00161267"/>
    <w:rsid w:val="001759EA"/>
    <w:rsid w:val="00183051"/>
    <w:rsid w:val="001A34FF"/>
    <w:rsid w:val="001C0A5E"/>
    <w:rsid w:val="001F192C"/>
    <w:rsid w:val="00212FA0"/>
    <w:rsid w:val="0021486F"/>
    <w:rsid w:val="00230BCD"/>
    <w:rsid w:val="00236C30"/>
    <w:rsid w:val="00246C3A"/>
    <w:rsid w:val="0026158D"/>
    <w:rsid w:val="002630D9"/>
    <w:rsid w:val="002674BE"/>
    <w:rsid w:val="00273E26"/>
    <w:rsid w:val="002808E5"/>
    <w:rsid w:val="002B7151"/>
    <w:rsid w:val="002D04D9"/>
    <w:rsid w:val="002E31B2"/>
    <w:rsid w:val="002F0A57"/>
    <w:rsid w:val="00300274"/>
    <w:rsid w:val="00350B23"/>
    <w:rsid w:val="00367A16"/>
    <w:rsid w:val="00376807"/>
    <w:rsid w:val="00390994"/>
    <w:rsid w:val="003C6C02"/>
    <w:rsid w:val="003D22DA"/>
    <w:rsid w:val="003D455C"/>
    <w:rsid w:val="003E33FC"/>
    <w:rsid w:val="003E6DA6"/>
    <w:rsid w:val="003F1687"/>
    <w:rsid w:val="00403B71"/>
    <w:rsid w:val="0042403A"/>
    <w:rsid w:val="0043525A"/>
    <w:rsid w:val="00447FE0"/>
    <w:rsid w:val="004642F9"/>
    <w:rsid w:val="004809A5"/>
    <w:rsid w:val="004833BF"/>
    <w:rsid w:val="004B72BA"/>
    <w:rsid w:val="004E1D65"/>
    <w:rsid w:val="004E713F"/>
    <w:rsid w:val="004F5B7F"/>
    <w:rsid w:val="0052004A"/>
    <w:rsid w:val="005235EB"/>
    <w:rsid w:val="005373DA"/>
    <w:rsid w:val="00567C1A"/>
    <w:rsid w:val="0059602B"/>
    <w:rsid w:val="005A2808"/>
    <w:rsid w:val="005B0EE2"/>
    <w:rsid w:val="005C086E"/>
    <w:rsid w:val="005C7ABC"/>
    <w:rsid w:val="005E5911"/>
    <w:rsid w:val="005F73B9"/>
    <w:rsid w:val="00611AFE"/>
    <w:rsid w:val="0062024B"/>
    <w:rsid w:val="00625DA5"/>
    <w:rsid w:val="006329A4"/>
    <w:rsid w:val="00632C66"/>
    <w:rsid w:val="00673937"/>
    <w:rsid w:val="006A141F"/>
    <w:rsid w:val="006B34D0"/>
    <w:rsid w:val="006B4C09"/>
    <w:rsid w:val="006C67FC"/>
    <w:rsid w:val="006D2295"/>
    <w:rsid w:val="0071487C"/>
    <w:rsid w:val="00716E4A"/>
    <w:rsid w:val="00723974"/>
    <w:rsid w:val="00742B9F"/>
    <w:rsid w:val="0074538D"/>
    <w:rsid w:val="00754B17"/>
    <w:rsid w:val="0076014D"/>
    <w:rsid w:val="007641F1"/>
    <w:rsid w:val="00793DE9"/>
    <w:rsid w:val="007B4920"/>
    <w:rsid w:val="007C319F"/>
    <w:rsid w:val="007C4153"/>
    <w:rsid w:val="0080075D"/>
    <w:rsid w:val="00832458"/>
    <w:rsid w:val="008620B4"/>
    <w:rsid w:val="00884220"/>
    <w:rsid w:val="0088623D"/>
    <w:rsid w:val="0089593D"/>
    <w:rsid w:val="008B1C21"/>
    <w:rsid w:val="008B318C"/>
    <w:rsid w:val="008E2DAD"/>
    <w:rsid w:val="008E4FAF"/>
    <w:rsid w:val="008F20D2"/>
    <w:rsid w:val="008F25FC"/>
    <w:rsid w:val="00922A3A"/>
    <w:rsid w:val="0096511C"/>
    <w:rsid w:val="00987A0D"/>
    <w:rsid w:val="009A1396"/>
    <w:rsid w:val="009A317D"/>
    <w:rsid w:val="009A4B3C"/>
    <w:rsid w:val="009D7499"/>
    <w:rsid w:val="009E2ABC"/>
    <w:rsid w:val="009E3F9B"/>
    <w:rsid w:val="009E4416"/>
    <w:rsid w:val="009F518E"/>
    <w:rsid w:val="009F7D71"/>
    <w:rsid w:val="00A06165"/>
    <w:rsid w:val="00A11F48"/>
    <w:rsid w:val="00A1304B"/>
    <w:rsid w:val="00A22E34"/>
    <w:rsid w:val="00A31E8C"/>
    <w:rsid w:val="00A61246"/>
    <w:rsid w:val="00A63D37"/>
    <w:rsid w:val="00A860D4"/>
    <w:rsid w:val="00AA66CB"/>
    <w:rsid w:val="00AC4065"/>
    <w:rsid w:val="00B10BAD"/>
    <w:rsid w:val="00B2192E"/>
    <w:rsid w:val="00B26BBC"/>
    <w:rsid w:val="00B33084"/>
    <w:rsid w:val="00B570FD"/>
    <w:rsid w:val="00B60DAF"/>
    <w:rsid w:val="00B768A9"/>
    <w:rsid w:val="00B77261"/>
    <w:rsid w:val="00B82F23"/>
    <w:rsid w:val="00BD6676"/>
    <w:rsid w:val="00C04009"/>
    <w:rsid w:val="00C14DD9"/>
    <w:rsid w:val="00C3747E"/>
    <w:rsid w:val="00C814A1"/>
    <w:rsid w:val="00C86E0E"/>
    <w:rsid w:val="00C96FB7"/>
    <w:rsid w:val="00CE2B7C"/>
    <w:rsid w:val="00D04D00"/>
    <w:rsid w:val="00D23D59"/>
    <w:rsid w:val="00D60D45"/>
    <w:rsid w:val="00D70068"/>
    <w:rsid w:val="00D84176"/>
    <w:rsid w:val="00D8554C"/>
    <w:rsid w:val="00DC2393"/>
    <w:rsid w:val="00DC745D"/>
    <w:rsid w:val="00DD6306"/>
    <w:rsid w:val="00DE1101"/>
    <w:rsid w:val="00DE1741"/>
    <w:rsid w:val="00DF129F"/>
    <w:rsid w:val="00E064D2"/>
    <w:rsid w:val="00E070A6"/>
    <w:rsid w:val="00E12374"/>
    <w:rsid w:val="00E16A52"/>
    <w:rsid w:val="00E41C6C"/>
    <w:rsid w:val="00E45FD4"/>
    <w:rsid w:val="00E5599E"/>
    <w:rsid w:val="00E560A3"/>
    <w:rsid w:val="00E61D0B"/>
    <w:rsid w:val="00E851FB"/>
    <w:rsid w:val="00E85C40"/>
    <w:rsid w:val="00EA3097"/>
    <w:rsid w:val="00EA7CC7"/>
    <w:rsid w:val="00ED5AA0"/>
    <w:rsid w:val="00EE1DAD"/>
    <w:rsid w:val="00EF0301"/>
    <w:rsid w:val="00F1306B"/>
    <w:rsid w:val="00F30F1C"/>
    <w:rsid w:val="00F40B8A"/>
    <w:rsid w:val="00F43EDD"/>
    <w:rsid w:val="00F51716"/>
    <w:rsid w:val="00F5576B"/>
    <w:rsid w:val="00F8758F"/>
    <w:rsid w:val="00F9284A"/>
    <w:rsid w:val="00FB2F9C"/>
    <w:rsid w:val="00FB33E1"/>
    <w:rsid w:val="00FC244E"/>
    <w:rsid w:val="00FC5E0E"/>
    <w:rsid w:val="00FD0136"/>
    <w:rsid w:val="00FD35E4"/>
    <w:rsid w:val="00FE4902"/>
    <w:rsid w:val="00FF2364"/>
    <w:rsid w:val="00FF6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E958"/>
  <w15:chartTrackingRefBased/>
  <w15:docId w15:val="{35795859-6B0F-400D-AC0D-9BD45FC5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57"/>
    <w:pPr>
      <w:keepLines/>
      <w:spacing w:before="120" w:after="120" w:line="319" w:lineRule="auto"/>
      <w:ind w:right="284"/>
    </w:pPr>
    <w:rPr>
      <w:rFonts w:ascii="Arial" w:eastAsia="Arial" w:hAnsi="Arial" w:cs="Arial"/>
      <w:lang w:eastAsia="en-AU"/>
    </w:rPr>
  </w:style>
  <w:style w:type="paragraph" w:styleId="Heading1">
    <w:name w:val="heading 1"/>
    <w:basedOn w:val="Normal"/>
    <w:link w:val="Heading1Char"/>
    <w:uiPriority w:val="9"/>
    <w:qFormat/>
    <w:rsid w:val="002F0A57"/>
    <w:pPr>
      <w:pBdr>
        <w:bottom w:val="single" w:sz="18" w:space="27" w:color="F99839"/>
      </w:pBdr>
      <w:shd w:val="clear" w:color="auto" w:fill="FFFFFF"/>
      <w:spacing w:before="300" w:after="270" w:line="240" w:lineRule="auto"/>
      <w:ind w:left="-180" w:right="-180"/>
      <w:outlineLvl w:val="0"/>
    </w:pPr>
    <w:rPr>
      <w:rFonts w:ascii="Segoe UI" w:eastAsiaTheme="majorEastAsia" w:hAnsi="Segoe UI" w:cs="Segoe UI"/>
      <w:b/>
      <w:bCs/>
      <w:color w:val="002060"/>
      <w:spacing w:val="5"/>
      <w:kern w:val="28"/>
      <w:sz w:val="52"/>
      <w:szCs w:val="52"/>
      <w:lang w:val="en-US"/>
    </w:rPr>
  </w:style>
  <w:style w:type="paragraph" w:styleId="Heading2">
    <w:name w:val="heading 2"/>
    <w:basedOn w:val="Normal"/>
    <w:next w:val="Normal"/>
    <w:link w:val="Heading2Char"/>
    <w:uiPriority w:val="9"/>
    <w:unhideWhenUsed/>
    <w:qFormat/>
    <w:rsid w:val="002F0A57"/>
    <w:pPr>
      <w:spacing w:before="360" w:line="240" w:lineRule="auto"/>
      <w:outlineLvl w:val="1"/>
    </w:pPr>
    <w:rPr>
      <w:rFonts w:ascii="Segoe UI" w:hAnsi="Segoe UI" w:cs="Segoe UI"/>
      <w:b/>
      <w:bCs/>
      <w:color w:val="0070C0"/>
      <w:sz w:val="24"/>
      <w:szCs w:val="28"/>
    </w:rPr>
  </w:style>
  <w:style w:type="paragraph" w:styleId="Heading4">
    <w:name w:val="heading 4"/>
    <w:basedOn w:val="Normal"/>
    <w:next w:val="Normal"/>
    <w:link w:val="Heading4Char"/>
    <w:uiPriority w:val="9"/>
    <w:semiHidden/>
    <w:unhideWhenUsed/>
    <w:qFormat/>
    <w:rsid w:val="00E064D2"/>
    <w:pPr>
      <w:keepNext/>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57"/>
    <w:rPr>
      <w:rFonts w:ascii="Segoe UI" w:eastAsiaTheme="majorEastAsia" w:hAnsi="Segoe UI" w:cs="Segoe UI"/>
      <w:b/>
      <w:bCs/>
      <w:color w:val="002060"/>
      <w:spacing w:val="5"/>
      <w:kern w:val="28"/>
      <w:sz w:val="52"/>
      <w:szCs w:val="52"/>
      <w:shd w:val="clear" w:color="auto" w:fill="FFFFFF"/>
      <w:lang w:val="en-US"/>
    </w:rPr>
  </w:style>
  <w:style w:type="paragraph" w:customStyle="1" w:styleId="ReportBody-MOH">
    <w:name w:val="Report Body - MOH"/>
    <w:basedOn w:val="Normal"/>
    <w:link w:val="ReportBody-MOHChar"/>
    <w:qFormat/>
    <w:rsid w:val="008B1C21"/>
    <w:pPr>
      <w:spacing w:line="240" w:lineRule="auto"/>
      <w:ind w:left="851" w:hanging="851"/>
    </w:pPr>
    <w:rPr>
      <w:rFonts w:ascii="Segoe UI" w:eastAsia="Times New Roman" w:hAnsi="Segoe UI"/>
      <w:kern w:val="22"/>
      <w:lang w:eastAsia="en-NZ"/>
    </w:rPr>
  </w:style>
  <w:style w:type="character" w:customStyle="1" w:styleId="ReportBody-MOHChar">
    <w:name w:val="Report Body - MOH Char"/>
    <w:basedOn w:val="DefaultParagraphFont"/>
    <w:link w:val="ReportBody-MOH"/>
    <w:rsid w:val="008B1C21"/>
    <w:rPr>
      <w:rFonts w:ascii="Segoe UI" w:eastAsia="Times New Roman" w:hAnsi="Segoe UI" w:cs="Arial"/>
      <w:kern w:val="22"/>
      <w:lang w:eastAsia="en-NZ"/>
    </w:rPr>
  </w:style>
  <w:style w:type="paragraph" w:customStyle="1" w:styleId="ReportBody2">
    <w:name w:val="Report Body 2"/>
    <w:basedOn w:val="Normal"/>
    <w:qFormat/>
    <w:rsid w:val="0080075D"/>
    <w:pPr>
      <w:tabs>
        <w:tab w:val="num" w:pos="493"/>
      </w:tabs>
      <w:spacing w:line="240" w:lineRule="auto"/>
      <w:ind w:left="987" w:hanging="494"/>
    </w:pPr>
    <w:rPr>
      <w:rFonts w:ascii="Segoe UI" w:eastAsia="Times New Roman" w:hAnsi="Segoe UI"/>
      <w:color w:val="000000"/>
      <w:kern w:val="22"/>
      <w:sz w:val="20"/>
      <w:lang w:eastAsia="en-NZ"/>
    </w:rPr>
  </w:style>
  <w:style w:type="character" w:customStyle="1" w:styleId="Heading4Char">
    <w:name w:val="Heading 4 Char"/>
    <w:basedOn w:val="DefaultParagraphFont"/>
    <w:link w:val="Heading4"/>
    <w:uiPriority w:val="9"/>
    <w:semiHidden/>
    <w:rsid w:val="00E064D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4538D"/>
    <w:rPr>
      <w:sz w:val="16"/>
      <w:szCs w:val="16"/>
    </w:rPr>
  </w:style>
  <w:style w:type="paragraph" w:styleId="CommentText">
    <w:name w:val="annotation text"/>
    <w:basedOn w:val="Normal"/>
    <w:link w:val="CommentTextChar"/>
    <w:uiPriority w:val="99"/>
    <w:semiHidden/>
    <w:unhideWhenUsed/>
    <w:rsid w:val="0074538D"/>
    <w:pPr>
      <w:spacing w:line="240" w:lineRule="auto"/>
    </w:pPr>
    <w:rPr>
      <w:sz w:val="20"/>
      <w:szCs w:val="20"/>
    </w:rPr>
  </w:style>
  <w:style w:type="character" w:customStyle="1" w:styleId="CommentTextChar">
    <w:name w:val="Comment Text Char"/>
    <w:basedOn w:val="DefaultParagraphFont"/>
    <w:link w:val="CommentText"/>
    <w:uiPriority w:val="99"/>
    <w:semiHidden/>
    <w:rsid w:val="0074538D"/>
    <w:rPr>
      <w:sz w:val="20"/>
      <w:szCs w:val="20"/>
    </w:rPr>
  </w:style>
  <w:style w:type="paragraph" w:styleId="CommentSubject">
    <w:name w:val="annotation subject"/>
    <w:basedOn w:val="CommentText"/>
    <w:next w:val="CommentText"/>
    <w:link w:val="CommentSubjectChar"/>
    <w:uiPriority w:val="99"/>
    <w:semiHidden/>
    <w:unhideWhenUsed/>
    <w:rsid w:val="0074538D"/>
    <w:rPr>
      <w:b/>
      <w:bCs/>
    </w:rPr>
  </w:style>
  <w:style w:type="character" w:customStyle="1" w:styleId="CommentSubjectChar">
    <w:name w:val="Comment Subject Char"/>
    <w:basedOn w:val="CommentTextChar"/>
    <w:link w:val="CommentSubject"/>
    <w:uiPriority w:val="99"/>
    <w:semiHidden/>
    <w:rsid w:val="0074538D"/>
    <w:rPr>
      <w:b/>
      <w:bCs/>
      <w:sz w:val="20"/>
      <w:szCs w:val="20"/>
    </w:rPr>
  </w:style>
  <w:style w:type="paragraph" w:styleId="Revision">
    <w:name w:val="Revision"/>
    <w:hidden/>
    <w:uiPriority w:val="99"/>
    <w:semiHidden/>
    <w:rsid w:val="0074538D"/>
    <w:pPr>
      <w:spacing w:after="0" w:line="240" w:lineRule="auto"/>
    </w:pPr>
  </w:style>
  <w:style w:type="paragraph" w:styleId="Header">
    <w:name w:val="header"/>
    <w:basedOn w:val="Normal"/>
    <w:link w:val="HeaderChar"/>
    <w:uiPriority w:val="99"/>
    <w:unhideWhenUsed/>
    <w:rsid w:val="009F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71"/>
  </w:style>
  <w:style w:type="paragraph" w:styleId="Footer">
    <w:name w:val="footer"/>
    <w:basedOn w:val="Normal"/>
    <w:link w:val="FooterChar"/>
    <w:uiPriority w:val="99"/>
    <w:unhideWhenUsed/>
    <w:rsid w:val="009F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71"/>
  </w:style>
  <w:style w:type="character" w:customStyle="1" w:styleId="Heading2Char">
    <w:name w:val="Heading 2 Char"/>
    <w:basedOn w:val="DefaultParagraphFont"/>
    <w:link w:val="Heading2"/>
    <w:uiPriority w:val="9"/>
    <w:rsid w:val="002F0A57"/>
    <w:rPr>
      <w:rFonts w:ascii="Segoe UI" w:eastAsia="Arial" w:hAnsi="Segoe UI" w:cs="Segoe UI"/>
      <w:b/>
      <w:bCs/>
      <w:color w:val="0070C0"/>
      <w:sz w:val="24"/>
      <w:szCs w:val="28"/>
      <w:lang w:eastAsia="en-AU"/>
    </w:rPr>
  </w:style>
  <w:style w:type="paragraph" w:styleId="ListParagraph">
    <w:name w:val="List Paragraph"/>
    <w:basedOn w:val="Normal"/>
    <w:uiPriority w:val="34"/>
    <w:qFormat/>
    <w:rsid w:val="002F0A57"/>
    <w:pPr>
      <w:ind w:left="720"/>
      <w:contextualSpacing/>
    </w:pPr>
  </w:style>
  <w:style w:type="character" w:styleId="Hyperlink">
    <w:name w:val="Hyperlink"/>
    <w:basedOn w:val="DefaultParagraphFont"/>
    <w:uiPriority w:val="99"/>
    <w:unhideWhenUsed/>
    <w:rsid w:val="00EA7CC7"/>
    <w:rPr>
      <w:color w:val="0563C1" w:themeColor="hyperlink"/>
      <w:u w:val="single"/>
    </w:rPr>
  </w:style>
  <w:style w:type="character" w:styleId="UnresolvedMention">
    <w:name w:val="Unresolved Mention"/>
    <w:basedOn w:val="DefaultParagraphFont"/>
    <w:uiPriority w:val="99"/>
    <w:semiHidden/>
    <w:unhideWhenUsed/>
    <w:rsid w:val="00EA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4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ealth.govt.nz/our-work/mental-health-and-addiction/mental-health-legislation/repealing-and-replacing-mental-health-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our Mental Health Law: Summary of key themes from public consultation</dc:title>
  <dc:subject/>
  <dc:creator>Kaitiaki Research and Evaluation</dc:creator>
  <cp:keywords/>
  <dc:description/>
  <cp:lastModifiedBy>Ministry of Health</cp:lastModifiedBy>
  <cp:revision>10</cp:revision>
  <cp:lastPrinted>2022-08-08T01:43:00Z</cp:lastPrinted>
  <dcterms:created xsi:type="dcterms:W3CDTF">2022-08-08T01:40:00Z</dcterms:created>
  <dcterms:modified xsi:type="dcterms:W3CDTF">2022-08-09T00:24:00Z</dcterms:modified>
</cp:coreProperties>
</file>