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64B" w:rsidRPr="003A3FBC" w:rsidRDefault="00DD464B" w:rsidP="00DD464B">
      <w:pPr>
        <w:pStyle w:val="Heading2"/>
      </w:pPr>
      <w:r w:rsidRPr="003A3FBC">
        <w:rPr>
          <w:rStyle w:val="Heading1Char"/>
        </w:rPr>
        <w:t>Key themes from submission</w:t>
      </w:r>
      <w:r w:rsidR="0032743F">
        <w:rPr>
          <w:rStyle w:val="Heading1Char"/>
        </w:rPr>
        <w:t xml:space="preserve">s on the </w:t>
      </w:r>
      <w:r w:rsidRPr="003A3FBC">
        <w:rPr>
          <w:rStyle w:val="Heading1Char"/>
        </w:rPr>
        <w:t>Therapeutic Products Bill</w:t>
      </w:r>
      <w:bookmarkStart w:id="0" w:name="_GoBack"/>
      <w:bookmarkEnd w:id="0"/>
    </w:p>
    <w:tbl>
      <w:tblPr>
        <w:tblStyle w:val="TableGrid"/>
        <w:tblW w:w="9781" w:type="dxa"/>
        <w:tblInd w:w="-5" w:type="dxa"/>
        <w:tblLook w:val="04A0" w:firstRow="1" w:lastRow="0" w:firstColumn="1" w:lastColumn="0" w:noHBand="0" w:noVBand="1"/>
      </w:tblPr>
      <w:tblGrid>
        <w:gridCol w:w="1701"/>
        <w:gridCol w:w="8080"/>
      </w:tblGrid>
      <w:tr w:rsidR="00DD464B" w:rsidRPr="00D033C6" w:rsidTr="00DD464B">
        <w:trPr>
          <w:trHeight w:val="296"/>
        </w:trPr>
        <w:tc>
          <w:tcPr>
            <w:tcW w:w="1701" w:type="dxa"/>
            <w:shd w:val="clear" w:color="auto" w:fill="404040" w:themeFill="text1" w:themeFillTint="BF"/>
          </w:tcPr>
          <w:p w:rsidR="00DD464B" w:rsidRPr="00EB6BBC" w:rsidRDefault="00DD464B" w:rsidP="00E00679">
            <w:pPr>
              <w:spacing w:after="120"/>
              <w:rPr>
                <w:rFonts w:ascii="Arial Narrow" w:hAnsi="Arial Narrow" w:cs="Arial"/>
                <w:b/>
                <w:color w:val="FFFFFF" w:themeColor="background1"/>
                <w:sz w:val="20"/>
                <w:szCs w:val="20"/>
              </w:rPr>
            </w:pPr>
            <w:r w:rsidRPr="00EB6BBC">
              <w:rPr>
                <w:rFonts w:ascii="Arial Narrow" w:hAnsi="Arial Narrow" w:cs="Arial"/>
                <w:b/>
                <w:color w:val="FFFFFF" w:themeColor="background1"/>
                <w:sz w:val="20"/>
                <w:szCs w:val="20"/>
              </w:rPr>
              <w:t>Topic</w:t>
            </w:r>
          </w:p>
        </w:tc>
        <w:tc>
          <w:tcPr>
            <w:tcW w:w="8080" w:type="dxa"/>
            <w:shd w:val="clear" w:color="auto" w:fill="404040" w:themeFill="text1" w:themeFillTint="BF"/>
          </w:tcPr>
          <w:p w:rsidR="00DD464B" w:rsidRPr="00EB6BBC" w:rsidRDefault="00DD464B" w:rsidP="00E00679">
            <w:pPr>
              <w:spacing w:after="120"/>
              <w:rPr>
                <w:rFonts w:ascii="Arial Narrow" w:hAnsi="Arial Narrow" w:cs="Arial"/>
                <w:b/>
                <w:color w:val="FFFFFF" w:themeColor="background1"/>
                <w:sz w:val="20"/>
                <w:szCs w:val="20"/>
              </w:rPr>
            </w:pPr>
            <w:r w:rsidRPr="00EB6BBC">
              <w:rPr>
                <w:rFonts w:ascii="Arial Narrow" w:hAnsi="Arial Narrow" w:cs="Arial"/>
                <w:b/>
                <w:color w:val="FFFFFF" w:themeColor="background1"/>
                <w:sz w:val="20"/>
                <w:szCs w:val="20"/>
              </w:rPr>
              <w:t>Key themes</w:t>
            </w:r>
          </w:p>
        </w:tc>
      </w:tr>
      <w:tr w:rsidR="000838BD" w:rsidRPr="009E5985" w:rsidTr="00DD464B">
        <w:trPr>
          <w:trHeight w:val="296"/>
        </w:trPr>
        <w:tc>
          <w:tcPr>
            <w:tcW w:w="9781" w:type="dxa"/>
            <w:gridSpan w:val="2"/>
            <w:shd w:val="clear" w:color="auto" w:fill="DDD9C3" w:themeFill="background2" w:themeFillShade="E6"/>
          </w:tcPr>
          <w:p w:rsidR="000838BD" w:rsidRPr="00EB6BBC" w:rsidRDefault="000838BD" w:rsidP="000838BD">
            <w:pPr>
              <w:spacing w:after="120"/>
              <w:rPr>
                <w:rFonts w:ascii="Arial Narrow" w:hAnsi="Arial Narrow" w:cs="Arial"/>
                <w:b/>
                <w:i/>
                <w:sz w:val="20"/>
                <w:szCs w:val="20"/>
              </w:rPr>
            </w:pPr>
            <w:r w:rsidRPr="00EB6BBC">
              <w:rPr>
                <w:rFonts w:ascii="Arial Narrow" w:hAnsi="Arial Narrow" w:cs="Arial"/>
                <w:b/>
                <w:i/>
                <w:sz w:val="20"/>
                <w:szCs w:val="20"/>
              </w:rPr>
              <w:t>Medical devices</w:t>
            </w:r>
          </w:p>
        </w:tc>
      </w:tr>
      <w:tr w:rsidR="000838BD" w:rsidRPr="009E5985" w:rsidTr="00DD464B">
        <w:trPr>
          <w:trHeight w:val="886"/>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Ensuring harmonisation with international regulation and device appropriate provisions</w:t>
            </w:r>
          </w:p>
        </w:tc>
        <w:tc>
          <w:tcPr>
            <w:tcW w:w="8080" w:type="dxa"/>
            <w:shd w:val="clear" w:color="auto" w:fill="auto"/>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Submitters from the medical device sector are concerned to ensure that the new regulatory scheme for their products is aligned with international approaches and uses familiar concepts and terminology.</w:t>
            </w:r>
          </w:p>
        </w:tc>
      </w:tr>
      <w:tr w:rsidR="000838BD" w:rsidRPr="009E5985" w:rsidTr="00DD464B">
        <w:trPr>
          <w:trHeight w:val="550"/>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Transitioning into the scheme</w:t>
            </w:r>
          </w:p>
        </w:tc>
        <w:tc>
          <w:tcPr>
            <w:tcW w:w="8080" w:type="dxa"/>
            <w:shd w:val="clear" w:color="auto" w:fill="auto"/>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 xml:space="preserve">The medical device sector raised concerns about the transition approach and the proposed timeframe.  The sector also felt that either the regulatory scheme or </w:t>
            </w:r>
            <w:proofErr w:type="spellStart"/>
            <w:r w:rsidRPr="00EB6BBC">
              <w:rPr>
                <w:rFonts w:ascii="Arial Narrow" w:hAnsi="Arial Narrow" w:cs="Arial"/>
                <w:sz w:val="20"/>
                <w:szCs w:val="20"/>
              </w:rPr>
              <w:t>Pharmac’s</w:t>
            </w:r>
            <w:proofErr w:type="spellEnd"/>
            <w:r w:rsidRPr="00EB6BBC">
              <w:rPr>
                <w:rFonts w:ascii="Arial Narrow" w:hAnsi="Arial Narrow" w:cs="Arial"/>
                <w:sz w:val="20"/>
                <w:szCs w:val="20"/>
              </w:rPr>
              <w:t xml:space="preserve"> procurement process should be delayed so they did not happen at the same time. </w:t>
            </w:r>
          </w:p>
        </w:tc>
      </w:tr>
      <w:tr w:rsidR="000838BD" w:rsidRPr="00C601E2" w:rsidTr="00DD464B">
        <w:trPr>
          <w:trHeight w:val="319"/>
        </w:trPr>
        <w:tc>
          <w:tcPr>
            <w:tcW w:w="9781" w:type="dxa"/>
            <w:gridSpan w:val="2"/>
            <w:shd w:val="clear" w:color="auto" w:fill="DDD9C3" w:themeFill="background2" w:themeFillShade="E6"/>
          </w:tcPr>
          <w:p w:rsidR="000838BD" w:rsidRPr="00EB6BBC" w:rsidRDefault="000838BD" w:rsidP="000838BD">
            <w:pPr>
              <w:spacing w:after="120"/>
              <w:rPr>
                <w:rFonts w:ascii="Arial Narrow" w:hAnsi="Arial Narrow" w:cs="Arial"/>
                <w:b/>
                <w:i/>
                <w:sz w:val="20"/>
                <w:szCs w:val="20"/>
              </w:rPr>
            </w:pPr>
            <w:r w:rsidRPr="00EB6BBC">
              <w:rPr>
                <w:rFonts w:ascii="Arial Narrow" w:hAnsi="Arial Narrow" w:cs="Arial"/>
                <w:b/>
                <w:i/>
                <w:sz w:val="20"/>
                <w:szCs w:val="20"/>
              </w:rPr>
              <w:t>Clinical trials</w:t>
            </w:r>
          </w:p>
        </w:tc>
      </w:tr>
      <w:tr w:rsidR="000838BD" w:rsidTr="00DD464B">
        <w:trPr>
          <w:trHeight w:val="1142"/>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Cost and timeliness</w:t>
            </w:r>
          </w:p>
        </w:tc>
        <w:tc>
          <w:tcPr>
            <w:tcW w:w="8080" w:type="dxa"/>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Many submitters sought reassurance that the regulatory process would run in parallel with the ethics approval and be speedy, risk-based, and not stifle innovation through regulatory delays or a burdensome application process.  DHB submitters were particularly concerned about potential impacts on observational studies and investigator-led trials.</w:t>
            </w:r>
          </w:p>
        </w:tc>
      </w:tr>
      <w:tr w:rsidR="000838BD" w:rsidTr="00DD464B">
        <w:trPr>
          <w:trHeight w:val="828"/>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Medical devices</w:t>
            </w:r>
          </w:p>
        </w:tc>
        <w:tc>
          <w:tcPr>
            <w:tcW w:w="8080" w:type="dxa"/>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Submitters commented on the requirement that clinical trials of medical devices would, for the first time, require approval by the regulator.  Some were concerned to ensure that requirements were not onerous and duplicative of other processes. Others were very supportive and see the lack of this requirement as a significant gap in the current arrangements.</w:t>
            </w:r>
          </w:p>
        </w:tc>
      </w:tr>
      <w:tr w:rsidR="000838BD" w:rsidTr="00DD464B">
        <w:trPr>
          <w:trHeight w:val="546"/>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Technical matters</w:t>
            </w:r>
          </w:p>
        </w:tc>
        <w:tc>
          <w:tcPr>
            <w:tcW w:w="8080" w:type="dxa"/>
          </w:tcPr>
          <w:p w:rsidR="000838BD" w:rsidRPr="00EB6BBC" w:rsidRDefault="000838BD" w:rsidP="000838BD">
            <w:pPr>
              <w:pStyle w:val="ListParagraph"/>
              <w:spacing w:after="120"/>
              <w:ind w:left="0"/>
              <w:rPr>
                <w:rFonts w:ascii="Arial Narrow" w:hAnsi="Arial Narrow" w:cs="Arial"/>
                <w:sz w:val="20"/>
                <w:szCs w:val="20"/>
              </w:rPr>
            </w:pPr>
            <w:r w:rsidRPr="00EB6BBC">
              <w:rPr>
                <w:rFonts w:ascii="Arial Narrow" w:hAnsi="Arial Narrow" w:cs="Arial"/>
                <w:sz w:val="20"/>
                <w:szCs w:val="20"/>
              </w:rPr>
              <w:t xml:space="preserve">Submitters asked for the definition of </w:t>
            </w:r>
            <w:r w:rsidRPr="00EB6BBC">
              <w:rPr>
                <w:rFonts w:ascii="Arial Narrow" w:hAnsi="Arial Narrow" w:cs="Arial"/>
                <w:i/>
                <w:sz w:val="20"/>
                <w:szCs w:val="20"/>
              </w:rPr>
              <w:t>clinical trial</w:t>
            </w:r>
            <w:r w:rsidRPr="00EB6BBC">
              <w:rPr>
                <w:rFonts w:ascii="Arial Narrow" w:hAnsi="Arial Narrow" w:cs="Arial"/>
                <w:sz w:val="20"/>
                <w:szCs w:val="20"/>
              </w:rPr>
              <w:t xml:space="preserve"> to be aligned with international norms, with some DHB submitters considering it was currently too broad and would capture some clinical practices. They also sought clarity on </w:t>
            </w:r>
            <w:proofErr w:type="gramStart"/>
            <w:r w:rsidRPr="00EB6BBC">
              <w:rPr>
                <w:rFonts w:ascii="Arial Narrow" w:hAnsi="Arial Narrow" w:cs="Arial"/>
                <w:sz w:val="20"/>
                <w:szCs w:val="20"/>
              </w:rPr>
              <w:t>a number of</w:t>
            </w:r>
            <w:proofErr w:type="gramEnd"/>
            <w:r w:rsidRPr="00EB6BBC">
              <w:rPr>
                <w:rFonts w:ascii="Arial Narrow" w:hAnsi="Arial Narrow" w:cs="Arial"/>
                <w:sz w:val="20"/>
                <w:szCs w:val="20"/>
              </w:rPr>
              <w:t xml:space="preserve"> specific issues.</w:t>
            </w:r>
          </w:p>
        </w:tc>
      </w:tr>
      <w:tr w:rsidR="000838BD" w:rsidTr="001C369F">
        <w:trPr>
          <w:trHeight w:val="319"/>
        </w:trPr>
        <w:tc>
          <w:tcPr>
            <w:tcW w:w="9781" w:type="dxa"/>
            <w:gridSpan w:val="2"/>
            <w:shd w:val="clear" w:color="auto" w:fill="DDD9C3" w:themeFill="background2" w:themeFillShade="E6"/>
          </w:tcPr>
          <w:p w:rsidR="000838BD" w:rsidRPr="00EB6BBC" w:rsidRDefault="000838BD" w:rsidP="000838BD">
            <w:pPr>
              <w:spacing w:after="120"/>
              <w:rPr>
                <w:rFonts w:ascii="Arial Narrow" w:hAnsi="Arial Narrow" w:cs="Arial"/>
                <w:sz w:val="20"/>
                <w:szCs w:val="20"/>
              </w:rPr>
            </w:pPr>
            <w:r w:rsidRPr="00EB6BBC">
              <w:rPr>
                <w:rFonts w:ascii="Arial Narrow" w:hAnsi="Arial Narrow" w:cs="Arial"/>
                <w:b/>
                <w:i/>
                <w:sz w:val="20"/>
                <w:szCs w:val="20"/>
              </w:rPr>
              <w:t>Hospital settings</w:t>
            </w:r>
          </w:p>
        </w:tc>
      </w:tr>
      <w:tr w:rsidR="000838BD" w:rsidTr="00DD464B">
        <w:trPr>
          <w:trHeight w:val="587"/>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Prescribing, compounding, dispensing, and administering</w:t>
            </w:r>
          </w:p>
        </w:tc>
        <w:tc>
          <w:tcPr>
            <w:tcW w:w="8080" w:type="dxa"/>
          </w:tcPr>
          <w:p w:rsidR="000838BD" w:rsidRPr="00EB6BBC" w:rsidRDefault="000838BD" w:rsidP="000838BD">
            <w:pPr>
              <w:pStyle w:val="ListParagraph"/>
              <w:spacing w:after="120"/>
              <w:ind w:left="0"/>
              <w:rPr>
                <w:rFonts w:ascii="Arial Narrow" w:hAnsi="Arial Narrow" w:cs="Arial"/>
                <w:sz w:val="20"/>
                <w:szCs w:val="20"/>
              </w:rPr>
            </w:pPr>
            <w:r w:rsidRPr="00EB6BBC">
              <w:rPr>
                <w:rFonts w:ascii="Arial Narrow" w:hAnsi="Arial Narrow" w:cs="Arial"/>
                <w:sz w:val="20"/>
                <w:szCs w:val="20"/>
              </w:rPr>
              <w:t xml:space="preserve">Many DHB submitters asked for more tailored arrangements to reflect the way medicines are handled within a hospital, including use of </w:t>
            </w:r>
            <w:proofErr w:type="spellStart"/>
            <w:r w:rsidRPr="00EB6BBC">
              <w:rPr>
                <w:rFonts w:ascii="Arial Narrow" w:hAnsi="Arial Narrow" w:cs="Arial"/>
                <w:sz w:val="20"/>
                <w:szCs w:val="20"/>
              </w:rPr>
              <w:t>imprest</w:t>
            </w:r>
            <w:proofErr w:type="spellEnd"/>
            <w:r w:rsidRPr="00EB6BBC">
              <w:rPr>
                <w:rFonts w:ascii="Arial Narrow" w:hAnsi="Arial Narrow" w:cs="Arial"/>
                <w:sz w:val="20"/>
                <w:szCs w:val="20"/>
              </w:rPr>
              <w:t xml:space="preserve"> supplies in hospitals and the way medicines are charted, prepared for administration, and then administered.</w:t>
            </w:r>
          </w:p>
        </w:tc>
      </w:tr>
      <w:tr w:rsidR="000838BD" w:rsidTr="00DD464B">
        <w:trPr>
          <w:trHeight w:val="553"/>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Medical devices made and put into service</w:t>
            </w:r>
          </w:p>
        </w:tc>
        <w:tc>
          <w:tcPr>
            <w:tcW w:w="8080" w:type="dxa"/>
          </w:tcPr>
          <w:p w:rsidR="000838BD" w:rsidRPr="00EB6BBC" w:rsidRDefault="000838BD" w:rsidP="000838BD">
            <w:pPr>
              <w:pStyle w:val="ListParagraph"/>
              <w:spacing w:after="120"/>
              <w:ind w:left="0"/>
              <w:rPr>
                <w:rFonts w:ascii="Arial Narrow" w:hAnsi="Arial Narrow" w:cs="Arial"/>
                <w:sz w:val="20"/>
                <w:szCs w:val="20"/>
              </w:rPr>
            </w:pPr>
            <w:r w:rsidRPr="00EB6BBC">
              <w:rPr>
                <w:rFonts w:ascii="Arial Narrow" w:hAnsi="Arial Narrow" w:cs="Arial"/>
                <w:sz w:val="20"/>
                <w:szCs w:val="20"/>
              </w:rPr>
              <w:t xml:space="preserve">Several submitters commented on </w:t>
            </w:r>
            <w:r>
              <w:rPr>
                <w:rFonts w:ascii="Arial Narrow" w:hAnsi="Arial Narrow" w:cs="Arial"/>
                <w:sz w:val="20"/>
                <w:szCs w:val="20"/>
              </w:rPr>
              <w:t xml:space="preserve">the importance of the oversight of </w:t>
            </w:r>
            <w:r w:rsidRPr="00EB6BBC">
              <w:rPr>
                <w:rFonts w:ascii="Arial Narrow" w:hAnsi="Arial Narrow" w:cs="Arial"/>
                <w:sz w:val="20"/>
                <w:szCs w:val="20"/>
              </w:rPr>
              <w:t>hospital practices includ</w:t>
            </w:r>
            <w:r>
              <w:rPr>
                <w:rFonts w:ascii="Arial Narrow" w:hAnsi="Arial Narrow" w:cs="Arial"/>
                <w:sz w:val="20"/>
                <w:szCs w:val="20"/>
              </w:rPr>
              <w:t xml:space="preserve">ing </w:t>
            </w:r>
            <w:r w:rsidRPr="00EB6BBC">
              <w:rPr>
                <w:rFonts w:ascii="Arial Narrow" w:hAnsi="Arial Narrow" w:cs="Arial"/>
                <w:sz w:val="20"/>
                <w:szCs w:val="20"/>
              </w:rPr>
              <w:t xml:space="preserve">manufacturing devices for use in </w:t>
            </w:r>
            <w:proofErr w:type="gramStart"/>
            <w:r w:rsidRPr="00EB6BBC">
              <w:rPr>
                <w:rFonts w:ascii="Arial Narrow" w:hAnsi="Arial Narrow" w:cs="Arial"/>
                <w:sz w:val="20"/>
                <w:szCs w:val="20"/>
              </w:rPr>
              <w:t>surgery</w:t>
            </w:r>
            <w:proofErr w:type="gramEnd"/>
            <w:r w:rsidRPr="00EB6BBC">
              <w:rPr>
                <w:rFonts w:ascii="Arial Narrow" w:hAnsi="Arial Narrow" w:cs="Arial"/>
                <w:sz w:val="20"/>
                <w:szCs w:val="20"/>
              </w:rPr>
              <w:t xml:space="preserve"> </w:t>
            </w:r>
            <w:r>
              <w:rPr>
                <w:rFonts w:ascii="Arial Narrow" w:hAnsi="Arial Narrow" w:cs="Arial"/>
                <w:sz w:val="20"/>
                <w:szCs w:val="20"/>
              </w:rPr>
              <w:t>so they are fit for purpose</w:t>
            </w:r>
            <w:r w:rsidRPr="00EB6BBC">
              <w:rPr>
                <w:rFonts w:ascii="Arial Narrow" w:hAnsi="Arial Narrow" w:cs="Arial"/>
                <w:sz w:val="20"/>
                <w:szCs w:val="20"/>
              </w:rPr>
              <w:t>.</w:t>
            </w:r>
          </w:p>
        </w:tc>
      </w:tr>
      <w:tr w:rsidR="000838BD" w:rsidRPr="009E5985" w:rsidTr="00DD464B">
        <w:trPr>
          <w:trHeight w:val="319"/>
        </w:trPr>
        <w:tc>
          <w:tcPr>
            <w:tcW w:w="9781" w:type="dxa"/>
            <w:gridSpan w:val="2"/>
            <w:shd w:val="clear" w:color="auto" w:fill="DDD9C3" w:themeFill="background2" w:themeFillShade="E6"/>
          </w:tcPr>
          <w:p w:rsidR="000838BD" w:rsidRPr="00EB6BBC" w:rsidRDefault="000838BD" w:rsidP="000838BD">
            <w:pPr>
              <w:spacing w:after="120"/>
              <w:rPr>
                <w:rFonts w:ascii="Arial Narrow" w:hAnsi="Arial Narrow" w:cs="Arial"/>
                <w:b/>
                <w:i/>
                <w:sz w:val="20"/>
                <w:szCs w:val="20"/>
              </w:rPr>
            </w:pPr>
            <w:r w:rsidRPr="00EB6BBC">
              <w:rPr>
                <w:rFonts w:ascii="Arial Narrow" w:hAnsi="Arial Narrow" w:cs="Arial"/>
                <w:b/>
                <w:i/>
                <w:sz w:val="20"/>
                <w:szCs w:val="20"/>
              </w:rPr>
              <w:t>Health practitioner authorisations</w:t>
            </w:r>
          </w:p>
        </w:tc>
      </w:tr>
      <w:tr w:rsidR="000838BD" w:rsidRPr="009E5985" w:rsidTr="00DD464B">
        <w:trPr>
          <w:trHeight w:val="735"/>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Ability of prescriber to dispense and supply</w:t>
            </w:r>
          </w:p>
        </w:tc>
        <w:tc>
          <w:tcPr>
            <w:tcW w:w="8080" w:type="dxa"/>
            <w:shd w:val="clear" w:color="auto" w:fill="auto"/>
          </w:tcPr>
          <w:p w:rsidR="000838BD" w:rsidRPr="00EB6BBC" w:rsidRDefault="000838BD" w:rsidP="000838BD">
            <w:pPr>
              <w:spacing w:after="120"/>
              <w:rPr>
                <w:rFonts w:ascii="Arial Narrow" w:hAnsi="Arial Narrow" w:cs="Arial"/>
                <w:sz w:val="20"/>
                <w:szCs w:val="20"/>
                <w:highlight w:val="green"/>
              </w:rPr>
            </w:pPr>
            <w:r w:rsidRPr="00EB6BBC">
              <w:rPr>
                <w:rFonts w:ascii="Arial Narrow" w:hAnsi="Arial Narrow" w:cs="Arial"/>
                <w:sz w:val="20"/>
                <w:szCs w:val="20"/>
              </w:rPr>
              <w:t>Some submitters expressed concerns about allowing health practitioner prescribers to dispense and supply medicines. These submitters emphasised the importance of separating prescribing from dispensing and supply, as this provides an additional clinical check of the prescription. They commented that the same requirements that apply to pharmacies should apply to health practitioners if they dispense and supply (</w:t>
            </w:r>
            <w:proofErr w:type="spellStart"/>
            <w:r w:rsidRPr="00EB6BBC">
              <w:rPr>
                <w:rFonts w:ascii="Arial Narrow" w:hAnsi="Arial Narrow" w:cs="Arial"/>
                <w:sz w:val="20"/>
                <w:szCs w:val="20"/>
              </w:rPr>
              <w:t>ie</w:t>
            </w:r>
            <w:proofErr w:type="spellEnd"/>
            <w:r w:rsidRPr="00EB6BBC">
              <w:rPr>
                <w:rFonts w:ascii="Arial Narrow" w:hAnsi="Arial Narrow" w:cs="Arial"/>
                <w:sz w:val="20"/>
                <w:szCs w:val="20"/>
              </w:rPr>
              <w:t xml:space="preserve"> a licence)</w:t>
            </w:r>
            <w:r>
              <w:rPr>
                <w:rFonts w:ascii="Arial Narrow" w:hAnsi="Arial Narrow" w:cs="Arial"/>
                <w:sz w:val="20"/>
                <w:szCs w:val="20"/>
              </w:rPr>
              <w:t>.</w:t>
            </w:r>
          </w:p>
        </w:tc>
      </w:tr>
      <w:tr w:rsidR="000838BD" w:rsidRPr="009E5985" w:rsidTr="00DD464B">
        <w:trPr>
          <w:trHeight w:val="132"/>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Process for establishing a professions’ authority to prescribe</w:t>
            </w:r>
          </w:p>
        </w:tc>
        <w:tc>
          <w:tcPr>
            <w:tcW w:w="8080" w:type="dxa"/>
            <w:shd w:val="clear" w:color="auto" w:fill="auto"/>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 xml:space="preserve">There was general support for the proposal to establish the authority to prescribe via the relevant health practitioner profession’s scope of practice (rather than listing professions that can prescribe within the Bill or regulations under it). There were </w:t>
            </w:r>
            <w:proofErr w:type="gramStart"/>
            <w:r w:rsidRPr="00EB6BBC">
              <w:rPr>
                <w:rFonts w:ascii="Arial Narrow" w:hAnsi="Arial Narrow" w:cs="Arial"/>
                <w:sz w:val="20"/>
                <w:szCs w:val="20"/>
              </w:rPr>
              <w:t>a number of</w:t>
            </w:r>
            <w:proofErr w:type="gramEnd"/>
            <w:r w:rsidRPr="00EB6BBC">
              <w:rPr>
                <w:rFonts w:ascii="Arial Narrow" w:hAnsi="Arial Narrow" w:cs="Arial"/>
                <w:sz w:val="20"/>
                <w:szCs w:val="20"/>
              </w:rPr>
              <w:t xml:space="preserve"> concerns and questions raised, which largely reflected confusion on what the change would mean and how it would be implemented.</w:t>
            </w:r>
          </w:p>
        </w:tc>
      </w:tr>
      <w:tr w:rsidR="000838BD" w:rsidRPr="009E5985" w:rsidTr="00DD464B">
        <w:trPr>
          <w:trHeight w:val="132"/>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Ability for health practitioners to supply category 3 medicines</w:t>
            </w:r>
          </w:p>
        </w:tc>
        <w:tc>
          <w:tcPr>
            <w:tcW w:w="8080" w:type="dxa"/>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 xml:space="preserve">Reponses were mixed as to whether health practitioners (that are not prescribers) should be able to supply Category 3 (pharmacy) medicines. </w:t>
            </w:r>
          </w:p>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Many submitters supported it as they considered it would improve access. A larger number of submitters did not think it would be appropriate. They expressed concerns that health practitioner practices do not have the same controls and monitoring as pharmacies (</w:t>
            </w:r>
            <w:proofErr w:type="spellStart"/>
            <w:r w:rsidRPr="00EB6BBC">
              <w:rPr>
                <w:rFonts w:ascii="Arial Narrow" w:hAnsi="Arial Narrow" w:cs="Arial"/>
                <w:sz w:val="20"/>
                <w:szCs w:val="20"/>
              </w:rPr>
              <w:t>eg</w:t>
            </w:r>
            <w:proofErr w:type="spellEnd"/>
            <w:r w:rsidRPr="00EB6BBC">
              <w:rPr>
                <w:rFonts w:ascii="Arial Narrow" w:hAnsi="Arial Narrow" w:cs="Arial"/>
                <w:sz w:val="20"/>
                <w:szCs w:val="20"/>
              </w:rPr>
              <w:t>, temperature monitoring and oversight by the pharmacist of the medicines storage and supply).</w:t>
            </w:r>
          </w:p>
        </w:tc>
      </w:tr>
      <w:tr w:rsidR="000838BD" w:rsidRPr="009E5985" w:rsidTr="00DD464B">
        <w:trPr>
          <w:trHeight w:val="132"/>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lastRenderedPageBreak/>
              <w:t xml:space="preserve">Ability for health practitioner </w:t>
            </w:r>
            <w:r w:rsidRPr="00EB6BBC">
              <w:rPr>
                <w:rFonts w:ascii="Arial Narrow" w:hAnsi="Arial Narrow" w:cs="Arial"/>
                <w:sz w:val="20"/>
                <w:szCs w:val="20"/>
                <w:u w:val="single"/>
              </w:rPr>
              <w:t>workers</w:t>
            </w:r>
            <w:r w:rsidRPr="00EB6BBC">
              <w:rPr>
                <w:rFonts w:ascii="Arial Narrow" w:hAnsi="Arial Narrow" w:cs="Arial"/>
                <w:sz w:val="20"/>
                <w:szCs w:val="20"/>
              </w:rPr>
              <w:t xml:space="preserve"> to supply category 3 medicines</w:t>
            </w:r>
          </w:p>
        </w:tc>
        <w:tc>
          <w:tcPr>
            <w:tcW w:w="8080" w:type="dxa"/>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 xml:space="preserve">While there was some support, </w:t>
            </w:r>
            <w:proofErr w:type="gramStart"/>
            <w:r w:rsidRPr="00EB6BBC">
              <w:rPr>
                <w:rFonts w:ascii="Arial Narrow" w:hAnsi="Arial Narrow" w:cs="Arial"/>
                <w:sz w:val="20"/>
                <w:szCs w:val="20"/>
              </w:rPr>
              <w:t>the majority of</w:t>
            </w:r>
            <w:proofErr w:type="gramEnd"/>
            <w:r w:rsidRPr="00EB6BBC">
              <w:rPr>
                <w:rFonts w:ascii="Arial Narrow" w:hAnsi="Arial Narrow" w:cs="Arial"/>
                <w:sz w:val="20"/>
                <w:szCs w:val="20"/>
              </w:rPr>
              <w:t xml:space="preserve"> submitters did not support allowing health practitioner workers (those working in a practice that are not registered health practitioners) to supply category 3 (pharmacy) medicines. </w:t>
            </w:r>
          </w:p>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This was because they do not have the same training as pharmacy workers, the health practitioner would be unable to provide suitable supervision (as they are generally in a consulting room) and these premises are not licensed, so do not have the same standards and monitoring as pharmacies.</w:t>
            </w:r>
          </w:p>
        </w:tc>
      </w:tr>
      <w:tr w:rsidR="000838BD" w:rsidRPr="009E5985" w:rsidTr="00DD464B">
        <w:trPr>
          <w:trHeight w:val="549"/>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Sector specific concerns</w:t>
            </w:r>
          </w:p>
        </w:tc>
        <w:tc>
          <w:tcPr>
            <w:tcW w:w="8080" w:type="dxa"/>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 xml:space="preserve">Submitters from </w:t>
            </w:r>
            <w:proofErr w:type="gramStart"/>
            <w:r w:rsidRPr="00EB6BBC">
              <w:rPr>
                <w:rFonts w:ascii="Arial Narrow" w:hAnsi="Arial Narrow" w:cs="Arial"/>
                <w:sz w:val="20"/>
                <w:szCs w:val="20"/>
              </w:rPr>
              <w:t>particular health</w:t>
            </w:r>
            <w:proofErr w:type="gramEnd"/>
            <w:r w:rsidRPr="00EB6BBC">
              <w:rPr>
                <w:rFonts w:ascii="Arial Narrow" w:hAnsi="Arial Narrow" w:cs="Arial"/>
                <w:sz w:val="20"/>
                <w:szCs w:val="20"/>
              </w:rPr>
              <w:t xml:space="preserve"> care settings raised concerns about how the authorisations or requirements would apply to them and outlined the authorisations they consider they need. </w:t>
            </w:r>
          </w:p>
        </w:tc>
      </w:tr>
      <w:tr w:rsidR="000838BD" w:rsidRPr="009E5985" w:rsidTr="00DD464B">
        <w:trPr>
          <w:trHeight w:val="296"/>
        </w:trPr>
        <w:tc>
          <w:tcPr>
            <w:tcW w:w="9781" w:type="dxa"/>
            <w:gridSpan w:val="2"/>
            <w:shd w:val="clear" w:color="auto" w:fill="DDD9C3" w:themeFill="background2" w:themeFillShade="E6"/>
          </w:tcPr>
          <w:p w:rsidR="000838BD" w:rsidRPr="00EB6BBC" w:rsidRDefault="000838BD" w:rsidP="000838BD">
            <w:pPr>
              <w:spacing w:after="120"/>
              <w:rPr>
                <w:rFonts w:ascii="Arial Narrow" w:hAnsi="Arial Narrow" w:cs="Arial"/>
                <w:b/>
                <w:i/>
                <w:sz w:val="20"/>
                <w:szCs w:val="20"/>
              </w:rPr>
            </w:pPr>
            <w:r w:rsidRPr="00EB6BBC">
              <w:rPr>
                <w:rFonts w:ascii="Arial Narrow" w:hAnsi="Arial Narrow" w:cs="Arial"/>
                <w:b/>
                <w:i/>
                <w:sz w:val="20"/>
                <w:szCs w:val="20"/>
              </w:rPr>
              <w:t>Pharmacist &amp; pharmacy worker authorisations</w:t>
            </w:r>
          </w:p>
        </w:tc>
      </w:tr>
      <w:tr w:rsidR="000838BD" w:rsidRPr="009E5985" w:rsidTr="00DD464B">
        <w:trPr>
          <w:trHeight w:val="828"/>
        </w:trPr>
        <w:tc>
          <w:tcPr>
            <w:tcW w:w="1701" w:type="dxa"/>
            <w:shd w:val="clear" w:color="auto" w:fill="C6D9F1" w:themeFill="text2" w:themeFillTint="33"/>
          </w:tcPr>
          <w:p w:rsidR="000838BD" w:rsidRPr="00EB6BBC" w:rsidRDefault="000838BD" w:rsidP="000838BD">
            <w:pPr>
              <w:spacing w:after="120"/>
              <w:rPr>
                <w:rFonts w:ascii="Arial Narrow" w:hAnsi="Arial Narrow" w:cs="Arial"/>
                <w:color w:val="000000"/>
                <w:sz w:val="20"/>
                <w:szCs w:val="20"/>
              </w:rPr>
            </w:pPr>
            <w:r w:rsidRPr="00EB6BBC">
              <w:rPr>
                <w:rFonts w:ascii="Arial Narrow" w:hAnsi="Arial Narrow" w:cs="Arial"/>
                <w:color w:val="000000"/>
                <w:sz w:val="20"/>
                <w:szCs w:val="20"/>
              </w:rPr>
              <w:t>Definition of dispensing</w:t>
            </w:r>
          </w:p>
        </w:tc>
        <w:tc>
          <w:tcPr>
            <w:tcW w:w="8080" w:type="dxa"/>
          </w:tcPr>
          <w:p w:rsidR="000838BD" w:rsidRPr="00EB6BBC" w:rsidRDefault="000838BD" w:rsidP="000838BD">
            <w:pPr>
              <w:rPr>
                <w:rFonts w:ascii="Arial Narrow" w:hAnsi="Arial Narrow" w:cs="Arial"/>
                <w:color w:val="000000"/>
                <w:sz w:val="20"/>
                <w:szCs w:val="20"/>
              </w:rPr>
            </w:pPr>
            <w:r w:rsidRPr="00EB6BBC">
              <w:rPr>
                <w:rFonts w:ascii="Arial Narrow" w:hAnsi="Arial Narrow" w:cs="Arial"/>
                <w:color w:val="000000"/>
                <w:sz w:val="20"/>
                <w:szCs w:val="20"/>
              </w:rPr>
              <w:t>Submitters expressed concern that the definition of dispensing:</w:t>
            </w:r>
          </w:p>
          <w:p w:rsidR="000838BD" w:rsidRPr="00EB6BBC" w:rsidRDefault="000838BD" w:rsidP="000838BD">
            <w:pPr>
              <w:pStyle w:val="ListParagraph"/>
              <w:numPr>
                <w:ilvl w:val="0"/>
                <w:numId w:val="10"/>
              </w:numPr>
              <w:rPr>
                <w:rFonts w:ascii="Arial Narrow" w:hAnsi="Arial Narrow" w:cs="Arial"/>
                <w:sz w:val="20"/>
                <w:szCs w:val="20"/>
              </w:rPr>
            </w:pPr>
            <w:r w:rsidRPr="00EB6BBC">
              <w:rPr>
                <w:rFonts w:ascii="Arial Narrow" w:hAnsi="Arial Narrow" w:cs="Arial"/>
                <w:color w:val="000000"/>
                <w:sz w:val="20"/>
                <w:szCs w:val="20"/>
              </w:rPr>
              <w:t>doesn’t include reference to the clinical practice aspects associated with dispensing</w:t>
            </w:r>
          </w:p>
          <w:p w:rsidR="000838BD" w:rsidRPr="00EB6BBC" w:rsidRDefault="000838BD" w:rsidP="000838BD">
            <w:pPr>
              <w:pStyle w:val="ListParagraph"/>
              <w:numPr>
                <w:ilvl w:val="0"/>
                <w:numId w:val="10"/>
              </w:numPr>
              <w:spacing w:after="120"/>
              <w:rPr>
                <w:rFonts w:ascii="Arial Narrow" w:hAnsi="Arial Narrow" w:cs="Arial"/>
                <w:sz w:val="20"/>
                <w:szCs w:val="20"/>
              </w:rPr>
            </w:pPr>
            <w:r w:rsidRPr="00EB6BBC">
              <w:rPr>
                <w:rFonts w:ascii="Arial Narrow" w:hAnsi="Arial Narrow" w:cs="Arial"/>
                <w:color w:val="000000"/>
                <w:sz w:val="20"/>
                <w:szCs w:val="20"/>
              </w:rPr>
              <w:t>defines dispensing as part of manufacturing</w:t>
            </w:r>
          </w:p>
        </w:tc>
      </w:tr>
      <w:tr w:rsidR="000838BD" w:rsidRPr="009E5985" w:rsidTr="00DD464B">
        <w:trPr>
          <w:trHeight w:val="686"/>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Supervision requirements for pharmacy workers</w:t>
            </w:r>
          </w:p>
        </w:tc>
        <w:tc>
          <w:tcPr>
            <w:tcW w:w="8080" w:type="dxa"/>
          </w:tcPr>
          <w:p w:rsidR="000838BD" w:rsidRPr="00EB6BBC" w:rsidRDefault="000838BD" w:rsidP="000838BD">
            <w:pPr>
              <w:spacing w:after="120"/>
              <w:ind w:left="33" w:hanging="33"/>
              <w:rPr>
                <w:rFonts w:ascii="Arial Narrow" w:hAnsi="Arial Narrow" w:cs="Arial"/>
                <w:sz w:val="20"/>
                <w:szCs w:val="20"/>
              </w:rPr>
            </w:pPr>
            <w:r w:rsidRPr="00EB6BBC">
              <w:rPr>
                <w:rFonts w:ascii="Arial Narrow" w:hAnsi="Arial Narrow" w:cs="Arial"/>
                <w:sz w:val="20"/>
                <w:szCs w:val="20"/>
              </w:rPr>
              <w:t xml:space="preserve">The authorisations for pharmacy workers </w:t>
            </w:r>
            <w:r>
              <w:rPr>
                <w:rFonts w:ascii="Arial Narrow" w:hAnsi="Arial Narrow" w:cs="Arial"/>
                <w:sz w:val="20"/>
                <w:szCs w:val="20"/>
              </w:rPr>
              <w:t xml:space="preserve">were </w:t>
            </w:r>
            <w:r w:rsidRPr="00EB6BBC">
              <w:rPr>
                <w:rFonts w:ascii="Arial Narrow" w:hAnsi="Arial Narrow" w:cs="Arial"/>
                <w:sz w:val="20"/>
                <w:szCs w:val="20"/>
              </w:rPr>
              <w:t xml:space="preserve">generally supported. There was some confusion regarding how the authorisations would apply to different pharmacy workers roles and requests for a lower level of supervision being allowed </w:t>
            </w:r>
            <w:proofErr w:type="gramStart"/>
            <w:r w:rsidRPr="00EB6BBC">
              <w:rPr>
                <w:rFonts w:ascii="Arial Narrow" w:hAnsi="Arial Narrow" w:cs="Arial"/>
                <w:sz w:val="20"/>
                <w:szCs w:val="20"/>
              </w:rPr>
              <w:t>in particular circumstances</w:t>
            </w:r>
            <w:proofErr w:type="gramEnd"/>
            <w:r w:rsidRPr="00EB6BBC">
              <w:rPr>
                <w:rFonts w:ascii="Arial Narrow" w:hAnsi="Arial Narrow" w:cs="Arial"/>
                <w:sz w:val="20"/>
                <w:szCs w:val="20"/>
              </w:rPr>
              <w:t>.</w:t>
            </w:r>
          </w:p>
        </w:tc>
      </w:tr>
      <w:tr w:rsidR="000838BD" w:rsidRPr="009E5985" w:rsidTr="00DD464B">
        <w:trPr>
          <w:trHeight w:val="296"/>
        </w:trPr>
        <w:tc>
          <w:tcPr>
            <w:tcW w:w="9781" w:type="dxa"/>
            <w:gridSpan w:val="2"/>
            <w:shd w:val="clear" w:color="auto" w:fill="DDD9C3" w:themeFill="background2" w:themeFillShade="E6"/>
          </w:tcPr>
          <w:p w:rsidR="000838BD" w:rsidRPr="00EB6BBC" w:rsidRDefault="000838BD" w:rsidP="000838BD">
            <w:pPr>
              <w:spacing w:after="120"/>
              <w:rPr>
                <w:rFonts w:ascii="Arial Narrow" w:hAnsi="Arial Narrow" w:cs="Arial"/>
                <w:b/>
                <w:i/>
                <w:sz w:val="20"/>
                <w:szCs w:val="20"/>
              </w:rPr>
            </w:pPr>
            <w:r w:rsidRPr="00EB6BBC">
              <w:rPr>
                <w:rFonts w:ascii="Arial Narrow" w:hAnsi="Arial Narrow" w:cs="Arial"/>
                <w:b/>
                <w:i/>
                <w:sz w:val="20"/>
                <w:szCs w:val="20"/>
              </w:rPr>
              <w:t>Pharmacy regulation</w:t>
            </w:r>
          </w:p>
        </w:tc>
      </w:tr>
      <w:tr w:rsidR="000838BD" w:rsidRPr="009E5985" w:rsidTr="00DD464B">
        <w:trPr>
          <w:trHeight w:val="1035"/>
        </w:trPr>
        <w:tc>
          <w:tcPr>
            <w:tcW w:w="1701" w:type="dxa"/>
            <w:shd w:val="clear" w:color="auto" w:fill="C6D9F1" w:themeFill="text2" w:themeFillTint="33"/>
          </w:tcPr>
          <w:p w:rsidR="000838BD" w:rsidRPr="00EB6BBC" w:rsidRDefault="000838BD" w:rsidP="000838BD">
            <w:pPr>
              <w:spacing w:after="120"/>
              <w:rPr>
                <w:rFonts w:ascii="Arial Narrow" w:hAnsi="Arial Narrow" w:cs="Arial"/>
                <w:color w:val="000000"/>
                <w:sz w:val="20"/>
                <w:szCs w:val="20"/>
              </w:rPr>
            </w:pPr>
            <w:r w:rsidRPr="00EB6BBC">
              <w:rPr>
                <w:rFonts w:ascii="Arial Narrow" w:hAnsi="Arial Narrow" w:cs="Arial"/>
                <w:color w:val="000000"/>
                <w:sz w:val="20"/>
                <w:szCs w:val="20"/>
              </w:rPr>
              <w:t>Enabling different distribution and supply arrangements</w:t>
            </w:r>
          </w:p>
        </w:tc>
        <w:tc>
          <w:tcPr>
            <w:tcW w:w="8080" w:type="dxa"/>
          </w:tcPr>
          <w:p w:rsidR="000838BD" w:rsidRPr="00EB6BBC" w:rsidRDefault="000838BD" w:rsidP="000838BD">
            <w:pPr>
              <w:spacing w:after="120"/>
              <w:rPr>
                <w:rFonts w:ascii="Arial Narrow" w:hAnsi="Arial Narrow" w:cs="Arial"/>
                <w:color w:val="000000"/>
                <w:sz w:val="20"/>
                <w:szCs w:val="20"/>
              </w:rPr>
            </w:pPr>
            <w:r w:rsidRPr="00EB6BBC">
              <w:rPr>
                <w:rFonts w:ascii="Arial Narrow" w:hAnsi="Arial Narrow" w:cs="Arial"/>
                <w:color w:val="000000"/>
                <w:sz w:val="20"/>
                <w:szCs w:val="20"/>
              </w:rPr>
              <w:t xml:space="preserve">Submitters were generally supportive of enabling new pharmacy models </w:t>
            </w:r>
            <w:proofErr w:type="gramStart"/>
            <w:r w:rsidRPr="00EB6BBC">
              <w:rPr>
                <w:rFonts w:ascii="Arial Narrow" w:hAnsi="Arial Narrow" w:cs="Arial"/>
                <w:color w:val="000000"/>
                <w:sz w:val="20"/>
                <w:szCs w:val="20"/>
              </w:rPr>
              <w:t>as long as</w:t>
            </w:r>
            <w:proofErr w:type="gramEnd"/>
            <w:r w:rsidRPr="00EB6BBC">
              <w:rPr>
                <w:rFonts w:ascii="Arial Narrow" w:hAnsi="Arial Narrow" w:cs="Arial"/>
                <w:color w:val="000000"/>
                <w:sz w:val="20"/>
                <w:szCs w:val="20"/>
              </w:rPr>
              <w:t xml:space="preserve"> these were focused on promoting better patient outcomes. </w:t>
            </w:r>
          </w:p>
          <w:p w:rsidR="000838BD" w:rsidRPr="00EB6BBC" w:rsidRDefault="000838BD" w:rsidP="000838BD">
            <w:pPr>
              <w:spacing w:after="120"/>
              <w:rPr>
                <w:rFonts w:ascii="Arial Narrow" w:hAnsi="Arial Narrow" w:cs="Arial"/>
                <w:color w:val="000000"/>
                <w:sz w:val="20"/>
                <w:szCs w:val="20"/>
              </w:rPr>
            </w:pPr>
            <w:r w:rsidRPr="00EB6BBC">
              <w:rPr>
                <w:rFonts w:ascii="Arial Narrow" w:hAnsi="Arial Narrow" w:cs="Arial"/>
                <w:color w:val="000000"/>
                <w:sz w:val="20"/>
                <w:szCs w:val="20"/>
              </w:rPr>
              <w:t xml:space="preserve">There was some concern regarding whether medicines could be dispensed safely outside a pharmacy dispensary. </w:t>
            </w:r>
          </w:p>
          <w:p w:rsidR="000838BD" w:rsidRPr="00EB6BBC" w:rsidRDefault="000838BD" w:rsidP="000838BD">
            <w:pPr>
              <w:spacing w:after="120"/>
              <w:rPr>
                <w:rFonts w:ascii="Arial Narrow" w:hAnsi="Arial Narrow" w:cs="Arial"/>
                <w:color w:val="000000"/>
                <w:sz w:val="20"/>
                <w:szCs w:val="20"/>
              </w:rPr>
            </w:pPr>
            <w:r w:rsidRPr="00EB6BBC">
              <w:rPr>
                <w:rFonts w:ascii="Arial Narrow" w:hAnsi="Arial Narrow" w:cs="Arial"/>
                <w:color w:val="000000"/>
                <w:sz w:val="20"/>
                <w:szCs w:val="20"/>
              </w:rPr>
              <w:t>There was also concern that the Bill enables a split between the dispensing and advice activities within a pharmacy.</w:t>
            </w:r>
          </w:p>
        </w:tc>
      </w:tr>
      <w:tr w:rsidR="000838BD" w:rsidRPr="005304D8" w:rsidTr="00DD464B">
        <w:trPr>
          <w:trHeight w:val="1165"/>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Remote pharmacist presence and supervision</w:t>
            </w:r>
          </w:p>
        </w:tc>
        <w:tc>
          <w:tcPr>
            <w:tcW w:w="8080" w:type="dxa"/>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 xml:space="preserve">Feedback was mixed. Overall there was slightly more support for allowing remote pharmacist presence and supervision (with some submitters including caveats or limiting their support to </w:t>
            </w:r>
            <w:proofErr w:type="gramStart"/>
            <w:r w:rsidRPr="00EB6BBC">
              <w:rPr>
                <w:rFonts w:ascii="Arial Narrow" w:hAnsi="Arial Narrow" w:cs="Arial"/>
                <w:sz w:val="20"/>
                <w:szCs w:val="20"/>
              </w:rPr>
              <w:t>particular situations</w:t>
            </w:r>
            <w:proofErr w:type="gramEnd"/>
            <w:r w:rsidRPr="00EB6BBC">
              <w:rPr>
                <w:rFonts w:ascii="Arial Narrow" w:hAnsi="Arial Narrow" w:cs="Arial"/>
                <w:sz w:val="20"/>
                <w:szCs w:val="20"/>
              </w:rPr>
              <w:t xml:space="preserve">). Reasons for support included advances in technology, opportunities for new models, and </w:t>
            </w:r>
            <w:proofErr w:type="gramStart"/>
            <w:r w:rsidRPr="00EB6BBC">
              <w:rPr>
                <w:rFonts w:ascii="Arial Narrow" w:hAnsi="Arial Narrow" w:cs="Arial"/>
                <w:sz w:val="20"/>
                <w:szCs w:val="20"/>
              </w:rPr>
              <w:t>as a way to</w:t>
            </w:r>
            <w:proofErr w:type="gramEnd"/>
            <w:r w:rsidRPr="00EB6BBC">
              <w:rPr>
                <w:rFonts w:ascii="Arial Narrow" w:hAnsi="Arial Narrow" w:cs="Arial"/>
                <w:sz w:val="20"/>
                <w:szCs w:val="20"/>
              </w:rPr>
              <w:t xml:space="preserve"> provide clinical advice to people that have difficultly accessing traditional pharmacy services. </w:t>
            </w:r>
          </w:p>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Those that did not support it highlighted the importance of face to face consultation and direct oversight.</w:t>
            </w:r>
          </w:p>
        </w:tc>
      </w:tr>
      <w:tr w:rsidR="000838BD" w:rsidRPr="005304D8" w:rsidTr="00DD464B">
        <w:trPr>
          <w:trHeight w:val="1165"/>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Pharmacy ownership</w:t>
            </w:r>
          </w:p>
        </w:tc>
        <w:tc>
          <w:tcPr>
            <w:tcW w:w="8080" w:type="dxa"/>
          </w:tcPr>
          <w:p w:rsidR="000838BD" w:rsidRPr="00F90FA9" w:rsidRDefault="000838BD" w:rsidP="000838BD">
            <w:pPr>
              <w:spacing w:after="120"/>
              <w:rPr>
                <w:rFonts w:ascii="Arial Narrow" w:hAnsi="Arial Narrow" w:cs="Arial"/>
                <w:sz w:val="20"/>
                <w:szCs w:val="20"/>
              </w:rPr>
            </w:pPr>
            <w:r w:rsidRPr="00F90FA9">
              <w:rPr>
                <w:rFonts w:ascii="Arial Narrow" w:hAnsi="Arial Narrow" w:cs="Arial"/>
                <w:sz w:val="20"/>
                <w:szCs w:val="20"/>
              </w:rPr>
              <w:t xml:space="preserve">The majority of submitters, particularly those within the pharmacy sector, supported </w:t>
            </w:r>
            <w:r>
              <w:rPr>
                <w:rFonts w:ascii="Arial Narrow" w:hAnsi="Arial Narrow" w:cs="Arial"/>
                <w:sz w:val="20"/>
                <w:szCs w:val="20"/>
              </w:rPr>
              <w:t xml:space="preserve">the </w:t>
            </w:r>
            <w:r w:rsidRPr="00F90FA9">
              <w:rPr>
                <w:rFonts w:ascii="Arial Narrow" w:hAnsi="Arial Narrow" w:cs="Arial"/>
                <w:sz w:val="20"/>
                <w:szCs w:val="20"/>
              </w:rPr>
              <w:t xml:space="preserve">option </w:t>
            </w:r>
            <w:r>
              <w:rPr>
                <w:rFonts w:ascii="Arial Narrow" w:hAnsi="Arial Narrow" w:cs="Arial"/>
                <w:sz w:val="20"/>
                <w:szCs w:val="20"/>
              </w:rPr>
              <w:t xml:space="preserve">of </w:t>
            </w:r>
            <w:r w:rsidRPr="00F90FA9">
              <w:rPr>
                <w:rFonts w:ascii="Arial Narrow" w:hAnsi="Arial Narrow" w:cs="Arial"/>
                <w:sz w:val="20"/>
                <w:szCs w:val="20"/>
              </w:rPr>
              <w:t xml:space="preserve">strengthened accountability through pharmacist ownership and effective control (including the </w:t>
            </w:r>
            <w:proofErr w:type="gramStart"/>
            <w:r w:rsidRPr="00F90FA9">
              <w:rPr>
                <w:rFonts w:ascii="Arial Narrow" w:hAnsi="Arial Narrow" w:cs="Arial"/>
                <w:sz w:val="20"/>
                <w:szCs w:val="20"/>
              </w:rPr>
              <w:t>five pharmacy</w:t>
            </w:r>
            <w:proofErr w:type="gramEnd"/>
            <w:r w:rsidRPr="00F90FA9">
              <w:rPr>
                <w:rFonts w:ascii="Arial Narrow" w:hAnsi="Arial Narrow" w:cs="Arial"/>
                <w:sz w:val="20"/>
                <w:szCs w:val="20"/>
              </w:rPr>
              <w:t xml:space="preserve"> limit). They expressed concerns about the impact that removing the majority ownership requirement would have on </w:t>
            </w:r>
            <w:r w:rsidRPr="000838BD">
              <w:rPr>
                <w:rFonts w:ascii="Arial Narrow" w:hAnsi="Arial Narrow" w:cs="Arial"/>
                <w:sz w:val="20"/>
                <w:szCs w:val="20"/>
              </w:rPr>
              <w:t>the quality of services and safety. For some</w:t>
            </w:r>
            <w:r w:rsidR="00B532DD">
              <w:rPr>
                <w:rFonts w:ascii="Arial Narrow" w:hAnsi="Arial Narrow" w:cs="Arial"/>
                <w:sz w:val="20"/>
                <w:szCs w:val="20"/>
              </w:rPr>
              <w:t>,</w:t>
            </w:r>
            <w:r w:rsidR="001E28FD">
              <w:rPr>
                <w:rFonts w:ascii="Arial Narrow" w:hAnsi="Arial Narrow" w:cs="Arial"/>
                <w:sz w:val="20"/>
                <w:szCs w:val="20"/>
              </w:rPr>
              <w:t xml:space="preserve"> </w:t>
            </w:r>
            <w:r w:rsidRPr="000838BD">
              <w:rPr>
                <w:rFonts w:ascii="Arial Narrow" w:hAnsi="Arial Narrow" w:cs="Arial"/>
                <w:sz w:val="20"/>
                <w:szCs w:val="20"/>
              </w:rPr>
              <w:t xml:space="preserve">support was contingent on </w:t>
            </w:r>
            <w:r>
              <w:rPr>
                <w:rFonts w:ascii="Arial Narrow" w:hAnsi="Arial Narrow" w:cs="Arial"/>
                <w:sz w:val="20"/>
                <w:szCs w:val="20"/>
              </w:rPr>
              <w:t xml:space="preserve">removing </w:t>
            </w:r>
            <w:r w:rsidRPr="000838BD">
              <w:rPr>
                <w:rFonts w:ascii="Arial Narrow" w:hAnsi="Arial Narrow" w:cs="Arial"/>
                <w:sz w:val="20"/>
                <w:szCs w:val="20"/>
              </w:rPr>
              <w:t xml:space="preserve">the requirement that the pharmacist receive </w:t>
            </w:r>
            <w:proofErr w:type="gramStart"/>
            <w:r w:rsidRPr="000838BD">
              <w:rPr>
                <w:rFonts w:ascii="Arial Narrow" w:hAnsi="Arial Narrow" w:cs="Arial"/>
                <w:sz w:val="20"/>
                <w:szCs w:val="20"/>
              </w:rPr>
              <w:t>the majority of</w:t>
            </w:r>
            <w:proofErr w:type="gramEnd"/>
            <w:r w:rsidRPr="000838BD">
              <w:rPr>
                <w:rFonts w:ascii="Arial Narrow" w:hAnsi="Arial Narrow" w:cs="Arial"/>
                <w:sz w:val="20"/>
                <w:szCs w:val="20"/>
              </w:rPr>
              <w:t xml:space="preserve"> financial benefit. These submitters supported retaining a pharmacist ownership requirement based on stronger and clearer requirement</w:t>
            </w:r>
            <w:r w:rsidR="001E28FD">
              <w:rPr>
                <w:rFonts w:ascii="Arial Narrow" w:hAnsi="Arial Narrow" w:cs="Arial"/>
                <w:sz w:val="20"/>
                <w:szCs w:val="20"/>
              </w:rPr>
              <w:t>s</w:t>
            </w:r>
            <w:r w:rsidRPr="000838BD">
              <w:rPr>
                <w:rFonts w:ascii="Arial Narrow" w:hAnsi="Arial Narrow" w:cs="Arial"/>
                <w:sz w:val="20"/>
                <w:szCs w:val="20"/>
              </w:rPr>
              <w:t xml:space="preserve"> for the pharmacist to have </w:t>
            </w:r>
            <w:proofErr w:type="gramStart"/>
            <w:r w:rsidRPr="000838BD">
              <w:rPr>
                <w:rFonts w:ascii="Arial Narrow" w:hAnsi="Arial Narrow" w:cs="Arial"/>
                <w:sz w:val="20"/>
                <w:szCs w:val="20"/>
              </w:rPr>
              <w:t>the majority of</w:t>
            </w:r>
            <w:proofErr w:type="gramEnd"/>
            <w:r w:rsidRPr="000838BD">
              <w:rPr>
                <w:rFonts w:ascii="Arial Narrow" w:hAnsi="Arial Narrow" w:cs="Arial"/>
                <w:sz w:val="20"/>
                <w:szCs w:val="20"/>
              </w:rPr>
              <w:t xml:space="preserve"> governance rights and effective control of the pharmacy.</w:t>
            </w:r>
          </w:p>
          <w:p w:rsidR="000838BD" w:rsidRPr="00EB6BBC" w:rsidRDefault="000838BD" w:rsidP="000838BD">
            <w:pPr>
              <w:spacing w:after="120"/>
              <w:rPr>
                <w:rFonts w:ascii="Arial Narrow" w:hAnsi="Arial Narrow" w:cs="Arial"/>
                <w:sz w:val="20"/>
                <w:szCs w:val="20"/>
              </w:rPr>
            </w:pPr>
            <w:r w:rsidRPr="00F90FA9">
              <w:rPr>
                <w:rFonts w:ascii="Arial Narrow" w:hAnsi="Arial Narrow" w:cs="Arial"/>
                <w:sz w:val="20"/>
                <w:szCs w:val="20"/>
              </w:rPr>
              <w:t xml:space="preserve">Some submitters supported </w:t>
            </w:r>
            <w:r>
              <w:rPr>
                <w:rFonts w:ascii="Arial Narrow" w:hAnsi="Arial Narrow" w:cs="Arial"/>
                <w:sz w:val="20"/>
                <w:szCs w:val="20"/>
              </w:rPr>
              <w:t xml:space="preserve">the </w:t>
            </w:r>
            <w:r w:rsidRPr="00F90FA9">
              <w:rPr>
                <w:rFonts w:ascii="Arial Narrow" w:hAnsi="Arial Narrow" w:cs="Arial"/>
                <w:sz w:val="20"/>
                <w:szCs w:val="20"/>
              </w:rPr>
              <w:t xml:space="preserve">option </w:t>
            </w:r>
            <w:r>
              <w:rPr>
                <w:rFonts w:ascii="Arial Narrow" w:hAnsi="Arial Narrow" w:cs="Arial"/>
                <w:sz w:val="20"/>
                <w:szCs w:val="20"/>
              </w:rPr>
              <w:t xml:space="preserve">of </w:t>
            </w:r>
            <w:r w:rsidRPr="00F90FA9">
              <w:rPr>
                <w:rFonts w:ascii="Arial Narrow" w:hAnsi="Arial Narrow" w:cs="Arial"/>
                <w:sz w:val="20"/>
                <w:szCs w:val="20"/>
              </w:rPr>
              <w:t xml:space="preserve">open ownership with licence requirements targeted at pharmacist control of quality systems and practices </w:t>
            </w:r>
            <w:r w:rsidR="001E28FD">
              <w:rPr>
                <w:rFonts w:ascii="Arial Narrow" w:hAnsi="Arial Narrow" w:cs="Arial"/>
                <w:sz w:val="20"/>
                <w:szCs w:val="20"/>
              </w:rPr>
              <w:t xml:space="preserve">and </w:t>
            </w:r>
            <w:r w:rsidRPr="00F90FA9">
              <w:rPr>
                <w:rFonts w:ascii="Arial Narrow" w:hAnsi="Arial Narrow" w:cs="Arial"/>
                <w:sz w:val="20"/>
                <w:szCs w:val="20"/>
              </w:rPr>
              <w:t>consider</w:t>
            </w:r>
            <w:r w:rsidR="001E28FD">
              <w:rPr>
                <w:rFonts w:ascii="Arial Narrow" w:hAnsi="Arial Narrow" w:cs="Arial"/>
                <w:sz w:val="20"/>
                <w:szCs w:val="20"/>
              </w:rPr>
              <w:t>ed</w:t>
            </w:r>
            <w:r w:rsidRPr="00F90FA9">
              <w:rPr>
                <w:rFonts w:ascii="Arial Narrow" w:hAnsi="Arial Narrow" w:cs="Arial"/>
                <w:sz w:val="20"/>
                <w:szCs w:val="20"/>
              </w:rPr>
              <w:t xml:space="preserve"> system controls more important than ownership for ensuring quality, and that replacing the ownership requirement with specified requirements for </w:t>
            </w:r>
            <w:r w:rsidR="00701434">
              <w:rPr>
                <w:rFonts w:ascii="Arial Narrow" w:hAnsi="Arial Narrow" w:cs="Arial"/>
                <w:sz w:val="20"/>
                <w:szCs w:val="20"/>
              </w:rPr>
              <w:t>responsible pharmacists</w:t>
            </w:r>
            <w:r w:rsidRPr="00F90FA9">
              <w:rPr>
                <w:rFonts w:ascii="Arial Narrow" w:hAnsi="Arial Narrow" w:cs="Arial"/>
                <w:sz w:val="20"/>
                <w:szCs w:val="20"/>
              </w:rPr>
              <w:t xml:space="preserve"> would increase efficiency and access and enable different pharmacy service models to develop.</w:t>
            </w:r>
          </w:p>
        </w:tc>
      </w:tr>
      <w:tr w:rsidR="000838BD" w:rsidRPr="005304D8" w:rsidTr="009C3077">
        <w:trPr>
          <w:trHeight w:val="820"/>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Prescriber interest in pharmacies</w:t>
            </w:r>
          </w:p>
        </w:tc>
        <w:tc>
          <w:tcPr>
            <w:tcW w:w="8080" w:type="dxa"/>
          </w:tcPr>
          <w:p w:rsidR="000838BD" w:rsidRPr="00EB6BBC" w:rsidRDefault="000838BD" w:rsidP="000838BD">
            <w:pPr>
              <w:spacing w:after="120"/>
              <w:rPr>
                <w:rFonts w:ascii="Arial Narrow" w:hAnsi="Arial Narrow" w:cs="Arial"/>
                <w:sz w:val="20"/>
                <w:szCs w:val="20"/>
              </w:rPr>
            </w:pPr>
            <w:r>
              <w:rPr>
                <w:rFonts w:ascii="Arial Narrow" w:hAnsi="Arial Narrow" w:cs="Arial"/>
                <w:sz w:val="20"/>
                <w:szCs w:val="20"/>
              </w:rPr>
              <w:t>S</w:t>
            </w:r>
            <w:r w:rsidRPr="00E016AC">
              <w:rPr>
                <w:rFonts w:ascii="Arial Narrow" w:hAnsi="Arial Narrow" w:cs="Arial"/>
                <w:sz w:val="20"/>
                <w:szCs w:val="20"/>
              </w:rPr>
              <w:t xml:space="preserve">ubmitters generally supported retaining </w:t>
            </w:r>
            <w:r>
              <w:rPr>
                <w:rFonts w:ascii="Arial Narrow" w:hAnsi="Arial Narrow" w:cs="Arial"/>
                <w:sz w:val="20"/>
                <w:szCs w:val="20"/>
              </w:rPr>
              <w:t>the</w:t>
            </w:r>
            <w:r w:rsidRPr="00E016AC">
              <w:rPr>
                <w:rFonts w:ascii="Arial Narrow" w:hAnsi="Arial Narrow" w:cs="Arial"/>
                <w:sz w:val="20"/>
                <w:szCs w:val="20"/>
              </w:rPr>
              <w:t xml:space="preserve"> restriction </w:t>
            </w:r>
            <w:r>
              <w:rPr>
                <w:rFonts w:ascii="Arial Narrow" w:hAnsi="Arial Narrow" w:cs="Arial"/>
                <w:sz w:val="20"/>
                <w:szCs w:val="20"/>
              </w:rPr>
              <w:t xml:space="preserve">on </w:t>
            </w:r>
            <w:r w:rsidRPr="00E016AC">
              <w:rPr>
                <w:rFonts w:ascii="Arial Narrow" w:hAnsi="Arial Narrow" w:cs="Arial"/>
                <w:sz w:val="20"/>
                <w:szCs w:val="20"/>
              </w:rPr>
              <w:t>prescribers from taking any interest in pharmacies</w:t>
            </w:r>
            <w:r>
              <w:rPr>
                <w:rFonts w:ascii="Arial Narrow" w:hAnsi="Arial Narrow" w:cs="Arial"/>
                <w:sz w:val="20"/>
                <w:szCs w:val="20"/>
              </w:rPr>
              <w:t>.</w:t>
            </w:r>
          </w:p>
        </w:tc>
      </w:tr>
      <w:tr w:rsidR="000838BD" w:rsidTr="00DD464B">
        <w:trPr>
          <w:trHeight w:val="132"/>
        </w:trPr>
        <w:tc>
          <w:tcPr>
            <w:tcW w:w="9781" w:type="dxa"/>
            <w:gridSpan w:val="2"/>
            <w:shd w:val="clear" w:color="auto" w:fill="DDD9C3" w:themeFill="background2" w:themeFillShade="E6"/>
          </w:tcPr>
          <w:p w:rsidR="000838BD" w:rsidRPr="00EB6BBC" w:rsidRDefault="000838BD" w:rsidP="000838BD">
            <w:pPr>
              <w:spacing w:after="120"/>
              <w:rPr>
                <w:rFonts w:ascii="Arial Narrow" w:hAnsi="Arial Narrow" w:cs="Arial"/>
                <w:sz w:val="20"/>
                <w:szCs w:val="20"/>
              </w:rPr>
            </w:pPr>
            <w:r w:rsidRPr="00F1600B">
              <w:rPr>
                <w:rFonts w:ascii="Arial Narrow" w:hAnsi="Arial Narrow" w:cs="Arial"/>
                <w:b/>
                <w:i/>
                <w:sz w:val="20"/>
                <w:szCs w:val="20"/>
              </w:rPr>
              <w:t>Direct-to-consumer advertising</w:t>
            </w:r>
          </w:p>
        </w:tc>
      </w:tr>
      <w:tr w:rsidR="000838BD" w:rsidRPr="00A567C7" w:rsidTr="00DD464B">
        <w:trPr>
          <w:trHeight w:val="132"/>
        </w:trPr>
        <w:tc>
          <w:tcPr>
            <w:tcW w:w="1701" w:type="dxa"/>
            <w:shd w:val="clear" w:color="auto" w:fill="C6D9F1" w:themeFill="text2" w:themeFillTint="33"/>
          </w:tcPr>
          <w:p w:rsidR="000838BD" w:rsidRPr="009223CB" w:rsidRDefault="000838BD" w:rsidP="000838BD">
            <w:pPr>
              <w:spacing w:after="120"/>
              <w:rPr>
                <w:rFonts w:ascii="Arial Narrow" w:hAnsi="Arial Narrow" w:cs="Arial"/>
                <w:sz w:val="20"/>
                <w:szCs w:val="20"/>
              </w:rPr>
            </w:pPr>
            <w:r>
              <w:rPr>
                <w:rFonts w:ascii="Arial Narrow" w:hAnsi="Arial Narrow" w:cs="Arial"/>
                <w:sz w:val="20"/>
                <w:szCs w:val="20"/>
              </w:rPr>
              <w:t>Direct-to-consumer advertising (</w:t>
            </w:r>
            <w:r w:rsidRPr="009223CB">
              <w:rPr>
                <w:rFonts w:ascii="Arial Narrow" w:hAnsi="Arial Narrow" w:cs="Arial"/>
                <w:sz w:val="20"/>
                <w:szCs w:val="20"/>
              </w:rPr>
              <w:t>DTCA</w:t>
            </w:r>
            <w:r>
              <w:rPr>
                <w:rFonts w:ascii="Arial Narrow" w:hAnsi="Arial Narrow" w:cs="Arial"/>
                <w:sz w:val="20"/>
                <w:szCs w:val="20"/>
              </w:rPr>
              <w:t>)</w:t>
            </w:r>
          </w:p>
        </w:tc>
        <w:tc>
          <w:tcPr>
            <w:tcW w:w="8080" w:type="dxa"/>
          </w:tcPr>
          <w:p w:rsidR="000838BD" w:rsidRDefault="000838BD" w:rsidP="000838BD">
            <w:pPr>
              <w:pStyle w:val="ListParagraph"/>
              <w:spacing w:after="120"/>
              <w:ind w:left="0"/>
              <w:rPr>
                <w:rFonts w:ascii="Arial Narrow" w:hAnsi="Arial Narrow" w:cs="Arial"/>
                <w:sz w:val="20"/>
                <w:szCs w:val="20"/>
              </w:rPr>
            </w:pPr>
            <w:r w:rsidRPr="006301DD">
              <w:rPr>
                <w:rFonts w:ascii="Arial Narrow" w:hAnsi="Arial Narrow" w:cs="Arial"/>
                <w:sz w:val="20"/>
                <w:szCs w:val="20"/>
              </w:rPr>
              <w:t xml:space="preserve">DTCA attracted a lot of interest in the consultation with strong views both for and against. </w:t>
            </w:r>
            <w:proofErr w:type="gramStart"/>
            <w:r w:rsidRPr="006301DD">
              <w:rPr>
                <w:rFonts w:ascii="Arial Narrow" w:hAnsi="Arial Narrow" w:cs="Arial"/>
                <w:sz w:val="20"/>
                <w:szCs w:val="20"/>
              </w:rPr>
              <w:t>Generally speaking, submitters</w:t>
            </w:r>
            <w:proofErr w:type="gramEnd"/>
            <w:r w:rsidRPr="006301DD">
              <w:rPr>
                <w:rFonts w:ascii="Arial Narrow" w:hAnsi="Arial Narrow" w:cs="Arial"/>
                <w:sz w:val="20"/>
                <w:szCs w:val="20"/>
              </w:rPr>
              <w:t xml:space="preserve"> from the advertising sector, industry sector, and parts of the pharmacy sector supported DTCA continuing whereas health practitioners and their representative groups did not. </w:t>
            </w:r>
            <w:r>
              <w:rPr>
                <w:rFonts w:ascii="Arial Narrow" w:hAnsi="Arial Narrow" w:cs="Arial"/>
                <w:sz w:val="20"/>
                <w:szCs w:val="20"/>
              </w:rPr>
              <w:t xml:space="preserve"> </w:t>
            </w:r>
            <w:r w:rsidRPr="006301DD">
              <w:rPr>
                <w:rFonts w:ascii="Arial Narrow" w:hAnsi="Arial Narrow" w:cs="Arial"/>
                <w:sz w:val="20"/>
                <w:szCs w:val="20"/>
              </w:rPr>
              <w:t>Consumers were both for and against, but generally were opposed to it</w:t>
            </w:r>
            <w:r>
              <w:rPr>
                <w:rFonts w:ascii="Arial Narrow" w:hAnsi="Arial Narrow" w:cs="Arial"/>
                <w:sz w:val="20"/>
                <w:szCs w:val="20"/>
              </w:rPr>
              <w:t>.</w:t>
            </w:r>
          </w:p>
          <w:p w:rsidR="000838BD" w:rsidRPr="006301DD" w:rsidRDefault="000838BD" w:rsidP="000838BD">
            <w:pPr>
              <w:pStyle w:val="ListParagraph"/>
              <w:spacing w:after="120"/>
              <w:ind w:left="0"/>
              <w:rPr>
                <w:rFonts w:ascii="Arial Narrow" w:hAnsi="Arial Narrow" w:cs="Arial"/>
                <w:sz w:val="20"/>
                <w:szCs w:val="20"/>
              </w:rPr>
            </w:pPr>
          </w:p>
          <w:p w:rsidR="000838BD" w:rsidRDefault="000838BD" w:rsidP="000838BD">
            <w:pPr>
              <w:pStyle w:val="ListParagraph"/>
              <w:spacing w:after="120"/>
              <w:ind w:left="0"/>
              <w:rPr>
                <w:rFonts w:ascii="Arial Narrow" w:hAnsi="Arial Narrow" w:cs="Arial"/>
                <w:sz w:val="20"/>
                <w:szCs w:val="20"/>
              </w:rPr>
            </w:pPr>
            <w:r w:rsidRPr="006301DD">
              <w:rPr>
                <w:rFonts w:ascii="Arial Narrow" w:hAnsi="Arial Narrow" w:cs="Arial"/>
                <w:sz w:val="20"/>
                <w:szCs w:val="20"/>
              </w:rPr>
              <w:t xml:space="preserve">The main arguments in favour of DTCA </w:t>
            </w:r>
            <w:r>
              <w:rPr>
                <w:rFonts w:ascii="Arial Narrow" w:hAnsi="Arial Narrow" w:cs="Arial"/>
                <w:sz w:val="20"/>
                <w:szCs w:val="20"/>
              </w:rPr>
              <w:t>were</w:t>
            </w:r>
            <w:r w:rsidRPr="006301DD">
              <w:rPr>
                <w:rFonts w:ascii="Arial Narrow" w:hAnsi="Arial Narrow" w:cs="Arial"/>
                <w:sz w:val="20"/>
                <w:szCs w:val="20"/>
              </w:rPr>
              <w:t xml:space="preserve"> that advertisements are informative, empower consumers with knowledge, encourage dialogue with health practitioners, and enable informed choices about treatment options.</w:t>
            </w:r>
          </w:p>
          <w:p w:rsidR="000838BD" w:rsidRDefault="000838BD" w:rsidP="000838BD">
            <w:pPr>
              <w:pStyle w:val="ListParagraph"/>
              <w:spacing w:after="120"/>
              <w:ind w:left="0"/>
              <w:rPr>
                <w:rFonts w:ascii="Arial Narrow" w:hAnsi="Arial Narrow" w:cs="Arial"/>
                <w:sz w:val="20"/>
                <w:szCs w:val="20"/>
              </w:rPr>
            </w:pPr>
          </w:p>
          <w:p w:rsidR="000838BD" w:rsidRPr="009223CB" w:rsidRDefault="000838BD" w:rsidP="000838BD">
            <w:pPr>
              <w:pStyle w:val="ListParagraph"/>
              <w:spacing w:after="120"/>
              <w:ind w:left="0"/>
              <w:rPr>
                <w:rFonts w:ascii="Arial Narrow" w:hAnsi="Arial Narrow" w:cs="Arial"/>
                <w:sz w:val="20"/>
                <w:szCs w:val="20"/>
              </w:rPr>
            </w:pPr>
            <w:r w:rsidRPr="006301DD">
              <w:rPr>
                <w:rFonts w:ascii="Arial Narrow" w:hAnsi="Arial Narrow" w:cs="Arial"/>
                <w:sz w:val="20"/>
                <w:szCs w:val="20"/>
              </w:rPr>
              <w:t>Arguments against DTCA include</w:t>
            </w:r>
            <w:r>
              <w:rPr>
                <w:rFonts w:ascii="Arial Narrow" w:hAnsi="Arial Narrow" w:cs="Arial"/>
                <w:sz w:val="20"/>
                <w:szCs w:val="20"/>
              </w:rPr>
              <w:t>d</w:t>
            </w:r>
            <w:r w:rsidRPr="006301DD">
              <w:rPr>
                <w:rFonts w:ascii="Arial Narrow" w:hAnsi="Arial Narrow" w:cs="Arial"/>
                <w:sz w:val="20"/>
                <w:szCs w:val="20"/>
              </w:rPr>
              <w:t xml:space="preserve"> that advertisements, by their very nature, are primarily aimed at encouraging consumers to buy products and can provide an unbalanced view of prescription medicines by </w:t>
            </w:r>
            <w:r w:rsidRPr="006301DD">
              <w:rPr>
                <w:rFonts w:ascii="Arial Narrow" w:hAnsi="Arial Narrow" w:cs="Arial"/>
                <w:sz w:val="20"/>
                <w:szCs w:val="20"/>
              </w:rPr>
              <w:lastRenderedPageBreak/>
              <w:t>emphasising benefits over harms</w:t>
            </w:r>
            <w:r>
              <w:rPr>
                <w:rFonts w:ascii="Arial Narrow" w:hAnsi="Arial Narrow" w:cs="Arial"/>
                <w:sz w:val="20"/>
                <w:szCs w:val="20"/>
              </w:rPr>
              <w:t xml:space="preserve"> leading </w:t>
            </w:r>
            <w:r w:rsidRPr="006301DD">
              <w:rPr>
                <w:rFonts w:ascii="Arial Narrow" w:hAnsi="Arial Narrow" w:cs="Arial"/>
                <w:sz w:val="20"/>
                <w:szCs w:val="20"/>
              </w:rPr>
              <w:t xml:space="preserve">to possible pressure on prescribers, unnecessary prescriptions, and potentially increased costs to consumers and the health system. </w:t>
            </w:r>
            <w:r>
              <w:rPr>
                <w:rFonts w:ascii="Arial Narrow" w:hAnsi="Arial Narrow" w:cs="Arial"/>
                <w:sz w:val="20"/>
                <w:szCs w:val="20"/>
              </w:rPr>
              <w:t>Some submitters noted that</w:t>
            </w:r>
            <w:r w:rsidRPr="006301DD">
              <w:rPr>
                <w:rFonts w:ascii="Arial Narrow" w:hAnsi="Arial Narrow" w:cs="Arial"/>
                <w:sz w:val="20"/>
                <w:szCs w:val="20"/>
              </w:rPr>
              <w:t xml:space="preserve"> although not generally the subject of DTCA, prohibition is aligned with antimicrobial resistance initiatives.</w:t>
            </w:r>
          </w:p>
        </w:tc>
      </w:tr>
      <w:tr w:rsidR="000838BD" w:rsidRPr="00EB6BBC" w:rsidTr="00294A0F">
        <w:trPr>
          <w:trHeight w:val="132"/>
        </w:trPr>
        <w:tc>
          <w:tcPr>
            <w:tcW w:w="9781" w:type="dxa"/>
            <w:gridSpan w:val="2"/>
            <w:shd w:val="clear" w:color="auto" w:fill="DDD9C3" w:themeFill="background2" w:themeFillShade="E6"/>
          </w:tcPr>
          <w:p w:rsidR="000838BD" w:rsidRPr="00EB6BBC" w:rsidRDefault="000838BD" w:rsidP="000838BD">
            <w:pPr>
              <w:spacing w:after="120"/>
              <w:rPr>
                <w:rFonts w:ascii="Arial Narrow" w:hAnsi="Arial Narrow" w:cs="Arial"/>
                <w:sz w:val="20"/>
                <w:szCs w:val="20"/>
              </w:rPr>
            </w:pPr>
            <w:r w:rsidRPr="00EB6BBC">
              <w:rPr>
                <w:rFonts w:ascii="Arial Narrow" w:hAnsi="Arial Narrow" w:cs="Arial"/>
                <w:b/>
                <w:i/>
                <w:sz w:val="20"/>
                <w:szCs w:val="20"/>
              </w:rPr>
              <w:lastRenderedPageBreak/>
              <w:t>Product approvals and changes to approved products</w:t>
            </w:r>
          </w:p>
        </w:tc>
      </w:tr>
      <w:tr w:rsidR="000838BD" w:rsidRPr="00EB6BBC" w:rsidTr="00294A0F">
        <w:trPr>
          <w:trHeight w:val="132"/>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Who can apply</w:t>
            </w:r>
          </w:p>
        </w:tc>
        <w:tc>
          <w:tcPr>
            <w:tcW w:w="8080" w:type="dxa"/>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 xml:space="preserve">Some submitters were concerned that the requirement for an approval-holder to be either normally resident in NZ, or a body incorporated in NZ, would have a negative impact on companies that are an affiliate of a multi-national or Australian company. </w:t>
            </w:r>
          </w:p>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Some submitters were also concerned that they do not have a direct contractual relationship with the manufacturer, as that is usually managed through corporate headquarters.</w:t>
            </w:r>
          </w:p>
        </w:tc>
      </w:tr>
      <w:tr w:rsidR="000838BD" w:rsidRPr="00A567C7" w:rsidTr="00DD464B">
        <w:trPr>
          <w:trHeight w:val="132"/>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Process for obtaining a product approval</w:t>
            </w:r>
          </w:p>
        </w:tc>
        <w:tc>
          <w:tcPr>
            <w:tcW w:w="8080" w:type="dxa"/>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While understanding that these will be set in legislative instruments under the Bill, submitters sought greater information and clarity about the processes and requirements for obtaining a product approval.</w:t>
            </w:r>
          </w:p>
        </w:tc>
      </w:tr>
      <w:tr w:rsidR="000838BD" w:rsidRPr="005D62FB" w:rsidTr="00DD464B">
        <w:trPr>
          <w:trHeight w:val="132"/>
        </w:trPr>
        <w:tc>
          <w:tcPr>
            <w:tcW w:w="9781" w:type="dxa"/>
            <w:gridSpan w:val="2"/>
            <w:shd w:val="clear" w:color="auto" w:fill="DDD9C3" w:themeFill="background2" w:themeFillShade="E6"/>
          </w:tcPr>
          <w:p w:rsidR="000838BD" w:rsidRPr="00EB6BBC" w:rsidRDefault="000838BD" w:rsidP="000838BD">
            <w:pPr>
              <w:spacing w:after="120"/>
              <w:rPr>
                <w:rFonts w:ascii="Arial Narrow" w:hAnsi="Arial Narrow" w:cs="Arial"/>
                <w:b/>
                <w:i/>
                <w:sz w:val="20"/>
                <w:szCs w:val="20"/>
              </w:rPr>
            </w:pPr>
            <w:r w:rsidRPr="00EB6BBC">
              <w:rPr>
                <w:rFonts w:ascii="Arial Narrow" w:hAnsi="Arial Narrow" w:cs="Arial"/>
                <w:b/>
                <w:i/>
                <w:sz w:val="20"/>
                <w:szCs w:val="20"/>
              </w:rPr>
              <w:t>Access to unapproved medicines</w:t>
            </w:r>
          </w:p>
        </w:tc>
      </w:tr>
      <w:tr w:rsidR="000838BD" w:rsidRPr="00A567C7" w:rsidTr="00DD464B">
        <w:trPr>
          <w:trHeight w:val="968"/>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Requiring a Special Clinical Needs Supply Authority (SCNSA) for off-label use of medicines</w:t>
            </w:r>
          </w:p>
        </w:tc>
        <w:tc>
          <w:tcPr>
            <w:tcW w:w="8080" w:type="dxa"/>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Some submitters support the provisions in the draft Bill that would require a prescriber to complete a SCNSA as part of a prescription for an off-label use of a product (</w:t>
            </w:r>
            <w:proofErr w:type="spellStart"/>
            <w:r w:rsidRPr="00EB6BBC">
              <w:rPr>
                <w:rFonts w:ascii="Arial Narrow" w:hAnsi="Arial Narrow" w:cs="Arial"/>
                <w:sz w:val="20"/>
                <w:szCs w:val="20"/>
              </w:rPr>
              <w:t>ie</w:t>
            </w:r>
            <w:proofErr w:type="spellEnd"/>
            <w:r w:rsidRPr="00EB6BBC">
              <w:rPr>
                <w:rFonts w:ascii="Arial Narrow" w:hAnsi="Arial Narrow" w:cs="Arial"/>
                <w:sz w:val="20"/>
                <w:szCs w:val="20"/>
              </w:rPr>
              <w:t xml:space="preserve"> when an approved product is being sought for a particular use, or a population, not covered by the approval). These submitters considered it would ensure patients received appropriate advice and care to make informed decisions in these situations.</w:t>
            </w:r>
          </w:p>
          <w:p w:rsidR="000838BD" w:rsidRPr="00EB6BBC" w:rsidRDefault="000838BD" w:rsidP="000838BD">
            <w:pPr>
              <w:spacing w:after="120"/>
              <w:rPr>
                <w:rFonts w:ascii="Arial Narrow" w:hAnsi="Arial Narrow" w:cs="Arial"/>
                <w:sz w:val="20"/>
                <w:szCs w:val="20"/>
              </w:rPr>
            </w:pPr>
            <w:proofErr w:type="gramStart"/>
            <w:r w:rsidRPr="00EB6BBC">
              <w:rPr>
                <w:rFonts w:ascii="Arial Narrow" w:hAnsi="Arial Narrow" w:cs="Arial"/>
                <w:sz w:val="20"/>
                <w:szCs w:val="20"/>
              </w:rPr>
              <w:t>The majority of</w:t>
            </w:r>
            <w:proofErr w:type="gramEnd"/>
            <w:r w:rsidRPr="00EB6BBC">
              <w:rPr>
                <w:rFonts w:ascii="Arial Narrow" w:hAnsi="Arial Narrow" w:cs="Arial"/>
                <w:sz w:val="20"/>
                <w:szCs w:val="20"/>
              </w:rPr>
              <w:t xml:space="preserve"> submitters expressed concerns or indicated they did not support it. These submitters considered it would be impractical and burdensome in practice, particularly in hospitals. They highlighted </w:t>
            </w:r>
            <w:proofErr w:type="gramStart"/>
            <w:r w:rsidRPr="00EB6BBC">
              <w:rPr>
                <w:rFonts w:ascii="Arial Narrow" w:hAnsi="Arial Narrow" w:cs="Arial"/>
                <w:sz w:val="20"/>
                <w:szCs w:val="20"/>
              </w:rPr>
              <w:t>a number of</w:t>
            </w:r>
            <w:proofErr w:type="gramEnd"/>
            <w:r w:rsidRPr="00EB6BBC">
              <w:rPr>
                <w:rFonts w:ascii="Arial Narrow" w:hAnsi="Arial Narrow" w:cs="Arial"/>
                <w:sz w:val="20"/>
                <w:szCs w:val="20"/>
              </w:rPr>
              <w:t xml:space="preserve"> areas (</w:t>
            </w:r>
            <w:proofErr w:type="spellStart"/>
            <w:r w:rsidRPr="00EB6BBC">
              <w:rPr>
                <w:rFonts w:ascii="Arial Narrow" w:hAnsi="Arial Narrow" w:cs="Arial"/>
                <w:sz w:val="20"/>
                <w:szCs w:val="20"/>
              </w:rPr>
              <w:t>eg</w:t>
            </w:r>
            <w:proofErr w:type="spellEnd"/>
            <w:r w:rsidRPr="00EB6BBC">
              <w:rPr>
                <w:rFonts w:ascii="Arial Narrow" w:hAnsi="Arial Narrow" w:cs="Arial"/>
                <w:sz w:val="20"/>
                <w:szCs w:val="20"/>
              </w:rPr>
              <w:t>, paediatrics) where off-label use of medicines is very common.</w:t>
            </w:r>
          </w:p>
        </w:tc>
      </w:tr>
      <w:tr w:rsidR="000838BD" w:rsidRPr="00A567C7" w:rsidTr="00DD464B">
        <w:trPr>
          <w:trHeight w:val="2085"/>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Authorising only medical practitioners to issue a SCNSA</w:t>
            </w:r>
          </w:p>
        </w:tc>
        <w:tc>
          <w:tcPr>
            <w:tcW w:w="8080" w:type="dxa"/>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 xml:space="preserve">There was mixed support to the proposal to restrict the ability to issue a SCNSA for medicines not approved in New Zealand, to medical practitioners, but allowing other prescribers to prescribe the unapproved medicine for that patient once a SCNSA has been issued. There were some concerns that the requirement for a SCNSA would be too burdensome. </w:t>
            </w:r>
          </w:p>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 xml:space="preserve">Some submitters, including those representing </w:t>
            </w:r>
            <w:proofErr w:type="gramStart"/>
            <w:r w:rsidRPr="00EB6BBC">
              <w:rPr>
                <w:rFonts w:ascii="Arial Narrow" w:hAnsi="Arial Narrow" w:cs="Arial"/>
                <w:sz w:val="20"/>
                <w:szCs w:val="20"/>
              </w:rPr>
              <w:t>particular health</w:t>
            </w:r>
            <w:proofErr w:type="gramEnd"/>
            <w:r w:rsidRPr="00EB6BBC">
              <w:rPr>
                <w:rFonts w:ascii="Arial Narrow" w:hAnsi="Arial Narrow" w:cs="Arial"/>
                <w:sz w:val="20"/>
                <w:szCs w:val="20"/>
              </w:rPr>
              <w:t xml:space="preserve"> practitioner prescriber groups, requested that all prescribers be able to issue SCNSA as long as the medicine is within their scope of practice. </w:t>
            </w:r>
          </w:p>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These submitters considered the relevant health practitioner prescriber has the most knowledge regarding the medicines suitable for those conditions / diseases of their patients. Requiring the patient to go to a medical practitioner for a SCNSA when the required medicines was unapproved would add costs, and not add any clinical benefit.</w:t>
            </w:r>
          </w:p>
        </w:tc>
      </w:tr>
      <w:tr w:rsidR="000838BD" w:rsidRPr="009E5985" w:rsidTr="00DD464B">
        <w:trPr>
          <w:trHeight w:val="296"/>
        </w:trPr>
        <w:tc>
          <w:tcPr>
            <w:tcW w:w="9781" w:type="dxa"/>
            <w:gridSpan w:val="2"/>
            <w:shd w:val="clear" w:color="auto" w:fill="DDD9C3" w:themeFill="background2" w:themeFillShade="E6"/>
          </w:tcPr>
          <w:p w:rsidR="000838BD" w:rsidRPr="00EB6BBC" w:rsidRDefault="000838BD" w:rsidP="000838BD">
            <w:pPr>
              <w:spacing w:after="120"/>
              <w:rPr>
                <w:rFonts w:ascii="Arial Narrow" w:hAnsi="Arial Narrow" w:cs="Arial"/>
                <w:b/>
                <w:i/>
                <w:sz w:val="20"/>
                <w:szCs w:val="20"/>
              </w:rPr>
            </w:pPr>
            <w:r w:rsidRPr="00EB6BBC">
              <w:rPr>
                <w:rFonts w:ascii="Arial Narrow" w:hAnsi="Arial Narrow" w:cs="Arial"/>
                <w:b/>
                <w:i/>
                <w:sz w:val="20"/>
                <w:szCs w:val="20"/>
              </w:rPr>
              <w:t>Personal import authorisations</w:t>
            </w:r>
          </w:p>
        </w:tc>
      </w:tr>
      <w:tr w:rsidR="000838BD" w:rsidRPr="009E5985" w:rsidTr="00DD464B">
        <w:trPr>
          <w:trHeight w:val="2241"/>
        </w:trPr>
        <w:tc>
          <w:tcPr>
            <w:tcW w:w="1701" w:type="dxa"/>
            <w:shd w:val="clear" w:color="auto" w:fill="C6D9F1" w:themeFill="text2" w:themeFillTint="33"/>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 xml:space="preserve">Personal import </w:t>
            </w:r>
          </w:p>
        </w:tc>
        <w:tc>
          <w:tcPr>
            <w:tcW w:w="8080" w:type="dxa"/>
          </w:tcPr>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 xml:space="preserve">There was generally support for the proposal to disallow the personal import of category 1 (prescription) medicine by courier / mail, but permit for category 2 (pharmacist), 3 (pharmacy), &amp; 4 (general sale) medicines and medical devices. There was some support for widening the prohibition to include category 2 and 3 medicines. </w:t>
            </w:r>
          </w:p>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 xml:space="preserve">A few submitters opposed the prohibition on the personal import by courier / mail of prescription medicines due to concerns for patients or patient groups dependent on medicines not funded here. </w:t>
            </w:r>
          </w:p>
          <w:p w:rsidR="000838BD" w:rsidRPr="00EB6BBC" w:rsidRDefault="000838BD" w:rsidP="000838BD">
            <w:pPr>
              <w:spacing w:after="120"/>
              <w:rPr>
                <w:rFonts w:ascii="Arial Narrow" w:hAnsi="Arial Narrow" w:cs="Arial"/>
                <w:sz w:val="20"/>
                <w:szCs w:val="20"/>
              </w:rPr>
            </w:pPr>
            <w:r w:rsidRPr="00EB6BBC">
              <w:rPr>
                <w:rFonts w:ascii="Arial Narrow" w:hAnsi="Arial Narrow" w:cs="Arial"/>
                <w:sz w:val="20"/>
                <w:szCs w:val="20"/>
              </w:rPr>
              <w:t xml:space="preserve">Views on whether it would be appropriate to use permits to authorise personal import in particular situations were </w:t>
            </w:r>
            <w:proofErr w:type="gramStart"/>
            <w:r w:rsidRPr="00EB6BBC">
              <w:rPr>
                <w:rFonts w:ascii="Arial Narrow" w:hAnsi="Arial Narrow" w:cs="Arial"/>
                <w:sz w:val="20"/>
                <w:szCs w:val="20"/>
              </w:rPr>
              <w:t>mixed, but</w:t>
            </w:r>
            <w:proofErr w:type="gramEnd"/>
            <w:r w:rsidRPr="00EB6BBC">
              <w:rPr>
                <w:rFonts w:ascii="Arial Narrow" w:hAnsi="Arial Narrow" w:cs="Arial"/>
                <w:sz w:val="20"/>
                <w:szCs w:val="20"/>
              </w:rPr>
              <w:t xml:space="preserve"> were slightly more in favour.</w:t>
            </w:r>
          </w:p>
        </w:tc>
      </w:tr>
      <w:tr w:rsidR="000838BD" w:rsidRPr="009E5985" w:rsidTr="00DD464B">
        <w:trPr>
          <w:trHeight w:val="296"/>
        </w:trPr>
        <w:tc>
          <w:tcPr>
            <w:tcW w:w="9781" w:type="dxa"/>
            <w:gridSpan w:val="2"/>
            <w:shd w:val="clear" w:color="auto" w:fill="DDD9C3" w:themeFill="background2" w:themeFillShade="E6"/>
          </w:tcPr>
          <w:p w:rsidR="000838BD" w:rsidRPr="00EB6BBC" w:rsidRDefault="000838BD" w:rsidP="000838BD">
            <w:pPr>
              <w:pStyle w:val="ListParagraph"/>
              <w:spacing w:after="120"/>
              <w:ind w:left="0"/>
              <w:rPr>
                <w:rFonts w:ascii="Arial Narrow" w:hAnsi="Arial Narrow" w:cs="Arial"/>
                <w:b/>
                <w:i/>
                <w:sz w:val="20"/>
                <w:szCs w:val="20"/>
              </w:rPr>
            </w:pPr>
            <w:r>
              <w:rPr>
                <w:rFonts w:ascii="Arial Narrow" w:hAnsi="Arial Narrow" w:cs="Arial"/>
                <w:b/>
                <w:i/>
                <w:sz w:val="20"/>
                <w:szCs w:val="20"/>
              </w:rPr>
              <w:t>Scope</w:t>
            </w:r>
          </w:p>
        </w:tc>
      </w:tr>
      <w:tr w:rsidR="000838BD" w:rsidRPr="009E5985" w:rsidTr="009C3077">
        <w:trPr>
          <w:trHeight w:val="549"/>
        </w:trPr>
        <w:tc>
          <w:tcPr>
            <w:tcW w:w="1701" w:type="dxa"/>
            <w:shd w:val="clear" w:color="auto" w:fill="C6D9F1" w:themeFill="text2" w:themeFillTint="33"/>
          </w:tcPr>
          <w:p w:rsidR="000838BD" w:rsidRPr="009223CB" w:rsidRDefault="000838BD" w:rsidP="000838BD">
            <w:pPr>
              <w:spacing w:after="120"/>
              <w:rPr>
                <w:rFonts w:ascii="Arial Narrow" w:hAnsi="Arial Narrow" w:cs="Arial"/>
                <w:sz w:val="20"/>
                <w:szCs w:val="20"/>
              </w:rPr>
            </w:pPr>
            <w:r w:rsidRPr="009223CB">
              <w:rPr>
                <w:rFonts w:ascii="Arial Narrow" w:hAnsi="Arial Narrow" w:cs="Arial"/>
                <w:sz w:val="20"/>
                <w:szCs w:val="20"/>
              </w:rPr>
              <w:t xml:space="preserve">Merits review </w:t>
            </w:r>
          </w:p>
        </w:tc>
        <w:tc>
          <w:tcPr>
            <w:tcW w:w="8080" w:type="dxa"/>
          </w:tcPr>
          <w:p w:rsidR="009C3077" w:rsidRPr="009223CB" w:rsidRDefault="000838BD" w:rsidP="000838BD">
            <w:pPr>
              <w:pStyle w:val="ListParagraph"/>
              <w:spacing w:after="120"/>
              <w:ind w:left="0"/>
              <w:rPr>
                <w:rFonts w:ascii="Arial Narrow" w:hAnsi="Arial Narrow" w:cs="Arial"/>
                <w:sz w:val="20"/>
                <w:szCs w:val="20"/>
              </w:rPr>
            </w:pPr>
            <w:r w:rsidRPr="009223CB">
              <w:rPr>
                <w:rFonts w:ascii="Arial Narrow" w:hAnsi="Arial Narrow" w:cs="Arial"/>
                <w:sz w:val="20"/>
                <w:szCs w:val="20"/>
              </w:rPr>
              <w:t>Most submitters’ comments related to the timeframes for the appeal process and views from some submitters that anyone should be able to appeal a decision, not just the aggrieved applicant.</w:t>
            </w:r>
          </w:p>
        </w:tc>
      </w:tr>
      <w:tr w:rsidR="000838BD" w:rsidRPr="00EB6BBC" w:rsidTr="0031135F">
        <w:trPr>
          <w:trHeight w:val="319"/>
        </w:trPr>
        <w:tc>
          <w:tcPr>
            <w:tcW w:w="9781" w:type="dxa"/>
            <w:gridSpan w:val="2"/>
            <w:shd w:val="clear" w:color="auto" w:fill="DDD9C3" w:themeFill="background2" w:themeFillShade="E6"/>
          </w:tcPr>
          <w:p w:rsidR="000838BD" w:rsidRPr="00EB6BBC" w:rsidRDefault="000838BD" w:rsidP="0031135F">
            <w:pPr>
              <w:spacing w:after="120"/>
              <w:rPr>
                <w:rFonts w:ascii="Arial Narrow" w:hAnsi="Arial Narrow" w:cs="Arial"/>
                <w:b/>
                <w:sz w:val="20"/>
                <w:szCs w:val="20"/>
              </w:rPr>
            </w:pPr>
            <w:r w:rsidRPr="00EB6BBC">
              <w:rPr>
                <w:rFonts w:ascii="Arial Narrow" w:hAnsi="Arial Narrow" w:cs="Arial"/>
                <w:b/>
                <w:i/>
                <w:sz w:val="20"/>
                <w:szCs w:val="20"/>
              </w:rPr>
              <w:t>Scope of products</w:t>
            </w:r>
          </w:p>
        </w:tc>
      </w:tr>
      <w:tr w:rsidR="000838BD" w:rsidRPr="00EB6BBC" w:rsidTr="009C3077">
        <w:trPr>
          <w:trHeight w:val="554"/>
        </w:trPr>
        <w:tc>
          <w:tcPr>
            <w:tcW w:w="1701" w:type="dxa"/>
            <w:shd w:val="clear" w:color="auto" w:fill="C6D9F1" w:themeFill="text2" w:themeFillTint="33"/>
          </w:tcPr>
          <w:p w:rsidR="000838BD" w:rsidRPr="00EB6BBC" w:rsidRDefault="000838BD" w:rsidP="0031135F">
            <w:pPr>
              <w:spacing w:after="120"/>
              <w:rPr>
                <w:rFonts w:ascii="Arial Narrow" w:hAnsi="Arial Narrow" w:cs="Arial"/>
                <w:sz w:val="20"/>
                <w:szCs w:val="20"/>
              </w:rPr>
            </w:pPr>
            <w:r w:rsidRPr="00EB6BBC">
              <w:rPr>
                <w:rFonts w:ascii="Arial Narrow" w:hAnsi="Arial Narrow" w:cs="Arial"/>
                <w:sz w:val="20"/>
                <w:szCs w:val="20"/>
              </w:rPr>
              <w:t>Exclusion of Natural Health Products (NHPs)</w:t>
            </w:r>
          </w:p>
        </w:tc>
        <w:tc>
          <w:tcPr>
            <w:tcW w:w="8080" w:type="dxa"/>
          </w:tcPr>
          <w:p w:rsidR="000838BD" w:rsidRPr="00EB6BBC" w:rsidRDefault="000838BD" w:rsidP="0031135F">
            <w:pPr>
              <w:spacing w:after="120"/>
              <w:rPr>
                <w:rFonts w:ascii="Arial Narrow" w:hAnsi="Arial Narrow" w:cs="Arial"/>
                <w:sz w:val="20"/>
                <w:szCs w:val="20"/>
              </w:rPr>
            </w:pPr>
            <w:r w:rsidRPr="00EB6BBC">
              <w:rPr>
                <w:rFonts w:ascii="Arial Narrow" w:hAnsi="Arial Narrow" w:cs="Arial"/>
                <w:sz w:val="20"/>
                <w:szCs w:val="20"/>
              </w:rPr>
              <w:t>While submitters were not asked for feedback on the regulation of natural health products, some chose to comment. Some commented that they considered NHPs should be regulated under the Therapeutic Products regulatory scheme, while others commented that they should not.</w:t>
            </w:r>
            <w:r>
              <w:rPr>
                <w:rFonts w:ascii="Arial Narrow" w:hAnsi="Arial Narrow" w:cs="Arial"/>
                <w:sz w:val="20"/>
                <w:szCs w:val="20"/>
              </w:rPr>
              <w:t xml:space="preserve"> The Ministry is currently exploring options to regulate Natural Health Products.</w:t>
            </w:r>
          </w:p>
        </w:tc>
      </w:tr>
      <w:tr w:rsidR="000838BD" w:rsidRPr="00EB6BBC" w:rsidTr="0031135F">
        <w:trPr>
          <w:trHeight w:val="703"/>
        </w:trPr>
        <w:tc>
          <w:tcPr>
            <w:tcW w:w="1701" w:type="dxa"/>
            <w:shd w:val="clear" w:color="auto" w:fill="C6D9F1" w:themeFill="text2" w:themeFillTint="33"/>
          </w:tcPr>
          <w:p w:rsidR="000838BD" w:rsidRPr="00EB6BBC" w:rsidRDefault="000838BD" w:rsidP="0031135F">
            <w:pPr>
              <w:spacing w:after="120"/>
              <w:rPr>
                <w:rFonts w:ascii="Arial Narrow" w:hAnsi="Arial Narrow" w:cs="Arial"/>
                <w:sz w:val="20"/>
                <w:szCs w:val="20"/>
              </w:rPr>
            </w:pPr>
            <w:r w:rsidRPr="00EB6BBC">
              <w:rPr>
                <w:rFonts w:ascii="Arial Narrow" w:hAnsi="Arial Narrow" w:cs="Arial"/>
                <w:sz w:val="20"/>
                <w:szCs w:val="20"/>
              </w:rPr>
              <w:t>Sunscreens</w:t>
            </w:r>
          </w:p>
        </w:tc>
        <w:tc>
          <w:tcPr>
            <w:tcW w:w="8080" w:type="dxa"/>
          </w:tcPr>
          <w:p w:rsidR="000838BD" w:rsidRPr="00EB6BBC" w:rsidRDefault="000838BD" w:rsidP="0031135F">
            <w:pPr>
              <w:spacing w:after="120"/>
              <w:rPr>
                <w:rFonts w:ascii="Arial Narrow" w:hAnsi="Arial Narrow" w:cs="Arial"/>
                <w:sz w:val="20"/>
                <w:szCs w:val="20"/>
              </w:rPr>
            </w:pPr>
            <w:proofErr w:type="gramStart"/>
            <w:r w:rsidRPr="00EB6BBC">
              <w:rPr>
                <w:rFonts w:ascii="Arial Narrow" w:hAnsi="Arial Narrow" w:cs="Arial"/>
                <w:sz w:val="20"/>
                <w:szCs w:val="20"/>
              </w:rPr>
              <w:t xml:space="preserve">With </w:t>
            </w:r>
            <w:r w:rsidRPr="009D5227">
              <w:rPr>
                <w:rFonts w:ascii="Arial Narrow" w:hAnsi="Arial Narrow" w:cs="Arial"/>
                <w:sz w:val="20"/>
                <w:szCs w:val="20"/>
              </w:rPr>
              <w:t>the exception of</w:t>
            </w:r>
            <w:proofErr w:type="gramEnd"/>
            <w:r w:rsidRPr="009D5227">
              <w:rPr>
                <w:rFonts w:ascii="Arial Narrow" w:hAnsi="Arial Narrow" w:cs="Arial"/>
                <w:sz w:val="20"/>
                <w:szCs w:val="20"/>
              </w:rPr>
              <w:t xml:space="preserve"> those from the cosmetics sector, submitters supported regulating products used as primary sunscreens</w:t>
            </w:r>
            <w:r>
              <w:rPr>
                <w:rFonts w:ascii="Arial Narrow" w:hAnsi="Arial Narrow" w:cs="Arial"/>
                <w:sz w:val="20"/>
                <w:szCs w:val="20"/>
              </w:rPr>
              <w:t>.</w:t>
            </w:r>
            <w:r w:rsidRPr="00EB6BBC">
              <w:rPr>
                <w:rFonts w:ascii="Arial Narrow" w:hAnsi="Arial Narrow" w:cs="Arial"/>
                <w:sz w:val="20"/>
                <w:szCs w:val="20"/>
              </w:rPr>
              <w:t xml:space="preserve"> The cosmetics sector generally supported mandatory compliance with a standard but believed it should be able to choose to meet a US, European or ANZ standard.</w:t>
            </w:r>
          </w:p>
        </w:tc>
      </w:tr>
      <w:tr w:rsidR="000838BD" w:rsidRPr="00EB6BBC" w:rsidTr="0031135F">
        <w:trPr>
          <w:trHeight w:val="703"/>
        </w:trPr>
        <w:tc>
          <w:tcPr>
            <w:tcW w:w="1701" w:type="dxa"/>
            <w:shd w:val="clear" w:color="auto" w:fill="C6D9F1" w:themeFill="text2" w:themeFillTint="33"/>
          </w:tcPr>
          <w:p w:rsidR="000838BD" w:rsidRPr="00EB6BBC" w:rsidRDefault="000838BD" w:rsidP="0031135F">
            <w:pPr>
              <w:spacing w:after="120"/>
              <w:rPr>
                <w:rFonts w:ascii="Arial Narrow" w:hAnsi="Arial Narrow" w:cs="Arial"/>
                <w:sz w:val="20"/>
                <w:szCs w:val="20"/>
              </w:rPr>
            </w:pPr>
            <w:r w:rsidRPr="00EB6BBC">
              <w:rPr>
                <w:rFonts w:ascii="Arial Narrow" w:hAnsi="Arial Narrow" w:cs="Arial"/>
                <w:sz w:val="20"/>
                <w:szCs w:val="20"/>
              </w:rPr>
              <w:lastRenderedPageBreak/>
              <w:t>Device-like products</w:t>
            </w:r>
          </w:p>
        </w:tc>
        <w:tc>
          <w:tcPr>
            <w:tcW w:w="8080" w:type="dxa"/>
          </w:tcPr>
          <w:p w:rsidR="000838BD" w:rsidRPr="00EB6BBC" w:rsidRDefault="000838BD" w:rsidP="0031135F">
            <w:pPr>
              <w:spacing w:after="120"/>
              <w:rPr>
                <w:rFonts w:ascii="Arial Narrow" w:hAnsi="Arial Narrow" w:cs="Arial"/>
                <w:sz w:val="20"/>
                <w:szCs w:val="20"/>
                <w:lang w:eastAsia="en-NZ"/>
              </w:rPr>
            </w:pPr>
            <w:r w:rsidRPr="00EB6BBC">
              <w:rPr>
                <w:rFonts w:ascii="Arial Narrow" w:hAnsi="Arial Narrow" w:cs="Arial"/>
                <w:sz w:val="20"/>
                <w:szCs w:val="20"/>
              </w:rPr>
              <w:t xml:space="preserve">There are </w:t>
            </w:r>
            <w:proofErr w:type="gramStart"/>
            <w:r w:rsidRPr="00EB6BBC">
              <w:rPr>
                <w:rFonts w:ascii="Arial Narrow" w:hAnsi="Arial Narrow" w:cs="Arial"/>
                <w:sz w:val="20"/>
                <w:szCs w:val="20"/>
              </w:rPr>
              <w:t>a number of</w:t>
            </w:r>
            <w:proofErr w:type="gramEnd"/>
            <w:r w:rsidRPr="00EB6BBC">
              <w:rPr>
                <w:rFonts w:ascii="Arial Narrow" w:hAnsi="Arial Narrow" w:cs="Arial"/>
                <w:sz w:val="20"/>
                <w:szCs w:val="20"/>
              </w:rPr>
              <w:t xml:space="preserve"> products that have similar characteristics and risks to medical devices, but have only a cosmetic, not therapeutic, purpose (</w:t>
            </w:r>
            <w:proofErr w:type="spellStart"/>
            <w:r w:rsidRPr="00EB6BBC">
              <w:rPr>
                <w:rFonts w:ascii="Arial Narrow" w:hAnsi="Arial Narrow" w:cs="Arial"/>
                <w:sz w:val="20"/>
                <w:szCs w:val="20"/>
              </w:rPr>
              <w:t>eg</w:t>
            </w:r>
            <w:proofErr w:type="spellEnd"/>
            <w:r w:rsidRPr="00EB6BBC">
              <w:rPr>
                <w:rFonts w:ascii="Arial Narrow" w:hAnsi="Arial Narrow" w:cs="Arial"/>
                <w:sz w:val="20"/>
                <w:szCs w:val="20"/>
              </w:rPr>
              <w:t xml:space="preserve"> coloured contact lenses that have no corrective power and lasers for hair removal)</w:t>
            </w:r>
            <w:r w:rsidRPr="00EB6BBC">
              <w:rPr>
                <w:rFonts w:ascii="Arial Narrow" w:hAnsi="Arial Narrow" w:cs="Arial"/>
                <w:sz w:val="20"/>
                <w:szCs w:val="20"/>
                <w:lang w:eastAsia="en-NZ"/>
              </w:rPr>
              <w:t>. Some countries regulate such products as a special category of device under their medical device regulatory schemes.</w:t>
            </w:r>
          </w:p>
          <w:p w:rsidR="000838BD" w:rsidRPr="00EB6BBC" w:rsidRDefault="000838BD" w:rsidP="0031135F">
            <w:pPr>
              <w:spacing w:after="120"/>
              <w:rPr>
                <w:rFonts w:ascii="Arial Narrow" w:hAnsi="Arial Narrow" w:cs="Arial"/>
                <w:sz w:val="20"/>
                <w:szCs w:val="20"/>
                <w:lang w:eastAsia="en-NZ"/>
              </w:rPr>
            </w:pPr>
            <w:r w:rsidRPr="00EB6BBC">
              <w:rPr>
                <w:rFonts w:ascii="Arial Narrow" w:hAnsi="Arial Narrow" w:cs="Arial"/>
                <w:sz w:val="20"/>
                <w:szCs w:val="20"/>
                <w:lang w:eastAsia="en-NZ"/>
              </w:rPr>
              <w:t>Submitters were asked whether they thought such products should be subject to strengthened regulation and many commented that they should be brought under the therapeutic products scheme.</w:t>
            </w:r>
          </w:p>
        </w:tc>
      </w:tr>
    </w:tbl>
    <w:p w:rsidR="006530C2" w:rsidRDefault="006530C2" w:rsidP="003762B8">
      <w:pPr>
        <w:pStyle w:val="Heading3"/>
        <w:shd w:val="clear" w:color="auto" w:fill="FFFFFF"/>
        <w:rPr>
          <w:rFonts w:cs="Arial"/>
          <w:color w:val="002639"/>
          <w:sz w:val="28"/>
          <w:szCs w:val="28"/>
          <w:lang w:val="en"/>
        </w:rPr>
      </w:pPr>
    </w:p>
    <w:sectPr w:rsidR="006530C2" w:rsidSect="007D2E49">
      <w:footerReference w:type="even" r:id="rId8"/>
      <w:footerReference w:type="default" r:id="rId9"/>
      <w:pgSz w:w="11907" w:h="16840" w:code="9"/>
      <w:pgMar w:top="1276"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352" w:rsidRDefault="00E44352">
      <w:r>
        <w:separator/>
      </w:r>
    </w:p>
  </w:endnote>
  <w:endnote w:type="continuationSeparator" w:id="0">
    <w:p w:rsidR="00E44352" w:rsidRDefault="00E4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7A6" w:rsidRDefault="005167A6" w:rsidP="00324B4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167A6" w:rsidRDefault="005167A6" w:rsidP="00324B4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7A6" w:rsidRDefault="005167A6" w:rsidP="00324B4C">
    <w:pPr>
      <w:pStyle w:val="Footer"/>
      <w:framePr w:wrap="around" w:vAnchor="text" w:hAnchor="margin" w:y="1"/>
      <w:ind w:firstLine="360"/>
      <w:rPr>
        <w:rStyle w:val="PageNumber"/>
      </w:rPr>
    </w:pPr>
  </w:p>
  <w:p w:rsidR="005167A6" w:rsidRDefault="005167A6" w:rsidP="00324B4C">
    <w:pPr>
      <w:pStyle w:val="Footer"/>
    </w:pPr>
    <w:r>
      <w:t xml:space="preserve">Page </w:t>
    </w:r>
    <w:r>
      <w:fldChar w:fldCharType="begin"/>
    </w:r>
    <w:r>
      <w:instrText xml:space="preserve"> PAGE </w:instrText>
    </w:r>
    <w:r>
      <w:fldChar w:fldCharType="separate"/>
    </w:r>
    <w:r w:rsidR="00384210">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38421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352" w:rsidRDefault="00E44352">
      <w:r>
        <w:separator/>
      </w:r>
    </w:p>
  </w:footnote>
  <w:footnote w:type="continuationSeparator" w:id="0">
    <w:p w:rsidR="00E44352" w:rsidRDefault="00E44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0F85"/>
    <w:multiLevelType w:val="multilevel"/>
    <w:tmpl w:val="3928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048E2"/>
    <w:multiLevelType w:val="multilevel"/>
    <w:tmpl w:val="8E04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7560F"/>
    <w:multiLevelType w:val="multilevel"/>
    <w:tmpl w:val="A292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6062B"/>
    <w:multiLevelType w:val="hybridMultilevel"/>
    <w:tmpl w:val="BB821570"/>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31AC5BCC"/>
    <w:multiLevelType w:val="multilevel"/>
    <w:tmpl w:val="D5746B90"/>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15:restartNumberingAfterBreak="0">
    <w:nsid w:val="35011289"/>
    <w:multiLevelType w:val="multilevel"/>
    <w:tmpl w:val="B902F312"/>
    <w:lvl w:ilvl="0">
      <w:start w:val="1"/>
      <w:numFmt w:val="decimal"/>
      <w:lvlText w:val="%1."/>
      <w:lvlJc w:val="left"/>
      <w:pPr>
        <w:ind w:left="7023" w:hanging="360"/>
      </w:pPr>
      <w:rPr>
        <w:rFonts w:ascii="Arial" w:hAnsi="Arial" w:cs="Arial" w:hint="default"/>
        <w:sz w:val="24"/>
        <w:szCs w:val="24"/>
      </w:rPr>
    </w:lvl>
    <w:lvl w:ilvl="1">
      <w:start w:val="1"/>
      <w:numFmt w:val="decimal"/>
      <w:lvlText w:val="%1.%2."/>
      <w:lvlJc w:val="left"/>
      <w:pPr>
        <w:ind w:left="1140" w:hanging="432"/>
      </w:pPr>
      <w:rPr>
        <w:sz w:val="24"/>
        <w:szCs w:val="24"/>
      </w:rPr>
    </w:lvl>
    <w:lvl w:ilvl="2">
      <w:start w:val="1"/>
      <w:numFmt w:val="decimal"/>
      <w:lvlText w:val="%1.%2.%3."/>
      <w:lvlJc w:val="left"/>
      <w:pPr>
        <w:ind w:left="1921"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CEC49EE"/>
    <w:multiLevelType w:val="multilevel"/>
    <w:tmpl w:val="D12C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10" w15:restartNumberingAfterBreak="0">
    <w:nsid w:val="7571336F"/>
    <w:multiLevelType w:val="hybridMultilevel"/>
    <w:tmpl w:val="D3920D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D29622A"/>
    <w:multiLevelType w:val="hybridMultilevel"/>
    <w:tmpl w:val="75CC912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6"/>
  </w:num>
  <w:num w:numId="2">
    <w:abstractNumId w:val="7"/>
  </w:num>
  <w:num w:numId="3">
    <w:abstractNumId w:val="9"/>
  </w:num>
  <w:num w:numId="4">
    <w:abstractNumId w:val="10"/>
  </w:num>
  <w:num w:numId="5">
    <w:abstractNumId w:val="3"/>
  </w:num>
  <w:num w:numId="6">
    <w:abstractNumId w:val="0"/>
  </w:num>
  <w:num w:numId="7">
    <w:abstractNumId w:val="1"/>
  </w:num>
  <w:num w:numId="8">
    <w:abstractNumId w:val="2"/>
  </w:num>
  <w:num w:numId="9">
    <w:abstractNumId w:val="8"/>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64" w:dllVersion="6" w:nlCheck="1" w:checkStyle="1"/>
  <w:activeWritingStyle w:appName="MSWord" w:lang="en-AU" w:vendorID="64" w:dllVersion="6" w:nlCheck="1" w:checkStyle="1"/>
  <w:activeWritingStyle w:appName="MSWord" w:lang="en-US" w:vendorID="64" w:dllVersion="6" w:nlCheck="1" w:checkStyle="1"/>
  <w:activeWritingStyle w:appName="MSWord" w:lang="en-NZ"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2049"/>
    <w:rsid w:val="00002337"/>
    <w:rsid w:val="00006665"/>
    <w:rsid w:val="0001369A"/>
    <w:rsid w:val="00023DAC"/>
    <w:rsid w:val="0003710F"/>
    <w:rsid w:val="00043324"/>
    <w:rsid w:val="000468E2"/>
    <w:rsid w:val="000671D4"/>
    <w:rsid w:val="000675CB"/>
    <w:rsid w:val="000838BD"/>
    <w:rsid w:val="00084C18"/>
    <w:rsid w:val="0009709A"/>
    <w:rsid w:val="000A009F"/>
    <w:rsid w:val="000A2F23"/>
    <w:rsid w:val="000C37B8"/>
    <w:rsid w:val="000D1520"/>
    <w:rsid w:val="000D6CBD"/>
    <w:rsid w:val="000F0A5A"/>
    <w:rsid w:val="000F5040"/>
    <w:rsid w:val="000F76E7"/>
    <w:rsid w:val="000F77AF"/>
    <w:rsid w:val="0012724C"/>
    <w:rsid w:val="00134BBB"/>
    <w:rsid w:val="00142ED3"/>
    <w:rsid w:val="001446AF"/>
    <w:rsid w:val="00153096"/>
    <w:rsid w:val="00156293"/>
    <w:rsid w:val="00170111"/>
    <w:rsid w:val="00175201"/>
    <w:rsid w:val="00181ABF"/>
    <w:rsid w:val="001828E9"/>
    <w:rsid w:val="001834D3"/>
    <w:rsid w:val="00190D84"/>
    <w:rsid w:val="00193FCB"/>
    <w:rsid w:val="00194D60"/>
    <w:rsid w:val="001A7420"/>
    <w:rsid w:val="001C27C0"/>
    <w:rsid w:val="001C369F"/>
    <w:rsid w:val="001C6F08"/>
    <w:rsid w:val="001D52A9"/>
    <w:rsid w:val="001D5A64"/>
    <w:rsid w:val="001D6742"/>
    <w:rsid w:val="001E28FD"/>
    <w:rsid w:val="001E2DCC"/>
    <w:rsid w:val="001E4E1A"/>
    <w:rsid w:val="001E784E"/>
    <w:rsid w:val="001F0700"/>
    <w:rsid w:val="001F0928"/>
    <w:rsid w:val="001F2410"/>
    <w:rsid w:val="001F4A5D"/>
    <w:rsid w:val="002057DD"/>
    <w:rsid w:val="00214ABA"/>
    <w:rsid w:val="00231C91"/>
    <w:rsid w:val="002345F1"/>
    <w:rsid w:val="00243C6E"/>
    <w:rsid w:val="00245E7A"/>
    <w:rsid w:val="00246A53"/>
    <w:rsid w:val="00256C8C"/>
    <w:rsid w:val="002676D6"/>
    <w:rsid w:val="0027447E"/>
    <w:rsid w:val="00280A23"/>
    <w:rsid w:val="00283DA9"/>
    <w:rsid w:val="002860B1"/>
    <w:rsid w:val="00287640"/>
    <w:rsid w:val="0029295D"/>
    <w:rsid w:val="002A1D05"/>
    <w:rsid w:val="002B49E8"/>
    <w:rsid w:val="002C1053"/>
    <w:rsid w:val="002C2E04"/>
    <w:rsid w:val="002C7CF5"/>
    <w:rsid w:val="002F48BF"/>
    <w:rsid w:val="0030161C"/>
    <w:rsid w:val="00304CDA"/>
    <w:rsid w:val="003103A6"/>
    <w:rsid w:val="00313481"/>
    <w:rsid w:val="00324B4C"/>
    <w:rsid w:val="00325F29"/>
    <w:rsid w:val="00326F50"/>
    <w:rsid w:val="0032743F"/>
    <w:rsid w:val="00327AF9"/>
    <w:rsid w:val="0034743A"/>
    <w:rsid w:val="00351003"/>
    <w:rsid w:val="0035150F"/>
    <w:rsid w:val="00353B1B"/>
    <w:rsid w:val="003762B8"/>
    <w:rsid w:val="003814B1"/>
    <w:rsid w:val="00384210"/>
    <w:rsid w:val="00391C2C"/>
    <w:rsid w:val="00392D1D"/>
    <w:rsid w:val="003A169D"/>
    <w:rsid w:val="003C0969"/>
    <w:rsid w:val="003C1E37"/>
    <w:rsid w:val="003C531B"/>
    <w:rsid w:val="003D009B"/>
    <w:rsid w:val="003D11AC"/>
    <w:rsid w:val="003D1285"/>
    <w:rsid w:val="003E0E31"/>
    <w:rsid w:val="003E1D0C"/>
    <w:rsid w:val="003E206A"/>
    <w:rsid w:val="003E2A56"/>
    <w:rsid w:val="003E3955"/>
    <w:rsid w:val="003F0AD4"/>
    <w:rsid w:val="003F585B"/>
    <w:rsid w:val="003F6444"/>
    <w:rsid w:val="0041163D"/>
    <w:rsid w:val="0041254F"/>
    <w:rsid w:val="0041400A"/>
    <w:rsid w:val="00416C24"/>
    <w:rsid w:val="00421973"/>
    <w:rsid w:val="0043156E"/>
    <w:rsid w:val="00433AD2"/>
    <w:rsid w:val="00435F99"/>
    <w:rsid w:val="00436844"/>
    <w:rsid w:val="00436A4D"/>
    <w:rsid w:val="00441FBC"/>
    <w:rsid w:val="00445E01"/>
    <w:rsid w:val="00466ACA"/>
    <w:rsid w:val="00471F6E"/>
    <w:rsid w:val="004769A4"/>
    <w:rsid w:val="00480C49"/>
    <w:rsid w:val="00482FA0"/>
    <w:rsid w:val="00483723"/>
    <w:rsid w:val="004A21C2"/>
    <w:rsid w:val="004A26C1"/>
    <w:rsid w:val="004A3195"/>
    <w:rsid w:val="004A6315"/>
    <w:rsid w:val="004B5673"/>
    <w:rsid w:val="004C53DB"/>
    <w:rsid w:val="004C652F"/>
    <w:rsid w:val="004D05F3"/>
    <w:rsid w:val="004D5848"/>
    <w:rsid w:val="004E46A2"/>
    <w:rsid w:val="004E7BBD"/>
    <w:rsid w:val="004F4883"/>
    <w:rsid w:val="004F5F3A"/>
    <w:rsid w:val="00510544"/>
    <w:rsid w:val="0051256B"/>
    <w:rsid w:val="005136D4"/>
    <w:rsid w:val="005167A6"/>
    <w:rsid w:val="00525025"/>
    <w:rsid w:val="005312EF"/>
    <w:rsid w:val="005337E7"/>
    <w:rsid w:val="00533C44"/>
    <w:rsid w:val="005373EC"/>
    <w:rsid w:val="00554245"/>
    <w:rsid w:val="00556CE5"/>
    <w:rsid w:val="005633F3"/>
    <w:rsid w:val="0056515C"/>
    <w:rsid w:val="00567E7B"/>
    <w:rsid w:val="0057482E"/>
    <w:rsid w:val="00575136"/>
    <w:rsid w:val="00577B82"/>
    <w:rsid w:val="00581AB1"/>
    <w:rsid w:val="00581B6F"/>
    <w:rsid w:val="0058687A"/>
    <w:rsid w:val="005A176E"/>
    <w:rsid w:val="005A44BA"/>
    <w:rsid w:val="005B4926"/>
    <w:rsid w:val="005B4AB1"/>
    <w:rsid w:val="005C09F1"/>
    <w:rsid w:val="005C2CF3"/>
    <w:rsid w:val="005D32F4"/>
    <w:rsid w:val="005D4953"/>
    <w:rsid w:val="005D542B"/>
    <w:rsid w:val="005E5964"/>
    <w:rsid w:val="005F103D"/>
    <w:rsid w:val="005F1099"/>
    <w:rsid w:val="00601D9C"/>
    <w:rsid w:val="0061210F"/>
    <w:rsid w:val="006226B0"/>
    <w:rsid w:val="00625A66"/>
    <w:rsid w:val="00627CDC"/>
    <w:rsid w:val="006301DD"/>
    <w:rsid w:val="0063125F"/>
    <w:rsid w:val="006343A9"/>
    <w:rsid w:val="00634A6C"/>
    <w:rsid w:val="006442A5"/>
    <w:rsid w:val="00645201"/>
    <w:rsid w:val="006514B1"/>
    <w:rsid w:val="00651830"/>
    <w:rsid w:val="006530C2"/>
    <w:rsid w:val="00653FA6"/>
    <w:rsid w:val="00666014"/>
    <w:rsid w:val="00681615"/>
    <w:rsid w:val="00682712"/>
    <w:rsid w:val="0068302E"/>
    <w:rsid w:val="0068312A"/>
    <w:rsid w:val="006873D8"/>
    <w:rsid w:val="00691636"/>
    <w:rsid w:val="006935EC"/>
    <w:rsid w:val="00696FE4"/>
    <w:rsid w:val="006A694A"/>
    <w:rsid w:val="006C3AB4"/>
    <w:rsid w:val="006C5BCD"/>
    <w:rsid w:val="006D1070"/>
    <w:rsid w:val="006E0737"/>
    <w:rsid w:val="006E18E5"/>
    <w:rsid w:val="006E372E"/>
    <w:rsid w:val="006E4038"/>
    <w:rsid w:val="006F68D0"/>
    <w:rsid w:val="00701434"/>
    <w:rsid w:val="00711088"/>
    <w:rsid w:val="0072546C"/>
    <w:rsid w:val="007434C3"/>
    <w:rsid w:val="00747BC2"/>
    <w:rsid w:val="007749A4"/>
    <w:rsid w:val="007930E3"/>
    <w:rsid w:val="00794FF7"/>
    <w:rsid w:val="007A0120"/>
    <w:rsid w:val="007B414E"/>
    <w:rsid w:val="007B79CE"/>
    <w:rsid w:val="007D2E49"/>
    <w:rsid w:val="007D5F5F"/>
    <w:rsid w:val="00802389"/>
    <w:rsid w:val="0080314D"/>
    <w:rsid w:val="00804DD4"/>
    <w:rsid w:val="00812043"/>
    <w:rsid w:val="00824003"/>
    <w:rsid w:val="008329AF"/>
    <w:rsid w:val="008367FE"/>
    <w:rsid w:val="008530D4"/>
    <w:rsid w:val="00857C1B"/>
    <w:rsid w:val="00863FE4"/>
    <w:rsid w:val="00867BDB"/>
    <w:rsid w:val="00870E6F"/>
    <w:rsid w:val="00873D65"/>
    <w:rsid w:val="008757C9"/>
    <w:rsid w:val="008847A2"/>
    <w:rsid w:val="00884B15"/>
    <w:rsid w:val="008949FD"/>
    <w:rsid w:val="008A0619"/>
    <w:rsid w:val="008A3320"/>
    <w:rsid w:val="008C00A2"/>
    <w:rsid w:val="008C3902"/>
    <w:rsid w:val="008D1639"/>
    <w:rsid w:val="008E43A2"/>
    <w:rsid w:val="008E4BAE"/>
    <w:rsid w:val="008F0EBF"/>
    <w:rsid w:val="008F1BBC"/>
    <w:rsid w:val="008F5297"/>
    <w:rsid w:val="008F58CD"/>
    <w:rsid w:val="00900DDB"/>
    <w:rsid w:val="00904D6B"/>
    <w:rsid w:val="0090647B"/>
    <w:rsid w:val="009068E2"/>
    <w:rsid w:val="009122E3"/>
    <w:rsid w:val="00916A47"/>
    <w:rsid w:val="00916D08"/>
    <w:rsid w:val="009223CB"/>
    <w:rsid w:val="00925528"/>
    <w:rsid w:val="0092561B"/>
    <w:rsid w:val="009278DC"/>
    <w:rsid w:val="00931A22"/>
    <w:rsid w:val="00932FE0"/>
    <w:rsid w:val="00951CF9"/>
    <w:rsid w:val="00957991"/>
    <w:rsid w:val="009645B6"/>
    <w:rsid w:val="00964D22"/>
    <w:rsid w:val="00967B4E"/>
    <w:rsid w:val="009709AE"/>
    <w:rsid w:val="0097142E"/>
    <w:rsid w:val="0097163F"/>
    <w:rsid w:val="009842FE"/>
    <w:rsid w:val="009A38BD"/>
    <w:rsid w:val="009A5347"/>
    <w:rsid w:val="009B3A23"/>
    <w:rsid w:val="009B4781"/>
    <w:rsid w:val="009B6A40"/>
    <w:rsid w:val="009C3077"/>
    <w:rsid w:val="009D1898"/>
    <w:rsid w:val="009D3138"/>
    <w:rsid w:val="009D5227"/>
    <w:rsid w:val="009E644A"/>
    <w:rsid w:val="009F2E59"/>
    <w:rsid w:val="00A02A0B"/>
    <w:rsid w:val="00A02DF8"/>
    <w:rsid w:val="00A34CFF"/>
    <w:rsid w:val="00A41109"/>
    <w:rsid w:val="00A42800"/>
    <w:rsid w:val="00A47BF8"/>
    <w:rsid w:val="00A53B93"/>
    <w:rsid w:val="00A54328"/>
    <w:rsid w:val="00A54D8A"/>
    <w:rsid w:val="00A555BA"/>
    <w:rsid w:val="00A63E3A"/>
    <w:rsid w:val="00A64804"/>
    <w:rsid w:val="00A6734A"/>
    <w:rsid w:val="00A6770C"/>
    <w:rsid w:val="00A7694F"/>
    <w:rsid w:val="00A8192B"/>
    <w:rsid w:val="00A9045F"/>
    <w:rsid w:val="00AA0A39"/>
    <w:rsid w:val="00AA14D3"/>
    <w:rsid w:val="00AA37CA"/>
    <w:rsid w:val="00AA461F"/>
    <w:rsid w:val="00AC2FC2"/>
    <w:rsid w:val="00AD59BA"/>
    <w:rsid w:val="00AE47D8"/>
    <w:rsid w:val="00AF49D1"/>
    <w:rsid w:val="00AF6857"/>
    <w:rsid w:val="00AF7A3A"/>
    <w:rsid w:val="00B037A3"/>
    <w:rsid w:val="00B11156"/>
    <w:rsid w:val="00B14C13"/>
    <w:rsid w:val="00B318E6"/>
    <w:rsid w:val="00B433E3"/>
    <w:rsid w:val="00B50D45"/>
    <w:rsid w:val="00B532DD"/>
    <w:rsid w:val="00B5413F"/>
    <w:rsid w:val="00B752E1"/>
    <w:rsid w:val="00B75982"/>
    <w:rsid w:val="00B768CC"/>
    <w:rsid w:val="00B851C9"/>
    <w:rsid w:val="00B85735"/>
    <w:rsid w:val="00B940A8"/>
    <w:rsid w:val="00BA28A7"/>
    <w:rsid w:val="00BA6B98"/>
    <w:rsid w:val="00BB0404"/>
    <w:rsid w:val="00BB1E3F"/>
    <w:rsid w:val="00BC36EC"/>
    <w:rsid w:val="00BE72F0"/>
    <w:rsid w:val="00BF4AF3"/>
    <w:rsid w:val="00C1487C"/>
    <w:rsid w:val="00C17199"/>
    <w:rsid w:val="00C42BF8"/>
    <w:rsid w:val="00C609B5"/>
    <w:rsid w:val="00C755A4"/>
    <w:rsid w:val="00C75BEF"/>
    <w:rsid w:val="00C8137F"/>
    <w:rsid w:val="00C86776"/>
    <w:rsid w:val="00C9518B"/>
    <w:rsid w:val="00CA5F5D"/>
    <w:rsid w:val="00CA733A"/>
    <w:rsid w:val="00CB2656"/>
    <w:rsid w:val="00CB7AC2"/>
    <w:rsid w:val="00CC32D4"/>
    <w:rsid w:val="00CC5D65"/>
    <w:rsid w:val="00CC7779"/>
    <w:rsid w:val="00CD227E"/>
    <w:rsid w:val="00CD5019"/>
    <w:rsid w:val="00CE1ED2"/>
    <w:rsid w:val="00CE716A"/>
    <w:rsid w:val="00D03E0B"/>
    <w:rsid w:val="00D13B77"/>
    <w:rsid w:val="00D15710"/>
    <w:rsid w:val="00D16DCE"/>
    <w:rsid w:val="00D204A5"/>
    <w:rsid w:val="00D2492C"/>
    <w:rsid w:val="00D35979"/>
    <w:rsid w:val="00D36767"/>
    <w:rsid w:val="00D4139C"/>
    <w:rsid w:val="00D54A27"/>
    <w:rsid w:val="00D5598B"/>
    <w:rsid w:val="00D66607"/>
    <w:rsid w:val="00D90B4B"/>
    <w:rsid w:val="00D92447"/>
    <w:rsid w:val="00D93BA7"/>
    <w:rsid w:val="00D94C9D"/>
    <w:rsid w:val="00DA035C"/>
    <w:rsid w:val="00DA17A5"/>
    <w:rsid w:val="00DA39B0"/>
    <w:rsid w:val="00DB02DB"/>
    <w:rsid w:val="00DB2EC0"/>
    <w:rsid w:val="00DB795F"/>
    <w:rsid w:val="00DC0722"/>
    <w:rsid w:val="00DC3ADF"/>
    <w:rsid w:val="00DC3CD1"/>
    <w:rsid w:val="00DC45FE"/>
    <w:rsid w:val="00DD464B"/>
    <w:rsid w:val="00E016AC"/>
    <w:rsid w:val="00E1361F"/>
    <w:rsid w:val="00E140F9"/>
    <w:rsid w:val="00E142D7"/>
    <w:rsid w:val="00E14955"/>
    <w:rsid w:val="00E17012"/>
    <w:rsid w:val="00E26FD7"/>
    <w:rsid w:val="00E33ACC"/>
    <w:rsid w:val="00E34420"/>
    <w:rsid w:val="00E426F6"/>
    <w:rsid w:val="00E44267"/>
    <w:rsid w:val="00E44352"/>
    <w:rsid w:val="00E50D90"/>
    <w:rsid w:val="00E66BE1"/>
    <w:rsid w:val="00E72109"/>
    <w:rsid w:val="00E80A14"/>
    <w:rsid w:val="00E87725"/>
    <w:rsid w:val="00E94374"/>
    <w:rsid w:val="00EA27D3"/>
    <w:rsid w:val="00EA69C2"/>
    <w:rsid w:val="00EB0B44"/>
    <w:rsid w:val="00EC0A56"/>
    <w:rsid w:val="00EC5359"/>
    <w:rsid w:val="00EC7E9A"/>
    <w:rsid w:val="00ED0794"/>
    <w:rsid w:val="00ED693D"/>
    <w:rsid w:val="00EF7471"/>
    <w:rsid w:val="00F03EF9"/>
    <w:rsid w:val="00F05BB3"/>
    <w:rsid w:val="00F13987"/>
    <w:rsid w:val="00F1600B"/>
    <w:rsid w:val="00F23CF6"/>
    <w:rsid w:val="00F27A10"/>
    <w:rsid w:val="00F33421"/>
    <w:rsid w:val="00F41229"/>
    <w:rsid w:val="00F430C6"/>
    <w:rsid w:val="00F51D8A"/>
    <w:rsid w:val="00F64B1D"/>
    <w:rsid w:val="00F67AFA"/>
    <w:rsid w:val="00F73050"/>
    <w:rsid w:val="00F76E6C"/>
    <w:rsid w:val="00F8537A"/>
    <w:rsid w:val="00F90FA9"/>
    <w:rsid w:val="00F91541"/>
    <w:rsid w:val="00FA35D1"/>
    <w:rsid w:val="00FA514B"/>
    <w:rsid w:val="00FC49D1"/>
    <w:rsid w:val="00FC5703"/>
    <w:rsid w:val="00FC6B7B"/>
    <w:rsid w:val="00FC7263"/>
    <w:rsid w:val="00FD081E"/>
    <w:rsid w:val="00FD3320"/>
    <w:rsid w:val="00FD6ABC"/>
    <w:rsid w:val="00FE110D"/>
    <w:rsid w:val="00FE78AC"/>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CC470B9-416F-4CDE-A08B-AB3408F3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link w:val="Heading1Char"/>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3762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uiPriority w:val="39"/>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rsid w:val="007434C3"/>
    <w:pPr>
      <w:pBdr>
        <w:top w:val="single" w:sz="4" w:space="4" w:color="auto"/>
      </w:pBdr>
    </w:pPr>
    <w:rPr>
      <w:rFonts w:ascii="Georgia" w:hAnsi="Georgia"/>
      <w:b/>
      <w:sz w:val="20"/>
    </w:rPr>
  </w:style>
  <w:style w:type="character" w:styleId="PageNumber">
    <w:name w:val="page number"/>
    <w:basedOn w:val="DefaultParagraphFont"/>
    <w:rsid w:val="00324B4C"/>
  </w:style>
  <w:style w:type="paragraph" w:styleId="BalloonText">
    <w:name w:val="Balloon Text"/>
    <w:basedOn w:val="Normal"/>
    <w:link w:val="BalloonTextChar"/>
    <w:semiHidden/>
    <w:unhideWhenUsed/>
    <w:rsid w:val="00D35979"/>
    <w:rPr>
      <w:rFonts w:ascii="Segoe UI" w:hAnsi="Segoe UI" w:cs="Segoe UI"/>
      <w:sz w:val="18"/>
      <w:szCs w:val="18"/>
    </w:rPr>
  </w:style>
  <w:style w:type="character" w:customStyle="1" w:styleId="BalloonTextChar">
    <w:name w:val="Balloon Text Char"/>
    <w:basedOn w:val="DefaultParagraphFont"/>
    <w:link w:val="BalloonText"/>
    <w:semiHidden/>
    <w:rsid w:val="00D35979"/>
    <w:rPr>
      <w:rFonts w:ascii="Segoe UI" w:hAnsi="Segoe UI" w:cs="Segoe UI"/>
      <w:sz w:val="18"/>
      <w:szCs w:val="18"/>
      <w:lang w:eastAsia="en-GB"/>
    </w:rPr>
  </w:style>
  <w:style w:type="paragraph" w:styleId="ListParagraph">
    <w:name w:val="List Paragraph"/>
    <w:aliases w:val="Unordered List Paragraph,List Paragraph numbered,List Bullet indent,List Paragraph1,Rec para,Recommendation,List Paragraph11,Dot pt,F5 List Paragraph,No Spacing1,List Paragraph Char Char Char,Indicator Text,Numbered Para 1,Bullet 1,lp1,L"/>
    <w:basedOn w:val="Normal"/>
    <w:link w:val="ListParagraphChar"/>
    <w:uiPriority w:val="34"/>
    <w:qFormat/>
    <w:rsid w:val="009B6A40"/>
    <w:pPr>
      <w:ind w:left="720"/>
      <w:contextualSpacing/>
    </w:pPr>
  </w:style>
  <w:style w:type="character" w:customStyle="1" w:styleId="st1">
    <w:name w:val="st1"/>
    <w:basedOn w:val="DefaultParagraphFont"/>
    <w:rsid w:val="00EA27D3"/>
  </w:style>
  <w:style w:type="character" w:styleId="Hyperlink">
    <w:name w:val="Hyperlink"/>
    <w:basedOn w:val="DefaultParagraphFont"/>
    <w:uiPriority w:val="99"/>
    <w:semiHidden/>
    <w:unhideWhenUsed/>
    <w:rsid w:val="00B851C9"/>
    <w:rPr>
      <w:strike w:val="0"/>
      <w:dstrike w:val="0"/>
      <w:color w:val="005D85"/>
      <w:u w:val="none"/>
      <w:effect w:val="none"/>
    </w:rPr>
  </w:style>
  <w:style w:type="paragraph" w:styleId="NormalWeb">
    <w:name w:val="Normal (Web)"/>
    <w:basedOn w:val="Normal"/>
    <w:uiPriority w:val="99"/>
    <w:unhideWhenUsed/>
    <w:rsid w:val="00B851C9"/>
    <w:pPr>
      <w:spacing w:before="360" w:after="360"/>
    </w:pPr>
    <w:rPr>
      <w:rFonts w:ascii="Times New Roman" w:hAnsi="Times New Roman" w:cs="Times New Roman"/>
      <w:lang w:eastAsia="en-NZ"/>
    </w:rPr>
  </w:style>
  <w:style w:type="character" w:customStyle="1" w:styleId="Heading3Char">
    <w:name w:val="Heading 3 Char"/>
    <w:basedOn w:val="DefaultParagraphFont"/>
    <w:link w:val="Heading3"/>
    <w:semiHidden/>
    <w:rsid w:val="003762B8"/>
    <w:rPr>
      <w:rFonts w:asciiTheme="majorHAnsi" w:eastAsiaTheme="majorEastAsia" w:hAnsiTheme="majorHAnsi" w:cstheme="majorBidi"/>
      <w:color w:val="243F60" w:themeColor="accent1" w:themeShade="7F"/>
      <w:sz w:val="24"/>
      <w:szCs w:val="24"/>
      <w:lang w:eastAsia="en-GB"/>
    </w:rPr>
  </w:style>
  <w:style w:type="character" w:styleId="Strong">
    <w:name w:val="Strong"/>
    <w:basedOn w:val="DefaultParagraphFont"/>
    <w:uiPriority w:val="22"/>
    <w:qFormat/>
    <w:rsid w:val="003762B8"/>
    <w:rPr>
      <w:b/>
      <w:bCs/>
    </w:rPr>
  </w:style>
  <w:style w:type="character" w:customStyle="1" w:styleId="Heading1Char">
    <w:name w:val="Heading 1 Char"/>
    <w:basedOn w:val="DefaultParagraphFont"/>
    <w:link w:val="Heading1"/>
    <w:rsid w:val="00DD464B"/>
    <w:rPr>
      <w:rFonts w:ascii="Arial" w:hAnsi="Arial" w:cs="Arial"/>
      <w:b/>
      <w:bCs/>
      <w:sz w:val="24"/>
      <w:szCs w:val="28"/>
      <w:lang w:eastAsia="en-GB"/>
    </w:rPr>
  </w:style>
  <w:style w:type="character" w:customStyle="1" w:styleId="ListParagraphChar">
    <w:name w:val="List Paragraph Char"/>
    <w:aliases w:val="Unordered List Paragraph Char,List Paragraph numbered Char,List Bullet indent Char,List Paragraph1 Char,Rec para Char,Recommendation Char,List Paragraph11 Char,Dot pt Char,F5 List Paragraph Char,No Spacing1 Char,Indicator Text Char"/>
    <w:link w:val="ListParagraph"/>
    <w:uiPriority w:val="34"/>
    <w:qFormat/>
    <w:rsid w:val="00DD464B"/>
    <w:rPr>
      <w:rFonts w:ascii="Arial" w:hAnsi="Arial" w:cs="Times"/>
      <w:sz w:val="24"/>
      <w:szCs w:val="24"/>
      <w:lang w:eastAsia="en-GB"/>
    </w:rPr>
  </w:style>
  <w:style w:type="paragraph" w:styleId="CommentText">
    <w:name w:val="annotation text"/>
    <w:basedOn w:val="Normal"/>
    <w:link w:val="CommentTextChar"/>
    <w:semiHidden/>
    <w:unhideWhenUsed/>
    <w:rsid w:val="006301DD"/>
    <w:rPr>
      <w:sz w:val="20"/>
      <w:szCs w:val="20"/>
    </w:rPr>
  </w:style>
  <w:style w:type="character" w:customStyle="1" w:styleId="CommentTextChar">
    <w:name w:val="Comment Text Char"/>
    <w:basedOn w:val="DefaultParagraphFont"/>
    <w:link w:val="CommentText"/>
    <w:semiHidden/>
    <w:rsid w:val="006301DD"/>
    <w:rPr>
      <w:rFonts w:ascii="Arial" w:hAnsi="Arial" w:cs="Times"/>
      <w:lang w:eastAsia="en-GB"/>
    </w:rPr>
  </w:style>
  <w:style w:type="paragraph" w:styleId="CommentSubject">
    <w:name w:val="annotation subject"/>
    <w:basedOn w:val="CommentText"/>
    <w:next w:val="CommentText"/>
    <w:link w:val="CommentSubjectChar"/>
    <w:uiPriority w:val="99"/>
    <w:semiHidden/>
    <w:unhideWhenUsed/>
    <w:rsid w:val="006301D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301DD"/>
    <w:rPr>
      <w:rFonts w:asciiTheme="minorHAnsi" w:eastAsiaTheme="minorHAnsi" w:hAnsiTheme="minorHAnsi" w:cstheme="minorBidi"/>
      <w:b/>
      <w:bCs/>
      <w:lang w:eastAsia="en-US"/>
    </w:rPr>
  </w:style>
  <w:style w:type="paragraph" w:customStyle="1" w:styleId="CabStandard">
    <w:name w:val="CabStandard"/>
    <w:basedOn w:val="Normal"/>
    <w:rsid w:val="00F90FA9"/>
    <w:pPr>
      <w:numPr>
        <w:numId w:val="12"/>
      </w:numPr>
      <w:spacing w:after="240"/>
    </w:pPr>
    <w:rPr>
      <w:rFonts w:ascii="Times New Roman" w:hAnsi="Times New Roman" w:cs="Times New Roman"/>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862927">
      <w:bodyDiv w:val="1"/>
      <w:marLeft w:val="0"/>
      <w:marRight w:val="0"/>
      <w:marTop w:val="0"/>
      <w:marBottom w:val="0"/>
      <w:divBdr>
        <w:top w:val="none" w:sz="0" w:space="0" w:color="auto"/>
        <w:left w:val="none" w:sz="0" w:space="0" w:color="auto"/>
        <w:bottom w:val="none" w:sz="0" w:space="0" w:color="auto"/>
        <w:right w:val="none" w:sz="0" w:space="0" w:color="auto"/>
      </w:divBdr>
      <w:divsChild>
        <w:div w:id="335497786">
          <w:marLeft w:val="0"/>
          <w:marRight w:val="0"/>
          <w:marTop w:val="0"/>
          <w:marBottom w:val="0"/>
          <w:divBdr>
            <w:top w:val="none" w:sz="0" w:space="0" w:color="auto"/>
            <w:left w:val="none" w:sz="0" w:space="0" w:color="auto"/>
            <w:bottom w:val="none" w:sz="0" w:space="0" w:color="auto"/>
            <w:right w:val="none" w:sz="0" w:space="0" w:color="auto"/>
          </w:divBdr>
          <w:divsChild>
            <w:div w:id="1515339931">
              <w:marLeft w:val="0"/>
              <w:marRight w:val="0"/>
              <w:marTop w:val="0"/>
              <w:marBottom w:val="0"/>
              <w:divBdr>
                <w:top w:val="none" w:sz="0" w:space="0" w:color="auto"/>
                <w:left w:val="none" w:sz="0" w:space="0" w:color="auto"/>
                <w:bottom w:val="none" w:sz="0" w:space="0" w:color="auto"/>
                <w:right w:val="none" w:sz="0" w:space="0" w:color="auto"/>
              </w:divBdr>
              <w:divsChild>
                <w:div w:id="1111975492">
                  <w:marLeft w:val="0"/>
                  <w:marRight w:val="0"/>
                  <w:marTop w:val="0"/>
                  <w:marBottom w:val="0"/>
                  <w:divBdr>
                    <w:top w:val="none" w:sz="0" w:space="0" w:color="auto"/>
                    <w:left w:val="none" w:sz="0" w:space="0" w:color="auto"/>
                    <w:bottom w:val="none" w:sz="0" w:space="0" w:color="auto"/>
                    <w:right w:val="none" w:sz="0" w:space="0" w:color="auto"/>
                  </w:divBdr>
                  <w:divsChild>
                    <w:div w:id="694890861">
                      <w:marLeft w:val="0"/>
                      <w:marRight w:val="0"/>
                      <w:marTop w:val="0"/>
                      <w:marBottom w:val="0"/>
                      <w:divBdr>
                        <w:top w:val="none" w:sz="0" w:space="0" w:color="auto"/>
                        <w:left w:val="none" w:sz="0" w:space="0" w:color="auto"/>
                        <w:bottom w:val="none" w:sz="0" w:space="0" w:color="auto"/>
                        <w:right w:val="none" w:sz="0" w:space="0" w:color="auto"/>
                      </w:divBdr>
                      <w:divsChild>
                        <w:div w:id="1116678718">
                          <w:marLeft w:val="0"/>
                          <w:marRight w:val="0"/>
                          <w:marTop w:val="0"/>
                          <w:marBottom w:val="0"/>
                          <w:divBdr>
                            <w:top w:val="none" w:sz="0" w:space="0" w:color="auto"/>
                            <w:left w:val="none" w:sz="0" w:space="0" w:color="auto"/>
                            <w:bottom w:val="none" w:sz="0" w:space="0" w:color="auto"/>
                            <w:right w:val="none" w:sz="0" w:space="0" w:color="auto"/>
                          </w:divBdr>
                          <w:divsChild>
                            <w:div w:id="1710186401">
                              <w:marLeft w:val="2070"/>
                              <w:marRight w:val="3960"/>
                              <w:marTop w:val="0"/>
                              <w:marBottom w:val="0"/>
                              <w:divBdr>
                                <w:top w:val="none" w:sz="0" w:space="0" w:color="auto"/>
                                <w:left w:val="none" w:sz="0" w:space="0" w:color="auto"/>
                                <w:bottom w:val="none" w:sz="0" w:space="0" w:color="auto"/>
                                <w:right w:val="none" w:sz="0" w:space="0" w:color="auto"/>
                              </w:divBdr>
                              <w:divsChild>
                                <w:div w:id="1493374780">
                                  <w:marLeft w:val="0"/>
                                  <w:marRight w:val="0"/>
                                  <w:marTop w:val="0"/>
                                  <w:marBottom w:val="0"/>
                                  <w:divBdr>
                                    <w:top w:val="none" w:sz="0" w:space="0" w:color="auto"/>
                                    <w:left w:val="none" w:sz="0" w:space="0" w:color="auto"/>
                                    <w:bottom w:val="none" w:sz="0" w:space="0" w:color="auto"/>
                                    <w:right w:val="none" w:sz="0" w:space="0" w:color="auto"/>
                                  </w:divBdr>
                                  <w:divsChild>
                                    <w:div w:id="84494850">
                                      <w:marLeft w:val="0"/>
                                      <w:marRight w:val="0"/>
                                      <w:marTop w:val="0"/>
                                      <w:marBottom w:val="0"/>
                                      <w:divBdr>
                                        <w:top w:val="none" w:sz="0" w:space="0" w:color="auto"/>
                                        <w:left w:val="none" w:sz="0" w:space="0" w:color="auto"/>
                                        <w:bottom w:val="none" w:sz="0" w:space="0" w:color="auto"/>
                                        <w:right w:val="none" w:sz="0" w:space="0" w:color="auto"/>
                                      </w:divBdr>
                                      <w:divsChild>
                                        <w:div w:id="1530798232">
                                          <w:marLeft w:val="0"/>
                                          <w:marRight w:val="0"/>
                                          <w:marTop w:val="0"/>
                                          <w:marBottom w:val="0"/>
                                          <w:divBdr>
                                            <w:top w:val="none" w:sz="0" w:space="0" w:color="auto"/>
                                            <w:left w:val="none" w:sz="0" w:space="0" w:color="auto"/>
                                            <w:bottom w:val="none" w:sz="0" w:space="0" w:color="auto"/>
                                            <w:right w:val="none" w:sz="0" w:space="0" w:color="auto"/>
                                          </w:divBdr>
                                          <w:divsChild>
                                            <w:div w:id="2112161384">
                                              <w:marLeft w:val="0"/>
                                              <w:marRight w:val="0"/>
                                              <w:marTop w:val="90"/>
                                              <w:marBottom w:val="0"/>
                                              <w:divBdr>
                                                <w:top w:val="none" w:sz="0" w:space="0" w:color="auto"/>
                                                <w:left w:val="none" w:sz="0" w:space="0" w:color="auto"/>
                                                <w:bottom w:val="none" w:sz="0" w:space="0" w:color="auto"/>
                                                <w:right w:val="none" w:sz="0" w:space="0" w:color="auto"/>
                                              </w:divBdr>
                                              <w:divsChild>
                                                <w:div w:id="715198722">
                                                  <w:marLeft w:val="0"/>
                                                  <w:marRight w:val="0"/>
                                                  <w:marTop w:val="0"/>
                                                  <w:marBottom w:val="0"/>
                                                  <w:divBdr>
                                                    <w:top w:val="none" w:sz="0" w:space="0" w:color="auto"/>
                                                    <w:left w:val="none" w:sz="0" w:space="0" w:color="auto"/>
                                                    <w:bottom w:val="none" w:sz="0" w:space="0" w:color="auto"/>
                                                    <w:right w:val="none" w:sz="0" w:space="0" w:color="auto"/>
                                                  </w:divBdr>
                                                  <w:divsChild>
                                                    <w:div w:id="1060056552">
                                                      <w:marLeft w:val="0"/>
                                                      <w:marRight w:val="0"/>
                                                      <w:marTop w:val="0"/>
                                                      <w:marBottom w:val="405"/>
                                                      <w:divBdr>
                                                        <w:top w:val="none" w:sz="0" w:space="0" w:color="auto"/>
                                                        <w:left w:val="none" w:sz="0" w:space="0" w:color="auto"/>
                                                        <w:bottom w:val="none" w:sz="0" w:space="0" w:color="auto"/>
                                                        <w:right w:val="none" w:sz="0" w:space="0" w:color="auto"/>
                                                      </w:divBdr>
                                                      <w:divsChild>
                                                        <w:div w:id="955328012">
                                                          <w:marLeft w:val="0"/>
                                                          <w:marRight w:val="0"/>
                                                          <w:marTop w:val="0"/>
                                                          <w:marBottom w:val="0"/>
                                                          <w:divBdr>
                                                            <w:top w:val="none" w:sz="0" w:space="0" w:color="auto"/>
                                                            <w:left w:val="none" w:sz="0" w:space="0" w:color="auto"/>
                                                            <w:bottom w:val="none" w:sz="0" w:space="0" w:color="auto"/>
                                                            <w:right w:val="none" w:sz="0" w:space="0" w:color="auto"/>
                                                          </w:divBdr>
                                                          <w:divsChild>
                                                            <w:div w:id="1485078408">
                                                              <w:marLeft w:val="0"/>
                                                              <w:marRight w:val="0"/>
                                                              <w:marTop w:val="0"/>
                                                              <w:marBottom w:val="0"/>
                                                              <w:divBdr>
                                                                <w:top w:val="none" w:sz="0" w:space="0" w:color="auto"/>
                                                                <w:left w:val="none" w:sz="0" w:space="0" w:color="auto"/>
                                                                <w:bottom w:val="none" w:sz="0" w:space="0" w:color="auto"/>
                                                                <w:right w:val="none" w:sz="0" w:space="0" w:color="auto"/>
                                                              </w:divBdr>
                                                              <w:divsChild>
                                                                <w:div w:id="1238444644">
                                                                  <w:marLeft w:val="0"/>
                                                                  <w:marRight w:val="0"/>
                                                                  <w:marTop w:val="0"/>
                                                                  <w:marBottom w:val="0"/>
                                                                  <w:divBdr>
                                                                    <w:top w:val="none" w:sz="0" w:space="0" w:color="auto"/>
                                                                    <w:left w:val="none" w:sz="0" w:space="0" w:color="auto"/>
                                                                    <w:bottom w:val="none" w:sz="0" w:space="0" w:color="auto"/>
                                                                    <w:right w:val="none" w:sz="0" w:space="0" w:color="auto"/>
                                                                  </w:divBdr>
                                                                  <w:divsChild>
                                                                    <w:div w:id="1412847007">
                                                                      <w:marLeft w:val="0"/>
                                                                      <w:marRight w:val="0"/>
                                                                      <w:marTop w:val="0"/>
                                                                      <w:marBottom w:val="0"/>
                                                                      <w:divBdr>
                                                                        <w:top w:val="none" w:sz="0" w:space="0" w:color="auto"/>
                                                                        <w:left w:val="none" w:sz="0" w:space="0" w:color="auto"/>
                                                                        <w:bottom w:val="none" w:sz="0" w:space="0" w:color="auto"/>
                                                                        <w:right w:val="none" w:sz="0" w:space="0" w:color="auto"/>
                                                                      </w:divBdr>
                                                                      <w:divsChild>
                                                                        <w:div w:id="1960067702">
                                                                          <w:marLeft w:val="0"/>
                                                                          <w:marRight w:val="0"/>
                                                                          <w:marTop w:val="0"/>
                                                                          <w:marBottom w:val="0"/>
                                                                          <w:divBdr>
                                                                            <w:top w:val="none" w:sz="0" w:space="0" w:color="auto"/>
                                                                            <w:left w:val="none" w:sz="0" w:space="0" w:color="auto"/>
                                                                            <w:bottom w:val="none" w:sz="0" w:space="0" w:color="auto"/>
                                                                            <w:right w:val="none" w:sz="0" w:space="0" w:color="auto"/>
                                                                          </w:divBdr>
                                                                          <w:divsChild>
                                                                            <w:div w:id="1207568351">
                                                                              <w:marLeft w:val="0"/>
                                                                              <w:marRight w:val="0"/>
                                                                              <w:marTop w:val="0"/>
                                                                              <w:marBottom w:val="0"/>
                                                                              <w:divBdr>
                                                                                <w:top w:val="none" w:sz="0" w:space="0" w:color="auto"/>
                                                                                <w:left w:val="none" w:sz="0" w:space="0" w:color="auto"/>
                                                                                <w:bottom w:val="none" w:sz="0" w:space="0" w:color="auto"/>
                                                                                <w:right w:val="none" w:sz="0" w:space="0" w:color="auto"/>
                                                                              </w:divBdr>
                                                                              <w:divsChild>
                                                                                <w:div w:id="1441298485">
                                                                                  <w:marLeft w:val="0"/>
                                                                                  <w:marRight w:val="0"/>
                                                                                  <w:marTop w:val="0"/>
                                                                                  <w:marBottom w:val="0"/>
                                                                                  <w:divBdr>
                                                                                    <w:top w:val="none" w:sz="0" w:space="0" w:color="auto"/>
                                                                                    <w:left w:val="none" w:sz="0" w:space="0" w:color="auto"/>
                                                                                    <w:bottom w:val="none" w:sz="0" w:space="0" w:color="auto"/>
                                                                                    <w:right w:val="none" w:sz="0" w:space="0" w:color="auto"/>
                                                                                  </w:divBdr>
                                                                                  <w:divsChild>
                                                                                    <w:div w:id="1082676005">
                                                                                      <w:marLeft w:val="0"/>
                                                                                      <w:marRight w:val="0"/>
                                                                                      <w:marTop w:val="0"/>
                                                                                      <w:marBottom w:val="0"/>
                                                                                      <w:divBdr>
                                                                                        <w:top w:val="none" w:sz="0" w:space="0" w:color="auto"/>
                                                                                        <w:left w:val="none" w:sz="0" w:space="0" w:color="auto"/>
                                                                                        <w:bottom w:val="none" w:sz="0" w:space="0" w:color="auto"/>
                                                                                        <w:right w:val="none" w:sz="0" w:space="0" w:color="auto"/>
                                                                                      </w:divBdr>
                                                                                      <w:divsChild>
                                                                                        <w:div w:id="121307154">
                                                                                          <w:marLeft w:val="0"/>
                                                                                          <w:marRight w:val="0"/>
                                                                                          <w:marTop w:val="0"/>
                                                                                          <w:marBottom w:val="0"/>
                                                                                          <w:divBdr>
                                                                                            <w:top w:val="none" w:sz="0" w:space="0" w:color="auto"/>
                                                                                            <w:left w:val="none" w:sz="0" w:space="0" w:color="auto"/>
                                                                                            <w:bottom w:val="none" w:sz="0" w:space="0" w:color="auto"/>
                                                                                            <w:right w:val="none" w:sz="0" w:space="0" w:color="auto"/>
                                                                                          </w:divBdr>
                                                                                          <w:divsChild>
                                                                                            <w:div w:id="1770155212">
                                                                                              <w:marLeft w:val="0"/>
                                                                                              <w:marRight w:val="0"/>
                                                                                              <w:marTop w:val="0"/>
                                                                                              <w:marBottom w:val="0"/>
                                                                                              <w:divBdr>
                                                                                                <w:top w:val="none" w:sz="0" w:space="0" w:color="auto"/>
                                                                                                <w:left w:val="none" w:sz="0" w:space="0" w:color="auto"/>
                                                                                                <w:bottom w:val="none" w:sz="0" w:space="0" w:color="auto"/>
                                                                                                <w:right w:val="none" w:sz="0" w:space="0" w:color="auto"/>
                                                                                              </w:divBdr>
                                                                                              <w:divsChild>
                                                                                                <w:div w:id="1663267957">
                                                                                                  <w:marLeft w:val="0"/>
                                                                                                  <w:marRight w:val="0"/>
                                                                                                  <w:marTop w:val="0"/>
                                                                                                  <w:marBottom w:val="0"/>
                                                                                                  <w:divBdr>
                                                                                                    <w:top w:val="none" w:sz="0" w:space="0" w:color="auto"/>
                                                                                                    <w:left w:val="none" w:sz="0" w:space="0" w:color="auto"/>
                                                                                                    <w:bottom w:val="none" w:sz="0" w:space="0" w:color="auto"/>
                                                                                                    <w:right w:val="none" w:sz="0" w:space="0" w:color="auto"/>
                                                                                                  </w:divBdr>
                                                                                                  <w:divsChild>
                                                                                                    <w:div w:id="18222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481684">
      <w:bodyDiv w:val="1"/>
      <w:marLeft w:val="0"/>
      <w:marRight w:val="0"/>
      <w:marTop w:val="0"/>
      <w:marBottom w:val="0"/>
      <w:divBdr>
        <w:top w:val="none" w:sz="0" w:space="0" w:color="auto"/>
        <w:left w:val="none" w:sz="0" w:space="0" w:color="auto"/>
        <w:bottom w:val="none" w:sz="0" w:space="0" w:color="auto"/>
        <w:right w:val="none" w:sz="0" w:space="0" w:color="auto"/>
      </w:divBdr>
      <w:divsChild>
        <w:div w:id="786630568">
          <w:marLeft w:val="0"/>
          <w:marRight w:val="0"/>
          <w:marTop w:val="0"/>
          <w:marBottom w:val="0"/>
          <w:divBdr>
            <w:top w:val="none" w:sz="0" w:space="0" w:color="auto"/>
            <w:left w:val="none" w:sz="0" w:space="0" w:color="auto"/>
            <w:bottom w:val="none" w:sz="0" w:space="0" w:color="auto"/>
            <w:right w:val="none" w:sz="0" w:space="0" w:color="auto"/>
          </w:divBdr>
          <w:divsChild>
            <w:div w:id="552695928">
              <w:marLeft w:val="0"/>
              <w:marRight w:val="0"/>
              <w:marTop w:val="0"/>
              <w:marBottom w:val="0"/>
              <w:divBdr>
                <w:top w:val="none" w:sz="0" w:space="0" w:color="auto"/>
                <w:left w:val="none" w:sz="0" w:space="0" w:color="auto"/>
                <w:bottom w:val="none" w:sz="0" w:space="0" w:color="auto"/>
                <w:right w:val="none" w:sz="0" w:space="0" w:color="auto"/>
              </w:divBdr>
              <w:divsChild>
                <w:div w:id="1304697105">
                  <w:marLeft w:val="-150"/>
                  <w:marRight w:val="-150"/>
                  <w:marTop w:val="0"/>
                  <w:marBottom w:val="0"/>
                  <w:divBdr>
                    <w:top w:val="none" w:sz="0" w:space="0" w:color="auto"/>
                    <w:left w:val="none" w:sz="0" w:space="0" w:color="auto"/>
                    <w:bottom w:val="none" w:sz="0" w:space="0" w:color="auto"/>
                    <w:right w:val="none" w:sz="0" w:space="0" w:color="auto"/>
                  </w:divBdr>
                  <w:divsChild>
                    <w:div w:id="2100445858">
                      <w:marLeft w:val="0"/>
                      <w:marRight w:val="0"/>
                      <w:marTop w:val="0"/>
                      <w:marBottom w:val="0"/>
                      <w:divBdr>
                        <w:top w:val="none" w:sz="0" w:space="0" w:color="auto"/>
                        <w:left w:val="none" w:sz="0" w:space="0" w:color="auto"/>
                        <w:bottom w:val="none" w:sz="0" w:space="0" w:color="auto"/>
                        <w:right w:val="none" w:sz="0" w:space="0" w:color="auto"/>
                      </w:divBdr>
                      <w:divsChild>
                        <w:div w:id="1227834783">
                          <w:marLeft w:val="0"/>
                          <w:marRight w:val="0"/>
                          <w:marTop w:val="0"/>
                          <w:marBottom w:val="0"/>
                          <w:divBdr>
                            <w:top w:val="none" w:sz="0" w:space="0" w:color="auto"/>
                            <w:left w:val="none" w:sz="0" w:space="0" w:color="auto"/>
                            <w:bottom w:val="none" w:sz="0" w:space="0" w:color="auto"/>
                            <w:right w:val="none" w:sz="0" w:space="0" w:color="auto"/>
                          </w:divBdr>
                          <w:divsChild>
                            <w:div w:id="1517772728">
                              <w:marLeft w:val="-150"/>
                              <w:marRight w:val="-150"/>
                              <w:marTop w:val="0"/>
                              <w:marBottom w:val="0"/>
                              <w:divBdr>
                                <w:top w:val="none" w:sz="0" w:space="0" w:color="auto"/>
                                <w:left w:val="none" w:sz="0" w:space="0" w:color="auto"/>
                                <w:bottom w:val="none" w:sz="0" w:space="0" w:color="auto"/>
                                <w:right w:val="none" w:sz="0" w:space="0" w:color="auto"/>
                              </w:divBdr>
                              <w:divsChild>
                                <w:div w:id="1452170405">
                                  <w:marLeft w:val="0"/>
                                  <w:marRight w:val="0"/>
                                  <w:marTop w:val="0"/>
                                  <w:marBottom w:val="0"/>
                                  <w:divBdr>
                                    <w:top w:val="none" w:sz="0" w:space="0" w:color="auto"/>
                                    <w:left w:val="none" w:sz="0" w:space="0" w:color="auto"/>
                                    <w:bottom w:val="none" w:sz="0" w:space="0" w:color="auto"/>
                                    <w:right w:val="none" w:sz="0" w:space="0" w:color="auto"/>
                                  </w:divBdr>
                                  <w:divsChild>
                                    <w:div w:id="855340576">
                                      <w:marLeft w:val="0"/>
                                      <w:marRight w:val="0"/>
                                      <w:marTop w:val="0"/>
                                      <w:marBottom w:val="0"/>
                                      <w:divBdr>
                                        <w:top w:val="none" w:sz="0" w:space="0" w:color="auto"/>
                                        <w:left w:val="none" w:sz="0" w:space="0" w:color="auto"/>
                                        <w:bottom w:val="none" w:sz="0" w:space="0" w:color="auto"/>
                                        <w:right w:val="none" w:sz="0" w:space="0" w:color="auto"/>
                                      </w:divBdr>
                                      <w:divsChild>
                                        <w:div w:id="570890657">
                                          <w:marLeft w:val="0"/>
                                          <w:marRight w:val="0"/>
                                          <w:marTop w:val="0"/>
                                          <w:marBottom w:val="0"/>
                                          <w:divBdr>
                                            <w:top w:val="none" w:sz="0" w:space="0" w:color="auto"/>
                                            <w:left w:val="none" w:sz="0" w:space="0" w:color="auto"/>
                                            <w:bottom w:val="none" w:sz="0" w:space="0" w:color="auto"/>
                                            <w:right w:val="none" w:sz="0" w:space="0" w:color="auto"/>
                                          </w:divBdr>
                                          <w:divsChild>
                                            <w:div w:id="825971825">
                                              <w:marLeft w:val="0"/>
                                              <w:marRight w:val="0"/>
                                              <w:marTop w:val="0"/>
                                              <w:marBottom w:val="0"/>
                                              <w:divBdr>
                                                <w:top w:val="none" w:sz="0" w:space="0" w:color="auto"/>
                                                <w:left w:val="none" w:sz="0" w:space="0" w:color="auto"/>
                                                <w:bottom w:val="none" w:sz="0" w:space="0" w:color="auto"/>
                                                <w:right w:val="none" w:sz="0" w:space="0" w:color="auto"/>
                                              </w:divBdr>
                                              <w:divsChild>
                                                <w:div w:id="2021545424">
                                                  <w:marLeft w:val="0"/>
                                                  <w:marRight w:val="0"/>
                                                  <w:marTop w:val="0"/>
                                                  <w:marBottom w:val="0"/>
                                                  <w:divBdr>
                                                    <w:top w:val="none" w:sz="0" w:space="0" w:color="auto"/>
                                                    <w:left w:val="none" w:sz="0" w:space="0" w:color="auto"/>
                                                    <w:bottom w:val="none" w:sz="0" w:space="0" w:color="auto"/>
                                                    <w:right w:val="none" w:sz="0" w:space="0" w:color="auto"/>
                                                  </w:divBdr>
                                                  <w:divsChild>
                                                    <w:div w:id="4682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79049">
                                      <w:marLeft w:val="0"/>
                                      <w:marRight w:val="0"/>
                                      <w:marTop w:val="0"/>
                                      <w:marBottom w:val="0"/>
                                      <w:divBdr>
                                        <w:top w:val="none" w:sz="0" w:space="0" w:color="auto"/>
                                        <w:left w:val="none" w:sz="0" w:space="0" w:color="auto"/>
                                        <w:bottom w:val="none" w:sz="0" w:space="0" w:color="auto"/>
                                        <w:right w:val="none" w:sz="0" w:space="0" w:color="auto"/>
                                      </w:divBdr>
                                      <w:divsChild>
                                        <w:div w:id="128130957">
                                          <w:marLeft w:val="0"/>
                                          <w:marRight w:val="0"/>
                                          <w:marTop w:val="0"/>
                                          <w:marBottom w:val="0"/>
                                          <w:divBdr>
                                            <w:top w:val="none" w:sz="0" w:space="0" w:color="auto"/>
                                            <w:left w:val="none" w:sz="0" w:space="0" w:color="auto"/>
                                            <w:bottom w:val="none" w:sz="0" w:space="0" w:color="auto"/>
                                            <w:right w:val="none" w:sz="0" w:space="0" w:color="auto"/>
                                          </w:divBdr>
                                          <w:divsChild>
                                            <w:div w:id="1271399818">
                                              <w:marLeft w:val="0"/>
                                              <w:marRight w:val="0"/>
                                              <w:marTop w:val="0"/>
                                              <w:marBottom w:val="0"/>
                                              <w:divBdr>
                                                <w:top w:val="none" w:sz="0" w:space="0" w:color="auto"/>
                                                <w:left w:val="none" w:sz="0" w:space="0" w:color="auto"/>
                                                <w:bottom w:val="none" w:sz="0" w:space="0" w:color="auto"/>
                                                <w:right w:val="none" w:sz="0" w:space="0" w:color="auto"/>
                                              </w:divBdr>
                                              <w:divsChild>
                                                <w:div w:id="962074994">
                                                  <w:marLeft w:val="0"/>
                                                  <w:marRight w:val="0"/>
                                                  <w:marTop w:val="0"/>
                                                  <w:marBottom w:val="0"/>
                                                  <w:divBdr>
                                                    <w:top w:val="none" w:sz="0" w:space="0" w:color="auto"/>
                                                    <w:left w:val="none" w:sz="0" w:space="0" w:color="auto"/>
                                                    <w:bottom w:val="none" w:sz="0" w:space="0" w:color="auto"/>
                                                    <w:right w:val="none" w:sz="0" w:space="0" w:color="auto"/>
                                                  </w:divBdr>
                                                  <w:divsChild>
                                                    <w:div w:id="12001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116901">
      <w:bodyDiv w:val="1"/>
      <w:marLeft w:val="0"/>
      <w:marRight w:val="0"/>
      <w:marTop w:val="0"/>
      <w:marBottom w:val="0"/>
      <w:divBdr>
        <w:top w:val="none" w:sz="0" w:space="0" w:color="auto"/>
        <w:left w:val="none" w:sz="0" w:space="0" w:color="auto"/>
        <w:bottom w:val="none" w:sz="0" w:space="0" w:color="auto"/>
        <w:right w:val="none" w:sz="0" w:space="0" w:color="auto"/>
      </w:divBdr>
      <w:divsChild>
        <w:div w:id="1264460708">
          <w:marLeft w:val="0"/>
          <w:marRight w:val="0"/>
          <w:marTop w:val="0"/>
          <w:marBottom w:val="0"/>
          <w:divBdr>
            <w:top w:val="none" w:sz="0" w:space="0" w:color="auto"/>
            <w:left w:val="none" w:sz="0" w:space="0" w:color="auto"/>
            <w:bottom w:val="none" w:sz="0" w:space="0" w:color="auto"/>
            <w:right w:val="none" w:sz="0" w:space="0" w:color="auto"/>
          </w:divBdr>
          <w:divsChild>
            <w:div w:id="1719430097">
              <w:marLeft w:val="0"/>
              <w:marRight w:val="0"/>
              <w:marTop w:val="0"/>
              <w:marBottom w:val="0"/>
              <w:divBdr>
                <w:top w:val="none" w:sz="0" w:space="0" w:color="auto"/>
                <w:left w:val="none" w:sz="0" w:space="0" w:color="auto"/>
                <w:bottom w:val="none" w:sz="0" w:space="0" w:color="auto"/>
                <w:right w:val="none" w:sz="0" w:space="0" w:color="auto"/>
              </w:divBdr>
              <w:divsChild>
                <w:div w:id="63073000">
                  <w:marLeft w:val="-150"/>
                  <w:marRight w:val="-150"/>
                  <w:marTop w:val="0"/>
                  <w:marBottom w:val="0"/>
                  <w:divBdr>
                    <w:top w:val="none" w:sz="0" w:space="0" w:color="auto"/>
                    <w:left w:val="none" w:sz="0" w:space="0" w:color="auto"/>
                    <w:bottom w:val="none" w:sz="0" w:space="0" w:color="auto"/>
                    <w:right w:val="none" w:sz="0" w:space="0" w:color="auto"/>
                  </w:divBdr>
                  <w:divsChild>
                    <w:div w:id="546570714">
                      <w:marLeft w:val="0"/>
                      <w:marRight w:val="0"/>
                      <w:marTop w:val="0"/>
                      <w:marBottom w:val="0"/>
                      <w:divBdr>
                        <w:top w:val="none" w:sz="0" w:space="0" w:color="auto"/>
                        <w:left w:val="none" w:sz="0" w:space="0" w:color="auto"/>
                        <w:bottom w:val="none" w:sz="0" w:space="0" w:color="auto"/>
                        <w:right w:val="none" w:sz="0" w:space="0" w:color="auto"/>
                      </w:divBdr>
                      <w:divsChild>
                        <w:div w:id="780228708">
                          <w:marLeft w:val="0"/>
                          <w:marRight w:val="0"/>
                          <w:marTop w:val="0"/>
                          <w:marBottom w:val="0"/>
                          <w:divBdr>
                            <w:top w:val="none" w:sz="0" w:space="0" w:color="auto"/>
                            <w:left w:val="none" w:sz="0" w:space="0" w:color="auto"/>
                            <w:bottom w:val="none" w:sz="0" w:space="0" w:color="auto"/>
                            <w:right w:val="none" w:sz="0" w:space="0" w:color="auto"/>
                          </w:divBdr>
                          <w:divsChild>
                            <w:div w:id="1871989960">
                              <w:marLeft w:val="-150"/>
                              <w:marRight w:val="-150"/>
                              <w:marTop w:val="0"/>
                              <w:marBottom w:val="0"/>
                              <w:divBdr>
                                <w:top w:val="none" w:sz="0" w:space="0" w:color="auto"/>
                                <w:left w:val="none" w:sz="0" w:space="0" w:color="auto"/>
                                <w:bottom w:val="none" w:sz="0" w:space="0" w:color="auto"/>
                                <w:right w:val="none" w:sz="0" w:space="0" w:color="auto"/>
                              </w:divBdr>
                              <w:divsChild>
                                <w:div w:id="746150411">
                                  <w:marLeft w:val="0"/>
                                  <w:marRight w:val="0"/>
                                  <w:marTop w:val="0"/>
                                  <w:marBottom w:val="0"/>
                                  <w:divBdr>
                                    <w:top w:val="none" w:sz="0" w:space="0" w:color="auto"/>
                                    <w:left w:val="none" w:sz="0" w:space="0" w:color="auto"/>
                                    <w:bottom w:val="none" w:sz="0" w:space="0" w:color="auto"/>
                                    <w:right w:val="none" w:sz="0" w:space="0" w:color="auto"/>
                                  </w:divBdr>
                                  <w:divsChild>
                                    <w:div w:id="123620475">
                                      <w:marLeft w:val="0"/>
                                      <w:marRight w:val="0"/>
                                      <w:marTop w:val="0"/>
                                      <w:marBottom w:val="0"/>
                                      <w:divBdr>
                                        <w:top w:val="none" w:sz="0" w:space="0" w:color="auto"/>
                                        <w:left w:val="none" w:sz="0" w:space="0" w:color="auto"/>
                                        <w:bottom w:val="none" w:sz="0" w:space="0" w:color="auto"/>
                                        <w:right w:val="none" w:sz="0" w:space="0" w:color="auto"/>
                                      </w:divBdr>
                                      <w:divsChild>
                                        <w:div w:id="991182726">
                                          <w:marLeft w:val="0"/>
                                          <w:marRight w:val="0"/>
                                          <w:marTop w:val="0"/>
                                          <w:marBottom w:val="0"/>
                                          <w:divBdr>
                                            <w:top w:val="none" w:sz="0" w:space="0" w:color="auto"/>
                                            <w:left w:val="none" w:sz="0" w:space="0" w:color="auto"/>
                                            <w:bottom w:val="none" w:sz="0" w:space="0" w:color="auto"/>
                                            <w:right w:val="none" w:sz="0" w:space="0" w:color="auto"/>
                                          </w:divBdr>
                                          <w:divsChild>
                                            <w:div w:id="14162000">
                                              <w:marLeft w:val="0"/>
                                              <w:marRight w:val="0"/>
                                              <w:marTop w:val="0"/>
                                              <w:marBottom w:val="0"/>
                                              <w:divBdr>
                                                <w:top w:val="none" w:sz="0" w:space="0" w:color="auto"/>
                                                <w:left w:val="none" w:sz="0" w:space="0" w:color="auto"/>
                                                <w:bottom w:val="none" w:sz="0" w:space="0" w:color="auto"/>
                                                <w:right w:val="none" w:sz="0" w:space="0" w:color="auto"/>
                                              </w:divBdr>
                                              <w:divsChild>
                                                <w:div w:id="361369164">
                                                  <w:marLeft w:val="0"/>
                                                  <w:marRight w:val="0"/>
                                                  <w:marTop w:val="0"/>
                                                  <w:marBottom w:val="0"/>
                                                  <w:divBdr>
                                                    <w:top w:val="none" w:sz="0" w:space="0" w:color="auto"/>
                                                    <w:left w:val="none" w:sz="0" w:space="0" w:color="auto"/>
                                                    <w:bottom w:val="none" w:sz="0" w:space="0" w:color="auto"/>
                                                    <w:right w:val="none" w:sz="0" w:space="0" w:color="auto"/>
                                                  </w:divBdr>
                                                  <w:divsChild>
                                                    <w:div w:id="18588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459198">
      <w:bodyDiv w:val="1"/>
      <w:marLeft w:val="0"/>
      <w:marRight w:val="0"/>
      <w:marTop w:val="0"/>
      <w:marBottom w:val="0"/>
      <w:divBdr>
        <w:top w:val="none" w:sz="0" w:space="0" w:color="auto"/>
        <w:left w:val="none" w:sz="0" w:space="0" w:color="auto"/>
        <w:bottom w:val="none" w:sz="0" w:space="0" w:color="auto"/>
        <w:right w:val="none" w:sz="0" w:space="0" w:color="auto"/>
      </w:divBdr>
      <w:divsChild>
        <w:div w:id="802650113">
          <w:marLeft w:val="0"/>
          <w:marRight w:val="0"/>
          <w:marTop w:val="0"/>
          <w:marBottom w:val="0"/>
          <w:divBdr>
            <w:top w:val="none" w:sz="0" w:space="0" w:color="auto"/>
            <w:left w:val="none" w:sz="0" w:space="0" w:color="auto"/>
            <w:bottom w:val="none" w:sz="0" w:space="0" w:color="auto"/>
            <w:right w:val="none" w:sz="0" w:space="0" w:color="auto"/>
          </w:divBdr>
          <w:divsChild>
            <w:div w:id="1302005561">
              <w:marLeft w:val="0"/>
              <w:marRight w:val="0"/>
              <w:marTop w:val="0"/>
              <w:marBottom w:val="0"/>
              <w:divBdr>
                <w:top w:val="none" w:sz="0" w:space="0" w:color="auto"/>
                <w:left w:val="none" w:sz="0" w:space="0" w:color="auto"/>
                <w:bottom w:val="none" w:sz="0" w:space="0" w:color="auto"/>
                <w:right w:val="none" w:sz="0" w:space="0" w:color="auto"/>
              </w:divBdr>
              <w:divsChild>
                <w:div w:id="1847599725">
                  <w:marLeft w:val="0"/>
                  <w:marRight w:val="0"/>
                  <w:marTop w:val="0"/>
                  <w:marBottom w:val="0"/>
                  <w:divBdr>
                    <w:top w:val="none" w:sz="0" w:space="0" w:color="auto"/>
                    <w:left w:val="none" w:sz="0" w:space="0" w:color="auto"/>
                    <w:bottom w:val="none" w:sz="0" w:space="0" w:color="auto"/>
                    <w:right w:val="none" w:sz="0" w:space="0" w:color="auto"/>
                  </w:divBdr>
                  <w:divsChild>
                    <w:div w:id="150945359">
                      <w:marLeft w:val="0"/>
                      <w:marRight w:val="0"/>
                      <w:marTop w:val="0"/>
                      <w:marBottom w:val="0"/>
                      <w:divBdr>
                        <w:top w:val="none" w:sz="0" w:space="0" w:color="auto"/>
                        <w:left w:val="none" w:sz="0" w:space="0" w:color="auto"/>
                        <w:bottom w:val="none" w:sz="0" w:space="0" w:color="auto"/>
                        <w:right w:val="none" w:sz="0" w:space="0" w:color="auto"/>
                      </w:divBdr>
                      <w:divsChild>
                        <w:div w:id="717626003">
                          <w:marLeft w:val="0"/>
                          <w:marRight w:val="0"/>
                          <w:marTop w:val="0"/>
                          <w:marBottom w:val="0"/>
                          <w:divBdr>
                            <w:top w:val="none" w:sz="0" w:space="0" w:color="auto"/>
                            <w:left w:val="none" w:sz="0" w:space="0" w:color="auto"/>
                            <w:bottom w:val="none" w:sz="0" w:space="0" w:color="auto"/>
                            <w:right w:val="none" w:sz="0" w:space="0" w:color="auto"/>
                          </w:divBdr>
                          <w:divsChild>
                            <w:div w:id="2058357685">
                              <w:marLeft w:val="2070"/>
                              <w:marRight w:val="3960"/>
                              <w:marTop w:val="0"/>
                              <w:marBottom w:val="0"/>
                              <w:divBdr>
                                <w:top w:val="none" w:sz="0" w:space="0" w:color="auto"/>
                                <w:left w:val="none" w:sz="0" w:space="0" w:color="auto"/>
                                <w:bottom w:val="none" w:sz="0" w:space="0" w:color="auto"/>
                                <w:right w:val="none" w:sz="0" w:space="0" w:color="auto"/>
                              </w:divBdr>
                              <w:divsChild>
                                <w:div w:id="12809024">
                                  <w:marLeft w:val="0"/>
                                  <w:marRight w:val="0"/>
                                  <w:marTop w:val="0"/>
                                  <w:marBottom w:val="0"/>
                                  <w:divBdr>
                                    <w:top w:val="none" w:sz="0" w:space="0" w:color="auto"/>
                                    <w:left w:val="none" w:sz="0" w:space="0" w:color="auto"/>
                                    <w:bottom w:val="none" w:sz="0" w:space="0" w:color="auto"/>
                                    <w:right w:val="none" w:sz="0" w:space="0" w:color="auto"/>
                                  </w:divBdr>
                                  <w:divsChild>
                                    <w:div w:id="1689985073">
                                      <w:marLeft w:val="0"/>
                                      <w:marRight w:val="0"/>
                                      <w:marTop w:val="0"/>
                                      <w:marBottom w:val="0"/>
                                      <w:divBdr>
                                        <w:top w:val="none" w:sz="0" w:space="0" w:color="auto"/>
                                        <w:left w:val="none" w:sz="0" w:space="0" w:color="auto"/>
                                        <w:bottom w:val="none" w:sz="0" w:space="0" w:color="auto"/>
                                        <w:right w:val="none" w:sz="0" w:space="0" w:color="auto"/>
                                      </w:divBdr>
                                      <w:divsChild>
                                        <w:div w:id="842010027">
                                          <w:marLeft w:val="0"/>
                                          <w:marRight w:val="0"/>
                                          <w:marTop w:val="0"/>
                                          <w:marBottom w:val="0"/>
                                          <w:divBdr>
                                            <w:top w:val="none" w:sz="0" w:space="0" w:color="auto"/>
                                            <w:left w:val="none" w:sz="0" w:space="0" w:color="auto"/>
                                            <w:bottom w:val="none" w:sz="0" w:space="0" w:color="auto"/>
                                            <w:right w:val="none" w:sz="0" w:space="0" w:color="auto"/>
                                          </w:divBdr>
                                          <w:divsChild>
                                            <w:div w:id="1037320021">
                                              <w:marLeft w:val="0"/>
                                              <w:marRight w:val="0"/>
                                              <w:marTop w:val="90"/>
                                              <w:marBottom w:val="0"/>
                                              <w:divBdr>
                                                <w:top w:val="none" w:sz="0" w:space="0" w:color="auto"/>
                                                <w:left w:val="none" w:sz="0" w:space="0" w:color="auto"/>
                                                <w:bottom w:val="none" w:sz="0" w:space="0" w:color="auto"/>
                                                <w:right w:val="none" w:sz="0" w:space="0" w:color="auto"/>
                                              </w:divBdr>
                                              <w:divsChild>
                                                <w:div w:id="2055152057">
                                                  <w:marLeft w:val="0"/>
                                                  <w:marRight w:val="0"/>
                                                  <w:marTop w:val="0"/>
                                                  <w:marBottom w:val="0"/>
                                                  <w:divBdr>
                                                    <w:top w:val="none" w:sz="0" w:space="0" w:color="auto"/>
                                                    <w:left w:val="none" w:sz="0" w:space="0" w:color="auto"/>
                                                    <w:bottom w:val="none" w:sz="0" w:space="0" w:color="auto"/>
                                                    <w:right w:val="none" w:sz="0" w:space="0" w:color="auto"/>
                                                  </w:divBdr>
                                                  <w:divsChild>
                                                    <w:div w:id="243608809">
                                                      <w:marLeft w:val="0"/>
                                                      <w:marRight w:val="0"/>
                                                      <w:marTop w:val="0"/>
                                                      <w:marBottom w:val="405"/>
                                                      <w:divBdr>
                                                        <w:top w:val="none" w:sz="0" w:space="0" w:color="auto"/>
                                                        <w:left w:val="none" w:sz="0" w:space="0" w:color="auto"/>
                                                        <w:bottom w:val="none" w:sz="0" w:space="0" w:color="auto"/>
                                                        <w:right w:val="none" w:sz="0" w:space="0" w:color="auto"/>
                                                      </w:divBdr>
                                                      <w:divsChild>
                                                        <w:div w:id="1148547384">
                                                          <w:marLeft w:val="0"/>
                                                          <w:marRight w:val="0"/>
                                                          <w:marTop w:val="0"/>
                                                          <w:marBottom w:val="0"/>
                                                          <w:divBdr>
                                                            <w:top w:val="none" w:sz="0" w:space="0" w:color="auto"/>
                                                            <w:left w:val="none" w:sz="0" w:space="0" w:color="auto"/>
                                                            <w:bottom w:val="none" w:sz="0" w:space="0" w:color="auto"/>
                                                            <w:right w:val="none" w:sz="0" w:space="0" w:color="auto"/>
                                                          </w:divBdr>
                                                          <w:divsChild>
                                                            <w:div w:id="2138987511">
                                                              <w:marLeft w:val="0"/>
                                                              <w:marRight w:val="0"/>
                                                              <w:marTop w:val="0"/>
                                                              <w:marBottom w:val="0"/>
                                                              <w:divBdr>
                                                                <w:top w:val="none" w:sz="0" w:space="0" w:color="auto"/>
                                                                <w:left w:val="none" w:sz="0" w:space="0" w:color="auto"/>
                                                                <w:bottom w:val="none" w:sz="0" w:space="0" w:color="auto"/>
                                                                <w:right w:val="none" w:sz="0" w:space="0" w:color="auto"/>
                                                              </w:divBdr>
                                                              <w:divsChild>
                                                                <w:div w:id="1460997538">
                                                                  <w:marLeft w:val="0"/>
                                                                  <w:marRight w:val="0"/>
                                                                  <w:marTop w:val="0"/>
                                                                  <w:marBottom w:val="0"/>
                                                                  <w:divBdr>
                                                                    <w:top w:val="none" w:sz="0" w:space="0" w:color="auto"/>
                                                                    <w:left w:val="none" w:sz="0" w:space="0" w:color="auto"/>
                                                                    <w:bottom w:val="none" w:sz="0" w:space="0" w:color="auto"/>
                                                                    <w:right w:val="none" w:sz="0" w:space="0" w:color="auto"/>
                                                                  </w:divBdr>
                                                                  <w:divsChild>
                                                                    <w:div w:id="2126998234">
                                                                      <w:marLeft w:val="0"/>
                                                                      <w:marRight w:val="0"/>
                                                                      <w:marTop w:val="0"/>
                                                                      <w:marBottom w:val="0"/>
                                                                      <w:divBdr>
                                                                        <w:top w:val="none" w:sz="0" w:space="0" w:color="auto"/>
                                                                        <w:left w:val="none" w:sz="0" w:space="0" w:color="auto"/>
                                                                        <w:bottom w:val="none" w:sz="0" w:space="0" w:color="auto"/>
                                                                        <w:right w:val="none" w:sz="0" w:space="0" w:color="auto"/>
                                                                      </w:divBdr>
                                                                      <w:divsChild>
                                                                        <w:div w:id="85884573">
                                                                          <w:marLeft w:val="0"/>
                                                                          <w:marRight w:val="0"/>
                                                                          <w:marTop w:val="0"/>
                                                                          <w:marBottom w:val="0"/>
                                                                          <w:divBdr>
                                                                            <w:top w:val="none" w:sz="0" w:space="0" w:color="auto"/>
                                                                            <w:left w:val="none" w:sz="0" w:space="0" w:color="auto"/>
                                                                            <w:bottom w:val="none" w:sz="0" w:space="0" w:color="auto"/>
                                                                            <w:right w:val="none" w:sz="0" w:space="0" w:color="auto"/>
                                                                          </w:divBdr>
                                                                          <w:divsChild>
                                                                            <w:div w:id="54398146">
                                                                              <w:marLeft w:val="0"/>
                                                                              <w:marRight w:val="0"/>
                                                                              <w:marTop w:val="0"/>
                                                                              <w:marBottom w:val="0"/>
                                                                              <w:divBdr>
                                                                                <w:top w:val="none" w:sz="0" w:space="0" w:color="auto"/>
                                                                                <w:left w:val="none" w:sz="0" w:space="0" w:color="auto"/>
                                                                                <w:bottom w:val="none" w:sz="0" w:space="0" w:color="auto"/>
                                                                                <w:right w:val="none" w:sz="0" w:space="0" w:color="auto"/>
                                                                              </w:divBdr>
                                                                              <w:divsChild>
                                                                                <w:div w:id="876890227">
                                                                                  <w:marLeft w:val="0"/>
                                                                                  <w:marRight w:val="0"/>
                                                                                  <w:marTop w:val="0"/>
                                                                                  <w:marBottom w:val="0"/>
                                                                                  <w:divBdr>
                                                                                    <w:top w:val="none" w:sz="0" w:space="0" w:color="auto"/>
                                                                                    <w:left w:val="none" w:sz="0" w:space="0" w:color="auto"/>
                                                                                    <w:bottom w:val="none" w:sz="0" w:space="0" w:color="auto"/>
                                                                                    <w:right w:val="none" w:sz="0" w:space="0" w:color="auto"/>
                                                                                  </w:divBdr>
                                                                                  <w:divsChild>
                                                                                    <w:div w:id="679359576">
                                                                                      <w:marLeft w:val="0"/>
                                                                                      <w:marRight w:val="0"/>
                                                                                      <w:marTop w:val="0"/>
                                                                                      <w:marBottom w:val="0"/>
                                                                                      <w:divBdr>
                                                                                        <w:top w:val="none" w:sz="0" w:space="0" w:color="auto"/>
                                                                                        <w:left w:val="none" w:sz="0" w:space="0" w:color="auto"/>
                                                                                        <w:bottom w:val="none" w:sz="0" w:space="0" w:color="auto"/>
                                                                                        <w:right w:val="none" w:sz="0" w:space="0" w:color="auto"/>
                                                                                      </w:divBdr>
                                                                                      <w:divsChild>
                                                                                        <w:div w:id="761755654">
                                                                                          <w:marLeft w:val="0"/>
                                                                                          <w:marRight w:val="0"/>
                                                                                          <w:marTop w:val="0"/>
                                                                                          <w:marBottom w:val="0"/>
                                                                                          <w:divBdr>
                                                                                            <w:top w:val="none" w:sz="0" w:space="0" w:color="auto"/>
                                                                                            <w:left w:val="none" w:sz="0" w:space="0" w:color="auto"/>
                                                                                            <w:bottom w:val="none" w:sz="0" w:space="0" w:color="auto"/>
                                                                                            <w:right w:val="none" w:sz="0" w:space="0" w:color="auto"/>
                                                                                          </w:divBdr>
                                                                                          <w:divsChild>
                                                                                            <w:div w:id="826556058">
                                                                                              <w:marLeft w:val="0"/>
                                                                                              <w:marRight w:val="0"/>
                                                                                              <w:marTop w:val="0"/>
                                                                                              <w:marBottom w:val="0"/>
                                                                                              <w:divBdr>
                                                                                                <w:top w:val="none" w:sz="0" w:space="0" w:color="auto"/>
                                                                                                <w:left w:val="none" w:sz="0" w:space="0" w:color="auto"/>
                                                                                                <w:bottom w:val="none" w:sz="0" w:space="0" w:color="auto"/>
                                                                                                <w:right w:val="none" w:sz="0" w:space="0" w:color="auto"/>
                                                                                              </w:divBdr>
                                                                                              <w:divsChild>
                                                                                                <w:div w:id="1809476356">
                                                                                                  <w:marLeft w:val="0"/>
                                                                                                  <w:marRight w:val="0"/>
                                                                                                  <w:marTop w:val="0"/>
                                                                                                  <w:marBottom w:val="0"/>
                                                                                                  <w:divBdr>
                                                                                                    <w:top w:val="none" w:sz="0" w:space="0" w:color="auto"/>
                                                                                                    <w:left w:val="none" w:sz="0" w:space="0" w:color="auto"/>
                                                                                                    <w:bottom w:val="none" w:sz="0" w:space="0" w:color="auto"/>
                                                                                                    <w:right w:val="none" w:sz="0" w:space="0" w:color="auto"/>
                                                                                                  </w:divBdr>
                                                                                                  <w:divsChild>
                                                                                                    <w:div w:id="13647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FA091-46CB-4382-8C61-A3370986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E4936539</Template>
  <TotalTime>2</TotalTime>
  <Pages>4</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Key themes from submissions on the therapeutic products bill</vt:lpstr>
    </vt:vector>
  </TitlesOfParts>
  <Company>Wordpro</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themes from submissions on the therapeutic products bill</dc:title>
  <dc:creator>Ministry of Health</dc:creator>
  <cp:lastModifiedBy>Andrew Michael Leggott</cp:lastModifiedBy>
  <cp:revision>4</cp:revision>
  <cp:lastPrinted>2019-12-05T22:14:00Z</cp:lastPrinted>
  <dcterms:created xsi:type="dcterms:W3CDTF">2019-12-16T01:40:00Z</dcterms:created>
  <dcterms:modified xsi:type="dcterms:W3CDTF">2019-12-18T23:15:00Z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1070422574</vt:i4>
  </property>
  <property fmtid="{D5CDD505-2E9C-101B-9397-08002B2CF9AE}" pid="3" name="_EmailSubject">
    <vt:lpwstr>Fax and memo templates</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1070422574</vt:i4>
  </property>
  <property fmtid="{D5CDD505-2E9C-101B-9397-08002B2CF9AE}" pid="7" name="_ReviewingToolsShownOnce">
    <vt:lpwstr/>
  </property>
</Properties>
</file>