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7CDA8" w14:textId="358688FB" w:rsidR="00926083" w:rsidRDefault="00627397" w:rsidP="00A06BE4">
      <w:pPr>
        <w:sectPr w:rsidR="00926083" w:rsidSect="00A06BE4">
          <w:pgSz w:w="11907" w:h="16834" w:code="9"/>
          <w:pgMar w:top="567" w:right="567" w:bottom="567" w:left="567" w:header="284" w:footer="284" w:gutter="0"/>
          <w:cols w:space="720"/>
        </w:sectPr>
      </w:pPr>
      <w:r>
        <w:rPr>
          <w:noProof/>
        </w:rPr>
        <w:drawing>
          <wp:anchor distT="0" distB="0" distL="114300" distR="114300" simplePos="0" relativeHeight="251660288" behindDoc="0" locked="0" layoutInCell="1" allowOverlap="1" wp14:anchorId="0541CD58" wp14:editId="6CCE39FF">
            <wp:simplePos x="0" y="0"/>
            <wp:positionH relativeFrom="page">
              <wp:posOffset>27296</wp:posOffset>
            </wp:positionH>
            <wp:positionV relativeFrom="page">
              <wp:posOffset>-13648</wp:posOffset>
            </wp:positionV>
            <wp:extent cx="7520822" cy="10727141"/>
            <wp:effectExtent l="0" t="0" r="4445" b="0"/>
            <wp:wrapTight wrapText="bothSides">
              <wp:wrapPolygon edited="0">
                <wp:start x="0" y="0"/>
                <wp:lineTo x="0" y="21558"/>
                <wp:lineTo x="21558" y="21558"/>
                <wp:lineTo x="21558" y="0"/>
                <wp:lineTo x="0" y="0"/>
              </wp:wrapPolygon>
            </wp:wrapTight>
            <wp:docPr id="9" name="Picture 9" descr="Two wome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women sitting on a benc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1339" cy="10727878"/>
                    </a:xfrm>
                    <a:prstGeom prst="rect">
                      <a:avLst/>
                    </a:prstGeom>
                  </pic:spPr>
                </pic:pic>
              </a:graphicData>
            </a:graphic>
            <wp14:sizeRelH relativeFrom="margin">
              <wp14:pctWidth>0</wp14:pctWidth>
            </wp14:sizeRelH>
            <wp14:sizeRelV relativeFrom="margin">
              <wp14:pctHeight>0</wp14:pctHeight>
            </wp14:sizeRelV>
          </wp:anchor>
        </w:drawing>
      </w:r>
    </w:p>
    <w:p w14:paraId="747C4D82" w14:textId="1C89853A" w:rsidR="00A623F3" w:rsidRDefault="00A623F3" w:rsidP="00A623F3">
      <w:pPr>
        <w:pStyle w:val="Title"/>
        <w:tabs>
          <w:tab w:val="left" w:pos="5245"/>
          <w:tab w:val="left" w:pos="5670"/>
        </w:tabs>
        <w:ind w:right="3382"/>
      </w:pPr>
      <w:r>
        <w:lastRenderedPageBreak/>
        <w:t>Developing the future Ministry of Health |</w:t>
      </w:r>
    </w:p>
    <w:p w14:paraId="11455161" w14:textId="480B540C" w:rsidR="00C86248" w:rsidRPr="00926083" w:rsidRDefault="00A623F3" w:rsidP="00A623F3">
      <w:pPr>
        <w:pStyle w:val="Title"/>
        <w:tabs>
          <w:tab w:val="left" w:pos="5245"/>
          <w:tab w:val="left" w:pos="5670"/>
        </w:tabs>
        <w:ind w:right="3382"/>
      </w:pPr>
      <w:r>
        <w:t xml:space="preserve">E </w:t>
      </w:r>
      <w:proofErr w:type="spellStart"/>
      <w:r>
        <w:t>whakawhanake</w:t>
      </w:r>
      <w:proofErr w:type="spellEnd"/>
      <w:r>
        <w:t xml:space="preserve"> ana </w:t>
      </w:r>
      <w:proofErr w:type="spellStart"/>
      <w:r w:rsidR="00627397">
        <w:t>i</w:t>
      </w:r>
      <w:proofErr w:type="spellEnd"/>
      <w:r>
        <w:t xml:space="preserve"> </w:t>
      </w:r>
      <w:proofErr w:type="spellStart"/>
      <w:r>
        <w:t>te</w:t>
      </w:r>
      <w:proofErr w:type="spellEnd"/>
      <w:r>
        <w:t xml:space="preserve"> </w:t>
      </w:r>
      <w:proofErr w:type="spellStart"/>
      <w:r>
        <w:t>Manatū</w:t>
      </w:r>
      <w:proofErr w:type="spellEnd"/>
      <w:r>
        <w:t xml:space="preserve"> o </w:t>
      </w:r>
      <w:proofErr w:type="spellStart"/>
      <w:r>
        <w:t>anamata</w:t>
      </w:r>
      <w:proofErr w:type="spellEnd"/>
    </w:p>
    <w:p w14:paraId="2B4FAC6A" w14:textId="1ADDE884" w:rsidR="00C05132" w:rsidRDefault="00A623F3" w:rsidP="00A623F3">
      <w:pPr>
        <w:pStyle w:val="Subhead"/>
      </w:pPr>
      <w:r>
        <w:t xml:space="preserve">Our strategy and strategic intentions, 2022 to 2026 | </w:t>
      </w:r>
      <w:proofErr w:type="spellStart"/>
      <w:r>
        <w:t>Tā</w:t>
      </w:r>
      <w:proofErr w:type="spellEnd"/>
      <w:r>
        <w:t xml:space="preserve"> </w:t>
      </w:r>
      <w:proofErr w:type="spellStart"/>
      <w:r>
        <w:t>mātou</w:t>
      </w:r>
      <w:proofErr w:type="spellEnd"/>
      <w:r>
        <w:t xml:space="preserve"> </w:t>
      </w:r>
      <w:proofErr w:type="spellStart"/>
      <w:r>
        <w:t>rautaki</w:t>
      </w:r>
      <w:proofErr w:type="spellEnd"/>
      <w:r>
        <w:t xml:space="preserve"> me ō </w:t>
      </w:r>
      <w:proofErr w:type="spellStart"/>
      <w:r>
        <w:t>mātou</w:t>
      </w:r>
      <w:proofErr w:type="spellEnd"/>
      <w:r>
        <w:t xml:space="preserve"> </w:t>
      </w:r>
      <w:proofErr w:type="spellStart"/>
      <w:r>
        <w:t>koronga</w:t>
      </w:r>
      <w:proofErr w:type="spellEnd"/>
      <w:r>
        <w:t xml:space="preserve"> </w:t>
      </w:r>
      <w:proofErr w:type="spellStart"/>
      <w:r>
        <w:t>rautaki</w:t>
      </w:r>
      <w:proofErr w:type="spellEnd"/>
      <w:r>
        <w:t>, 2022 ki 2026</w:t>
      </w:r>
    </w:p>
    <w:p w14:paraId="2A961E80" w14:textId="5AE6EDE1" w:rsidR="00531E12" w:rsidRPr="00531E12" w:rsidRDefault="00A623F3" w:rsidP="00531E12">
      <w:pPr>
        <w:pStyle w:val="Year"/>
      </w:pPr>
      <w:r>
        <w:t>2022</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58CE3BA" w14:textId="4EE9F7E7"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A623F3">
        <w:rPr>
          <w:rFonts w:cs="Segoe UI"/>
        </w:rPr>
        <w:t>2022</w:t>
      </w:r>
      <w:r w:rsidR="00442C1C" w:rsidRPr="00C05132">
        <w:rPr>
          <w:rFonts w:cs="Segoe UI"/>
        </w:rPr>
        <w:t xml:space="preserve">. </w:t>
      </w:r>
      <w:r w:rsidR="00A623F3" w:rsidRPr="00A623F3">
        <w:rPr>
          <w:rFonts w:cs="Segoe UI"/>
          <w:i/>
        </w:rPr>
        <w:t>Developing the future Ministry of Health: Our strategy and strategic intentions, 2022 to 2026.</w:t>
      </w:r>
      <w:r w:rsidR="00442C1C" w:rsidRPr="00C05132">
        <w:rPr>
          <w:rFonts w:cs="Segoe UI"/>
        </w:rPr>
        <w:t xml:space="preserve"> Wellington: Ministry of Health.</w:t>
      </w:r>
    </w:p>
    <w:p w14:paraId="7909192E" w14:textId="197284FC" w:rsidR="00C86248" w:rsidRDefault="00C86248">
      <w:pPr>
        <w:pStyle w:val="Imprint"/>
      </w:pPr>
      <w:r>
        <w:t xml:space="preserve">Published in </w:t>
      </w:r>
      <w:r w:rsidR="00A623F3">
        <w:t>December 2022</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462868FF" w:rsidR="00082CD6" w:rsidRPr="009C0F2D" w:rsidRDefault="00D863D0" w:rsidP="00082CD6">
      <w:pPr>
        <w:pStyle w:val="Imprint"/>
      </w:pPr>
      <w:r>
        <w:t>ISBN</w:t>
      </w:r>
      <w:r w:rsidR="00442C1C">
        <w:t xml:space="preserve"> </w:t>
      </w:r>
      <w:r w:rsidR="00A623F3" w:rsidRPr="00A623F3">
        <w:t>978-1-99-110096-2</w:t>
      </w:r>
      <w:r w:rsidR="009A42D5">
        <w:t xml:space="preserve"> (print)</w:t>
      </w:r>
      <w:r w:rsidR="009A42D5">
        <w:br/>
        <w:t>ISBN</w:t>
      </w:r>
      <w:r w:rsidR="00A623F3">
        <w:t xml:space="preserve"> </w:t>
      </w:r>
      <w:r w:rsidR="00A623F3" w:rsidRPr="00A623F3">
        <w:t>978-1-99-11097-9</w:t>
      </w:r>
      <w:r w:rsidR="009A42D5">
        <w:t xml:space="preserve"> </w:t>
      </w:r>
      <w:r>
        <w:t>(</w:t>
      </w:r>
      <w:r w:rsidR="00442C1C">
        <w:t>online</w:t>
      </w:r>
      <w:r>
        <w:t>)</w:t>
      </w:r>
      <w:r w:rsidR="00082CD6">
        <w:br/>
      </w:r>
      <w:r w:rsidR="00082CD6" w:rsidRPr="009C0F2D">
        <w:t xml:space="preserve">HP </w:t>
      </w:r>
      <w:r w:rsidR="00A623F3">
        <w:t>8637</w:t>
      </w:r>
    </w:p>
    <w:p w14:paraId="48DBDA36" w14:textId="77777777" w:rsidR="00C86248" w:rsidRDefault="008C64C4" w:rsidP="00A63DFF">
      <w:r>
        <w:rPr>
          <w:noProof/>
          <w:lang w:eastAsia="en-NZ"/>
        </w:rPr>
        <w:drawing>
          <wp:inline distT="0" distB="0" distL="0" distR="0" wp14:anchorId="6EF4539D" wp14:editId="6C06AF1C">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648D4F84" w14:textId="3966F036" w:rsidR="00C86248" w:rsidRDefault="00C86248" w:rsidP="00025A6F">
      <w:pPr>
        <w:pStyle w:val="IntroHead"/>
      </w:pPr>
      <w:bookmarkStart w:id="0" w:name="_Toc405792991"/>
      <w:bookmarkStart w:id="1" w:name="_Toc405793224"/>
      <w:r>
        <w:lastRenderedPageBreak/>
        <w:t>Contents</w:t>
      </w:r>
      <w:bookmarkEnd w:id="0"/>
      <w:bookmarkEnd w:id="1"/>
      <w:r w:rsidR="00A623F3">
        <w:t xml:space="preserve"> | </w:t>
      </w:r>
      <w:proofErr w:type="spellStart"/>
      <w:r w:rsidR="00A623F3" w:rsidRPr="00A623F3">
        <w:t>Ngā</w:t>
      </w:r>
      <w:proofErr w:type="spellEnd"/>
      <w:r w:rsidR="00A623F3" w:rsidRPr="00A623F3">
        <w:t xml:space="preserve"> </w:t>
      </w:r>
      <w:proofErr w:type="spellStart"/>
      <w:r w:rsidR="00A623F3" w:rsidRPr="00A623F3">
        <w:t>Kōrero</w:t>
      </w:r>
      <w:proofErr w:type="spellEnd"/>
    </w:p>
    <w:p w14:paraId="78994F5F" w14:textId="1CEAFF85" w:rsidR="006A1DBB" w:rsidRDefault="006A1DBB">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21399285" w:history="1">
        <w:r w:rsidRPr="001D4C27">
          <w:rPr>
            <w:rStyle w:val="Hyperlink"/>
            <w:noProof/>
          </w:rPr>
          <w:t>The purpose of this document | Te kaupapa o tēnei tuhinga</w:t>
        </w:r>
        <w:r>
          <w:rPr>
            <w:noProof/>
            <w:webHidden/>
          </w:rPr>
          <w:tab/>
        </w:r>
        <w:r>
          <w:rPr>
            <w:noProof/>
            <w:webHidden/>
          </w:rPr>
          <w:fldChar w:fldCharType="begin"/>
        </w:r>
        <w:r>
          <w:rPr>
            <w:noProof/>
            <w:webHidden/>
          </w:rPr>
          <w:instrText xml:space="preserve"> PAGEREF _Toc121399285 \h </w:instrText>
        </w:r>
        <w:r>
          <w:rPr>
            <w:noProof/>
            <w:webHidden/>
          </w:rPr>
        </w:r>
        <w:r>
          <w:rPr>
            <w:noProof/>
            <w:webHidden/>
          </w:rPr>
          <w:fldChar w:fldCharType="separate"/>
        </w:r>
        <w:r>
          <w:rPr>
            <w:noProof/>
            <w:webHidden/>
          </w:rPr>
          <w:t>1</w:t>
        </w:r>
        <w:r>
          <w:rPr>
            <w:noProof/>
            <w:webHidden/>
          </w:rPr>
          <w:fldChar w:fldCharType="end"/>
        </w:r>
      </w:hyperlink>
    </w:p>
    <w:p w14:paraId="2C86DD95" w14:textId="065625E1" w:rsidR="006A1DBB" w:rsidRDefault="00ED0778">
      <w:pPr>
        <w:pStyle w:val="TOC1"/>
        <w:rPr>
          <w:rFonts w:asciiTheme="minorHAnsi" w:eastAsiaTheme="minorEastAsia" w:hAnsiTheme="minorHAnsi" w:cstheme="minorBidi"/>
          <w:noProof/>
          <w:sz w:val="22"/>
          <w:szCs w:val="22"/>
          <w:lang w:eastAsia="en-NZ"/>
        </w:rPr>
      </w:pPr>
      <w:hyperlink w:anchor="_Toc121399286" w:history="1">
        <w:r w:rsidR="006A1DBB" w:rsidRPr="001D4C27">
          <w:rPr>
            <w:rStyle w:val="Hyperlink"/>
            <w:noProof/>
          </w:rPr>
          <w:t>Statements of responsibility | Ngā tauākī e pā ana ki te haepapatanga</w:t>
        </w:r>
        <w:r w:rsidR="006A1DBB">
          <w:rPr>
            <w:noProof/>
            <w:webHidden/>
          </w:rPr>
          <w:tab/>
        </w:r>
        <w:r w:rsidR="006A1DBB">
          <w:rPr>
            <w:noProof/>
            <w:webHidden/>
          </w:rPr>
          <w:fldChar w:fldCharType="begin"/>
        </w:r>
        <w:r w:rsidR="006A1DBB">
          <w:rPr>
            <w:noProof/>
            <w:webHidden/>
          </w:rPr>
          <w:instrText xml:space="preserve"> PAGEREF _Toc121399286 \h </w:instrText>
        </w:r>
        <w:r w:rsidR="006A1DBB">
          <w:rPr>
            <w:noProof/>
            <w:webHidden/>
          </w:rPr>
        </w:r>
        <w:r w:rsidR="006A1DBB">
          <w:rPr>
            <w:noProof/>
            <w:webHidden/>
          </w:rPr>
          <w:fldChar w:fldCharType="separate"/>
        </w:r>
        <w:r w:rsidR="006A1DBB">
          <w:rPr>
            <w:noProof/>
            <w:webHidden/>
          </w:rPr>
          <w:t>2</w:t>
        </w:r>
        <w:r w:rsidR="006A1DBB">
          <w:rPr>
            <w:noProof/>
            <w:webHidden/>
          </w:rPr>
          <w:fldChar w:fldCharType="end"/>
        </w:r>
      </w:hyperlink>
    </w:p>
    <w:p w14:paraId="4CEF7086" w14:textId="5EB84D6F" w:rsidR="006A1DBB" w:rsidRDefault="00ED0778">
      <w:pPr>
        <w:pStyle w:val="TOC1"/>
        <w:rPr>
          <w:rFonts w:asciiTheme="minorHAnsi" w:eastAsiaTheme="minorEastAsia" w:hAnsiTheme="minorHAnsi" w:cstheme="minorBidi"/>
          <w:noProof/>
          <w:sz w:val="22"/>
          <w:szCs w:val="22"/>
          <w:lang w:eastAsia="en-NZ"/>
        </w:rPr>
      </w:pPr>
      <w:hyperlink w:anchor="_Toc121399287" w:history="1">
        <w:r w:rsidR="006A1DBB" w:rsidRPr="001D4C27">
          <w:rPr>
            <w:rStyle w:val="Hyperlink"/>
            <w:noProof/>
          </w:rPr>
          <w:t>Part 1: The future Ministry | Wāhanga 1: Te Manatū o anamata</w:t>
        </w:r>
        <w:r w:rsidR="006A1DBB">
          <w:rPr>
            <w:noProof/>
            <w:webHidden/>
          </w:rPr>
          <w:tab/>
        </w:r>
        <w:r w:rsidR="006A1DBB">
          <w:rPr>
            <w:noProof/>
            <w:webHidden/>
          </w:rPr>
          <w:fldChar w:fldCharType="begin"/>
        </w:r>
        <w:r w:rsidR="006A1DBB">
          <w:rPr>
            <w:noProof/>
            <w:webHidden/>
          </w:rPr>
          <w:instrText xml:space="preserve"> PAGEREF _Toc121399287 \h </w:instrText>
        </w:r>
        <w:r w:rsidR="006A1DBB">
          <w:rPr>
            <w:noProof/>
            <w:webHidden/>
          </w:rPr>
        </w:r>
        <w:r w:rsidR="006A1DBB">
          <w:rPr>
            <w:noProof/>
            <w:webHidden/>
          </w:rPr>
          <w:fldChar w:fldCharType="separate"/>
        </w:r>
        <w:r w:rsidR="006A1DBB">
          <w:rPr>
            <w:noProof/>
            <w:webHidden/>
          </w:rPr>
          <w:t>6</w:t>
        </w:r>
        <w:r w:rsidR="006A1DBB">
          <w:rPr>
            <w:noProof/>
            <w:webHidden/>
          </w:rPr>
          <w:fldChar w:fldCharType="end"/>
        </w:r>
      </w:hyperlink>
    </w:p>
    <w:p w14:paraId="18BCA4E4" w14:textId="59041E1B" w:rsidR="006A1DBB" w:rsidRDefault="00ED0778">
      <w:pPr>
        <w:pStyle w:val="TOC2"/>
        <w:rPr>
          <w:rFonts w:asciiTheme="minorHAnsi" w:eastAsiaTheme="minorEastAsia" w:hAnsiTheme="minorHAnsi" w:cstheme="minorBidi"/>
          <w:noProof/>
          <w:szCs w:val="22"/>
          <w:lang w:eastAsia="en-NZ"/>
        </w:rPr>
      </w:pPr>
      <w:hyperlink w:anchor="_Toc121399288" w:history="1">
        <w:r w:rsidR="006A1DBB" w:rsidRPr="001D4C27">
          <w:rPr>
            <w:rStyle w:val="Hyperlink"/>
            <w:rFonts w:eastAsia="Arial Unicode MS"/>
            <w:noProof/>
          </w:rPr>
          <w:t>The context</w:t>
        </w:r>
        <w:r w:rsidR="006A1DBB">
          <w:rPr>
            <w:noProof/>
            <w:webHidden/>
          </w:rPr>
          <w:tab/>
        </w:r>
        <w:r w:rsidR="006A1DBB">
          <w:rPr>
            <w:noProof/>
            <w:webHidden/>
          </w:rPr>
          <w:fldChar w:fldCharType="begin"/>
        </w:r>
        <w:r w:rsidR="006A1DBB">
          <w:rPr>
            <w:noProof/>
            <w:webHidden/>
          </w:rPr>
          <w:instrText xml:space="preserve"> PAGEREF _Toc121399288 \h </w:instrText>
        </w:r>
        <w:r w:rsidR="006A1DBB">
          <w:rPr>
            <w:noProof/>
            <w:webHidden/>
          </w:rPr>
        </w:r>
        <w:r w:rsidR="006A1DBB">
          <w:rPr>
            <w:noProof/>
            <w:webHidden/>
          </w:rPr>
          <w:fldChar w:fldCharType="separate"/>
        </w:r>
        <w:r w:rsidR="006A1DBB">
          <w:rPr>
            <w:noProof/>
            <w:webHidden/>
          </w:rPr>
          <w:t>6</w:t>
        </w:r>
        <w:r w:rsidR="006A1DBB">
          <w:rPr>
            <w:noProof/>
            <w:webHidden/>
          </w:rPr>
          <w:fldChar w:fldCharType="end"/>
        </w:r>
      </w:hyperlink>
    </w:p>
    <w:p w14:paraId="180E7B00" w14:textId="5E6ECE32" w:rsidR="006A1DBB" w:rsidRDefault="00ED0778">
      <w:pPr>
        <w:pStyle w:val="TOC2"/>
        <w:rPr>
          <w:rFonts w:asciiTheme="minorHAnsi" w:eastAsiaTheme="minorEastAsia" w:hAnsiTheme="minorHAnsi" w:cstheme="minorBidi"/>
          <w:noProof/>
          <w:szCs w:val="22"/>
          <w:lang w:eastAsia="en-NZ"/>
        </w:rPr>
      </w:pPr>
      <w:hyperlink w:anchor="_Toc121399289" w:history="1">
        <w:r w:rsidR="006A1DBB" w:rsidRPr="001D4C27">
          <w:rPr>
            <w:rStyle w:val="Hyperlink"/>
            <w:rFonts w:eastAsia="Arial Unicode MS"/>
            <w:noProof/>
          </w:rPr>
          <w:t>The role of the Ministry</w:t>
        </w:r>
        <w:r w:rsidR="006A1DBB">
          <w:rPr>
            <w:noProof/>
            <w:webHidden/>
          </w:rPr>
          <w:tab/>
        </w:r>
        <w:r w:rsidR="006A1DBB">
          <w:rPr>
            <w:noProof/>
            <w:webHidden/>
          </w:rPr>
          <w:fldChar w:fldCharType="begin"/>
        </w:r>
        <w:r w:rsidR="006A1DBB">
          <w:rPr>
            <w:noProof/>
            <w:webHidden/>
          </w:rPr>
          <w:instrText xml:space="preserve"> PAGEREF _Toc121399289 \h </w:instrText>
        </w:r>
        <w:r w:rsidR="006A1DBB">
          <w:rPr>
            <w:noProof/>
            <w:webHidden/>
          </w:rPr>
        </w:r>
        <w:r w:rsidR="006A1DBB">
          <w:rPr>
            <w:noProof/>
            <w:webHidden/>
          </w:rPr>
          <w:fldChar w:fldCharType="separate"/>
        </w:r>
        <w:r w:rsidR="006A1DBB">
          <w:rPr>
            <w:noProof/>
            <w:webHidden/>
          </w:rPr>
          <w:t>8</w:t>
        </w:r>
        <w:r w:rsidR="006A1DBB">
          <w:rPr>
            <w:noProof/>
            <w:webHidden/>
          </w:rPr>
          <w:fldChar w:fldCharType="end"/>
        </w:r>
      </w:hyperlink>
    </w:p>
    <w:p w14:paraId="7E915D01" w14:textId="3555D415" w:rsidR="006A1DBB" w:rsidRDefault="00ED0778">
      <w:pPr>
        <w:pStyle w:val="TOC2"/>
        <w:rPr>
          <w:rFonts w:asciiTheme="minorHAnsi" w:eastAsiaTheme="minorEastAsia" w:hAnsiTheme="minorHAnsi" w:cstheme="minorBidi"/>
          <w:noProof/>
          <w:szCs w:val="22"/>
          <w:lang w:eastAsia="en-NZ"/>
        </w:rPr>
      </w:pPr>
      <w:hyperlink w:anchor="_Toc121399290" w:history="1">
        <w:r w:rsidR="006A1DBB" w:rsidRPr="001D4C27">
          <w:rPr>
            <w:rStyle w:val="Hyperlink"/>
            <w:rFonts w:eastAsia="Arial Unicode MS"/>
            <w:noProof/>
          </w:rPr>
          <w:t>How we will fulfil our role</w:t>
        </w:r>
        <w:r w:rsidR="006A1DBB">
          <w:rPr>
            <w:noProof/>
            <w:webHidden/>
          </w:rPr>
          <w:tab/>
        </w:r>
        <w:r w:rsidR="006A1DBB">
          <w:rPr>
            <w:noProof/>
            <w:webHidden/>
          </w:rPr>
          <w:fldChar w:fldCharType="begin"/>
        </w:r>
        <w:r w:rsidR="006A1DBB">
          <w:rPr>
            <w:noProof/>
            <w:webHidden/>
          </w:rPr>
          <w:instrText xml:space="preserve"> PAGEREF _Toc121399290 \h </w:instrText>
        </w:r>
        <w:r w:rsidR="006A1DBB">
          <w:rPr>
            <w:noProof/>
            <w:webHidden/>
          </w:rPr>
        </w:r>
        <w:r w:rsidR="006A1DBB">
          <w:rPr>
            <w:noProof/>
            <w:webHidden/>
          </w:rPr>
          <w:fldChar w:fldCharType="separate"/>
        </w:r>
        <w:r w:rsidR="006A1DBB">
          <w:rPr>
            <w:noProof/>
            <w:webHidden/>
          </w:rPr>
          <w:t>11</w:t>
        </w:r>
        <w:r w:rsidR="006A1DBB">
          <w:rPr>
            <w:noProof/>
            <w:webHidden/>
          </w:rPr>
          <w:fldChar w:fldCharType="end"/>
        </w:r>
      </w:hyperlink>
    </w:p>
    <w:p w14:paraId="29A9DD6F" w14:textId="41945A3B" w:rsidR="006A1DBB" w:rsidRDefault="00ED0778">
      <w:pPr>
        <w:pStyle w:val="TOC2"/>
        <w:rPr>
          <w:rFonts w:asciiTheme="minorHAnsi" w:eastAsiaTheme="minorEastAsia" w:hAnsiTheme="minorHAnsi" w:cstheme="minorBidi"/>
          <w:noProof/>
          <w:szCs w:val="22"/>
          <w:lang w:eastAsia="en-NZ"/>
        </w:rPr>
      </w:pPr>
      <w:hyperlink w:anchor="_Toc121399291" w:history="1">
        <w:r w:rsidR="006A1DBB" w:rsidRPr="001D4C27">
          <w:rPr>
            <w:rStyle w:val="Hyperlink"/>
            <w:rFonts w:eastAsia="Arial Unicode MS"/>
            <w:noProof/>
          </w:rPr>
          <w:t>Next steps towards our future role</w:t>
        </w:r>
        <w:r w:rsidR="006A1DBB">
          <w:rPr>
            <w:noProof/>
            <w:webHidden/>
          </w:rPr>
          <w:tab/>
        </w:r>
        <w:r w:rsidR="006A1DBB">
          <w:rPr>
            <w:noProof/>
            <w:webHidden/>
          </w:rPr>
          <w:fldChar w:fldCharType="begin"/>
        </w:r>
        <w:r w:rsidR="006A1DBB">
          <w:rPr>
            <w:noProof/>
            <w:webHidden/>
          </w:rPr>
          <w:instrText xml:space="preserve"> PAGEREF _Toc121399291 \h </w:instrText>
        </w:r>
        <w:r w:rsidR="006A1DBB">
          <w:rPr>
            <w:noProof/>
            <w:webHidden/>
          </w:rPr>
        </w:r>
        <w:r w:rsidR="006A1DBB">
          <w:rPr>
            <w:noProof/>
            <w:webHidden/>
          </w:rPr>
          <w:fldChar w:fldCharType="separate"/>
        </w:r>
        <w:r w:rsidR="006A1DBB">
          <w:rPr>
            <w:noProof/>
            <w:webHidden/>
          </w:rPr>
          <w:t>17</w:t>
        </w:r>
        <w:r w:rsidR="006A1DBB">
          <w:rPr>
            <w:noProof/>
            <w:webHidden/>
          </w:rPr>
          <w:fldChar w:fldCharType="end"/>
        </w:r>
      </w:hyperlink>
    </w:p>
    <w:p w14:paraId="74A0BEB7" w14:textId="0A307897" w:rsidR="006A1DBB" w:rsidRDefault="00ED0778">
      <w:pPr>
        <w:pStyle w:val="TOC1"/>
        <w:rPr>
          <w:rFonts w:asciiTheme="minorHAnsi" w:eastAsiaTheme="minorEastAsia" w:hAnsiTheme="minorHAnsi" w:cstheme="minorBidi"/>
          <w:noProof/>
          <w:sz w:val="22"/>
          <w:szCs w:val="22"/>
          <w:lang w:eastAsia="en-NZ"/>
        </w:rPr>
      </w:pPr>
      <w:hyperlink w:anchor="_Toc121399292" w:history="1">
        <w:r w:rsidR="006A1DBB" w:rsidRPr="001D4C27">
          <w:rPr>
            <w:rStyle w:val="Hyperlink"/>
            <w:rFonts w:eastAsia="Arial Unicode MS"/>
            <w:noProof/>
          </w:rPr>
          <w:t>Part 2: Our priorities and strategic intentions | Wāhanga 2: Ā mātou whāinga tōmua me ngā koronga rautaki</w:t>
        </w:r>
        <w:r w:rsidR="006A1DBB">
          <w:rPr>
            <w:noProof/>
            <w:webHidden/>
          </w:rPr>
          <w:tab/>
        </w:r>
        <w:r w:rsidR="006A1DBB">
          <w:rPr>
            <w:noProof/>
            <w:webHidden/>
          </w:rPr>
          <w:fldChar w:fldCharType="begin"/>
        </w:r>
        <w:r w:rsidR="006A1DBB">
          <w:rPr>
            <w:noProof/>
            <w:webHidden/>
          </w:rPr>
          <w:instrText xml:space="preserve"> PAGEREF _Toc121399292 \h </w:instrText>
        </w:r>
        <w:r w:rsidR="006A1DBB">
          <w:rPr>
            <w:noProof/>
            <w:webHidden/>
          </w:rPr>
        </w:r>
        <w:r w:rsidR="006A1DBB">
          <w:rPr>
            <w:noProof/>
            <w:webHidden/>
          </w:rPr>
          <w:fldChar w:fldCharType="separate"/>
        </w:r>
        <w:r w:rsidR="006A1DBB">
          <w:rPr>
            <w:noProof/>
            <w:webHidden/>
          </w:rPr>
          <w:t>19</w:t>
        </w:r>
        <w:r w:rsidR="006A1DBB">
          <w:rPr>
            <w:noProof/>
            <w:webHidden/>
          </w:rPr>
          <w:fldChar w:fldCharType="end"/>
        </w:r>
      </w:hyperlink>
    </w:p>
    <w:p w14:paraId="55C1790D" w14:textId="54B4FF7A" w:rsidR="006A1DBB" w:rsidRDefault="00ED0778">
      <w:pPr>
        <w:pStyle w:val="TOC2"/>
        <w:rPr>
          <w:rFonts w:asciiTheme="minorHAnsi" w:eastAsiaTheme="minorEastAsia" w:hAnsiTheme="minorHAnsi" w:cstheme="minorBidi"/>
          <w:noProof/>
          <w:szCs w:val="22"/>
          <w:lang w:eastAsia="en-NZ"/>
        </w:rPr>
      </w:pPr>
      <w:hyperlink w:anchor="_Toc121399293" w:history="1">
        <w:r w:rsidR="006A1DBB" w:rsidRPr="001D4C27">
          <w:rPr>
            <w:rStyle w:val="Hyperlink"/>
            <w:rFonts w:eastAsia="Arial Unicode MS"/>
            <w:noProof/>
          </w:rPr>
          <w:t>Our priority areas of focus</w:t>
        </w:r>
        <w:r w:rsidR="006A1DBB">
          <w:rPr>
            <w:noProof/>
            <w:webHidden/>
          </w:rPr>
          <w:tab/>
        </w:r>
        <w:r w:rsidR="006A1DBB">
          <w:rPr>
            <w:noProof/>
            <w:webHidden/>
          </w:rPr>
          <w:fldChar w:fldCharType="begin"/>
        </w:r>
        <w:r w:rsidR="006A1DBB">
          <w:rPr>
            <w:noProof/>
            <w:webHidden/>
          </w:rPr>
          <w:instrText xml:space="preserve"> PAGEREF _Toc121399293 \h </w:instrText>
        </w:r>
        <w:r w:rsidR="006A1DBB">
          <w:rPr>
            <w:noProof/>
            <w:webHidden/>
          </w:rPr>
        </w:r>
        <w:r w:rsidR="006A1DBB">
          <w:rPr>
            <w:noProof/>
            <w:webHidden/>
          </w:rPr>
          <w:fldChar w:fldCharType="separate"/>
        </w:r>
        <w:r w:rsidR="006A1DBB">
          <w:rPr>
            <w:noProof/>
            <w:webHidden/>
          </w:rPr>
          <w:t>19</w:t>
        </w:r>
        <w:r w:rsidR="006A1DBB">
          <w:rPr>
            <w:noProof/>
            <w:webHidden/>
          </w:rPr>
          <w:fldChar w:fldCharType="end"/>
        </w:r>
      </w:hyperlink>
    </w:p>
    <w:p w14:paraId="7A4DCA40" w14:textId="771B152F" w:rsidR="006A1DBB" w:rsidRDefault="00ED0778">
      <w:pPr>
        <w:pStyle w:val="TOC2"/>
        <w:rPr>
          <w:rFonts w:asciiTheme="minorHAnsi" w:eastAsiaTheme="minorEastAsia" w:hAnsiTheme="minorHAnsi" w:cstheme="minorBidi"/>
          <w:noProof/>
          <w:szCs w:val="22"/>
          <w:lang w:eastAsia="en-NZ"/>
        </w:rPr>
      </w:pPr>
      <w:hyperlink w:anchor="_Toc121399294" w:history="1">
        <w:r w:rsidR="006A1DBB" w:rsidRPr="001D4C27">
          <w:rPr>
            <w:rStyle w:val="Hyperlink"/>
            <w:rFonts w:eastAsia="Arial Unicode MS"/>
            <w:noProof/>
          </w:rPr>
          <w:t>Our key intentions and actions</w:t>
        </w:r>
        <w:r w:rsidR="006A1DBB">
          <w:rPr>
            <w:noProof/>
            <w:webHidden/>
          </w:rPr>
          <w:tab/>
        </w:r>
        <w:r w:rsidR="006A1DBB">
          <w:rPr>
            <w:noProof/>
            <w:webHidden/>
          </w:rPr>
          <w:fldChar w:fldCharType="begin"/>
        </w:r>
        <w:r w:rsidR="006A1DBB">
          <w:rPr>
            <w:noProof/>
            <w:webHidden/>
          </w:rPr>
          <w:instrText xml:space="preserve"> PAGEREF _Toc121399294 \h </w:instrText>
        </w:r>
        <w:r w:rsidR="006A1DBB">
          <w:rPr>
            <w:noProof/>
            <w:webHidden/>
          </w:rPr>
        </w:r>
        <w:r w:rsidR="006A1DBB">
          <w:rPr>
            <w:noProof/>
            <w:webHidden/>
          </w:rPr>
          <w:fldChar w:fldCharType="separate"/>
        </w:r>
        <w:r w:rsidR="006A1DBB">
          <w:rPr>
            <w:noProof/>
            <w:webHidden/>
          </w:rPr>
          <w:t>20</w:t>
        </w:r>
        <w:r w:rsidR="006A1DBB">
          <w:rPr>
            <w:noProof/>
            <w:webHidden/>
          </w:rPr>
          <w:fldChar w:fldCharType="end"/>
        </w:r>
      </w:hyperlink>
    </w:p>
    <w:p w14:paraId="1554F3FC" w14:textId="7CE456FE" w:rsidR="006A1DBB" w:rsidRDefault="00ED0778">
      <w:pPr>
        <w:pStyle w:val="TOC2"/>
        <w:rPr>
          <w:rFonts w:asciiTheme="minorHAnsi" w:eastAsiaTheme="minorEastAsia" w:hAnsiTheme="minorHAnsi" w:cstheme="minorBidi"/>
          <w:noProof/>
          <w:szCs w:val="22"/>
          <w:lang w:eastAsia="en-NZ"/>
        </w:rPr>
      </w:pPr>
      <w:hyperlink w:anchor="_Toc121399295" w:history="1">
        <w:r w:rsidR="006A1DBB" w:rsidRPr="001D4C27">
          <w:rPr>
            <w:rStyle w:val="Hyperlink"/>
            <w:rFonts w:eastAsia="Arial Unicode MS"/>
            <w:noProof/>
          </w:rPr>
          <w:t>How we will measure success</w:t>
        </w:r>
        <w:r w:rsidR="006A1DBB">
          <w:rPr>
            <w:noProof/>
            <w:webHidden/>
          </w:rPr>
          <w:tab/>
        </w:r>
        <w:r w:rsidR="006A1DBB">
          <w:rPr>
            <w:noProof/>
            <w:webHidden/>
          </w:rPr>
          <w:fldChar w:fldCharType="begin"/>
        </w:r>
        <w:r w:rsidR="006A1DBB">
          <w:rPr>
            <w:noProof/>
            <w:webHidden/>
          </w:rPr>
          <w:instrText xml:space="preserve"> PAGEREF _Toc121399295 \h </w:instrText>
        </w:r>
        <w:r w:rsidR="006A1DBB">
          <w:rPr>
            <w:noProof/>
            <w:webHidden/>
          </w:rPr>
        </w:r>
        <w:r w:rsidR="006A1DBB">
          <w:rPr>
            <w:noProof/>
            <w:webHidden/>
          </w:rPr>
          <w:fldChar w:fldCharType="separate"/>
        </w:r>
        <w:r w:rsidR="006A1DBB">
          <w:rPr>
            <w:noProof/>
            <w:webHidden/>
          </w:rPr>
          <w:t>29</w:t>
        </w:r>
        <w:r w:rsidR="006A1DBB">
          <w:rPr>
            <w:noProof/>
            <w:webHidden/>
          </w:rPr>
          <w:fldChar w:fldCharType="end"/>
        </w:r>
      </w:hyperlink>
    </w:p>
    <w:p w14:paraId="7720D266" w14:textId="79211BFF" w:rsidR="006A1DBB" w:rsidRDefault="00ED0778">
      <w:pPr>
        <w:pStyle w:val="TOC1"/>
        <w:rPr>
          <w:rFonts w:asciiTheme="minorHAnsi" w:eastAsiaTheme="minorEastAsia" w:hAnsiTheme="minorHAnsi" w:cstheme="minorBidi"/>
          <w:noProof/>
          <w:sz w:val="22"/>
          <w:szCs w:val="22"/>
          <w:lang w:eastAsia="en-NZ"/>
        </w:rPr>
      </w:pPr>
      <w:hyperlink w:anchor="_Toc121399296" w:history="1">
        <w:r w:rsidR="006A1DBB" w:rsidRPr="001D4C27">
          <w:rPr>
            <w:rStyle w:val="Hyperlink"/>
            <w:rFonts w:eastAsia="Arial Unicode MS"/>
            <w:noProof/>
          </w:rPr>
          <w:t>Annexes | Ngā āpitihanga</w:t>
        </w:r>
        <w:r w:rsidR="006A1DBB">
          <w:rPr>
            <w:noProof/>
            <w:webHidden/>
          </w:rPr>
          <w:tab/>
        </w:r>
        <w:r w:rsidR="006A1DBB">
          <w:rPr>
            <w:noProof/>
            <w:webHidden/>
          </w:rPr>
          <w:fldChar w:fldCharType="begin"/>
        </w:r>
        <w:r w:rsidR="006A1DBB">
          <w:rPr>
            <w:noProof/>
            <w:webHidden/>
          </w:rPr>
          <w:instrText xml:space="preserve"> PAGEREF _Toc121399296 \h </w:instrText>
        </w:r>
        <w:r w:rsidR="006A1DBB">
          <w:rPr>
            <w:noProof/>
            <w:webHidden/>
          </w:rPr>
        </w:r>
        <w:r w:rsidR="006A1DBB">
          <w:rPr>
            <w:noProof/>
            <w:webHidden/>
          </w:rPr>
          <w:fldChar w:fldCharType="separate"/>
        </w:r>
        <w:r w:rsidR="006A1DBB">
          <w:rPr>
            <w:noProof/>
            <w:webHidden/>
          </w:rPr>
          <w:t>32</w:t>
        </w:r>
        <w:r w:rsidR="006A1DBB">
          <w:rPr>
            <w:noProof/>
            <w:webHidden/>
          </w:rPr>
          <w:fldChar w:fldCharType="end"/>
        </w:r>
      </w:hyperlink>
    </w:p>
    <w:p w14:paraId="41349AAD" w14:textId="0795D838" w:rsidR="006A1DBB" w:rsidRDefault="00ED0778">
      <w:pPr>
        <w:pStyle w:val="TOC2"/>
        <w:rPr>
          <w:rFonts w:asciiTheme="minorHAnsi" w:eastAsiaTheme="minorEastAsia" w:hAnsiTheme="minorHAnsi" w:cstheme="minorBidi"/>
          <w:noProof/>
          <w:szCs w:val="22"/>
          <w:lang w:eastAsia="en-NZ"/>
        </w:rPr>
      </w:pPr>
      <w:hyperlink w:anchor="_Toc121399297" w:history="1">
        <w:r w:rsidR="006A1DBB" w:rsidRPr="001D4C27">
          <w:rPr>
            <w:rStyle w:val="Hyperlink"/>
            <w:rFonts w:eastAsia="Arial Unicode MS"/>
            <w:noProof/>
          </w:rPr>
          <w:t>Annex 1: Managing our functions and operations</w:t>
        </w:r>
        <w:r w:rsidR="006A1DBB">
          <w:rPr>
            <w:noProof/>
            <w:webHidden/>
          </w:rPr>
          <w:tab/>
        </w:r>
        <w:r w:rsidR="006A1DBB">
          <w:rPr>
            <w:noProof/>
            <w:webHidden/>
          </w:rPr>
          <w:fldChar w:fldCharType="begin"/>
        </w:r>
        <w:r w:rsidR="006A1DBB">
          <w:rPr>
            <w:noProof/>
            <w:webHidden/>
          </w:rPr>
          <w:instrText xml:space="preserve"> PAGEREF _Toc121399297 \h </w:instrText>
        </w:r>
        <w:r w:rsidR="006A1DBB">
          <w:rPr>
            <w:noProof/>
            <w:webHidden/>
          </w:rPr>
        </w:r>
        <w:r w:rsidR="006A1DBB">
          <w:rPr>
            <w:noProof/>
            <w:webHidden/>
          </w:rPr>
          <w:fldChar w:fldCharType="separate"/>
        </w:r>
        <w:r w:rsidR="006A1DBB">
          <w:rPr>
            <w:noProof/>
            <w:webHidden/>
          </w:rPr>
          <w:t>32</w:t>
        </w:r>
        <w:r w:rsidR="006A1DBB">
          <w:rPr>
            <w:noProof/>
            <w:webHidden/>
          </w:rPr>
          <w:fldChar w:fldCharType="end"/>
        </w:r>
      </w:hyperlink>
    </w:p>
    <w:p w14:paraId="1A1EAFFF" w14:textId="1E97F1C1" w:rsidR="006A1DBB" w:rsidRDefault="00ED0778">
      <w:pPr>
        <w:pStyle w:val="TOC2"/>
        <w:rPr>
          <w:rFonts w:asciiTheme="minorHAnsi" w:eastAsiaTheme="minorEastAsia" w:hAnsiTheme="minorHAnsi" w:cstheme="minorBidi"/>
          <w:noProof/>
          <w:szCs w:val="22"/>
          <w:lang w:eastAsia="en-NZ"/>
        </w:rPr>
      </w:pPr>
      <w:hyperlink w:anchor="_Toc121399298" w:history="1">
        <w:r w:rsidR="006A1DBB" w:rsidRPr="001D4C27">
          <w:rPr>
            <w:rStyle w:val="Hyperlink"/>
            <w:rFonts w:eastAsia="Arial Unicode MS"/>
            <w:noProof/>
          </w:rPr>
          <w:t>Annex 2: Te Aho o Te Kahu, the Cancer Control Agency</w:t>
        </w:r>
        <w:r w:rsidR="006A1DBB">
          <w:rPr>
            <w:noProof/>
            <w:webHidden/>
          </w:rPr>
          <w:tab/>
        </w:r>
        <w:r w:rsidR="006A1DBB">
          <w:rPr>
            <w:noProof/>
            <w:webHidden/>
          </w:rPr>
          <w:fldChar w:fldCharType="begin"/>
        </w:r>
        <w:r w:rsidR="006A1DBB">
          <w:rPr>
            <w:noProof/>
            <w:webHidden/>
          </w:rPr>
          <w:instrText xml:space="preserve"> PAGEREF _Toc121399298 \h </w:instrText>
        </w:r>
        <w:r w:rsidR="006A1DBB">
          <w:rPr>
            <w:noProof/>
            <w:webHidden/>
          </w:rPr>
        </w:r>
        <w:r w:rsidR="006A1DBB">
          <w:rPr>
            <w:noProof/>
            <w:webHidden/>
          </w:rPr>
          <w:fldChar w:fldCharType="separate"/>
        </w:r>
        <w:r w:rsidR="006A1DBB">
          <w:rPr>
            <w:noProof/>
            <w:webHidden/>
          </w:rPr>
          <w:t>35</w:t>
        </w:r>
        <w:r w:rsidR="006A1DBB">
          <w:rPr>
            <w:noProof/>
            <w:webHidden/>
          </w:rPr>
          <w:fldChar w:fldCharType="end"/>
        </w:r>
      </w:hyperlink>
    </w:p>
    <w:p w14:paraId="133A9219" w14:textId="2652989D" w:rsidR="00C86248" w:rsidRDefault="006A1DBB">
      <w:r>
        <w:rPr>
          <w:rFonts w:ascii="Segoe UI Semibold" w:hAnsi="Segoe UI Semibold"/>
          <w:b/>
          <w:sz w:val="24"/>
        </w:rPr>
        <w:fldChar w:fldCharType="end"/>
      </w:r>
    </w:p>
    <w:p w14:paraId="03333094"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0C707E3A" w14:textId="33D464DE" w:rsidR="00A623F3" w:rsidRDefault="00A623F3" w:rsidP="00A623F3">
      <w:pPr>
        <w:pStyle w:val="Heading1"/>
        <w:spacing w:before="0"/>
      </w:pPr>
      <w:bookmarkStart w:id="2" w:name="_Toc121399285"/>
      <w:r>
        <w:lastRenderedPageBreak/>
        <w:t xml:space="preserve">The purpose of this document | </w:t>
      </w:r>
      <w:proofErr w:type="spellStart"/>
      <w:r>
        <w:t>Te</w:t>
      </w:r>
      <w:proofErr w:type="spellEnd"/>
      <w:r>
        <w:t xml:space="preserve"> </w:t>
      </w:r>
      <w:proofErr w:type="spellStart"/>
      <w:r>
        <w:t>kaupapa</w:t>
      </w:r>
      <w:proofErr w:type="spellEnd"/>
      <w:r>
        <w:t xml:space="preserve"> o </w:t>
      </w:r>
      <w:proofErr w:type="spellStart"/>
      <w:r>
        <w:t>tēnei</w:t>
      </w:r>
      <w:proofErr w:type="spellEnd"/>
      <w:r>
        <w:t xml:space="preserve"> </w:t>
      </w:r>
      <w:proofErr w:type="spellStart"/>
      <w:r>
        <w:t>tuhinga</w:t>
      </w:r>
      <w:bookmarkEnd w:id="2"/>
      <w:proofErr w:type="spellEnd"/>
    </w:p>
    <w:p w14:paraId="52A73483" w14:textId="762E6466" w:rsidR="00A623F3" w:rsidRDefault="00A623F3" w:rsidP="00A623F3">
      <w:r>
        <w:t xml:space="preserve">This document sets the strategy for the future role of </w:t>
      </w:r>
      <w:proofErr w:type="spellStart"/>
      <w:r>
        <w:t>Manatū</w:t>
      </w:r>
      <w:proofErr w:type="spellEnd"/>
      <w:r>
        <w:t xml:space="preserve"> Hauora | the Ministry of Health (the Ministry) in the context of the Government’s health reforms in July 2022.</w:t>
      </w:r>
    </w:p>
    <w:p w14:paraId="6CCE8F65" w14:textId="77777777" w:rsidR="00A623F3" w:rsidRDefault="00A623F3" w:rsidP="00A623F3"/>
    <w:p w14:paraId="73965D54" w14:textId="4B5FF6B9" w:rsidR="00A623F3" w:rsidRDefault="00A623F3" w:rsidP="00A623F3">
      <w:r>
        <w:t xml:space="preserve">It describes the intended role and functions of </w:t>
      </w:r>
      <w:proofErr w:type="spellStart"/>
      <w:r>
        <w:t>Manatū</w:t>
      </w:r>
      <w:proofErr w:type="spellEnd"/>
      <w:r>
        <w:t xml:space="preserve"> Hauora and how the Ministry will carry these out, both independently and in partnership with other entities. It notes the areas of focus for change, so that these can inform future organisational development plans.</w:t>
      </w:r>
    </w:p>
    <w:p w14:paraId="3B88F9BD" w14:textId="77777777" w:rsidR="00A623F3" w:rsidRDefault="00A623F3" w:rsidP="00A623F3"/>
    <w:p w14:paraId="6A875440" w14:textId="10E19C08" w:rsidR="00A623F3" w:rsidRDefault="00A623F3" w:rsidP="00A623F3">
      <w:r>
        <w:t xml:space="preserve">The document specifies the critical priorities and intended actions that </w:t>
      </w:r>
      <w:proofErr w:type="spellStart"/>
      <w:r>
        <w:t>Manatū</w:t>
      </w:r>
      <w:proofErr w:type="spellEnd"/>
      <w:r>
        <w:t xml:space="preserve"> Hauora will focus on in the coming 12 months and over the period to 2026 to fulfil its role. It also describes how progress will be monitored.</w:t>
      </w:r>
    </w:p>
    <w:p w14:paraId="3A2BA69D" w14:textId="77777777" w:rsidR="00A623F3" w:rsidRDefault="00A623F3" w:rsidP="00A623F3"/>
    <w:p w14:paraId="42CB3D8F" w14:textId="64B81B73" w:rsidR="001D3E4E" w:rsidRDefault="00A623F3" w:rsidP="00A623F3">
      <w:pPr>
        <w:sectPr w:rsidR="001D3E4E" w:rsidSect="00A623F3">
          <w:footerReference w:type="even" r:id="rId22"/>
          <w:pgSz w:w="11907" w:h="16840" w:code="9"/>
          <w:pgMar w:top="1418" w:right="1701" w:bottom="1134" w:left="1843" w:header="284" w:footer="425" w:gutter="284"/>
          <w:pgNumType w:start="1"/>
          <w:cols w:space="720"/>
        </w:sectPr>
      </w:pPr>
      <w:r>
        <w:t>This document fulfils the Ministry’s obligations under the Public Finance Act 1989 to provide information on its strategic intentions.</w:t>
      </w:r>
    </w:p>
    <w:p w14:paraId="3E98CB1E" w14:textId="77777777" w:rsidR="00D773F9" w:rsidRDefault="00D773F9" w:rsidP="00D773F9">
      <w:pPr>
        <w:pStyle w:val="Heading1"/>
        <w:spacing w:before="0"/>
      </w:pPr>
      <w:bookmarkStart w:id="3" w:name="_Toc121399286"/>
      <w:r w:rsidRPr="00D773F9">
        <w:lastRenderedPageBreak/>
        <w:t xml:space="preserve">Statements of responsibility | </w:t>
      </w:r>
      <w:proofErr w:type="spellStart"/>
      <w:r w:rsidRPr="00D773F9">
        <w:t>Ngā</w:t>
      </w:r>
      <w:proofErr w:type="spellEnd"/>
      <w:r w:rsidRPr="00D773F9">
        <w:t xml:space="preserve"> </w:t>
      </w:r>
      <w:proofErr w:type="spellStart"/>
      <w:r w:rsidRPr="00D773F9">
        <w:t>tauākī</w:t>
      </w:r>
      <w:proofErr w:type="spellEnd"/>
      <w:r w:rsidRPr="00D773F9">
        <w:t xml:space="preserve"> e </w:t>
      </w:r>
      <w:proofErr w:type="spellStart"/>
      <w:r w:rsidRPr="00D773F9">
        <w:t>pā</w:t>
      </w:r>
      <w:proofErr w:type="spellEnd"/>
      <w:r w:rsidRPr="00D773F9">
        <w:t xml:space="preserve"> ana ki </w:t>
      </w:r>
      <w:proofErr w:type="spellStart"/>
      <w:r w:rsidRPr="00D773F9">
        <w:t>te</w:t>
      </w:r>
      <w:proofErr w:type="spellEnd"/>
      <w:r w:rsidRPr="00D773F9">
        <w:t xml:space="preserve"> </w:t>
      </w:r>
      <w:proofErr w:type="spellStart"/>
      <w:r w:rsidRPr="00D773F9">
        <w:t>haepapatanga</w:t>
      </w:r>
      <w:bookmarkEnd w:id="3"/>
      <w:proofErr w:type="spellEnd"/>
    </w:p>
    <w:p w14:paraId="3CD51D4A" w14:textId="356444CA" w:rsidR="00D773F9" w:rsidRDefault="00D773F9" w:rsidP="00D773F9">
      <w:pPr>
        <w:pStyle w:val="Heading8"/>
      </w:pPr>
      <w:r w:rsidRPr="00D773F9">
        <w:t>Minister of Health, Hon Andrew Little</w:t>
      </w:r>
    </w:p>
    <w:p w14:paraId="56D186D5" w14:textId="1A6B59D7" w:rsidR="00D773F9" w:rsidRDefault="00D773F9" w:rsidP="00D773F9">
      <w:r>
        <w:t xml:space="preserve">We have entered a new era of health in Aotearoa New Zealand, with a once-in- a-lifetime opportunity to put equity front and centre as we address long-standing challenges and make changes that support the enduring </w:t>
      </w:r>
      <w:proofErr w:type="spellStart"/>
      <w:r>
        <w:t>pae</w:t>
      </w:r>
      <w:proofErr w:type="spellEnd"/>
      <w:r>
        <w:t xml:space="preserve"> </w:t>
      </w:r>
      <w:proofErr w:type="spellStart"/>
      <w:r>
        <w:t>ora</w:t>
      </w:r>
      <w:proofErr w:type="spellEnd"/>
      <w:r>
        <w:t xml:space="preserve"> vision of healthy futures for all.</w:t>
      </w:r>
    </w:p>
    <w:p w14:paraId="23625830" w14:textId="77777777" w:rsidR="00D773F9" w:rsidRDefault="00D773F9" w:rsidP="00D773F9"/>
    <w:p w14:paraId="775416FE" w14:textId="0F429663" w:rsidR="00D773F9" w:rsidRDefault="00D773F9" w:rsidP="00D773F9">
      <w:r>
        <w:t xml:space="preserve">With a new national health system in place since 1 July 2022, we now have the structural framework to support a smarter, fairer health system that achieves better health for all. These strengthened foundations, mean we can introduce changes to the health system over time to further improve health outcomes, tackle inequity and honour its obligations to </w:t>
      </w:r>
      <w:proofErr w:type="spellStart"/>
      <w:r>
        <w:t>Te</w:t>
      </w:r>
      <w:proofErr w:type="spellEnd"/>
      <w:r>
        <w:t xml:space="preserve"> </w:t>
      </w:r>
      <w:proofErr w:type="spellStart"/>
      <w:r>
        <w:t>Tiriti</w:t>
      </w:r>
      <w:proofErr w:type="spellEnd"/>
      <w:r>
        <w:t xml:space="preserve"> o Waitangi.</w:t>
      </w:r>
    </w:p>
    <w:p w14:paraId="088FFCA8" w14:textId="77777777" w:rsidR="00D773F9" w:rsidRDefault="00D773F9" w:rsidP="00D773F9"/>
    <w:p w14:paraId="13C3E01B" w14:textId="18BB63C0" w:rsidR="00D773F9" w:rsidRDefault="00D773F9" w:rsidP="00D773F9">
      <w:r>
        <w:t xml:space="preserve">As chief steward of the health system, </w:t>
      </w:r>
      <w:proofErr w:type="spellStart"/>
      <w:r>
        <w:t>Manatū</w:t>
      </w:r>
      <w:proofErr w:type="spellEnd"/>
      <w:r>
        <w:t xml:space="preserve"> Hauora will continue to set its strategic direction. It will also be responsible for monitoring the health system’s performance and be the Government’s primary health and wellbeing advisor. This document supports the health sector by providing clarity on our aims and a clear pathway to the future and achieving </w:t>
      </w:r>
      <w:proofErr w:type="spellStart"/>
      <w:r>
        <w:t>pae</w:t>
      </w:r>
      <w:proofErr w:type="spellEnd"/>
      <w:r>
        <w:t xml:space="preserve"> </w:t>
      </w:r>
      <w:proofErr w:type="spellStart"/>
      <w:r>
        <w:t>ora</w:t>
      </w:r>
      <w:proofErr w:type="spellEnd"/>
      <w:r>
        <w:t>.</w:t>
      </w:r>
    </w:p>
    <w:p w14:paraId="67EE879A" w14:textId="77777777" w:rsidR="00D773F9" w:rsidRDefault="00D773F9" w:rsidP="00D773F9"/>
    <w:p w14:paraId="5C793037" w14:textId="44D50A64" w:rsidR="00D773F9" w:rsidRDefault="00D773F9" w:rsidP="00D773F9">
      <w:r>
        <w:t xml:space="preserve">While progress is being made, achieving </w:t>
      </w:r>
      <w:proofErr w:type="spellStart"/>
      <w:r>
        <w:t>pae</w:t>
      </w:r>
      <w:proofErr w:type="spellEnd"/>
      <w:r>
        <w:t xml:space="preserve"> </w:t>
      </w:r>
      <w:proofErr w:type="spellStart"/>
      <w:r>
        <w:t>ora</w:t>
      </w:r>
      <w:proofErr w:type="spellEnd"/>
      <w:r>
        <w:t xml:space="preserve"> will remain a long-term challenge for the health system as changes are embedded. For New Zealanders, this means being able to access the support and care they need, where and when they need it, and in a way that works for them. It means not just treating an illness but ensuring that all their wellbeing needs are met.</w:t>
      </w:r>
    </w:p>
    <w:p w14:paraId="3BFC8A4D" w14:textId="77777777" w:rsidR="00D773F9" w:rsidRDefault="00D773F9" w:rsidP="00D773F9"/>
    <w:p w14:paraId="7BA77D7A" w14:textId="351539B2" w:rsidR="00D773F9" w:rsidRDefault="00D773F9" w:rsidP="00D773F9">
      <w:r>
        <w:t xml:space="preserve">I am satisfied that the Strategic Intentions 2022  to  2026  prepared by </w:t>
      </w:r>
      <w:proofErr w:type="spellStart"/>
      <w:r>
        <w:t>Manatū</w:t>
      </w:r>
      <w:proofErr w:type="spellEnd"/>
      <w:r>
        <w:t xml:space="preserve"> Hauora is consistent with the policies and performance expectations of the Government.</w:t>
      </w:r>
    </w:p>
    <w:p w14:paraId="0A532F38" w14:textId="77777777" w:rsidR="00D773F9" w:rsidRDefault="00D773F9" w:rsidP="00D773F9"/>
    <w:p w14:paraId="293FAC18" w14:textId="77777777" w:rsidR="00D773F9" w:rsidRPr="00D773F9" w:rsidRDefault="00D773F9" w:rsidP="00D773F9">
      <w:pPr>
        <w:rPr>
          <w:b/>
          <w:bCs/>
        </w:rPr>
      </w:pPr>
      <w:r w:rsidRPr="00D773F9">
        <w:rPr>
          <w:b/>
          <w:bCs/>
        </w:rPr>
        <w:t xml:space="preserve">Hon Andrew Little </w:t>
      </w:r>
    </w:p>
    <w:p w14:paraId="7E2500D8" w14:textId="34472ABF" w:rsidR="009A42D5" w:rsidRPr="00D773F9" w:rsidRDefault="00D773F9" w:rsidP="00D773F9">
      <w:pPr>
        <w:rPr>
          <w:rFonts w:eastAsia="Arial Unicode MS"/>
          <w:b/>
          <w:bCs/>
        </w:rPr>
      </w:pPr>
      <w:r w:rsidRPr="00D773F9">
        <w:rPr>
          <w:b/>
          <w:bCs/>
        </w:rPr>
        <w:t>Minister of Health</w:t>
      </w:r>
    </w:p>
    <w:p w14:paraId="76995B1C" w14:textId="6D77F8B8" w:rsidR="009A42D5" w:rsidRDefault="009A42D5" w:rsidP="00BB4198">
      <w:pPr>
        <w:rPr>
          <w:rFonts w:eastAsia="Arial Unicode MS"/>
        </w:rPr>
      </w:pPr>
      <w:bookmarkStart w:id="4" w:name="_bookmark4"/>
      <w:bookmarkEnd w:id="4"/>
    </w:p>
    <w:p w14:paraId="2E8D8D87" w14:textId="077B3010" w:rsidR="00D773F9" w:rsidRDefault="00D773F9" w:rsidP="00BB4198">
      <w:pPr>
        <w:rPr>
          <w:rFonts w:eastAsia="Arial Unicode MS"/>
        </w:rPr>
      </w:pPr>
    </w:p>
    <w:p w14:paraId="1BEF9C3F" w14:textId="77777777" w:rsidR="00D773F9" w:rsidRPr="0043478F" w:rsidRDefault="00D773F9" w:rsidP="00BB4198">
      <w:pPr>
        <w:rPr>
          <w:rFonts w:eastAsia="Arial Unicode MS"/>
        </w:rPr>
      </w:pPr>
    </w:p>
    <w:p w14:paraId="790FA04F" w14:textId="0D98112C" w:rsidR="00D773F9" w:rsidRDefault="00D773F9" w:rsidP="00D773F9">
      <w:pPr>
        <w:pStyle w:val="Heading8"/>
      </w:pPr>
      <w:proofErr w:type="spellStart"/>
      <w:r w:rsidRPr="00D773F9">
        <w:lastRenderedPageBreak/>
        <w:t>Minita</w:t>
      </w:r>
      <w:proofErr w:type="spellEnd"/>
      <w:r w:rsidRPr="00D773F9">
        <w:t xml:space="preserve"> Hauora, </w:t>
      </w:r>
      <w:proofErr w:type="spellStart"/>
      <w:r w:rsidRPr="00D773F9">
        <w:t>Hōnore</w:t>
      </w:r>
      <w:proofErr w:type="spellEnd"/>
      <w:r w:rsidRPr="00D773F9">
        <w:t xml:space="preserve"> Andrew Little</w:t>
      </w:r>
    </w:p>
    <w:p w14:paraId="63524F89" w14:textId="5D409DEF" w:rsidR="00D773F9" w:rsidRDefault="00D773F9" w:rsidP="00D773F9">
      <w:r>
        <w:t xml:space="preserve">Kei </w:t>
      </w:r>
      <w:proofErr w:type="spellStart"/>
      <w:r>
        <w:t>te</w:t>
      </w:r>
      <w:proofErr w:type="spellEnd"/>
      <w:r>
        <w:t xml:space="preserve"> </w:t>
      </w:r>
      <w:proofErr w:type="spellStart"/>
      <w:r>
        <w:t>takahi</w:t>
      </w:r>
      <w:proofErr w:type="spellEnd"/>
      <w:r>
        <w:t xml:space="preserve"> </w:t>
      </w:r>
      <w:proofErr w:type="spellStart"/>
      <w:r>
        <w:t>tātou</w:t>
      </w:r>
      <w:proofErr w:type="spellEnd"/>
      <w:r>
        <w:t xml:space="preserve"> </w:t>
      </w:r>
      <w:proofErr w:type="spellStart"/>
      <w:r>
        <w:t>i</w:t>
      </w:r>
      <w:proofErr w:type="spellEnd"/>
      <w:r>
        <w:t xml:space="preserve"> </w:t>
      </w:r>
      <w:proofErr w:type="spellStart"/>
      <w:r>
        <w:t>tētahi</w:t>
      </w:r>
      <w:proofErr w:type="spellEnd"/>
      <w:r>
        <w:t xml:space="preserve"> </w:t>
      </w:r>
      <w:proofErr w:type="spellStart"/>
      <w:r>
        <w:t>ara</w:t>
      </w:r>
      <w:proofErr w:type="spellEnd"/>
      <w:r>
        <w:t xml:space="preserve"> </w:t>
      </w:r>
      <w:proofErr w:type="spellStart"/>
      <w:r>
        <w:t>hou</w:t>
      </w:r>
      <w:proofErr w:type="spellEnd"/>
      <w:r>
        <w:t xml:space="preserve"> </w:t>
      </w:r>
      <w:proofErr w:type="spellStart"/>
      <w:r>
        <w:t>i</w:t>
      </w:r>
      <w:proofErr w:type="spellEnd"/>
      <w:r>
        <w:t xml:space="preserve"> </w:t>
      </w:r>
      <w:proofErr w:type="spellStart"/>
      <w:r>
        <w:t>te</w:t>
      </w:r>
      <w:proofErr w:type="spellEnd"/>
      <w:r>
        <w:t xml:space="preserve"> </w:t>
      </w:r>
      <w:proofErr w:type="spellStart"/>
      <w:r>
        <w:t>ao</w:t>
      </w:r>
      <w:proofErr w:type="spellEnd"/>
      <w:r>
        <w:t xml:space="preserve"> </w:t>
      </w:r>
      <w:proofErr w:type="spellStart"/>
      <w:r>
        <w:t>hauora</w:t>
      </w:r>
      <w:proofErr w:type="spellEnd"/>
      <w:r>
        <w:t xml:space="preserve"> o Aotearoa. </w:t>
      </w:r>
      <w:proofErr w:type="spellStart"/>
      <w:r>
        <w:t>Kātahi</w:t>
      </w:r>
      <w:proofErr w:type="spellEnd"/>
      <w:r>
        <w:t xml:space="preserve"> </w:t>
      </w:r>
      <w:proofErr w:type="spellStart"/>
      <w:r>
        <w:t>anō</w:t>
      </w:r>
      <w:proofErr w:type="spellEnd"/>
      <w:r>
        <w:t xml:space="preserve"> </w:t>
      </w:r>
      <w:proofErr w:type="spellStart"/>
      <w:r>
        <w:t>tātou</w:t>
      </w:r>
      <w:proofErr w:type="spellEnd"/>
      <w:r>
        <w:t xml:space="preserve"> ka </w:t>
      </w:r>
      <w:proofErr w:type="spellStart"/>
      <w:r>
        <w:t>āhei</w:t>
      </w:r>
      <w:proofErr w:type="spellEnd"/>
      <w:r>
        <w:t xml:space="preserve"> ki </w:t>
      </w:r>
      <w:proofErr w:type="spellStart"/>
      <w:r>
        <w:t>te</w:t>
      </w:r>
      <w:proofErr w:type="spellEnd"/>
      <w:r>
        <w:t xml:space="preserve"> </w:t>
      </w:r>
      <w:proofErr w:type="spellStart"/>
      <w:r>
        <w:t>whakatū</w:t>
      </w:r>
      <w:proofErr w:type="spellEnd"/>
      <w:r>
        <w:t xml:space="preserve"> </w:t>
      </w:r>
      <w:proofErr w:type="spellStart"/>
      <w:r>
        <w:t>i</w:t>
      </w:r>
      <w:proofErr w:type="spellEnd"/>
      <w:r>
        <w:t xml:space="preserve"> </w:t>
      </w:r>
      <w:proofErr w:type="spellStart"/>
      <w:r>
        <w:t>te</w:t>
      </w:r>
      <w:proofErr w:type="spellEnd"/>
      <w:r>
        <w:t xml:space="preserve"> </w:t>
      </w:r>
      <w:proofErr w:type="spellStart"/>
      <w:r>
        <w:t>kaupapa</w:t>
      </w:r>
      <w:proofErr w:type="spellEnd"/>
      <w:r>
        <w:t xml:space="preserve"> o </w:t>
      </w:r>
      <w:proofErr w:type="spellStart"/>
      <w:r>
        <w:t>te</w:t>
      </w:r>
      <w:proofErr w:type="spellEnd"/>
      <w:r>
        <w:t xml:space="preserve"> mana </w:t>
      </w:r>
      <w:proofErr w:type="spellStart"/>
      <w:r>
        <w:t>taurite</w:t>
      </w:r>
      <w:proofErr w:type="spellEnd"/>
      <w:r>
        <w:t xml:space="preserve"> </w:t>
      </w:r>
      <w:proofErr w:type="spellStart"/>
      <w:r>
        <w:t>hei</w:t>
      </w:r>
      <w:proofErr w:type="spellEnd"/>
      <w:r>
        <w:t xml:space="preserve"> </w:t>
      </w:r>
      <w:proofErr w:type="spellStart"/>
      <w:r>
        <w:t>pou</w:t>
      </w:r>
      <w:proofErr w:type="spellEnd"/>
      <w:r>
        <w:t xml:space="preserve"> </w:t>
      </w:r>
      <w:proofErr w:type="spellStart"/>
      <w:r>
        <w:t>ārahi</w:t>
      </w:r>
      <w:proofErr w:type="spellEnd"/>
      <w:r>
        <w:t xml:space="preserve"> </w:t>
      </w:r>
      <w:proofErr w:type="spellStart"/>
      <w:r>
        <w:t>i</w:t>
      </w:r>
      <w:proofErr w:type="spellEnd"/>
      <w:r>
        <w:t xml:space="preserve"> </w:t>
      </w:r>
      <w:proofErr w:type="spellStart"/>
      <w:r>
        <w:t>runga</w:t>
      </w:r>
      <w:proofErr w:type="spellEnd"/>
      <w:r>
        <w:t xml:space="preserve"> </w:t>
      </w:r>
      <w:proofErr w:type="spellStart"/>
      <w:r>
        <w:t>i</w:t>
      </w:r>
      <w:proofErr w:type="spellEnd"/>
      <w:r>
        <w:t xml:space="preserve"> </w:t>
      </w:r>
      <w:proofErr w:type="spellStart"/>
      <w:r>
        <w:t>tēnei</w:t>
      </w:r>
      <w:proofErr w:type="spellEnd"/>
      <w:r>
        <w:t xml:space="preserve"> </w:t>
      </w:r>
      <w:proofErr w:type="spellStart"/>
      <w:r>
        <w:t>ara</w:t>
      </w:r>
      <w:proofErr w:type="spellEnd"/>
      <w:r>
        <w:t xml:space="preserve"> – kia </w:t>
      </w:r>
      <w:proofErr w:type="spellStart"/>
      <w:r>
        <w:t>whakatikatikangia</w:t>
      </w:r>
      <w:proofErr w:type="spellEnd"/>
      <w:r>
        <w:t xml:space="preserve"> </w:t>
      </w:r>
      <w:proofErr w:type="spellStart"/>
      <w:r>
        <w:t>ngā</w:t>
      </w:r>
      <w:proofErr w:type="spellEnd"/>
      <w:r>
        <w:t xml:space="preserve"> take </w:t>
      </w:r>
      <w:proofErr w:type="spellStart"/>
      <w:r>
        <w:t>tūroa</w:t>
      </w:r>
      <w:proofErr w:type="spellEnd"/>
      <w:r>
        <w:t xml:space="preserve">, kia eke </w:t>
      </w:r>
      <w:proofErr w:type="spellStart"/>
      <w:r>
        <w:t>hoki</w:t>
      </w:r>
      <w:proofErr w:type="spellEnd"/>
      <w:r>
        <w:t xml:space="preserve"> </w:t>
      </w:r>
      <w:proofErr w:type="spellStart"/>
      <w:r>
        <w:t>ngā</w:t>
      </w:r>
      <w:proofErr w:type="spellEnd"/>
      <w:r>
        <w:t xml:space="preserve"> </w:t>
      </w:r>
      <w:proofErr w:type="spellStart"/>
      <w:r>
        <w:t>wawata</w:t>
      </w:r>
      <w:proofErr w:type="spellEnd"/>
      <w:r>
        <w:t xml:space="preserve"> o </w:t>
      </w:r>
      <w:proofErr w:type="spellStart"/>
      <w:r>
        <w:t>te</w:t>
      </w:r>
      <w:proofErr w:type="spellEnd"/>
      <w:r>
        <w:t xml:space="preserve"> </w:t>
      </w:r>
      <w:proofErr w:type="spellStart"/>
      <w:r>
        <w:t>kitenga</w:t>
      </w:r>
      <w:proofErr w:type="spellEnd"/>
      <w:r>
        <w:t xml:space="preserve"> </w:t>
      </w:r>
      <w:proofErr w:type="spellStart"/>
      <w:r>
        <w:t>roa</w:t>
      </w:r>
      <w:proofErr w:type="spellEnd"/>
      <w:r>
        <w:t xml:space="preserve"> o </w:t>
      </w:r>
      <w:proofErr w:type="spellStart"/>
      <w:r>
        <w:t>pae</w:t>
      </w:r>
      <w:proofErr w:type="spellEnd"/>
      <w:r>
        <w:t xml:space="preserve"> </w:t>
      </w:r>
      <w:proofErr w:type="spellStart"/>
      <w:r>
        <w:t>ora</w:t>
      </w:r>
      <w:proofErr w:type="spellEnd"/>
      <w:r>
        <w:t xml:space="preserve">, </w:t>
      </w:r>
      <w:proofErr w:type="spellStart"/>
      <w:r>
        <w:t>arā</w:t>
      </w:r>
      <w:proofErr w:type="spellEnd"/>
      <w:r>
        <w:t xml:space="preserve">, kia </w:t>
      </w:r>
      <w:proofErr w:type="spellStart"/>
      <w:r>
        <w:t>ora</w:t>
      </w:r>
      <w:proofErr w:type="spellEnd"/>
      <w:r>
        <w:t xml:space="preserve"> </w:t>
      </w:r>
      <w:proofErr w:type="spellStart"/>
      <w:r>
        <w:t>nui</w:t>
      </w:r>
      <w:proofErr w:type="spellEnd"/>
      <w:r>
        <w:t xml:space="preserve"> ai </w:t>
      </w:r>
      <w:proofErr w:type="spellStart"/>
      <w:r>
        <w:t>ngā</w:t>
      </w:r>
      <w:proofErr w:type="spellEnd"/>
      <w:r>
        <w:t xml:space="preserve"> </w:t>
      </w:r>
      <w:proofErr w:type="spellStart"/>
      <w:r>
        <w:t>tāngata</w:t>
      </w:r>
      <w:proofErr w:type="spellEnd"/>
      <w:r>
        <w:t xml:space="preserve"> </w:t>
      </w:r>
      <w:proofErr w:type="spellStart"/>
      <w:r>
        <w:t>katoa</w:t>
      </w:r>
      <w:proofErr w:type="spellEnd"/>
      <w:r>
        <w:t xml:space="preserve"> </w:t>
      </w:r>
      <w:proofErr w:type="spellStart"/>
      <w:r>
        <w:t>hei</w:t>
      </w:r>
      <w:proofErr w:type="spellEnd"/>
      <w:r>
        <w:t xml:space="preserve"> </w:t>
      </w:r>
      <w:proofErr w:type="spellStart"/>
      <w:r>
        <w:t>ngā</w:t>
      </w:r>
      <w:proofErr w:type="spellEnd"/>
      <w:r>
        <w:t xml:space="preserve"> </w:t>
      </w:r>
      <w:proofErr w:type="spellStart"/>
      <w:r>
        <w:t>rā</w:t>
      </w:r>
      <w:proofErr w:type="spellEnd"/>
      <w:r>
        <w:t xml:space="preserve"> e </w:t>
      </w:r>
      <w:proofErr w:type="spellStart"/>
      <w:r>
        <w:t>heke</w:t>
      </w:r>
      <w:proofErr w:type="spellEnd"/>
      <w:r>
        <w:t xml:space="preserve"> </w:t>
      </w:r>
      <w:proofErr w:type="spellStart"/>
      <w:r>
        <w:t>mai</w:t>
      </w:r>
      <w:proofErr w:type="spellEnd"/>
      <w:r>
        <w:t xml:space="preserve"> ana.</w:t>
      </w:r>
    </w:p>
    <w:p w14:paraId="12F7C6FF" w14:textId="77777777" w:rsidR="00D773F9" w:rsidRDefault="00D773F9" w:rsidP="00D773F9"/>
    <w:p w14:paraId="67C219B4" w14:textId="77777777" w:rsidR="00D773F9" w:rsidRDefault="00D773F9" w:rsidP="00D773F9">
      <w:proofErr w:type="spellStart"/>
      <w:r>
        <w:t>Nō</w:t>
      </w:r>
      <w:proofErr w:type="spellEnd"/>
      <w:r>
        <w:t xml:space="preserve"> </w:t>
      </w:r>
      <w:proofErr w:type="spellStart"/>
      <w:r>
        <w:t>te</w:t>
      </w:r>
      <w:proofErr w:type="spellEnd"/>
      <w:r>
        <w:t xml:space="preserve"> </w:t>
      </w:r>
      <w:proofErr w:type="spellStart"/>
      <w:r>
        <w:t>whakatūnga</w:t>
      </w:r>
      <w:proofErr w:type="spellEnd"/>
      <w:r>
        <w:t xml:space="preserve"> o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w:t>
      </w:r>
      <w:proofErr w:type="spellStart"/>
      <w:r>
        <w:t>hou</w:t>
      </w:r>
      <w:proofErr w:type="spellEnd"/>
      <w:r>
        <w:t xml:space="preserve"> </w:t>
      </w:r>
      <w:proofErr w:type="spellStart"/>
      <w:r>
        <w:t>i</w:t>
      </w:r>
      <w:proofErr w:type="spellEnd"/>
      <w:r>
        <w:t xml:space="preserve"> </w:t>
      </w:r>
      <w:proofErr w:type="spellStart"/>
      <w:r>
        <w:t>te</w:t>
      </w:r>
      <w:proofErr w:type="spellEnd"/>
      <w:r>
        <w:t xml:space="preserve"> 1 o </w:t>
      </w:r>
      <w:proofErr w:type="spellStart"/>
      <w:r>
        <w:t>Hōngongoi</w:t>
      </w:r>
      <w:proofErr w:type="spellEnd"/>
      <w:r>
        <w:t xml:space="preserve"> </w:t>
      </w:r>
      <w:proofErr w:type="spellStart"/>
      <w:r>
        <w:t>i</w:t>
      </w:r>
      <w:proofErr w:type="spellEnd"/>
      <w:r>
        <w:t xml:space="preserve"> </w:t>
      </w:r>
      <w:proofErr w:type="spellStart"/>
      <w:r>
        <w:t>te</w:t>
      </w:r>
      <w:proofErr w:type="spellEnd"/>
      <w:r>
        <w:t xml:space="preserve"> tau 2022, </w:t>
      </w:r>
      <w:proofErr w:type="spellStart"/>
      <w:r>
        <w:t>kua</w:t>
      </w:r>
      <w:proofErr w:type="spellEnd"/>
      <w:r>
        <w:t xml:space="preserve"> </w:t>
      </w:r>
      <w:proofErr w:type="spellStart"/>
      <w:r>
        <w:t>whakatakotoria</w:t>
      </w:r>
      <w:proofErr w:type="spellEnd"/>
      <w:r>
        <w:t xml:space="preserve"> </w:t>
      </w:r>
      <w:proofErr w:type="spellStart"/>
      <w:r>
        <w:t>te</w:t>
      </w:r>
      <w:proofErr w:type="spellEnd"/>
      <w:r>
        <w:t xml:space="preserve"> </w:t>
      </w:r>
      <w:proofErr w:type="spellStart"/>
      <w:r>
        <w:t>tūāpapa</w:t>
      </w:r>
      <w:proofErr w:type="spellEnd"/>
      <w:r>
        <w:t xml:space="preserve"> </w:t>
      </w:r>
      <w:proofErr w:type="spellStart"/>
      <w:r>
        <w:t>hei</w:t>
      </w:r>
      <w:proofErr w:type="spellEnd"/>
      <w:r>
        <w:t xml:space="preserve"> </w:t>
      </w:r>
      <w:proofErr w:type="spellStart"/>
      <w:r>
        <w:t>hāpai</w:t>
      </w:r>
      <w:proofErr w:type="spellEnd"/>
      <w:r>
        <w:t xml:space="preserve"> </w:t>
      </w:r>
      <w:proofErr w:type="spellStart"/>
      <w:r>
        <w:t>i</w:t>
      </w:r>
      <w:proofErr w:type="spellEnd"/>
      <w:r>
        <w:t xml:space="preserve"> </w:t>
      </w:r>
      <w:proofErr w:type="spellStart"/>
      <w:r>
        <w:t>tētahi</w:t>
      </w:r>
      <w:proofErr w:type="spellEnd"/>
      <w:r>
        <w:t xml:space="preserve"> </w:t>
      </w:r>
      <w:proofErr w:type="spellStart"/>
      <w:r>
        <w:t>pūnaha</w:t>
      </w:r>
      <w:proofErr w:type="spellEnd"/>
      <w:r>
        <w:t xml:space="preserve"> </w:t>
      </w:r>
      <w:proofErr w:type="spellStart"/>
      <w:r>
        <w:t>hauora</w:t>
      </w:r>
      <w:proofErr w:type="spellEnd"/>
      <w:r>
        <w:t xml:space="preserve"> e </w:t>
      </w:r>
      <w:proofErr w:type="spellStart"/>
      <w:r>
        <w:t>tino</w:t>
      </w:r>
      <w:proofErr w:type="spellEnd"/>
      <w:r>
        <w:t xml:space="preserve"> </w:t>
      </w:r>
      <w:proofErr w:type="spellStart"/>
      <w:r>
        <w:t>mātau</w:t>
      </w:r>
      <w:proofErr w:type="spellEnd"/>
      <w:r>
        <w:t xml:space="preserve"> ana ki </w:t>
      </w:r>
      <w:proofErr w:type="spellStart"/>
      <w:r>
        <w:t>ngā</w:t>
      </w:r>
      <w:proofErr w:type="spellEnd"/>
      <w:r>
        <w:t xml:space="preserve"> mahi </w:t>
      </w:r>
      <w:proofErr w:type="spellStart"/>
      <w:r>
        <w:t>tōtika</w:t>
      </w:r>
      <w:proofErr w:type="spellEnd"/>
      <w:r>
        <w:t xml:space="preserve"> kia pai </w:t>
      </w:r>
      <w:proofErr w:type="spellStart"/>
      <w:r>
        <w:t>ake</w:t>
      </w:r>
      <w:proofErr w:type="spellEnd"/>
      <w:r>
        <w:t xml:space="preserve"> ai </w:t>
      </w:r>
      <w:proofErr w:type="spellStart"/>
      <w:r>
        <w:t>te</w:t>
      </w:r>
      <w:proofErr w:type="spellEnd"/>
      <w:r>
        <w:t xml:space="preserve"> </w:t>
      </w:r>
      <w:proofErr w:type="spellStart"/>
      <w:r>
        <w:t>hauora</w:t>
      </w:r>
      <w:proofErr w:type="spellEnd"/>
      <w:r>
        <w:t xml:space="preserve"> o </w:t>
      </w:r>
      <w:proofErr w:type="spellStart"/>
      <w:r>
        <w:t>te</w:t>
      </w:r>
      <w:proofErr w:type="spellEnd"/>
      <w:r>
        <w:t xml:space="preserve"> </w:t>
      </w:r>
      <w:proofErr w:type="spellStart"/>
      <w:r>
        <w:t>katoa</w:t>
      </w:r>
      <w:proofErr w:type="spellEnd"/>
      <w:r>
        <w:t xml:space="preserve">. </w:t>
      </w:r>
      <w:proofErr w:type="spellStart"/>
      <w:r>
        <w:t>Nā</w:t>
      </w:r>
      <w:proofErr w:type="spellEnd"/>
      <w:r>
        <w:t xml:space="preserve"> </w:t>
      </w:r>
      <w:proofErr w:type="spellStart"/>
      <w:r>
        <w:t>runga</w:t>
      </w:r>
      <w:proofErr w:type="spellEnd"/>
      <w:r>
        <w:t xml:space="preserve"> </w:t>
      </w:r>
      <w:proofErr w:type="spellStart"/>
      <w:r>
        <w:t>i</w:t>
      </w:r>
      <w:proofErr w:type="spellEnd"/>
      <w:r>
        <w:t xml:space="preserve"> </w:t>
      </w:r>
      <w:proofErr w:type="spellStart"/>
      <w:r>
        <w:t>te</w:t>
      </w:r>
      <w:proofErr w:type="spellEnd"/>
      <w:r>
        <w:t xml:space="preserve"> </w:t>
      </w:r>
      <w:proofErr w:type="spellStart"/>
      <w:r>
        <w:t>pakari</w:t>
      </w:r>
      <w:proofErr w:type="spellEnd"/>
      <w:r>
        <w:t xml:space="preserve"> o </w:t>
      </w:r>
      <w:proofErr w:type="spellStart"/>
      <w:r>
        <w:t>tēnei</w:t>
      </w:r>
      <w:proofErr w:type="spellEnd"/>
    </w:p>
    <w:p w14:paraId="1C60ED8D" w14:textId="4699F110" w:rsidR="00D773F9" w:rsidRDefault="00D773F9" w:rsidP="00D773F9">
      <w:proofErr w:type="spellStart"/>
      <w:r>
        <w:t>tūāpapa</w:t>
      </w:r>
      <w:proofErr w:type="spellEnd"/>
      <w:r>
        <w:t xml:space="preserve">, e </w:t>
      </w:r>
      <w:proofErr w:type="spellStart"/>
      <w:r>
        <w:t>āhei</w:t>
      </w:r>
      <w:proofErr w:type="spellEnd"/>
      <w:r>
        <w:t xml:space="preserve"> ana </w:t>
      </w:r>
      <w:proofErr w:type="spellStart"/>
      <w:r>
        <w:t>mātou</w:t>
      </w:r>
      <w:proofErr w:type="spellEnd"/>
      <w:r>
        <w:t xml:space="preserve"> ki </w:t>
      </w:r>
      <w:proofErr w:type="spellStart"/>
      <w:r>
        <w:t>te</w:t>
      </w:r>
      <w:proofErr w:type="spellEnd"/>
      <w:r>
        <w:t xml:space="preserve"> </w:t>
      </w:r>
      <w:proofErr w:type="spellStart"/>
      <w:r>
        <w:t>whakatū</w:t>
      </w:r>
      <w:proofErr w:type="spellEnd"/>
      <w:r>
        <w:t xml:space="preserve"> </w:t>
      </w:r>
      <w:proofErr w:type="spellStart"/>
      <w:r>
        <w:t>i</w:t>
      </w:r>
      <w:proofErr w:type="spellEnd"/>
      <w:r>
        <w:t xml:space="preserve"> </w:t>
      </w:r>
      <w:proofErr w:type="spellStart"/>
      <w:r>
        <w:t>tētahi</w:t>
      </w:r>
      <w:proofErr w:type="spellEnd"/>
      <w:r>
        <w:t xml:space="preserve"> </w:t>
      </w:r>
      <w:proofErr w:type="spellStart"/>
      <w:r>
        <w:t>pūnaha</w:t>
      </w:r>
      <w:proofErr w:type="spellEnd"/>
      <w:r>
        <w:t xml:space="preserve"> </w:t>
      </w:r>
      <w:proofErr w:type="spellStart"/>
      <w:r>
        <w:t>hauora</w:t>
      </w:r>
      <w:proofErr w:type="spellEnd"/>
      <w:r>
        <w:t xml:space="preserve"> </w:t>
      </w:r>
      <w:proofErr w:type="spellStart"/>
      <w:r>
        <w:t>hou</w:t>
      </w:r>
      <w:proofErr w:type="spellEnd"/>
      <w:r>
        <w:t xml:space="preserve"> kia piki </w:t>
      </w:r>
      <w:proofErr w:type="spellStart"/>
      <w:r>
        <w:t>ake</w:t>
      </w:r>
      <w:proofErr w:type="spellEnd"/>
      <w:r>
        <w:t xml:space="preserve"> </w:t>
      </w:r>
      <w:proofErr w:type="spellStart"/>
      <w:r>
        <w:t>ngā</w:t>
      </w:r>
      <w:proofErr w:type="spellEnd"/>
      <w:r>
        <w:t xml:space="preserve"> </w:t>
      </w:r>
      <w:proofErr w:type="spellStart"/>
      <w:r>
        <w:t>hua</w:t>
      </w:r>
      <w:proofErr w:type="spellEnd"/>
      <w:r>
        <w:t xml:space="preserve"> o </w:t>
      </w:r>
      <w:proofErr w:type="spellStart"/>
      <w:r>
        <w:t>te</w:t>
      </w:r>
      <w:proofErr w:type="spellEnd"/>
      <w:r>
        <w:t xml:space="preserve"> </w:t>
      </w:r>
      <w:proofErr w:type="spellStart"/>
      <w:r>
        <w:t>ao</w:t>
      </w:r>
      <w:proofErr w:type="spellEnd"/>
      <w:r>
        <w:t xml:space="preserve"> </w:t>
      </w:r>
      <w:proofErr w:type="spellStart"/>
      <w:r>
        <w:t>hauora</w:t>
      </w:r>
      <w:proofErr w:type="spellEnd"/>
      <w:r>
        <w:t xml:space="preserve">, kia </w:t>
      </w:r>
      <w:proofErr w:type="spellStart"/>
      <w:r>
        <w:t>mutu</w:t>
      </w:r>
      <w:proofErr w:type="spellEnd"/>
      <w:r>
        <w:t xml:space="preserve"> </w:t>
      </w:r>
      <w:proofErr w:type="spellStart"/>
      <w:r>
        <w:t>ngā</w:t>
      </w:r>
      <w:proofErr w:type="spellEnd"/>
      <w:r>
        <w:t xml:space="preserve"> </w:t>
      </w:r>
      <w:proofErr w:type="spellStart"/>
      <w:r>
        <w:t>mahinga</w:t>
      </w:r>
      <w:proofErr w:type="spellEnd"/>
      <w:r>
        <w:t xml:space="preserve"> </w:t>
      </w:r>
      <w:proofErr w:type="spellStart"/>
      <w:r>
        <w:t>taurite</w:t>
      </w:r>
      <w:proofErr w:type="spellEnd"/>
      <w:r>
        <w:t xml:space="preserve">-kore, kia </w:t>
      </w:r>
      <w:proofErr w:type="spellStart"/>
      <w:r>
        <w:t>whakahōnoretia</w:t>
      </w:r>
      <w:proofErr w:type="spellEnd"/>
      <w:r>
        <w:t xml:space="preserve"> </w:t>
      </w:r>
      <w:proofErr w:type="spellStart"/>
      <w:r>
        <w:t>hoki</w:t>
      </w:r>
      <w:proofErr w:type="spellEnd"/>
      <w:r>
        <w:t xml:space="preserve"> </w:t>
      </w:r>
      <w:proofErr w:type="spellStart"/>
      <w:r>
        <w:t>ngā</w:t>
      </w:r>
      <w:proofErr w:type="spellEnd"/>
      <w:r>
        <w:t xml:space="preserve"> </w:t>
      </w:r>
      <w:proofErr w:type="spellStart"/>
      <w:r>
        <w:t>kawenga</w:t>
      </w:r>
      <w:proofErr w:type="spellEnd"/>
      <w:r>
        <w:t xml:space="preserve"> </w:t>
      </w:r>
      <w:proofErr w:type="spellStart"/>
      <w:r>
        <w:t>i</w:t>
      </w:r>
      <w:proofErr w:type="spellEnd"/>
      <w:r>
        <w:t xml:space="preserve"> </w:t>
      </w:r>
      <w:proofErr w:type="spellStart"/>
      <w:r>
        <w:t>raro</w:t>
      </w:r>
      <w:proofErr w:type="spellEnd"/>
      <w:r>
        <w:t xml:space="preserve"> </w:t>
      </w:r>
      <w:proofErr w:type="spellStart"/>
      <w:r>
        <w:t>i</w:t>
      </w:r>
      <w:proofErr w:type="spellEnd"/>
      <w:r>
        <w:t xml:space="preserve"> </w:t>
      </w:r>
      <w:proofErr w:type="spellStart"/>
      <w:r>
        <w:t>Te</w:t>
      </w:r>
      <w:proofErr w:type="spellEnd"/>
      <w:r>
        <w:t xml:space="preserve"> </w:t>
      </w:r>
      <w:proofErr w:type="spellStart"/>
      <w:r>
        <w:t>Tiriti</w:t>
      </w:r>
      <w:proofErr w:type="spellEnd"/>
      <w:r>
        <w:t xml:space="preserve"> o Waitangi.</w:t>
      </w:r>
    </w:p>
    <w:p w14:paraId="1AC1D725" w14:textId="77777777" w:rsidR="00D773F9" w:rsidRDefault="00D773F9" w:rsidP="00D773F9"/>
    <w:p w14:paraId="2E355540" w14:textId="3E834FA0" w:rsidR="00D773F9" w:rsidRDefault="00D773F9" w:rsidP="00D773F9">
      <w:proofErr w:type="spellStart"/>
      <w:r>
        <w:t>Nā</w:t>
      </w:r>
      <w:proofErr w:type="spellEnd"/>
      <w:r>
        <w:t xml:space="preserve"> </w:t>
      </w:r>
      <w:proofErr w:type="spellStart"/>
      <w:r>
        <w:t>runga</w:t>
      </w:r>
      <w:proofErr w:type="spellEnd"/>
      <w:r>
        <w:t xml:space="preserve"> </w:t>
      </w:r>
      <w:proofErr w:type="spellStart"/>
      <w:r>
        <w:t>i</w:t>
      </w:r>
      <w:proofErr w:type="spellEnd"/>
      <w:r>
        <w:t xml:space="preserve"> tana </w:t>
      </w:r>
      <w:proofErr w:type="spellStart"/>
      <w:r>
        <w:t>tūranga</w:t>
      </w:r>
      <w:proofErr w:type="spellEnd"/>
      <w:r>
        <w:t xml:space="preserve"> </w:t>
      </w:r>
      <w:proofErr w:type="spellStart"/>
      <w:r>
        <w:t>hei</w:t>
      </w:r>
      <w:proofErr w:type="spellEnd"/>
      <w:r>
        <w:t xml:space="preserve"> kaitiaki </w:t>
      </w:r>
      <w:proofErr w:type="spellStart"/>
      <w:r>
        <w:t>matua</w:t>
      </w:r>
      <w:proofErr w:type="spellEnd"/>
      <w:r>
        <w:t xml:space="preserve"> o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ka </w:t>
      </w:r>
      <w:proofErr w:type="spellStart"/>
      <w:r>
        <w:t>whakapau</w:t>
      </w:r>
      <w:proofErr w:type="spellEnd"/>
      <w:r>
        <w:t xml:space="preserve"> kaha </w:t>
      </w:r>
      <w:proofErr w:type="spellStart"/>
      <w:r>
        <w:t>tonu</w:t>
      </w:r>
      <w:proofErr w:type="spellEnd"/>
      <w:r>
        <w:t xml:space="preserve"> </w:t>
      </w:r>
      <w:proofErr w:type="spellStart"/>
      <w:r>
        <w:t>te</w:t>
      </w:r>
      <w:proofErr w:type="spellEnd"/>
      <w:r>
        <w:t xml:space="preserve"> </w:t>
      </w:r>
      <w:proofErr w:type="spellStart"/>
      <w:r>
        <w:t>Manatū</w:t>
      </w:r>
      <w:proofErr w:type="spellEnd"/>
      <w:r>
        <w:t xml:space="preserve"> Hauora ki </w:t>
      </w:r>
      <w:proofErr w:type="spellStart"/>
      <w:r>
        <w:t>te</w:t>
      </w:r>
      <w:proofErr w:type="spellEnd"/>
      <w:r>
        <w:t xml:space="preserve"> </w:t>
      </w:r>
      <w:proofErr w:type="spellStart"/>
      <w:r>
        <w:t>whakatakoto</w:t>
      </w:r>
      <w:proofErr w:type="spellEnd"/>
      <w:r>
        <w:t xml:space="preserve"> i </w:t>
      </w:r>
      <w:proofErr w:type="spellStart"/>
      <w:r>
        <w:t>te</w:t>
      </w:r>
      <w:proofErr w:type="spellEnd"/>
      <w:r>
        <w:t xml:space="preserve"> </w:t>
      </w:r>
      <w:proofErr w:type="spellStart"/>
      <w:r>
        <w:t>rautaki</w:t>
      </w:r>
      <w:proofErr w:type="spellEnd"/>
      <w:r>
        <w:t xml:space="preserve"> me </w:t>
      </w:r>
      <w:proofErr w:type="spellStart"/>
      <w:r>
        <w:t>te</w:t>
      </w:r>
      <w:proofErr w:type="spellEnd"/>
      <w:r>
        <w:t xml:space="preserve"> </w:t>
      </w:r>
      <w:proofErr w:type="spellStart"/>
      <w:r>
        <w:t>ara</w:t>
      </w:r>
      <w:proofErr w:type="spellEnd"/>
      <w:r>
        <w:t xml:space="preserve"> </w:t>
      </w:r>
      <w:proofErr w:type="spellStart"/>
      <w:r>
        <w:t>whakamua</w:t>
      </w:r>
      <w:proofErr w:type="spellEnd"/>
      <w:r>
        <w:t xml:space="preserve">. </w:t>
      </w:r>
      <w:proofErr w:type="spellStart"/>
      <w:r>
        <w:t>Nō</w:t>
      </w:r>
      <w:proofErr w:type="spellEnd"/>
      <w:r>
        <w:t xml:space="preserve"> </w:t>
      </w:r>
      <w:proofErr w:type="spellStart"/>
      <w:r>
        <w:t>te</w:t>
      </w:r>
      <w:proofErr w:type="spellEnd"/>
      <w:r>
        <w:t xml:space="preserve"> </w:t>
      </w:r>
      <w:proofErr w:type="spellStart"/>
      <w:r>
        <w:t>Manatū</w:t>
      </w:r>
      <w:proofErr w:type="spellEnd"/>
      <w:r>
        <w:t xml:space="preserve"> </w:t>
      </w:r>
      <w:proofErr w:type="spellStart"/>
      <w:r>
        <w:t>anō</w:t>
      </w:r>
      <w:proofErr w:type="spellEnd"/>
      <w:r>
        <w:t xml:space="preserve"> </w:t>
      </w:r>
      <w:proofErr w:type="spellStart"/>
      <w:r>
        <w:t>te</w:t>
      </w:r>
      <w:proofErr w:type="spellEnd"/>
      <w:r>
        <w:t xml:space="preserve"> </w:t>
      </w:r>
      <w:proofErr w:type="spellStart"/>
      <w:r>
        <w:t>haepapa</w:t>
      </w:r>
      <w:proofErr w:type="spellEnd"/>
      <w:r>
        <w:t xml:space="preserve"> ki </w:t>
      </w:r>
      <w:proofErr w:type="spellStart"/>
      <w:r>
        <w:t>te</w:t>
      </w:r>
      <w:proofErr w:type="spellEnd"/>
      <w:r>
        <w:t xml:space="preserve"> </w:t>
      </w:r>
      <w:proofErr w:type="spellStart"/>
      <w:r>
        <w:t>aroturuki</w:t>
      </w:r>
      <w:proofErr w:type="spellEnd"/>
      <w:r>
        <w:t xml:space="preserve"> i </w:t>
      </w:r>
      <w:proofErr w:type="spellStart"/>
      <w:r>
        <w:t>ngā</w:t>
      </w:r>
      <w:proofErr w:type="spellEnd"/>
      <w:r>
        <w:t xml:space="preserve"> mahi a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ki </w:t>
      </w:r>
      <w:proofErr w:type="spellStart"/>
      <w:r>
        <w:t>te</w:t>
      </w:r>
      <w:proofErr w:type="spellEnd"/>
      <w:r>
        <w:t xml:space="preserve"> </w:t>
      </w:r>
      <w:proofErr w:type="spellStart"/>
      <w:r>
        <w:t>tāpae</w:t>
      </w:r>
      <w:proofErr w:type="spellEnd"/>
      <w:r>
        <w:t xml:space="preserve"> </w:t>
      </w:r>
      <w:proofErr w:type="spellStart"/>
      <w:r>
        <w:t>kōrero</w:t>
      </w:r>
      <w:proofErr w:type="spellEnd"/>
      <w:r>
        <w:t xml:space="preserve"> </w:t>
      </w:r>
      <w:proofErr w:type="spellStart"/>
      <w:r>
        <w:t>hoki</w:t>
      </w:r>
      <w:proofErr w:type="spellEnd"/>
      <w:r>
        <w:t xml:space="preserve"> ki </w:t>
      </w:r>
      <w:proofErr w:type="spellStart"/>
      <w:r>
        <w:t>te</w:t>
      </w:r>
      <w:proofErr w:type="spellEnd"/>
      <w:r>
        <w:t xml:space="preserve"> </w:t>
      </w:r>
      <w:proofErr w:type="spellStart"/>
      <w:r>
        <w:t>Kāwanatanga</w:t>
      </w:r>
      <w:proofErr w:type="spellEnd"/>
      <w:r>
        <w:t xml:space="preserve"> e </w:t>
      </w:r>
      <w:proofErr w:type="spellStart"/>
      <w:r>
        <w:t>pā</w:t>
      </w:r>
      <w:proofErr w:type="spellEnd"/>
      <w:r>
        <w:t xml:space="preserve"> ana ki </w:t>
      </w:r>
      <w:proofErr w:type="spellStart"/>
      <w:r>
        <w:t>te</w:t>
      </w:r>
      <w:proofErr w:type="spellEnd"/>
      <w:r>
        <w:t xml:space="preserve"> </w:t>
      </w:r>
      <w:proofErr w:type="spellStart"/>
      <w:r>
        <w:t>hauora</w:t>
      </w:r>
      <w:proofErr w:type="spellEnd"/>
      <w:r>
        <w:t xml:space="preserve"> me </w:t>
      </w:r>
      <w:proofErr w:type="spellStart"/>
      <w:r>
        <w:t>te</w:t>
      </w:r>
      <w:proofErr w:type="spellEnd"/>
      <w:r>
        <w:t xml:space="preserve"> </w:t>
      </w:r>
      <w:proofErr w:type="spellStart"/>
      <w:r>
        <w:t>oranga</w:t>
      </w:r>
      <w:proofErr w:type="spellEnd"/>
      <w:r>
        <w:t xml:space="preserve">. Kei </w:t>
      </w:r>
      <w:proofErr w:type="spellStart"/>
      <w:r>
        <w:t>te</w:t>
      </w:r>
      <w:proofErr w:type="spellEnd"/>
      <w:r>
        <w:t xml:space="preserve"> </w:t>
      </w:r>
      <w:proofErr w:type="spellStart"/>
      <w:r>
        <w:t>tautoko</w:t>
      </w:r>
      <w:proofErr w:type="spellEnd"/>
      <w:r>
        <w:t xml:space="preserve"> </w:t>
      </w:r>
      <w:proofErr w:type="spellStart"/>
      <w:r>
        <w:t>tēnei</w:t>
      </w:r>
      <w:proofErr w:type="spellEnd"/>
      <w:r>
        <w:t xml:space="preserve"> </w:t>
      </w:r>
      <w:proofErr w:type="spellStart"/>
      <w:r>
        <w:t>tuhinga</w:t>
      </w:r>
      <w:proofErr w:type="spellEnd"/>
      <w:r>
        <w:t xml:space="preserve"> </w:t>
      </w:r>
      <w:proofErr w:type="spellStart"/>
      <w:r>
        <w:t>i</w:t>
      </w:r>
      <w:proofErr w:type="spellEnd"/>
      <w:r>
        <w:t xml:space="preserve"> </w:t>
      </w:r>
      <w:proofErr w:type="spellStart"/>
      <w:r>
        <w:t>te</w:t>
      </w:r>
      <w:proofErr w:type="spellEnd"/>
      <w:r>
        <w:t xml:space="preserve"> </w:t>
      </w:r>
      <w:proofErr w:type="spellStart"/>
      <w:r>
        <w:t>rāngai</w:t>
      </w:r>
      <w:proofErr w:type="spellEnd"/>
      <w:r>
        <w:t xml:space="preserve"> </w:t>
      </w:r>
      <w:proofErr w:type="spellStart"/>
      <w:r>
        <w:t>hauora</w:t>
      </w:r>
      <w:proofErr w:type="spellEnd"/>
      <w:r>
        <w:t xml:space="preserve">, </w:t>
      </w:r>
      <w:proofErr w:type="spellStart"/>
      <w:r>
        <w:t>arā</w:t>
      </w:r>
      <w:proofErr w:type="spellEnd"/>
      <w:r>
        <w:t xml:space="preserve">, </w:t>
      </w:r>
      <w:proofErr w:type="spellStart"/>
      <w:r>
        <w:t>kei</w:t>
      </w:r>
      <w:proofErr w:type="spellEnd"/>
      <w:r>
        <w:t xml:space="preserve"> </w:t>
      </w:r>
      <w:proofErr w:type="spellStart"/>
      <w:r>
        <w:t>te</w:t>
      </w:r>
      <w:proofErr w:type="spellEnd"/>
      <w:r>
        <w:t xml:space="preserve"> </w:t>
      </w:r>
      <w:proofErr w:type="spellStart"/>
      <w:r>
        <w:t>whakamāramahia</w:t>
      </w:r>
      <w:proofErr w:type="spellEnd"/>
      <w:r>
        <w:t xml:space="preserve"> </w:t>
      </w:r>
      <w:proofErr w:type="spellStart"/>
      <w:r>
        <w:t>ngā</w:t>
      </w:r>
      <w:proofErr w:type="spellEnd"/>
      <w:r>
        <w:t xml:space="preserve"> </w:t>
      </w:r>
      <w:proofErr w:type="spellStart"/>
      <w:r>
        <w:t>whāinga</w:t>
      </w:r>
      <w:proofErr w:type="spellEnd"/>
      <w:r>
        <w:t xml:space="preserve"> </w:t>
      </w:r>
      <w:proofErr w:type="spellStart"/>
      <w:r>
        <w:t>matua</w:t>
      </w:r>
      <w:proofErr w:type="spellEnd"/>
      <w:r>
        <w:t xml:space="preserve">, ā, </w:t>
      </w:r>
      <w:proofErr w:type="spellStart"/>
      <w:r>
        <w:t>kei</w:t>
      </w:r>
      <w:proofErr w:type="spellEnd"/>
      <w:r>
        <w:t xml:space="preserve"> </w:t>
      </w:r>
      <w:proofErr w:type="spellStart"/>
      <w:r>
        <w:t>te</w:t>
      </w:r>
      <w:proofErr w:type="spellEnd"/>
      <w:r>
        <w:t xml:space="preserve"> </w:t>
      </w:r>
      <w:proofErr w:type="spellStart"/>
      <w:r>
        <w:t>āta</w:t>
      </w:r>
      <w:proofErr w:type="spellEnd"/>
      <w:r>
        <w:t xml:space="preserve"> </w:t>
      </w:r>
      <w:proofErr w:type="spellStart"/>
      <w:r>
        <w:t>whakatakotoria</w:t>
      </w:r>
      <w:proofErr w:type="spellEnd"/>
      <w:r>
        <w:t xml:space="preserve"> </w:t>
      </w:r>
      <w:proofErr w:type="spellStart"/>
      <w:r>
        <w:t>te</w:t>
      </w:r>
      <w:proofErr w:type="spellEnd"/>
      <w:r>
        <w:t xml:space="preserve"> </w:t>
      </w:r>
      <w:proofErr w:type="spellStart"/>
      <w:r>
        <w:t>ara</w:t>
      </w:r>
      <w:proofErr w:type="spellEnd"/>
      <w:r>
        <w:t xml:space="preserve"> </w:t>
      </w:r>
      <w:proofErr w:type="spellStart"/>
      <w:r>
        <w:t>whakamua</w:t>
      </w:r>
      <w:proofErr w:type="spellEnd"/>
      <w:r>
        <w:t xml:space="preserve"> ki </w:t>
      </w:r>
      <w:proofErr w:type="spellStart"/>
      <w:r>
        <w:t>ngā</w:t>
      </w:r>
      <w:proofErr w:type="spellEnd"/>
      <w:r>
        <w:t xml:space="preserve"> </w:t>
      </w:r>
      <w:proofErr w:type="spellStart"/>
      <w:r>
        <w:t>rā</w:t>
      </w:r>
      <w:proofErr w:type="spellEnd"/>
      <w:r>
        <w:t xml:space="preserve"> o </w:t>
      </w:r>
      <w:proofErr w:type="spellStart"/>
      <w:r>
        <w:t>anamata</w:t>
      </w:r>
      <w:proofErr w:type="spellEnd"/>
      <w:r>
        <w:t xml:space="preserve"> me </w:t>
      </w:r>
      <w:proofErr w:type="spellStart"/>
      <w:r>
        <w:t>te</w:t>
      </w:r>
      <w:proofErr w:type="spellEnd"/>
      <w:r>
        <w:t xml:space="preserve"> </w:t>
      </w:r>
      <w:proofErr w:type="spellStart"/>
      <w:r>
        <w:t>whakatutukinga</w:t>
      </w:r>
      <w:proofErr w:type="spellEnd"/>
      <w:r>
        <w:t xml:space="preserve"> o </w:t>
      </w:r>
      <w:proofErr w:type="spellStart"/>
      <w:r>
        <w:t>te</w:t>
      </w:r>
      <w:proofErr w:type="spellEnd"/>
      <w:r>
        <w:t xml:space="preserve"> </w:t>
      </w:r>
      <w:proofErr w:type="spellStart"/>
      <w:r>
        <w:t>wawata</w:t>
      </w:r>
      <w:proofErr w:type="spellEnd"/>
      <w:r>
        <w:t xml:space="preserve"> o </w:t>
      </w:r>
      <w:proofErr w:type="spellStart"/>
      <w:r>
        <w:t>pae</w:t>
      </w:r>
      <w:proofErr w:type="spellEnd"/>
      <w:r>
        <w:t xml:space="preserve"> </w:t>
      </w:r>
      <w:proofErr w:type="spellStart"/>
      <w:r>
        <w:t>ora</w:t>
      </w:r>
      <w:proofErr w:type="spellEnd"/>
      <w:r>
        <w:t>.</w:t>
      </w:r>
    </w:p>
    <w:p w14:paraId="4E928E3B" w14:textId="77777777" w:rsidR="00D773F9" w:rsidRDefault="00D773F9" w:rsidP="00D773F9"/>
    <w:p w14:paraId="4F14572F" w14:textId="77777777" w:rsidR="00D773F9" w:rsidRDefault="00D773F9" w:rsidP="00D773F9">
      <w:proofErr w:type="spellStart"/>
      <w:r>
        <w:t>Ahakoa</w:t>
      </w:r>
      <w:proofErr w:type="spellEnd"/>
      <w:r>
        <w:t xml:space="preserve"> </w:t>
      </w:r>
      <w:proofErr w:type="spellStart"/>
      <w:r>
        <w:t>ngā</w:t>
      </w:r>
      <w:proofErr w:type="spellEnd"/>
      <w:r>
        <w:t xml:space="preserve"> </w:t>
      </w:r>
      <w:proofErr w:type="spellStart"/>
      <w:r>
        <w:t>kokenga</w:t>
      </w:r>
      <w:proofErr w:type="spellEnd"/>
      <w:r>
        <w:t xml:space="preserve"> </w:t>
      </w:r>
      <w:proofErr w:type="spellStart"/>
      <w:r>
        <w:t>whakamua</w:t>
      </w:r>
      <w:proofErr w:type="spellEnd"/>
      <w:r>
        <w:t xml:space="preserve">, </w:t>
      </w:r>
      <w:proofErr w:type="spellStart"/>
      <w:r>
        <w:t>kei</w:t>
      </w:r>
      <w:proofErr w:type="spellEnd"/>
      <w:r>
        <w:t xml:space="preserve"> </w:t>
      </w:r>
      <w:proofErr w:type="spellStart"/>
      <w:r>
        <w:t>te</w:t>
      </w:r>
      <w:proofErr w:type="spellEnd"/>
      <w:r>
        <w:t xml:space="preserve"> </w:t>
      </w:r>
      <w:proofErr w:type="spellStart"/>
      <w:r>
        <w:t>pae</w:t>
      </w:r>
      <w:proofErr w:type="spellEnd"/>
      <w:r>
        <w:t xml:space="preserve"> </w:t>
      </w:r>
      <w:proofErr w:type="spellStart"/>
      <w:r>
        <w:t>tawhiti</w:t>
      </w:r>
      <w:proofErr w:type="spellEnd"/>
      <w:r>
        <w:t xml:space="preserve"> </w:t>
      </w:r>
      <w:proofErr w:type="spellStart"/>
      <w:r>
        <w:t>tonu</w:t>
      </w:r>
      <w:proofErr w:type="spellEnd"/>
      <w:r>
        <w:t xml:space="preserve"> </w:t>
      </w:r>
      <w:proofErr w:type="spellStart"/>
      <w:r>
        <w:t>te</w:t>
      </w:r>
      <w:proofErr w:type="spellEnd"/>
      <w:r>
        <w:t xml:space="preserve"> </w:t>
      </w:r>
      <w:proofErr w:type="spellStart"/>
      <w:r>
        <w:t>whāinga</w:t>
      </w:r>
      <w:proofErr w:type="spellEnd"/>
      <w:r>
        <w:t xml:space="preserve"> o </w:t>
      </w:r>
      <w:proofErr w:type="spellStart"/>
      <w:r>
        <w:t>pae</w:t>
      </w:r>
      <w:proofErr w:type="spellEnd"/>
      <w:r>
        <w:t xml:space="preserve"> </w:t>
      </w:r>
      <w:proofErr w:type="spellStart"/>
      <w:r>
        <w:t>ora</w:t>
      </w:r>
      <w:proofErr w:type="spellEnd"/>
    </w:p>
    <w:p w14:paraId="6A411C7F" w14:textId="69FA3A17" w:rsidR="00D773F9" w:rsidRDefault="00D773F9" w:rsidP="00D773F9">
      <w:proofErr w:type="spellStart"/>
      <w:r>
        <w:t>i</w:t>
      </w:r>
      <w:proofErr w:type="spellEnd"/>
      <w:r>
        <w:t xml:space="preserve"> a </w:t>
      </w:r>
      <w:proofErr w:type="spellStart"/>
      <w:r>
        <w:t>mātou</w:t>
      </w:r>
      <w:proofErr w:type="spellEnd"/>
      <w:r>
        <w:t xml:space="preserve"> e </w:t>
      </w:r>
      <w:proofErr w:type="spellStart"/>
      <w:r>
        <w:t>whakapūmau</w:t>
      </w:r>
      <w:proofErr w:type="spellEnd"/>
      <w:r>
        <w:t xml:space="preserve"> ana </w:t>
      </w:r>
      <w:proofErr w:type="spellStart"/>
      <w:r>
        <w:t>i</w:t>
      </w:r>
      <w:proofErr w:type="spellEnd"/>
      <w:r>
        <w:t xml:space="preserve"> </w:t>
      </w:r>
      <w:proofErr w:type="spellStart"/>
      <w:r>
        <w:t>ngā</w:t>
      </w:r>
      <w:proofErr w:type="spellEnd"/>
      <w:r>
        <w:t xml:space="preserve"> </w:t>
      </w:r>
      <w:proofErr w:type="spellStart"/>
      <w:r>
        <w:t>whakahoutanga</w:t>
      </w:r>
      <w:proofErr w:type="spellEnd"/>
      <w:r>
        <w:t xml:space="preserve">. Ko </w:t>
      </w:r>
      <w:proofErr w:type="spellStart"/>
      <w:r>
        <w:t>ngā</w:t>
      </w:r>
      <w:proofErr w:type="spellEnd"/>
      <w:r>
        <w:t xml:space="preserve"> </w:t>
      </w:r>
      <w:proofErr w:type="spellStart"/>
      <w:r>
        <w:t>tino</w:t>
      </w:r>
      <w:proofErr w:type="spellEnd"/>
      <w:r>
        <w:t xml:space="preserve"> </w:t>
      </w:r>
      <w:proofErr w:type="spellStart"/>
      <w:r>
        <w:t>hua</w:t>
      </w:r>
      <w:proofErr w:type="spellEnd"/>
      <w:r>
        <w:t xml:space="preserve"> ki </w:t>
      </w:r>
      <w:proofErr w:type="spellStart"/>
      <w:r>
        <w:t>ngā</w:t>
      </w:r>
      <w:proofErr w:type="spellEnd"/>
      <w:r>
        <w:t xml:space="preserve"> </w:t>
      </w:r>
      <w:proofErr w:type="spellStart"/>
      <w:r>
        <w:t>tāngata</w:t>
      </w:r>
      <w:proofErr w:type="spellEnd"/>
      <w:r>
        <w:t xml:space="preserve"> o Aotearoa, ko </w:t>
      </w:r>
      <w:proofErr w:type="spellStart"/>
      <w:r>
        <w:t>tō</w:t>
      </w:r>
      <w:proofErr w:type="spellEnd"/>
      <w:r>
        <w:t xml:space="preserve"> </w:t>
      </w:r>
      <w:proofErr w:type="spellStart"/>
      <w:r>
        <w:t>rātou</w:t>
      </w:r>
      <w:proofErr w:type="spellEnd"/>
      <w:r>
        <w:t xml:space="preserve"> </w:t>
      </w:r>
      <w:proofErr w:type="spellStart"/>
      <w:r>
        <w:t>āhei</w:t>
      </w:r>
      <w:proofErr w:type="spellEnd"/>
      <w:r>
        <w:t xml:space="preserve"> ki </w:t>
      </w:r>
      <w:proofErr w:type="spellStart"/>
      <w:r>
        <w:t>te</w:t>
      </w:r>
      <w:proofErr w:type="spellEnd"/>
      <w:r>
        <w:t xml:space="preserve"> </w:t>
      </w:r>
      <w:proofErr w:type="spellStart"/>
      <w:r>
        <w:t>whiwhi</w:t>
      </w:r>
      <w:proofErr w:type="spellEnd"/>
      <w:r>
        <w:t xml:space="preserve"> </w:t>
      </w:r>
      <w:proofErr w:type="spellStart"/>
      <w:r>
        <w:t>i</w:t>
      </w:r>
      <w:proofErr w:type="spellEnd"/>
      <w:r>
        <w:t xml:space="preserve"> </w:t>
      </w:r>
      <w:proofErr w:type="spellStart"/>
      <w:r>
        <w:t>ngā</w:t>
      </w:r>
      <w:proofErr w:type="spellEnd"/>
      <w:r>
        <w:t xml:space="preserve"> </w:t>
      </w:r>
      <w:proofErr w:type="spellStart"/>
      <w:r>
        <w:t>momo</w:t>
      </w:r>
      <w:proofErr w:type="spellEnd"/>
      <w:r>
        <w:t xml:space="preserve"> </w:t>
      </w:r>
      <w:proofErr w:type="spellStart"/>
      <w:r>
        <w:t>tautoko</w:t>
      </w:r>
      <w:proofErr w:type="spellEnd"/>
      <w:r>
        <w:t xml:space="preserve"> me </w:t>
      </w:r>
      <w:proofErr w:type="spellStart"/>
      <w:r>
        <w:t>ngā</w:t>
      </w:r>
      <w:proofErr w:type="spellEnd"/>
      <w:r>
        <w:t xml:space="preserve"> mahi </w:t>
      </w:r>
      <w:proofErr w:type="spellStart"/>
      <w:r>
        <w:t>tiaki</w:t>
      </w:r>
      <w:proofErr w:type="spellEnd"/>
      <w:r>
        <w:t xml:space="preserve"> </w:t>
      </w:r>
      <w:proofErr w:type="spellStart"/>
      <w:r>
        <w:t>tōtika</w:t>
      </w:r>
      <w:proofErr w:type="spellEnd"/>
      <w:r>
        <w:t xml:space="preserve">, </w:t>
      </w:r>
      <w:proofErr w:type="spellStart"/>
      <w:r>
        <w:t>i</w:t>
      </w:r>
      <w:proofErr w:type="spellEnd"/>
      <w:r>
        <w:t xml:space="preserve"> </w:t>
      </w:r>
      <w:proofErr w:type="spellStart"/>
      <w:r>
        <w:t>te</w:t>
      </w:r>
      <w:proofErr w:type="spellEnd"/>
      <w:r>
        <w:t xml:space="preserve"> </w:t>
      </w:r>
      <w:proofErr w:type="spellStart"/>
      <w:r>
        <w:t>wāhi</w:t>
      </w:r>
      <w:proofErr w:type="spellEnd"/>
      <w:r>
        <w:t xml:space="preserve"> </w:t>
      </w:r>
      <w:proofErr w:type="spellStart"/>
      <w:r>
        <w:t>tōtika</w:t>
      </w:r>
      <w:proofErr w:type="spellEnd"/>
      <w:r>
        <w:t xml:space="preserve">, </w:t>
      </w:r>
      <w:proofErr w:type="spellStart"/>
      <w:r>
        <w:t>i</w:t>
      </w:r>
      <w:proofErr w:type="spellEnd"/>
      <w:r>
        <w:t xml:space="preserve"> </w:t>
      </w:r>
      <w:proofErr w:type="spellStart"/>
      <w:r>
        <w:t>te</w:t>
      </w:r>
      <w:proofErr w:type="spellEnd"/>
      <w:r>
        <w:t xml:space="preserve"> </w:t>
      </w:r>
      <w:proofErr w:type="spellStart"/>
      <w:r>
        <w:t>wā</w:t>
      </w:r>
      <w:proofErr w:type="spellEnd"/>
      <w:r>
        <w:t xml:space="preserve"> </w:t>
      </w:r>
      <w:proofErr w:type="spellStart"/>
      <w:r>
        <w:t>tōtika</w:t>
      </w:r>
      <w:proofErr w:type="spellEnd"/>
      <w:r>
        <w:t xml:space="preserve">, </w:t>
      </w:r>
      <w:proofErr w:type="spellStart"/>
      <w:r>
        <w:t>i</w:t>
      </w:r>
      <w:proofErr w:type="spellEnd"/>
      <w:r>
        <w:t xml:space="preserve"> </w:t>
      </w:r>
      <w:proofErr w:type="spellStart"/>
      <w:r>
        <w:t>raro</w:t>
      </w:r>
      <w:proofErr w:type="spellEnd"/>
      <w:r>
        <w:t xml:space="preserve"> </w:t>
      </w:r>
      <w:proofErr w:type="spellStart"/>
      <w:r>
        <w:t>anō</w:t>
      </w:r>
      <w:proofErr w:type="spellEnd"/>
      <w:r>
        <w:t xml:space="preserve"> </w:t>
      </w:r>
      <w:proofErr w:type="spellStart"/>
      <w:r>
        <w:t>i</w:t>
      </w:r>
      <w:proofErr w:type="spellEnd"/>
      <w:r>
        <w:t xml:space="preserve"> </w:t>
      </w:r>
      <w:proofErr w:type="spellStart"/>
      <w:r>
        <w:t>ngā</w:t>
      </w:r>
      <w:proofErr w:type="spellEnd"/>
      <w:r>
        <w:t xml:space="preserve"> tikanga e </w:t>
      </w:r>
      <w:proofErr w:type="spellStart"/>
      <w:r>
        <w:t>hāngai</w:t>
      </w:r>
      <w:proofErr w:type="spellEnd"/>
      <w:r>
        <w:t xml:space="preserve"> ana ki a </w:t>
      </w:r>
      <w:proofErr w:type="spellStart"/>
      <w:r>
        <w:t>rātou</w:t>
      </w:r>
      <w:proofErr w:type="spellEnd"/>
      <w:r>
        <w:t xml:space="preserve">. </w:t>
      </w:r>
      <w:proofErr w:type="spellStart"/>
      <w:r>
        <w:t>Ehara</w:t>
      </w:r>
      <w:proofErr w:type="spellEnd"/>
      <w:r>
        <w:t xml:space="preserve"> </w:t>
      </w:r>
      <w:proofErr w:type="spellStart"/>
      <w:r>
        <w:t>i</w:t>
      </w:r>
      <w:proofErr w:type="spellEnd"/>
      <w:r>
        <w:t xml:space="preserve"> </w:t>
      </w:r>
      <w:proofErr w:type="spellStart"/>
      <w:r>
        <w:t>te</w:t>
      </w:r>
      <w:proofErr w:type="spellEnd"/>
      <w:r>
        <w:t xml:space="preserve"> </w:t>
      </w:r>
      <w:proofErr w:type="spellStart"/>
      <w:r>
        <w:t>mea</w:t>
      </w:r>
      <w:proofErr w:type="spellEnd"/>
      <w:r>
        <w:t xml:space="preserve"> </w:t>
      </w:r>
      <w:proofErr w:type="spellStart"/>
      <w:r>
        <w:t>kei</w:t>
      </w:r>
      <w:proofErr w:type="spellEnd"/>
      <w:r>
        <w:t xml:space="preserve"> </w:t>
      </w:r>
      <w:proofErr w:type="spellStart"/>
      <w:r>
        <w:t>te</w:t>
      </w:r>
      <w:proofErr w:type="spellEnd"/>
      <w:r>
        <w:t xml:space="preserve"> </w:t>
      </w:r>
      <w:proofErr w:type="spellStart"/>
      <w:r>
        <w:t>whakamaimoatia</w:t>
      </w:r>
      <w:proofErr w:type="spellEnd"/>
      <w:r>
        <w:t xml:space="preserve"> ō </w:t>
      </w:r>
      <w:proofErr w:type="spellStart"/>
      <w:r>
        <w:t>rātou</w:t>
      </w:r>
      <w:proofErr w:type="spellEnd"/>
      <w:r>
        <w:t xml:space="preserve"> mate </w:t>
      </w:r>
      <w:proofErr w:type="spellStart"/>
      <w:r>
        <w:t>anake</w:t>
      </w:r>
      <w:proofErr w:type="spellEnd"/>
      <w:r>
        <w:t xml:space="preserve">, </w:t>
      </w:r>
      <w:proofErr w:type="spellStart"/>
      <w:r>
        <w:t>engari</w:t>
      </w:r>
      <w:proofErr w:type="spellEnd"/>
      <w:r>
        <w:t xml:space="preserve"> </w:t>
      </w:r>
      <w:proofErr w:type="spellStart"/>
      <w:r>
        <w:t>kei</w:t>
      </w:r>
      <w:proofErr w:type="spellEnd"/>
      <w:r>
        <w:t xml:space="preserve"> </w:t>
      </w:r>
      <w:proofErr w:type="spellStart"/>
      <w:r>
        <w:t>te</w:t>
      </w:r>
      <w:proofErr w:type="spellEnd"/>
      <w:r>
        <w:t xml:space="preserve"> </w:t>
      </w:r>
      <w:proofErr w:type="spellStart"/>
      <w:r>
        <w:t>whakatutukihia</w:t>
      </w:r>
      <w:proofErr w:type="spellEnd"/>
      <w:r>
        <w:t xml:space="preserve"> </w:t>
      </w:r>
      <w:proofErr w:type="spellStart"/>
      <w:r>
        <w:t>hoki</w:t>
      </w:r>
      <w:proofErr w:type="spellEnd"/>
      <w:r>
        <w:t xml:space="preserve"> ō </w:t>
      </w:r>
      <w:proofErr w:type="spellStart"/>
      <w:r>
        <w:t>rātou</w:t>
      </w:r>
      <w:proofErr w:type="spellEnd"/>
      <w:r>
        <w:t xml:space="preserve"> </w:t>
      </w:r>
      <w:proofErr w:type="spellStart"/>
      <w:r>
        <w:t>hiahia</w:t>
      </w:r>
      <w:proofErr w:type="spellEnd"/>
      <w:r>
        <w:t xml:space="preserve"> e </w:t>
      </w:r>
      <w:proofErr w:type="spellStart"/>
      <w:r>
        <w:t>pā</w:t>
      </w:r>
      <w:proofErr w:type="spellEnd"/>
      <w:r>
        <w:t xml:space="preserve"> ana ki </w:t>
      </w:r>
      <w:proofErr w:type="spellStart"/>
      <w:r>
        <w:t>tō</w:t>
      </w:r>
      <w:proofErr w:type="spellEnd"/>
      <w:r>
        <w:t xml:space="preserve"> </w:t>
      </w:r>
      <w:proofErr w:type="spellStart"/>
      <w:r>
        <w:t>rātou</w:t>
      </w:r>
      <w:proofErr w:type="spellEnd"/>
      <w:r>
        <w:t xml:space="preserve"> </w:t>
      </w:r>
      <w:proofErr w:type="spellStart"/>
      <w:r>
        <w:t>oranga</w:t>
      </w:r>
      <w:proofErr w:type="spellEnd"/>
      <w:r>
        <w:t xml:space="preserve"> </w:t>
      </w:r>
      <w:proofErr w:type="spellStart"/>
      <w:r>
        <w:t>whānui</w:t>
      </w:r>
      <w:proofErr w:type="spellEnd"/>
      <w:r>
        <w:t>.</w:t>
      </w:r>
    </w:p>
    <w:p w14:paraId="3F937A25" w14:textId="77777777" w:rsidR="00D773F9" w:rsidRDefault="00D773F9" w:rsidP="00D773F9"/>
    <w:p w14:paraId="5EEF1BD6" w14:textId="17C1BC9A" w:rsidR="00D773F9" w:rsidRDefault="00D773F9" w:rsidP="00D773F9">
      <w:r>
        <w:t xml:space="preserve">E </w:t>
      </w:r>
      <w:proofErr w:type="spellStart"/>
      <w:r>
        <w:t>whakaae</w:t>
      </w:r>
      <w:proofErr w:type="spellEnd"/>
      <w:r>
        <w:t xml:space="preserve"> ana au e </w:t>
      </w:r>
      <w:proofErr w:type="spellStart"/>
      <w:r>
        <w:t>hāngai</w:t>
      </w:r>
      <w:proofErr w:type="spellEnd"/>
      <w:r>
        <w:t xml:space="preserve"> ana </w:t>
      </w:r>
      <w:proofErr w:type="spellStart"/>
      <w:r>
        <w:t>ngā</w:t>
      </w:r>
      <w:proofErr w:type="spellEnd"/>
      <w:r>
        <w:t xml:space="preserve"> </w:t>
      </w:r>
      <w:proofErr w:type="spellStart"/>
      <w:r>
        <w:t>kōrero</w:t>
      </w:r>
      <w:proofErr w:type="spellEnd"/>
      <w:r>
        <w:t xml:space="preserve"> a </w:t>
      </w:r>
      <w:proofErr w:type="spellStart"/>
      <w:r>
        <w:t>Ngā</w:t>
      </w:r>
      <w:proofErr w:type="spellEnd"/>
      <w:r>
        <w:t xml:space="preserve"> </w:t>
      </w:r>
      <w:proofErr w:type="spellStart"/>
      <w:r>
        <w:t>Koronga</w:t>
      </w:r>
      <w:proofErr w:type="spellEnd"/>
      <w:r>
        <w:t xml:space="preserve"> </w:t>
      </w:r>
      <w:proofErr w:type="spellStart"/>
      <w:r>
        <w:t>Rautaki</w:t>
      </w:r>
      <w:proofErr w:type="spellEnd"/>
      <w:r>
        <w:t xml:space="preserve"> 2022 ki 2026 ki </w:t>
      </w:r>
      <w:proofErr w:type="spellStart"/>
      <w:r>
        <w:t>ngā</w:t>
      </w:r>
      <w:proofErr w:type="spellEnd"/>
      <w:r>
        <w:t xml:space="preserve"> </w:t>
      </w:r>
      <w:proofErr w:type="spellStart"/>
      <w:r>
        <w:t>kaupapa</w:t>
      </w:r>
      <w:proofErr w:type="spellEnd"/>
      <w:r>
        <w:t xml:space="preserve"> here me </w:t>
      </w:r>
      <w:proofErr w:type="spellStart"/>
      <w:r>
        <w:t>ngā</w:t>
      </w:r>
      <w:proofErr w:type="spellEnd"/>
      <w:r>
        <w:t xml:space="preserve"> </w:t>
      </w:r>
      <w:proofErr w:type="spellStart"/>
      <w:r>
        <w:t>koronga</w:t>
      </w:r>
      <w:proofErr w:type="spellEnd"/>
      <w:r>
        <w:t xml:space="preserve"> mahi o </w:t>
      </w:r>
      <w:proofErr w:type="spellStart"/>
      <w:r>
        <w:t>te</w:t>
      </w:r>
      <w:proofErr w:type="spellEnd"/>
      <w:r>
        <w:t xml:space="preserve"> </w:t>
      </w:r>
      <w:proofErr w:type="spellStart"/>
      <w:r>
        <w:t>Kāwanatanga</w:t>
      </w:r>
      <w:proofErr w:type="spellEnd"/>
      <w:r>
        <w:t>.</w:t>
      </w:r>
    </w:p>
    <w:p w14:paraId="7E6D2DA4" w14:textId="77777777" w:rsidR="00D773F9" w:rsidRDefault="00D773F9" w:rsidP="00D773F9"/>
    <w:p w14:paraId="7EA84E66" w14:textId="77777777" w:rsidR="00D773F9" w:rsidRPr="00D773F9" w:rsidRDefault="00D773F9" w:rsidP="00D773F9">
      <w:pPr>
        <w:rPr>
          <w:b/>
          <w:bCs/>
        </w:rPr>
      </w:pPr>
      <w:proofErr w:type="spellStart"/>
      <w:r w:rsidRPr="00D773F9">
        <w:rPr>
          <w:b/>
          <w:bCs/>
        </w:rPr>
        <w:t>Hōnore</w:t>
      </w:r>
      <w:proofErr w:type="spellEnd"/>
      <w:r w:rsidRPr="00D773F9">
        <w:rPr>
          <w:b/>
          <w:bCs/>
        </w:rPr>
        <w:t xml:space="preserve"> Andrew Little </w:t>
      </w:r>
    </w:p>
    <w:p w14:paraId="71A99B50" w14:textId="77777777" w:rsidR="00D773F9" w:rsidRDefault="00D773F9" w:rsidP="00D773F9">
      <w:pPr>
        <w:rPr>
          <w:b/>
          <w:bCs/>
        </w:rPr>
        <w:sectPr w:rsidR="00D773F9" w:rsidSect="00A623F3">
          <w:footerReference w:type="even" r:id="rId23"/>
          <w:footerReference w:type="default" r:id="rId24"/>
          <w:pgSz w:w="11907" w:h="16840" w:code="9"/>
          <w:pgMar w:top="1418" w:right="1701" w:bottom="1134" w:left="1843" w:header="284" w:footer="425" w:gutter="284"/>
          <w:cols w:space="720"/>
        </w:sectPr>
      </w:pPr>
      <w:proofErr w:type="spellStart"/>
      <w:r w:rsidRPr="00D773F9">
        <w:rPr>
          <w:b/>
          <w:bCs/>
        </w:rPr>
        <w:t>Minita</w:t>
      </w:r>
      <w:proofErr w:type="spellEnd"/>
      <w:r w:rsidRPr="00D773F9">
        <w:rPr>
          <w:b/>
          <w:bCs/>
        </w:rPr>
        <w:t xml:space="preserve"> Take Hauora</w:t>
      </w:r>
    </w:p>
    <w:p w14:paraId="13ACA039" w14:textId="77777777" w:rsidR="00D773F9" w:rsidRPr="00D773F9" w:rsidRDefault="00D773F9" w:rsidP="00627397">
      <w:pPr>
        <w:pStyle w:val="Heading8"/>
        <w:spacing w:before="0"/>
      </w:pPr>
      <w:r w:rsidRPr="00D773F9">
        <w:lastRenderedPageBreak/>
        <w:t>Director-General of Health, Dr Diana Sarfati</w:t>
      </w:r>
    </w:p>
    <w:p w14:paraId="6129E5E5" w14:textId="340CF1CB" w:rsidR="00D773F9" w:rsidRDefault="00D773F9" w:rsidP="00D773F9">
      <w:r w:rsidRPr="00D773F9">
        <w:t xml:space="preserve">As we look to 2026, </w:t>
      </w:r>
      <w:proofErr w:type="spellStart"/>
      <w:r w:rsidRPr="00D773F9">
        <w:t>Manatū</w:t>
      </w:r>
      <w:proofErr w:type="spellEnd"/>
      <w:r w:rsidRPr="00D773F9">
        <w:t xml:space="preserve"> Hauora is well placed to continue its role as chief steward of Aotearoa New Zealand’s health system.</w:t>
      </w:r>
    </w:p>
    <w:p w14:paraId="6CFE4827" w14:textId="77777777" w:rsidR="00D773F9" w:rsidRPr="00D773F9" w:rsidRDefault="00D773F9" w:rsidP="00D773F9"/>
    <w:p w14:paraId="1F657CC7" w14:textId="77777777" w:rsidR="00D773F9" w:rsidRPr="00D773F9" w:rsidRDefault="00D773F9" w:rsidP="00D773F9">
      <w:r w:rsidRPr="00D773F9">
        <w:t>The recent health system reforms present challenges and opportunities for how</w:t>
      </w:r>
    </w:p>
    <w:p w14:paraId="13709811" w14:textId="7222E279" w:rsidR="00D773F9" w:rsidRDefault="00D773F9" w:rsidP="00D773F9">
      <w:r w:rsidRPr="00D773F9">
        <w:t>we must act as a steward, and how we lead health in our communities and across government. It also involves a change programme that requires us to strengthen and develop new relationships, frameworks, skills and capabilities.</w:t>
      </w:r>
    </w:p>
    <w:p w14:paraId="3F5721C9" w14:textId="77777777" w:rsidR="00D773F9" w:rsidRPr="00D773F9" w:rsidRDefault="00D773F9" w:rsidP="00D773F9"/>
    <w:p w14:paraId="7EEB305D" w14:textId="0785546D" w:rsidR="00D773F9" w:rsidRPr="00D773F9" w:rsidRDefault="00D773F9" w:rsidP="00D773F9">
      <w:r w:rsidRPr="00D773F9">
        <w:t xml:space="preserve">This document sets the medium-term strategy for </w:t>
      </w:r>
      <w:proofErr w:type="spellStart"/>
      <w:r w:rsidRPr="00D773F9">
        <w:t>Manatū</w:t>
      </w:r>
      <w:proofErr w:type="spellEnd"/>
      <w:r w:rsidRPr="00D773F9">
        <w:t xml:space="preserve"> Hauora as we work to achieve a vision of </w:t>
      </w:r>
      <w:proofErr w:type="spellStart"/>
      <w:r w:rsidRPr="00D773F9">
        <w:t>pae</w:t>
      </w:r>
      <w:proofErr w:type="spellEnd"/>
      <w:r w:rsidRPr="00D773F9">
        <w:t xml:space="preserve"> </w:t>
      </w:r>
      <w:proofErr w:type="spellStart"/>
      <w:r w:rsidRPr="00D773F9">
        <w:t>ora</w:t>
      </w:r>
      <w:proofErr w:type="spellEnd"/>
      <w:r w:rsidRPr="00D773F9">
        <w:t xml:space="preserve"> | healthy futures for all – one that has a particular focus on Māori, Pacific peoples and disabled people, including </w:t>
      </w:r>
      <w:proofErr w:type="spellStart"/>
      <w:r w:rsidRPr="00D773F9">
        <w:t>tāngata</w:t>
      </w:r>
      <w:proofErr w:type="spellEnd"/>
      <w:r w:rsidRPr="00D773F9">
        <w:t xml:space="preserve"> </w:t>
      </w:r>
      <w:proofErr w:type="spellStart"/>
      <w:r w:rsidRPr="00D773F9">
        <w:t>whaikaha</w:t>
      </w:r>
      <w:proofErr w:type="spellEnd"/>
      <w:r w:rsidRPr="00D773F9">
        <w:t>. It spans the coming two years of transition and the following</w:t>
      </w:r>
      <w:r>
        <w:t xml:space="preserve"> </w:t>
      </w:r>
      <w:r w:rsidRPr="00D773F9">
        <w:t>two years in which the health system will start to consolidate and accelerate improvements.</w:t>
      </w:r>
    </w:p>
    <w:p w14:paraId="1FAB4D7C" w14:textId="77777777" w:rsidR="00D773F9" w:rsidRPr="00D773F9" w:rsidRDefault="00D773F9" w:rsidP="00D773F9">
      <w:r w:rsidRPr="00D773F9">
        <w:t xml:space="preserve"> </w:t>
      </w:r>
    </w:p>
    <w:p w14:paraId="09C83E87" w14:textId="210492EC" w:rsidR="00D773F9" w:rsidRDefault="00D773F9" w:rsidP="00D773F9">
      <w:r w:rsidRPr="00D773F9">
        <w:t xml:space="preserve">In the coming years, </w:t>
      </w:r>
      <w:proofErr w:type="spellStart"/>
      <w:r w:rsidRPr="00D773F9">
        <w:t>Manatū</w:t>
      </w:r>
      <w:proofErr w:type="spellEnd"/>
      <w:r w:rsidRPr="00D773F9">
        <w:t xml:space="preserve"> Hauora will work collectively with the other health agencies, the communities our health system serves, iwi and </w:t>
      </w:r>
      <w:proofErr w:type="spellStart"/>
      <w:r w:rsidRPr="00D773F9">
        <w:t>hapū</w:t>
      </w:r>
      <w:proofErr w:type="spellEnd"/>
      <w:r w:rsidRPr="00D773F9">
        <w:t>, and other organisations working to improve the health and wellbeing of New Zealanders.</w:t>
      </w:r>
    </w:p>
    <w:p w14:paraId="4785197D" w14:textId="77777777" w:rsidR="00D773F9" w:rsidRPr="00D773F9" w:rsidRDefault="00D773F9" w:rsidP="00D773F9"/>
    <w:p w14:paraId="62138886" w14:textId="77777777" w:rsidR="00D773F9" w:rsidRPr="00D773F9" w:rsidRDefault="00D773F9" w:rsidP="00D773F9">
      <w:r w:rsidRPr="00D773F9">
        <w:t xml:space="preserve">In signing this document, I acknowledge that I am responsible for the information on strategic intentions for </w:t>
      </w:r>
      <w:proofErr w:type="spellStart"/>
      <w:r w:rsidRPr="00D773F9">
        <w:t>Manatū</w:t>
      </w:r>
      <w:proofErr w:type="spellEnd"/>
      <w:r w:rsidRPr="00D773F9">
        <w:t xml:space="preserve"> Hauora. This information has been prepared in accordance with section 38 and section 40 of the Public Finance Act 1989.</w:t>
      </w:r>
    </w:p>
    <w:p w14:paraId="22696176" w14:textId="77777777" w:rsidR="00D773F9" w:rsidRPr="00D773F9" w:rsidRDefault="00D773F9" w:rsidP="00D773F9"/>
    <w:p w14:paraId="3FCCAB1B" w14:textId="77777777" w:rsidR="00D773F9" w:rsidRPr="00D773F9" w:rsidRDefault="00D773F9" w:rsidP="00D773F9">
      <w:pPr>
        <w:rPr>
          <w:b/>
          <w:bCs/>
        </w:rPr>
      </w:pPr>
      <w:r w:rsidRPr="00D773F9">
        <w:rPr>
          <w:b/>
          <w:bCs/>
        </w:rPr>
        <w:t>Dr Diana Sarfati</w:t>
      </w:r>
    </w:p>
    <w:p w14:paraId="6A1F4CF7" w14:textId="77777777" w:rsidR="00D773F9" w:rsidRDefault="00D773F9" w:rsidP="00D773F9">
      <w:pPr>
        <w:rPr>
          <w:b/>
          <w:bCs/>
        </w:rPr>
        <w:sectPr w:rsidR="00D773F9" w:rsidSect="00A623F3">
          <w:pgSz w:w="11907" w:h="16840" w:code="9"/>
          <w:pgMar w:top="1418" w:right="1701" w:bottom="1134" w:left="1843" w:header="284" w:footer="425" w:gutter="284"/>
          <w:cols w:space="720"/>
        </w:sectPr>
      </w:pPr>
      <w:r w:rsidRPr="00D773F9">
        <w:rPr>
          <w:b/>
          <w:bCs/>
        </w:rPr>
        <w:t>Director-General of Health</w:t>
      </w:r>
    </w:p>
    <w:p w14:paraId="3B5D2FAC" w14:textId="5BD8017C" w:rsidR="00D773F9" w:rsidRPr="00D773F9" w:rsidRDefault="00D773F9" w:rsidP="00D773F9">
      <w:pPr>
        <w:pStyle w:val="Heading8"/>
        <w:spacing w:before="0"/>
      </w:pPr>
      <w:proofErr w:type="spellStart"/>
      <w:r w:rsidRPr="00D773F9">
        <w:lastRenderedPageBreak/>
        <w:t>Tākuta</w:t>
      </w:r>
      <w:proofErr w:type="spellEnd"/>
      <w:r w:rsidRPr="00D773F9">
        <w:t xml:space="preserve"> Diana Sarfati,</w:t>
      </w:r>
      <w:r>
        <w:t xml:space="preserve"> </w:t>
      </w:r>
      <w:proofErr w:type="spellStart"/>
      <w:r w:rsidRPr="00D773F9">
        <w:t>Te</w:t>
      </w:r>
      <w:proofErr w:type="spellEnd"/>
      <w:r w:rsidRPr="00D773F9">
        <w:t xml:space="preserve"> Tumu </w:t>
      </w:r>
      <w:proofErr w:type="spellStart"/>
      <w:r w:rsidRPr="00D773F9">
        <w:t>Whakarae</w:t>
      </w:r>
      <w:proofErr w:type="spellEnd"/>
      <w:r w:rsidRPr="00D773F9">
        <w:t xml:space="preserve"> </w:t>
      </w:r>
      <w:proofErr w:type="spellStart"/>
      <w:r w:rsidRPr="00D773F9">
        <w:t>mō</w:t>
      </w:r>
      <w:proofErr w:type="spellEnd"/>
      <w:r w:rsidRPr="00D773F9">
        <w:t xml:space="preserve"> </w:t>
      </w:r>
      <w:proofErr w:type="spellStart"/>
      <w:r w:rsidRPr="00D773F9">
        <w:t>te</w:t>
      </w:r>
      <w:proofErr w:type="spellEnd"/>
      <w:r w:rsidRPr="00D773F9">
        <w:t xml:space="preserve"> Hauora</w:t>
      </w:r>
    </w:p>
    <w:p w14:paraId="00FAA385" w14:textId="77777777" w:rsidR="00D773F9" w:rsidRPr="00D773F9" w:rsidRDefault="00D773F9" w:rsidP="00D773F9">
      <w:r w:rsidRPr="00D773F9">
        <w:t xml:space="preserve">I a </w:t>
      </w:r>
      <w:proofErr w:type="spellStart"/>
      <w:r w:rsidRPr="00D773F9">
        <w:t>tātou</w:t>
      </w:r>
      <w:proofErr w:type="spellEnd"/>
      <w:r w:rsidRPr="00D773F9">
        <w:t xml:space="preserve"> e </w:t>
      </w:r>
      <w:proofErr w:type="spellStart"/>
      <w:r w:rsidRPr="00D773F9">
        <w:t>tiro</w:t>
      </w:r>
      <w:proofErr w:type="spellEnd"/>
      <w:r w:rsidRPr="00D773F9">
        <w:t xml:space="preserve"> </w:t>
      </w:r>
      <w:proofErr w:type="spellStart"/>
      <w:r w:rsidRPr="00D773F9">
        <w:t>atu</w:t>
      </w:r>
      <w:proofErr w:type="spellEnd"/>
      <w:r w:rsidRPr="00D773F9">
        <w:t xml:space="preserve"> ana ki </w:t>
      </w:r>
      <w:proofErr w:type="spellStart"/>
      <w:r w:rsidRPr="00D773F9">
        <w:t>te</w:t>
      </w:r>
      <w:proofErr w:type="spellEnd"/>
      <w:r w:rsidRPr="00D773F9">
        <w:t xml:space="preserve"> tau 2026, </w:t>
      </w:r>
      <w:proofErr w:type="spellStart"/>
      <w:r w:rsidRPr="00D773F9">
        <w:t>kua</w:t>
      </w:r>
      <w:proofErr w:type="spellEnd"/>
      <w:r w:rsidRPr="00D773F9">
        <w:t xml:space="preserve"> rite </w:t>
      </w:r>
      <w:proofErr w:type="spellStart"/>
      <w:r w:rsidRPr="00D773F9">
        <w:t>te</w:t>
      </w:r>
      <w:proofErr w:type="spellEnd"/>
      <w:r w:rsidRPr="00D773F9">
        <w:t xml:space="preserve"> </w:t>
      </w:r>
      <w:proofErr w:type="spellStart"/>
      <w:r w:rsidRPr="00D773F9">
        <w:t>Manatū</w:t>
      </w:r>
      <w:proofErr w:type="spellEnd"/>
      <w:r w:rsidRPr="00D773F9">
        <w:t xml:space="preserve"> Hauora ki </w:t>
      </w:r>
      <w:proofErr w:type="spellStart"/>
      <w:r w:rsidRPr="00D773F9">
        <w:t>te</w:t>
      </w:r>
      <w:proofErr w:type="spellEnd"/>
      <w:r w:rsidRPr="00D773F9">
        <w:t xml:space="preserve"> </w:t>
      </w:r>
      <w:proofErr w:type="spellStart"/>
      <w:r w:rsidRPr="00D773F9">
        <w:t>hāpai</w:t>
      </w:r>
      <w:proofErr w:type="spellEnd"/>
      <w:r w:rsidRPr="00D773F9">
        <w:t xml:space="preserve"> </w:t>
      </w:r>
      <w:proofErr w:type="spellStart"/>
      <w:r w:rsidRPr="00D773F9">
        <w:t>tonu</w:t>
      </w:r>
      <w:proofErr w:type="spellEnd"/>
    </w:p>
    <w:p w14:paraId="2A5FC41D" w14:textId="08BDCCCA" w:rsidR="00D773F9" w:rsidRDefault="00D773F9" w:rsidP="00D773F9">
      <w:proofErr w:type="spellStart"/>
      <w:r w:rsidRPr="00D773F9">
        <w:t>i</w:t>
      </w:r>
      <w:proofErr w:type="spellEnd"/>
      <w:r w:rsidRPr="00D773F9">
        <w:t xml:space="preserve"> tana </w:t>
      </w:r>
      <w:proofErr w:type="spellStart"/>
      <w:r w:rsidRPr="00D773F9">
        <w:t>tūranga</w:t>
      </w:r>
      <w:proofErr w:type="spellEnd"/>
      <w:r w:rsidRPr="00D773F9">
        <w:t xml:space="preserve"> </w:t>
      </w:r>
      <w:proofErr w:type="spellStart"/>
      <w:r w:rsidRPr="00D773F9">
        <w:t>hei</w:t>
      </w:r>
      <w:proofErr w:type="spellEnd"/>
      <w:r w:rsidRPr="00D773F9">
        <w:t xml:space="preserve"> </w:t>
      </w:r>
      <w:proofErr w:type="spellStart"/>
      <w:r w:rsidRPr="00D773F9">
        <w:t>kaiārahi</w:t>
      </w:r>
      <w:proofErr w:type="spellEnd"/>
      <w:r w:rsidRPr="00D773F9">
        <w:t xml:space="preserve"> </w:t>
      </w:r>
      <w:proofErr w:type="spellStart"/>
      <w:r w:rsidRPr="00D773F9">
        <w:t>matua</w:t>
      </w:r>
      <w:proofErr w:type="spellEnd"/>
      <w:r w:rsidRPr="00D773F9">
        <w:t xml:space="preserve"> o </w:t>
      </w:r>
      <w:proofErr w:type="spellStart"/>
      <w:r w:rsidRPr="00D773F9">
        <w:t>te</w:t>
      </w:r>
      <w:proofErr w:type="spellEnd"/>
      <w:r w:rsidRPr="00D773F9">
        <w:t xml:space="preserve"> </w:t>
      </w:r>
      <w:proofErr w:type="spellStart"/>
      <w:r w:rsidRPr="00D773F9">
        <w:t>pūnaha</w:t>
      </w:r>
      <w:proofErr w:type="spellEnd"/>
      <w:r w:rsidRPr="00D773F9">
        <w:t xml:space="preserve"> </w:t>
      </w:r>
      <w:proofErr w:type="spellStart"/>
      <w:r w:rsidRPr="00D773F9">
        <w:t>hauora</w:t>
      </w:r>
      <w:proofErr w:type="spellEnd"/>
      <w:r w:rsidRPr="00D773F9">
        <w:t xml:space="preserve"> o Aotearoa.</w:t>
      </w:r>
    </w:p>
    <w:p w14:paraId="74661395" w14:textId="77777777" w:rsidR="00D773F9" w:rsidRPr="00D773F9" w:rsidRDefault="00D773F9" w:rsidP="00D773F9"/>
    <w:p w14:paraId="36F3591D" w14:textId="0B0A2FCC" w:rsidR="00D773F9" w:rsidRDefault="00D773F9" w:rsidP="00D773F9">
      <w:proofErr w:type="spellStart"/>
      <w:r w:rsidRPr="00D773F9">
        <w:t>Nā</w:t>
      </w:r>
      <w:proofErr w:type="spellEnd"/>
      <w:r w:rsidRPr="00D773F9">
        <w:t xml:space="preserve"> </w:t>
      </w:r>
      <w:proofErr w:type="spellStart"/>
      <w:r w:rsidRPr="00D773F9">
        <w:t>ngā</w:t>
      </w:r>
      <w:proofErr w:type="spellEnd"/>
      <w:r w:rsidRPr="00D773F9">
        <w:t xml:space="preserve"> </w:t>
      </w:r>
      <w:proofErr w:type="spellStart"/>
      <w:r w:rsidRPr="00D773F9">
        <w:t>whakahoutanga</w:t>
      </w:r>
      <w:proofErr w:type="spellEnd"/>
      <w:r w:rsidRPr="00D773F9">
        <w:t xml:space="preserve"> ki </w:t>
      </w:r>
      <w:proofErr w:type="spellStart"/>
      <w:r w:rsidRPr="00D773F9">
        <w:t>te</w:t>
      </w:r>
      <w:proofErr w:type="spellEnd"/>
      <w:r w:rsidRPr="00D773F9">
        <w:t xml:space="preserve"> </w:t>
      </w:r>
      <w:proofErr w:type="spellStart"/>
      <w:r w:rsidRPr="00D773F9">
        <w:t>pūnaha</w:t>
      </w:r>
      <w:proofErr w:type="spellEnd"/>
      <w:r w:rsidRPr="00D773F9">
        <w:t xml:space="preserve"> </w:t>
      </w:r>
      <w:proofErr w:type="spellStart"/>
      <w:r w:rsidRPr="00D773F9">
        <w:t>hauora</w:t>
      </w:r>
      <w:proofErr w:type="spellEnd"/>
      <w:r w:rsidRPr="00D773F9">
        <w:t xml:space="preserve"> </w:t>
      </w:r>
      <w:proofErr w:type="spellStart"/>
      <w:r w:rsidRPr="00D773F9">
        <w:t>i</w:t>
      </w:r>
      <w:proofErr w:type="spellEnd"/>
      <w:r w:rsidRPr="00D773F9">
        <w:t xml:space="preserve"> </w:t>
      </w:r>
      <w:proofErr w:type="spellStart"/>
      <w:r w:rsidRPr="00D773F9">
        <w:t>te</w:t>
      </w:r>
      <w:proofErr w:type="spellEnd"/>
      <w:r w:rsidRPr="00D773F9">
        <w:t xml:space="preserve"> </w:t>
      </w:r>
      <w:proofErr w:type="spellStart"/>
      <w:r w:rsidRPr="00D773F9">
        <w:t>wā</w:t>
      </w:r>
      <w:proofErr w:type="spellEnd"/>
      <w:r w:rsidRPr="00D773F9">
        <w:t xml:space="preserve"> tata </w:t>
      </w:r>
      <w:proofErr w:type="spellStart"/>
      <w:r w:rsidRPr="00D773F9">
        <w:t>nei</w:t>
      </w:r>
      <w:proofErr w:type="spellEnd"/>
      <w:r w:rsidRPr="00D773F9">
        <w:t xml:space="preserve">, </w:t>
      </w:r>
      <w:proofErr w:type="spellStart"/>
      <w:r w:rsidRPr="00D773F9">
        <w:t>kua</w:t>
      </w:r>
      <w:proofErr w:type="spellEnd"/>
      <w:r w:rsidRPr="00D773F9">
        <w:t xml:space="preserve"> puta </w:t>
      </w:r>
      <w:proofErr w:type="spellStart"/>
      <w:r w:rsidRPr="00D773F9">
        <w:t>mai</w:t>
      </w:r>
      <w:proofErr w:type="spellEnd"/>
      <w:r w:rsidRPr="00D773F9">
        <w:t xml:space="preserve"> </w:t>
      </w:r>
      <w:proofErr w:type="spellStart"/>
      <w:r w:rsidRPr="00D773F9">
        <w:t>ngā</w:t>
      </w:r>
      <w:proofErr w:type="spellEnd"/>
      <w:r w:rsidRPr="00D773F9">
        <w:t xml:space="preserve"> </w:t>
      </w:r>
      <w:proofErr w:type="spellStart"/>
      <w:r w:rsidRPr="00D773F9">
        <w:t>uauatanga</w:t>
      </w:r>
      <w:proofErr w:type="spellEnd"/>
      <w:r w:rsidRPr="00D773F9">
        <w:t xml:space="preserve"> me </w:t>
      </w:r>
      <w:proofErr w:type="spellStart"/>
      <w:r w:rsidRPr="00D773F9">
        <w:t>ngā</w:t>
      </w:r>
      <w:proofErr w:type="spellEnd"/>
      <w:r w:rsidRPr="00D773F9">
        <w:t xml:space="preserve"> </w:t>
      </w:r>
      <w:proofErr w:type="spellStart"/>
      <w:r w:rsidRPr="00D773F9">
        <w:t>ara</w:t>
      </w:r>
      <w:proofErr w:type="spellEnd"/>
      <w:r w:rsidRPr="00D773F9">
        <w:t xml:space="preserve"> </w:t>
      </w:r>
      <w:proofErr w:type="spellStart"/>
      <w:r w:rsidRPr="00D773F9">
        <w:t>hou</w:t>
      </w:r>
      <w:proofErr w:type="spellEnd"/>
      <w:r w:rsidRPr="00D773F9">
        <w:t xml:space="preserve"> e </w:t>
      </w:r>
      <w:proofErr w:type="spellStart"/>
      <w:r w:rsidRPr="00D773F9">
        <w:t>pā</w:t>
      </w:r>
      <w:proofErr w:type="spellEnd"/>
      <w:r w:rsidRPr="00D773F9">
        <w:t xml:space="preserve"> ana ki ā </w:t>
      </w:r>
      <w:proofErr w:type="spellStart"/>
      <w:r w:rsidRPr="00D773F9">
        <w:t>mātou</w:t>
      </w:r>
      <w:proofErr w:type="spellEnd"/>
      <w:r w:rsidRPr="00D773F9">
        <w:t xml:space="preserve"> mahi </w:t>
      </w:r>
      <w:proofErr w:type="spellStart"/>
      <w:r w:rsidRPr="00D773F9">
        <w:t>hei</w:t>
      </w:r>
      <w:proofErr w:type="spellEnd"/>
      <w:r w:rsidRPr="00D773F9">
        <w:t xml:space="preserve"> kaitiaki </w:t>
      </w:r>
      <w:proofErr w:type="spellStart"/>
      <w:r w:rsidRPr="00D773F9">
        <w:t>hauora</w:t>
      </w:r>
      <w:proofErr w:type="spellEnd"/>
      <w:r w:rsidRPr="00D773F9">
        <w:t xml:space="preserve">, </w:t>
      </w:r>
      <w:proofErr w:type="spellStart"/>
      <w:r w:rsidRPr="00D773F9">
        <w:t>waihoki</w:t>
      </w:r>
      <w:proofErr w:type="spellEnd"/>
      <w:r w:rsidRPr="00D773F9">
        <w:t xml:space="preserve">, ki </w:t>
      </w:r>
      <w:proofErr w:type="spellStart"/>
      <w:r w:rsidRPr="00D773F9">
        <w:t>tā</w:t>
      </w:r>
      <w:proofErr w:type="spellEnd"/>
      <w:r w:rsidRPr="00D773F9">
        <w:t xml:space="preserve"> </w:t>
      </w:r>
      <w:proofErr w:type="spellStart"/>
      <w:r w:rsidRPr="00D773F9">
        <w:t>mātou</w:t>
      </w:r>
      <w:proofErr w:type="spellEnd"/>
      <w:r w:rsidRPr="00D773F9">
        <w:t xml:space="preserve"> </w:t>
      </w:r>
      <w:proofErr w:type="spellStart"/>
      <w:r w:rsidRPr="00D773F9">
        <w:t>tū</w:t>
      </w:r>
      <w:proofErr w:type="spellEnd"/>
      <w:r w:rsidRPr="00D773F9">
        <w:t xml:space="preserve"> </w:t>
      </w:r>
      <w:proofErr w:type="spellStart"/>
      <w:r w:rsidRPr="00D773F9">
        <w:t>hei</w:t>
      </w:r>
      <w:proofErr w:type="spellEnd"/>
      <w:r w:rsidRPr="00D773F9">
        <w:t xml:space="preserve"> </w:t>
      </w:r>
      <w:proofErr w:type="spellStart"/>
      <w:r w:rsidRPr="00D773F9">
        <w:t>kaiārahi</w:t>
      </w:r>
      <w:proofErr w:type="spellEnd"/>
      <w:r w:rsidRPr="00D773F9">
        <w:t xml:space="preserve"> </w:t>
      </w:r>
      <w:proofErr w:type="spellStart"/>
      <w:r w:rsidRPr="00D773F9">
        <w:t>i</w:t>
      </w:r>
      <w:proofErr w:type="spellEnd"/>
      <w:r w:rsidRPr="00D773F9">
        <w:t xml:space="preserve"> </w:t>
      </w:r>
      <w:proofErr w:type="spellStart"/>
      <w:r w:rsidRPr="00D773F9">
        <w:t>waenganui</w:t>
      </w:r>
      <w:proofErr w:type="spellEnd"/>
      <w:r w:rsidRPr="00D773F9">
        <w:t xml:space="preserve"> </w:t>
      </w:r>
      <w:proofErr w:type="spellStart"/>
      <w:r w:rsidRPr="00D773F9">
        <w:t>i</w:t>
      </w:r>
      <w:proofErr w:type="spellEnd"/>
      <w:r w:rsidRPr="00D773F9">
        <w:t xml:space="preserve"> ō </w:t>
      </w:r>
      <w:proofErr w:type="spellStart"/>
      <w:r w:rsidRPr="00D773F9">
        <w:t>tātou</w:t>
      </w:r>
      <w:proofErr w:type="spellEnd"/>
      <w:r w:rsidRPr="00D773F9">
        <w:t xml:space="preserve"> </w:t>
      </w:r>
      <w:proofErr w:type="spellStart"/>
      <w:r w:rsidRPr="00D773F9">
        <w:t>hapori</w:t>
      </w:r>
      <w:proofErr w:type="spellEnd"/>
      <w:r w:rsidRPr="00D773F9">
        <w:t xml:space="preserve"> me </w:t>
      </w:r>
      <w:proofErr w:type="spellStart"/>
      <w:r w:rsidRPr="00D773F9">
        <w:t>te</w:t>
      </w:r>
      <w:proofErr w:type="spellEnd"/>
      <w:r w:rsidRPr="00D773F9">
        <w:t xml:space="preserve"> </w:t>
      </w:r>
      <w:proofErr w:type="spellStart"/>
      <w:r w:rsidRPr="00D773F9">
        <w:t>rāngai</w:t>
      </w:r>
      <w:proofErr w:type="spellEnd"/>
      <w:r w:rsidRPr="00D773F9">
        <w:t xml:space="preserve"> </w:t>
      </w:r>
      <w:proofErr w:type="spellStart"/>
      <w:r w:rsidRPr="00D773F9">
        <w:t>kāwanatanga</w:t>
      </w:r>
      <w:proofErr w:type="spellEnd"/>
      <w:r w:rsidRPr="00D773F9">
        <w:t xml:space="preserve">. Me </w:t>
      </w:r>
      <w:proofErr w:type="spellStart"/>
      <w:r w:rsidRPr="00D773F9">
        <w:t>whakapakari</w:t>
      </w:r>
      <w:proofErr w:type="spellEnd"/>
      <w:r w:rsidRPr="00D773F9">
        <w:t xml:space="preserve">, me </w:t>
      </w:r>
      <w:proofErr w:type="spellStart"/>
      <w:r w:rsidRPr="00D773F9">
        <w:t>whakawhanake</w:t>
      </w:r>
      <w:proofErr w:type="spellEnd"/>
      <w:r w:rsidRPr="00D773F9">
        <w:t xml:space="preserve"> </w:t>
      </w:r>
      <w:proofErr w:type="spellStart"/>
      <w:r w:rsidRPr="00D773F9">
        <w:t>hoki</w:t>
      </w:r>
      <w:proofErr w:type="spellEnd"/>
      <w:r w:rsidRPr="00D773F9">
        <w:t xml:space="preserve"> </w:t>
      </w:r>
      <w:proofErr w:type="spellStart"/>
      <w:r w:rsidRPr="00D773F9">
        <w:t>mātou</w:t>
      </w:r>
      <w:proofErr w:type="spellEnd"/>
      <w:r w:rsidRPr="00D773F9">
        <w:t xml:space="preserve"> </w:t>
      </w:r>
      <w:proofErr w:type="spellStart"/>
      <w:r w:rsidRPr="00D773F9">
        <w:t>i</w:t>
      </w:r>
      <w:proofErr w:type="spellEnd"/>
      <w:r w:rsidRPr="00D773F9">
        <w:t xml:space="preserve"> </w:t>
      </w:r>
      <w:proofErr w:type="spellStart"/>
      <w:r w:rsidRPr="00D773F9">
        <w:t>ngā</w:t>
      </w:r>
      <w:proofErr w:type="spellEnd"/>
      <w:r w:rsidRPr="00D773F9">
        <w:t xml:space="preserve"> </w:t>
      </w:r>
      <w:proofErr w:type="spellStart"/>
      <w:r w:rsidRPr="00D773F9">
        <w:t>hononga</w:t>
      </w:r>
      <w:proofErr w:type="spellEnd"/>
      <w:r w:rsidRPr="00D773F9">
        <w:t xml:space="preserve"> </w:t>
      </w:r>
      <w:proofErr w:type="spellStart"/>
      <w:r w:rsidRPr="00D773F9">
        <w:t>hou</w:t>
      </w:r>
      <w:proofErr w:type="spellEnd"/>
      <w:r w:rsidRPr="00D773F9">
        <w:t xml:space="preserve">, i </w:t>
      </w:r>
      <w:proofErr w:type="spellStart"/>
      <w:r w:rsidRPr="00D773F9">
        <w:t>ngā</w:t>
      </w:r>
      <w:proofErr w:type="spellEnd"/>
      <w:r w:rsidRPr="00D773F9">
        <w:t xml:space="preserve"> </w:t>
      </w:r>
      <w:proofErr w:type="spellStart"/>
      <w:r w:rsidRPr="00D773F9">
        <w:t>anga</w:t>
      </w:r>
      <w:proofErr w:type="spellEnd"/>
      <w:r w:rsidRPr="00D773F9">
        <w:t xml:space="preserve"> mahi, </w:t>
      </w:r>
      <w:proofErr w:type="spellStart"/>
      <w:r w:rsidRPr="00D773F9">
        <w:t>i</w:t>
      </w:r>
      <w:proofErr w:type="spellEnd"/>
      <w:r w:rsidRPr="00D773F9">
        <w:t xml:space="preserve"> </w:t>
      </w:r>
      <w:proofErr w:type="spellStart"/>
      <w:r w:rsidRPr="00D773F9">
        <w:t>ngā</w:t>
      </w:r>
      <w:proofErr w:type="spellEnd"/>
      <w:r w:rsidRPr="00D773F9">
        <w:t xml:space="preserve"> </w:t>
      </w:r>
      <w:proofErr w:type="spellStart"/>
      <w:r w:rsidRPr="00D773F9">
        <w:t>pūkenga</w:t>
      </w:r>
      <w:proofErr w:type="spellEnd"/>
      <w:r w:rsidRPr="00D773F9">
        <w:t xml:space="preserve"> me </w:t>
      </w:r>
      <w:proofErr w:type="spellStart"/>
      <w:r w:rsidRPr="00D773F9">
        <w:t>te</w:t>
      </w:r>
      <w:proofErr w:type="spellEnd"/>
      <w:r w:rsidRPr="00D773F9">
        <w:t xml:space="preserve"> </w:t>
      </w:r>
      <w:proofErr w:type="spellStart"/>
      <w:r w:rsidRPr="00D773F9">
        <w:t>raukaha</w:t>
      </w:r>
      <w:proofErr w:type="spellEnd"/>
      <w:r w:rsidRPr="00D773F9">
        <w:t xml:space="preserve"> e </w:t>
      </w:r>
      <w:proofErr w:type="spellStart"/>
      <w:r w:rsidRPr="00D773F9">
        <w:t>tutuki</w:t>
      </w:r>
      <w:proofErr w:type="spellEnd"/>
      <w:r w:rsidRPr="00D773F9">
        <w:t xml:space="preserve"> pai ai </w:t>
      </w:r>
      <w:proofErr w:type="spellStart"/>
      <w:r w:rsidRPr="00D773F9">
        <w:t>te</w:t>
      </w:r>
      <w:proofErr w:type="spellEnd"/>
      <w:r w:rsidRPr="00D773F9">
        <w:t xml:space="preserve"> </w:t>
      </w:r>
      <w:proofErr w:type="spellStart"/>
      <w:r w:rsidRPr="00D773F9">
        <w:t>hōtaka</w:t>
      </w:r>
      <w:proofErr w:type="spellEnd"/>
      <w:r w:rsidRPr="00D773F9">
        <w:t xml:space="preserve"> mahi </w:t>
      </w:r>
      <w:proofErr w:type="spellStart"/>
      <w:r w:rsidRPr="00D773F9">
        <w:t>hou</w:t>
      </w:r>
      <w:proofErr w:type="spellEnd"/>
      <w:r w:rsidRPr="00D773F9">
        <w:t>.</w:t>
      </w:r>
    </w:p>
    <w:p w14:paraId="20D8518B" w14:textId="77777777" w:rsidR="00D773F9" w:rsidRPr="00D773F9" w:rsidRDefault="00D773F9" w:rsidP="00D773F9"/>
    <w:p w14:paraId="436BE6D5" w14:textId="10443CF1" w:rsidR="00D773F9" w:rsidRDefault="00D773F9" w:rsidP="00D773F9">
      <w:r w:rsidRPr="00D773F9">
        <w:t xml:space="preserve">Kei </w:t>
      </w:r>
      <w:proofErr w:type="spellStart"/>
      <w:r w:rsidRPr="00D773F9">
        <w:t>te</w:t>
      </w:r>
      <w:proofErr w:type="spellEnd"/>
      <w:r w:rsidRPr="00D773F9">
        <w:t xml:space="preserve"> </w:t>
      </w:r>
      <w:proofErr w:type="spellStart"/>
      <w:r w:rsidRPr="00D773F9">
        <w:t>whakatakoto</w:t>
      </w:r>
      <w:proofErr w:type="spellEnd"/>
      <w:r w:rsidRPr="00D773F9">
        <w:t xml:space="preserve"> </w:t>
      </w:r>
      <w:proofErr w:type="spellStart"/>
      <w:r w:rsidRPr="00D773F9">
        <w:t>tēnei</w:t>
      </w:r>
      <w:proofErr w:type="spellEnd"/>
      <w:r w:rsidRPr="00D773F9">
        <w:t xml:space="preserve"> </w:t>
      </w:r>
      <w:proofErr w:type="spellStart"/>
      <w:r w:rsidRPr="00D773F9">
        <w:t>tuhituhinga</w:t>
      </w:r>
      <w:proofErr w:type="spellEnd"/>
      <w:r w:rsidRPr="00D773F9">
        <w:t xml:space="preserve"> </w:t>
      </w:r>
      <w:proofErr w:type="spellStart"/>
      <w:r w:rsidRPr="00D773F9">
        <w:t>i</w:t>
      </w:r>
      <w:proofErr w:type="spellEnd"/>
      <w:r w:rsidRPr="00D773F9">
        <w:t xml:space="preserve"> </w:t>
      </w:r>
      <w:proofErr w:type="spellStart"/>
      <w:r w:rsidRPr="00D773F9">
        <w:t>te</w:t>
      </w:r>
      <w:proofErr w:type="spellEnd"/>
      <w:r w:rsidRPr="00D773F9">
        <w:t xml:space="preserve"> </w:t>
      </w:r>
      <w:proofErr w:type="spellStart"/>
      <w:r w:rsidRPr="00D773F9">
        <w:t>rautaki</w:t>
      </w:r>
      <w:proofErr w:type="spellEnd"/>
      <w:r w:rsidRPr="00D773F9">
        <w:t xml:space="preserve"> o </w:t>
      </w:r>
      <w:proofErr w:type="spellStart"/>
      <w:r w:rsidRPr="00D773F9">
        <w:t>te</w:t>
      </w:r>
      <w:proofErr w:type="spellEnd"/>
      <w:r w:rsidRPr="00D773F9">
        <w:t xml:space="preserve"> </w:t>
      </w:r>
      <w:proofErr w:type="spellStart"/>
      <w:r w:rsidRPr="00D773F9">
        <w:t>Manatū</w:t>
      </w:r>
      <w:proofErr w:type="spellEnd"/>
      <w:r w:rsidRPr="00D773F9">
        <w:t xml:space="preserve"> Hauora, </w:t>
      </w:r>
      <w:proofErr w:type="spellStart"/>
      <w:r w:rsidRPr="00D773F9">
        <w:t>arā</w:t>
      </w:r>
      <w:proofErr w:type="spellEnd"/>
      <w:r w:rsidRPr="00D773F9">
        <w:t xml:space="preserve">, he </w:t>
      </w:r>
      <w:proofErr w:type="spellStart"/>
      <w:r w:rsidRPr="00D773F9">
        <w:t>wāhanga</w:t>
      </w:r>
      <w:proofErr w:type="spellEnd"/>
      <w:r w:rsidRPr="00D773F9">
        <w:t xml:space="preserve"> </w:t>
      </w:r>
      <w:proofErr w:type="spellStart"/>
      <w:r w:rsidRPr="00D773F9">
        <w:t>tēnei</w:t>
      </w:r>
      <w:proofErr w:type="spellEnd"/>
      <w:r w:rsidRPr="00D773F9">
        <w:t xml:space="preserve"> o </w:t>
      </w:r>
      <w:proofErr w:type="spellStart"/>
      <w:r w:rsidRPr="00D773F9">
        <w:t>tō</w:t>
      </w:r>
      <w:proofErr w:type="spellEnd"/>
      <w:r w:rsidRPr="00D773F9">
        <w:t xml:space="preserve"> </w:t>
      </w:r>
      <w:proofErr w:type="spellStart"/>
      <w:r w:rsidRPr="00D773F9">
        <w:t>mātou</w:t>
      </w:r>
      <w:proofErr w:type="spellEnd"/>
      <w:r w:rsidRPr="00D773F9">
        <w:t xml:space="preserve"> </w:t>
      </w:r>
      <w:proofErr w:type="spellStart"/>
      <w:r w:rsidRPr="00D773F9">
        <w:t>ara</w:t>
      </w:r>
      <w:proofErr w:type="spellEnd"/>
      <w:r w:rsidRPr="00D773F9">
        <w:t xml:space="preserve"> mahi ki </w:t>
      </w:r>
      <w:proofErr w:type="spellStart"/>
      <w:r w:rsidRPr="00D773F9">
        <w:t>te</w:t>
      </w:r>
      <w:proofErr w:type="spellEnd"/>
      <w:r w:rsidRPr="00D773F9">
        <w:t xml:space="preserve"> </w:t>
      </w:r>
      <w:proofErr w:type="spellStart"/>
      <w:r w:rsidRPr="00D773F9">
        <w:t>whakatutukinga</w:t>
      </w:r>
      <w:proofErr w:type="spellEnd"/>
      <w:r w:rsidRPr="00D773F9">
        <w:t xml:space="preserve"> o </w:t>
      </w:r>
      <w:proofErr w:type="spellStart"/>
      <w:r w:rsidRPr="00D773F9">
        <w:t>te</w:t>
      </w:r>
      <w:proofErr w:type="spellEnd"/>
      <w:r w:rsidRPr="00D773F9">
        <w:t xml:space="preserve"> </w:t>
      </w:r>
      <w:proofErr w:type="spellStart"/>
      <w:r w:rsidRPr="00D773F9">
        <w:t>kitenga</w:t>
      </w:r>
      <w:proofErr w:type="spellEnd"/>
      <w:r w:rsidRPr="00D773F9">
        <w:t xml:space="preserve"> </w:t>
      </w:r>
      <w:proofErr w:type="spellStart"/>
      <w:r w:rsidRPr="00D773F9">
        <w:t>roa</w:t>
      </w:r>
      <w:proofErr w:type="spellEnd"/>
      <w:r w:rsidRPr="00D773F9">
        <w:t xml:space="preserve"> o </w:t>
      </w:r>
      <w:proofErr w:type="spellStart"/>
      <w:r w:rsidRPr="00D773F9">
        <w:t>pae</w:t>
      </w:r>
      <w:proofErr w:type="spellEnd"/>
      <w:r w:rsidRPr="00D773F9">
        <w:t xml:space="preserve"> </w:t>
      </w:r>
      <w:proofErr w:type="spellStart"/>
      <w:r w:rsidRPr="00D773F9">
        <w:t>ora</w:t>
      </w:r>
      <w:proofErr w:type="spellEnd"/>
      <w:r w:rsidRPr="00D773F9">
        <w:t xml:space="preserve">, kia </w:t>
      </w:r>
      <w:proofErr w:type="spellStart"/>
      <w:r w:rsidRPr="00D773F9">
        <w:t>ora</w:t>
      </w:r>
      <w:proofErr w:type="spellEnd"/>
      <w:r w:rsidRPr="00D773F9">
        <w:t xml:space="preserve"> </w:t>
      </w:r>
      <w:proofErr w:type="spellStart"/>
      <w:r w:rsidRPr="00D773F9">
        <w:t>nui</w:t>
      </w:r>
      <w:proofErr w:type="spellEnd"/>
      <w:r w:rsidRPr="00D773F9">
        <w:t xml:space="preserve"> ai </w:t>
      </w:r>
      <w:proofErr w:type="spellStart"/>
      <w:r w:rsidRPr="00D773F9">
        <w:t>te</w:t>
      </w:r>
      <w:proofErr w:type="spellEnd"/>
      <w:r w:rsidRPr="00D773F9">
        <w:t xml:space="preserve"> </w:t>
      </w:r>
      <w:proofErr w:type="spellStart"/>
      <w:r w:rsidRPr="00D773F9">
        <w:t>katoa</w:t>
      </w:r>
      <w:proofErr w:type="spellEnd"/>
      <w:r w:rsidRPr="00D773F9">
        <w:t xml:space="preserve"> </w:t>
      </w:r>
      <w:proofErr w:type="spellStart"/>
      <w:r w:rsidRPr="00D773F9">
        <w:t>hei</w:t>
      </w:r>
      <w:proofErr w:type="spellEnd"/>
      <w:r w:rsidRPr="00D773F9">
        <w:t xml:space="preserve"> </w:t>
      </w:r>
      <w:proofErr w:type="spellStart"/>
      <w:r w:rsidRPr="00D773F9">
        <w:t>ngā</w:t>
      </w:r>
      <w:proofErr w:type="spellEnd"/>
      <w:r w:rsidRPr="00D773F9">
        <w:t xml:space="preserve"> </w:t>
      </w:r>
      <w:proofErr w:type="spellStart"/>
      <w:r w:rsidRPr="00D773F9">
        <w:t>rā</w:t>
      </w:r>
      <w:proofErr w:type="spellEnd"/>
      <w:r w:rsidRPr="00D773F9">
        <w:t xml:space="preserve"> o </w:t>
      </w:r>
      <w:proofErr w:type="spellStart"/>
      <w:r w:rsidRPr="00D773F9">
        <w:t>anamata</w:t>
      </w:r>
      <w:proofErr w:type="spellEnd"/>
      <w:r w:rsidRPr="00D773F9">
        <w:t xml:space="preserve">. He </w:t>
      </w:r>
      <w:proofErr w:type="spellStart"/>
      <w:r w:rsidRPr="00D773F9">
        <w:t>kaupapa</w:t>
      </w:r>
      <w:proofErr w:type="spellEnd"/>
      <w:r w:rsidRPr="00D773F9">
        <w:t xml:space="preserve"> </w:t>
      </w:r>
      <w:proofErr w:type="spellStart"/>
      <w:r w:rsidRPr="00D773F9">
        <w:t>tēnei</w:t>
      </w:r>
      <w:proofErr w:type="spellEnd"/>
      <w:r w:rsidRPr="00D773F9">
        <w:t xml:space="preserve"> e </w:t>
      </w:r>
      <w:proofErr w:type="spellStart"/>
      <w:r w:rsidRPr="00D773F9">
        <w:t>āta</w:t>
      </w:r>
      <w:proofErr w:type="spellEnd"/>
      <w:r w:rsidRPr="00D773F9">
        <w:t xml:space="preserve"> </w:t>
      </w:r>
      <w:proofErr w:type="spellStart"/>
      <w:r w:rsidRPr="00D773F9">
        <w:t>anga</w:t>
      </w:r>
      <w:proofErr w:type="spellEnd"/>
      <w:r w:rsidRPr="00D773F9">
        <w:t xml:space="preserve"> </w:t>
      </w:r>
      <w:proofErr w:type="spellStart"/>
      <w:r w:rsidRPr="00D773F9">
        <w:t>atu</w:t>
      </w:r>
      <w:proofErr w:type="spellEnd"/>
      <w:r w:rsidRPr="00D773F9">
        <w:t xml:space="preserve"> ana ki </w:t>
      </w:r>
      <w:proofErr w:type="spellStart"/>
      <w:r w:rsidRPr="00D773F9">
        <w:t>te</w:t>
      </w:r>
      <w:proofErr w:type="spellEnd"/>
      <w:r w:rsidRPr="00D773F9">
        <w:t xml:space="preserve"> Māori, ki </w:t>
      </w:r>
      <w:proofErr w:type="spellStart"/>
      <w:r w:rsidRPr="00D773F9">
        <w:t>ngā</w:t>
      </w:r>
      <w:proofErr w:type="spellEnd"/>
      <w:r>
        <w:t xml:space="preserve"> </w:t>
      </w:r>
      <w:r w:rsidRPr="00D773F9">
        <w:t xml:space="preserve">iwi o </w:t>
      </w:r>
      <w:proofErr w:type="spellStart"/>
      <w:r w:rsidRPr="00D773F9">
        <w:t>Te</w:t>
      </w:r>
      <w:proofErr w:type="spellEnd"/>
      <w:r w:rsidRPr="00D773F9">
        <w:t xml:space="preserve"> </w:t>
      </w:r>
      <w:proofErr w:type="spellStart"/>
      <w:r w:rsidRPr="00D773F9">
        <w:t>Moananui</w:t>
      </w:r>
      <w:proofErr w:type="spellEnd"/>
      <w:r w:rsidRPr="00D773F9">
        <w:t>-a-</w:t>
      </w:r>
      <w:proofErr w:type="spellStart"/>
      <w:r w:rsidRPr="00D773F9">
        <w:t>Kiwa</w:t>
      </w:r>
      <w:proofErr w:type="spellEnd"/>
      <w:r w:rsidRPr="00D773F9">
        <w:t xml:space="preserve"> me </w:t>
      </w:r>
      <w:proofErr w:type="spellStart"/>
      <w:r w:rsidRPr="00D773F9">
        <w:t>te</w:t>
      </w:r>
      <w:proofErr w:type="spellEnd"/>
      <w:r w:rsidRPr="00D773F9">
        <w:t xml:space="preserve"> </w:t>
      </w:r>
      <w:proofErr w:type="spellStart"/>
      <w:r w:rsidRPr="00D773F9">
        <w:t>hunga</w:t>
      </w:r>
      <w:proofErr w:type="spellEnd"/>
      <w:r w:rsidRPr="00D773F9">
        <w:t xml:space="preserve"> </w:t>
      </w:r>
      <w:proofErr w:type="spellStart"/>
      <w:r w:rsidRPr="00D773F9">
        <w:t>whaikaha</w:t>
      </w:r>
      <w:proofErr w:type="spellEnd"/>
      <w:r w:rsidRPr="00D773F9">
        <w:t xml:space="preserve">. E </w:t>
      </w:r>
      <w:proofErr w:type="spellStart"/>
      <w:r w:rsidRPr="00D773F9">
        <w:t>kapi</w:t>
      </w:r>
      <w:proofErr w:type="spellEnd"/>
      <w:r w:rsidRPr="00D773F9">
        <w:t xml:space="preserve"> ana </w:t>
      </w:r>
      <w:proofErr w:type="spellStart"/>
      <w:r w:rsidRPr="00D773F9">
        <w:t>tēnei</w:t>
      </w:r>
      <w:proofErr w:type="spellEnd"/>
      <w:r w:rsidRPr="00D773F9">
        <w:t xml:space="preserve"> </w:t>
      </w:r>
      <w:proofErr w:type="spellStart"/>
      <w:r w:rsidRPr="00D773F9">
        <w:t>kaupapa</w:t>
      </w:r>
      <w:proofErr w:type="spellEnd"/>
      <w:r w:rsidRPr="00D773F9">
        <w:t xml:space="preserve"> </w:t>
      </w:r>
      <w:proofErr w:type="spellStart"/>
      <w:r w:rsidRPr="00D773F9">
        <w:t>i</w:t>
      </w:r>
      <w:proofErr w:type="spellEnd"/>
      <w:r w:rsidRPr="00D773F9">
        <w:t xml:space="preserve"> </w:t>
      </w:r>
      <w:proofErr w:type="spellStart"/>
      <w:r w:rsidRPr="00D773F9">
        <w:t>ngā</w:t>
      </w:r>
      <w:proofErr w:type="spellEnd"/>
      <w:r w:rsidRPr="00D773F9">
        <w:t xml:space="preserve"> </w:t>
      </w:r>
      <w:proofErr w:type="spellStart"/>
      <w:r w:rsidRPr="00D773F9">
        <w:t>whakawhitinga</w:t>
      </w:r>
      <w:proofErr w:type="spellEnd"/>
      <w:r w:rsidRPr="00D773F9">
        <w:t xml:space="preserve"> o </w:t>
      </w:r>
      <w:proofErr w:type="spellStart"/>
      <w:r w:rsidRPr="00D773F9">
        <w:t>te</w:t>
      </w:r>
      <w:proofErr w:type="spellEnd"/>
      <w:r w:rsidRPr="00D773F9">
        <w:t xml:space="preserve"> </w:t>
      </w:r>
      <w:proofErr w:type="spellStart"/>
      <w:r w:rsidRPr="00D773F9">
        <w:t>rua</w:t>
      </w:r>
      <w:proofErr w:type="spellEnd"/>
      <w:r w:rsidRPr="00D773F9">
        <w:t xml:space="preserve"> tau e </w:t>
      </w:r>
      <w:proofErr w:type="spellStart"/>
      <w:r w:rsidRPr="00D773F9">
        <w:t>heke</w:t>
      </w:r>
      <w:proofErr w:type="spellEnd"/>
      <w:r w:rsidRPr="00D773F9">
        <w:t xml:space="preserve"> </w:t>
      </w:r>
      <w:proofErr w:type="spellStart"/>
      <w:r w:rsidRPr="00D773F9">
        <w:t>mai</w:t>
      </w:r>
      <w:proofErr w:type="spellEnd"/>
      <w:r>
        <w:t xml:space="preserve"> </w:t>
      </w:r>
      <w:r w:rsidRPr="00D773F9">
        <w:t xml:space="preserve">ana, </w:t>
      </w:r>
      <w:proofErr w:type="spellStart"/>
      <w:r w:rsidRPr="00D773F9">
        <w:t>waihoki</w:t>
      </w:r>
      <w:proofErr w:type="spellEnd"/>
      <w:r w:rsidRPr="00D773F9">
        <w:t xml:space="preserve">, ka </w:t>
      </w:r>
      <w:proofErr w:type="spellStart"/>
      <w:r w:rsidRPr="00D773F9">
        <w:t>rua</w:t>
      </w:r>
      <w:proofErr w:type="spellEnd"/>
      <w:r w:rsidRPr="00D773F9">
        <w:t xml:space="preserve"> tau </w:t>
      </w:r>
      <w:proofErr w:type="spellStart"/>
      <w:r w:rsidRPr="00D773F9">
        <w:t>anō</w:t>
      </w:r>
      <w:proofErr w:type="spellEnd"/>
      <w:r w:rsidRPr="00D773F9">
        <w:t xml:space="preserve"> </w:t>
      </w:r>
      <w:proofErr w:type="spellStart"/>
      <w:r w:rsidRPr="00D773F9">
        <w:t>te</w:t>
      </w:r>
      <w:proofErr w:type="spellEnd"/>
      <w:r w:rsidRPr="00D773F9">
        <w:t xml:space="preserve"> </w:t>
      </w:r>
      <w:proofErr w:type="spellStart"/>
      <w:r w:rsidRPr="00D773F9">
        <w:t>roa</w:t>
      </w:r>
      <w:proofErr w:type="spellEnd"/>
      <w:r w:rsidRPr="00D773F9">
        <w:t xml:space="preserve"> o </w:t>
      </w:r>
      <w:proofErr w:type="spellStart"/>
      <w:r w:rsidRPr="00D773F9">
        <w:t>te</w:t>
      </w:r>
      <w:proofErr w:type="spellEnd"/>
      <w:r w:rsidRPr="00D773F9">
        <w:t xml:space="preserve"> </w:t>
      </w:r>
      <w:proofErr w:type="spellStart"/>
      <w:r w:rsidRPr="00D773F9">
        <w:t>whakatūturutanga</w:t>
      </w:r>
      <w:proofErr w:type="spellEnd"/>
      <w:r w:rsidRPr="00D773F9">
        <w:t xml:space="preserve"> o </w:t>
      </w:r>
      <w:proofErr w:type="spellStart"/>
      <w:r w:rsidRPr="00D773F9">
        <w:t>te</w:t>
      </w:r>
      <w:proofErr w:type="spellEnd"/>
      <w:r w:rsidRPr="00D773F9">
        <w:t xml:space="preserve"> </w:t>
      </w:r>
      <w:proofErr w:type="spellStart"/>
      <w:r w:rsidRPr="00D773F9">
        <w:t>kaupapa</w:t>
      </w:r>
      <w:proofErr w:type="spellEnd"/>
      <w:r w:rsidRPr="00D773F9">
        <w:t xml:space="preserve"> me </w:t>
      </w:r>
      <w:proofErr w:type="spellStart"/>
      <w:r w:rsidRPr="00D773F9">
        <w:t>te</w:t>
      </w:r>
      <w:proofErr w:type="spellEnd"/>
      <w:r w:rsidRPr="00D773F9">
        <w:t xml:space="preserve"> </w:t>
      </w:r>
      <w:proofErr w:type="spellStart"/>
      <w:r w:rsidRPr="00D773F9">
        <w:t>whakapikinga</w:t>
      </w:r>
      <w:proofErr w:type="spellEnd"/>
      <w:r w:rsidRPr="00D773F9">
        <w:t xml:space="preserve"> </w:t>
      </w:r>
      <w:proofErr w:type="spellStart"/>
      <w:r w:rsidRPr="00D773F9">
        <w:t>ake</w:t>
      </w:r>
      <w:proofErr w:type="spellEnd"/>
      <w:r w:rsidRPr="00D773F9">
        <w:t xml:space="preserve"> o </w:t>
      </w:r>
      <w:proofErr w:type="spellStart"/>
      <w:r w:rsidRPr="00D773F9">
        <w:t>ngā</w:t>
      </w:r>
      <w:proofErr w:type="spellEnd"/>
      <w:r w:rsidRPr="00D773F9">
        <w:t xml:space="preserve"> </w:t>
      </w:r>
      <w:proofErr w:type="spellStart"/>
      <w:r w:rsidRPr="00D773F9">
        <w:t>hua</w:t>
      </w:r>
      <w:proofErr w:type="spellEnd"/>
      <w:r w:rsidRPr="00D773F9">
        <w:t>.</w:t>
      </w:r>
    </w:p>
    <w:p w14:paraId="24E2A9C4" w14:textId="77777777" w:rsidR="00D773F9" w:rsidRPr="00D773F9" w:rsidRDefault="00D773F9" w:rsidP="00D773F9"/>
    <w:p w14:paraId="4FEEB61B" w14:textId="0ABA0736" w:rsidR="00D773F9" w:rsidRDefault="00D773F9" w:rsidP="00D773F9">
      <w:proofErr w:type="spellStart"/>
      <w:r w:rsidRPr="00D773F9">
        <w:t>Hei</w:t>
      </w:r>
      <w:proofErr w:type="spellEnd"/>
      <w:r w:rsidRPr="00D773F9">
        <w:t xml:space="preserve"> </w:t>
      </w:r>
      <w:proofErr w:type="spellStart"/>
      <w:r w:rsidRPr="00D773F9">
        <w:t>ngā</w:t>
      </w:r>
      <w:proofErr w:type="spellEnd"/>
      <w:r w:rsidRPr="00D773F9">
        <w:t xml:space="preserve"> tau e </w:t>
      </w:r>
      <w:proofErr w:type="spellStart"/>
      <w:r w:rsidRPr="00D773F9">
        <w:t>haramai</w:t>
      </w:r>
      <w:proofErr w:type="spellEnd"/>
      <w:r w:rsidRPr="00D773F9">
        <w:t xml:space="preserve"> ana, ka mahi </w:t>
      </w:r>
      <w:proofErr w:type="spellStart"/>
      <w:r w:rsidRPr="00D773F9">
        <w:t>ngātahi</w:t>
      </w:r>
      <w:proofErr w:type="spellEnd"/>
      <w:r w:rsidRPr="00D773F9">
        <w:t xml:space="preserve"> </w:t>
      </w:r>
      <w:proofErr w:type="spellStart"/>
      <w:r w:rsidRPr="00D773F9">
        <w:t>te</w:t>
      </w:r>
      <w:proofErr w:type="spellEnd"/>
      <w:r w:rsidRPr="00D773F9">
        <w:t xml:space="preserve"> </w:t>
      </w:r>
      <w:proofErr w:type="spellStart"/>
      <w:r w:rsidRPr="00D773F9">
        <w:t>Manatū</w:t>
      </w:r>
      <w:proofErr w:type="spellEnd"/>
      <w:r w:rsidRPr="00D773F9">
        <w:t xml:space="preserve"> Hauora ki </w:t>
      </w:r>
      <w:proofErr w:type="spellStart"/>
      <w:r w:rsidRPr="00D773F9">
        <w:t>te</w:t>
      </w:r>
      <w:proofErr w:type="spellEnd"/>
      <w:r w:rsidRPr="00D773F9">
        <w:t xml:space="preserve"> taha o </w:t>
      </w:r>
      <w:proofErr w:type="spellStart"/>
      <w:r w:rsidRPr="00D773F9">
        <w:t>ētahi</w:t>
      </w:r>
      <w:proofErr w:type="spellEnd"/>
      <w:r w:rsidRPr="00D773F9">
        <w:t xml:space="preserve"> </w:t>
      </w:r>
      <w:proofErr w:type="spellStart"/>
      <w:r w:rsidRPr="00D773F9">
        <w:t>atu</w:t>
      </w:r>
      <w:proofErr w:type="spellEnd"/>
      <w:r w:rsidRPr="00D773F9">
        <w:t xml:space="preserve"> tari </w:t>
      </w:r>
      <w:proofErr w:type="spellStart"/>
      <w:r w:rsidRPr="00D773F9">
        <w:t>hauora</w:t>
      </w:r>
      <w:proofErr w:type="spellEnd"/>
      <w:r w:rsidRPr="00D773F9">
        <w:t xml:space="preserve">, o </w:t>
      </w:r>
      <w:proofErr w:type="spellStart"/>
      <w:r w:rsidRPr="00D773F9">
        <w:t>ngā</w:t>
      </w:r>
      <w:proofErr w:type="spellEnd"/>
      <w:r w:rsidRPr="00D773F9">
        <w:t xml:space="preserve"> </w:t>
      </w:r>
      <w:proofErr w:type="spellStart"/>
      <w:r w:rsidRPr="00D773F9">
        <w:t>hapori</w:t>
      </w:r>
      <w:proofErr w:type="spellEnd"/>
      <w:r w:rsidRPr="00D773F9">
        <w:t xml:space="preserve"> e </w:t>
      </w:r>
      <w:proofErr w:type="spellStart"/>
      <w:r w:rsidRPr="00D773F9">
        <w:t>atawhaitia</w:t>
      </w:r>
      <w:proofErr w:type="spellEnd"/>
      <w:r w:rsidRPr="00D773F9">
        <w:t xml:space="preserve"> ana e </w:t>
      </w:r>
      <w:proofErr w:type="spellStart"/>
      <w:r w:rsidRPr="00D773F9">
        <w:t>tō</w:t>
      </w:r>
      <w:proofErr w:type="spellEnd"/>
      <w:r w:rsidRPr="00D773F9">
        <w:t xml:space="preserve"> </w:t>
      </w:r>
      <w:proofErr w:type="spellStart"/>
      <w:r w:rsidRPr="00D773F9">
        <w:t>tātou</w:t>
      </w:r>
      <w:proofErr w:type="spellEnd"/>
      <w:r w:rsidRPr="00D773F9">
        <w:t xml:space="preserve"> </w:t>
      </w:r>
      <w:proofErr w:type="spellStart"/>
      <w:r w:rsidRPr="00D773F9">
        <w:t>pūnaha</w:t>
      </w:r>
      <w:proofErr w:type="spellEnd"/>
      <w:r>
        <w:t xml:space="preserve"> </w:t>
      </w:r>
      <w:proofErr w:type="spellStart"/>
      <w:r w:rsidRPr="00D773F9">
        <w:t>hauora</w:t>
      </w:r>
      <w:proofErr w:type="spellEnd"/>
      <w:r w:rsidRPr="00D773F9">
        <w:t xml:space="preserve">, o </w:t>
      </w:r>
      <w:proofErr w:type="spellStart"/>
      <w:r w:rsidRPr="00D773F9">
        <w:t>ngā</w:t>
      </w:r>
      <w:proofErr w:type="spellEnd"/>
      <w:r w:rsidRPr="00D773F9">
        <w:t xml:space="preserve"> iwi me </w:t>
      </w:r>
      <w:proofErr w:type="spellStart"/>
      <w:r w:rsidRPr="00D773F9">
        <w:t>ngā</w:t>
      </w:r>
      <w:proofErr w:type="spellEnd"/>
      <w:r w:rsidRPr="00D773F9">
        <w:t xml:space="preserve"> </w:t>
      </w:r>
      <w:proofErr w:type="spellStart"/>
      <w:r w:rsidRPr="00D773F9">
        <w:t>hapū</w:t>
      </w:r>
      <w:proofErr w:type="spellEnd"/>
      <w:r w:rsidRPr="00D773F9">
        <w:t xml:space="preserve"> me </w:t>
      </w:r>
      <w:proofErr w:type="spellStart"/>
      <w:r w:rsidRPr="00D773F9">
        <w:t>ētahi</w:t>
      </w:r>
      <w:proofErr w:type="spellEnd"/>
      <w:r w:rsidRPr="00D773F9">
        <w:t xml:space="preserve"> </w:t>
      </w:r>
      <w:proofErr w:type="spellStart"/>
      <w:r w:rsidRPr="00D773F9">
        <w:t>atu</w:t>
      </w:r>
      <w:proofErr w:type="spellEnd"/>
      <w:r w:rsidRPr="00D773F9">
        <w:t xml:space="preserve"> </w:t>
      </w:r>
      <w:proofErr w:type="spellStart"/>
      <w:r w:rsidRPr="00D773F9">
        <w:t>whakahaere</w:t>
      </w:r>
      <w:proofErr w:type="spellEnd"/>
      <w:r w:rsidRPr="00D773F9">
        <w:t xml:space="preserve"> ki </w:t>
      </w:r>
      <w:proofErr w:type="spellStart"/>
      <w:r w:rsidRPr="00D773F9">
        <w:t>te</w:t>
      </w:r>
      <w:proofErr w:type="spellEnd"/>
      <w:r w:rsidRPr="00D773F9">
        <w:t xml:space="preserve"> </w:t>
      </w:r>
      <w:proofErr w:type="spellStart"/>
      <w:r w:rsidRPr="00D773F9">
        <w:t>whakapiki</w:t>
      </w:r>
      <w:proofErr w:type="spellEnd"/>
      <w:r w:rsidRPr="00D773F9">
        <w:t xml:space="preserve"> </w:t>
      </w:r>
      <w:proofErr w:type="spellStart"/>
      <w:r w:rsidRPr="00D773F9">
        <w:t>ake</w:t>
      </w:r>
      <w:proofErr w:type="spellEnd"/>
      <w:r w:rsidRPr="00D773F9">
        <w:t xml:space="preserve"> </w:t>
      </w:r>
      <w:proofErr w:type="spellStart"/>
      <w:r w:rsidRPr="00D773F9">
        <w:t>i</w:t>
      </w:r>
      <w:proofErr w:type="spellEnd"/>
      <w:r w:rsidRPr="00D773F9">
        <w:t xml:space="preserve"> </w:t>
      </w:r>
      <w:proofErr w:type="spellStart"/>
      <w:r w:rsidRPr="00D773F9">
        <w:t>te</w:t>
      </w:r>
      <w:proofErr w:type="spellEnd"/>
      <w:r w:rsidRPr="00D773F9">
        <w:t xml:space="preserve"> </w:t>
      </w:r>
      <w:proofErr w:type="spellStart"/>
      <w:r w:rsidRPr="00D773F9">
        <w:t>hauora</w:t>
      </w:r>
      <w:proofErr w:type="spellEnd"/>
      <w:r w:rsidRPr="00D773F9">
        <w:t xml:space="preserve"> me </w:t>
      </w:r>
      <w:proofErr w:type="spellStart"/>
      <w:r w:rsidRPr="00D773F9">
        <w:t>te</w:t>
      </w:r>
      <w:proofErr w:type="spellEnd"/>
      <w:r w:rsidRPr="00D773F9">
        <w:t xml:space="preserve"> </w:t>
      </w:r>
      <w:proofErr w:type="spellStart"/>
      <w:r w:rsidRPr="00D773F9">
        <w:t>oranga</w:t>
      </w:r>
      <w:proofErr w:type="spellEnd"/>
      <w:r w:rsidRPr="00D773F9">
        <w:t xml:space="preserve"> </w:t>
      </w:r>
      <w:proofErr w:type="spellStart"/>
      <w:r w:rsidRPr="00D773F9">
        <w:t>nui</w:t>
      </w:r>
      <w:proofErr w:type="spellEnd"/>
      <w:r w:rsidRPr="00D773F9">
        <w:t xml:space="preserve"> o </w:t>
      </w:r>
      <w:proofErr w:type="spellStart"/>
      <w:r w:rsidRPr="00D773F9">
        <w:t>ngā</w:t>
      </w:r>
      <w:proofErr w:type="spellEnd"/>
      <w:r w:rsidRPr="00D773F9">
        <w:t xml:space="preserve"> </w:t>
      </w:r>
      <w:proofErr w:type="spellStart"/>
      <w:r w:rsidRPr="00D773F9">
        <w:t>tāngata</w:t>
      </w:r>
      <w:proofErr w:type="spellEnd"/>
      <w:r w:rsidRPr="00D773F9">
        <w:t xml:space="preserve"> o Aotearoa.</w:t>
      </w:r>
    </w:p>
    <w:p w14:paraId="1DB35725" w14:textId="77777777" w:rsidR="00D773F9" w:rsidRPr="00D773F9" w:rsidRDefault="00D773F9" w:rsidP="00D773F9"/>
    <w:p w14:paraId="3A14D45C" w14:textId="49F4A830" w:rsidR="00D773F9" w:rsidRPr="00D773F9" w:rsidRDefault="00D773F9" w:rsidP="00D773F9">
      <w:proofErr w:type="spellStart"/>
      <w:r w:rsidRPr="00D773F9">
        <w:t>Kua</w:t>
      </w:r>
      <w:proofErr w:type="spellEnd"/>
      <w:r w:rsidRPr="00D773F9">
        <w:t xml:space="preserve"> </w:t>
      </w:r>
      <w:proofErr w:type="spellStart"/>
      <w:r w:rsidRPr="00D773F9">
        <w:t>hainatia</w:t>
      </w:r>
      <w:proofErr w:type="spellEnd"/>
      <w:r w:rsidRPr="00D773F9">
        <w:t xml:space="preserve"> </w:t>
      </w:r>
      <w:proofErr w:type="spellStart"/>
      <w:r w:rsidRPr="00D773F9">
        <w:t>tēnei</w:t>
      </w:r>
      <w:proofErr w:type="spellEnd"/>
      <w:r w:rsidRPr="00D773F9">
        <w:t xml:space="preserve"> </w:t>
      </w:r>
      <w:proofErr w:type="spellStart"/>
      <w:r w:rsidRPr="00D773F9">
        <w:t>tuhinga</w:t>
      </w:r>
      <w:proofErr w:type="spellEnd"/>
      <w:r w:rsidRPr="00D773F9">
        <w:t xml:space="preserve"> </w:t>
      </w:r>
      <w:proofErr w:type="spellStart"/>
      <w:r w:rsidRPr="00D773F9">
        <w:t>i</w:t>
      </w:r>
      <w:proofErr w:type="spellEnd"/>
      <w:r w:rsidRPr="00D773F9">
        <w:t xml:space="preserve"> </w:t>
      </w:r>
      <w:proofErr w:type="spellStart"/>
      <w:r w:rsidRPr="00D773F9">
        <w:t>runga</w:t>
      </w:r>
      <w:proofErr w:type="spellEnd"/>
      <w:r w:rsidRPr="00D773F9">
        <w:t xml:space="preserve"> </w:t>
      </w:r>
      <w:proofErr w:type="spellStart"/>
      <w:r w:rsidRPr="00D773F9">
        <w:t>i</w:t>
      </w:r>
      <w:proofErr w:type="spellEnd"/>
      <w:r w:rsidRPr="00D773F9">
        <w:t xml:space="preserve"> </w:t>
      </w:r>
      <w:proofErr w:type="spellStart"/>
      <w:r w:rsidRPr="00D773F9">
        <w:t>taku</w:t>
      </w:r>
      <w:proofErr w:type="spellEnd"/>
      <w:r w:rsidRPr="00D773F9">
        <w:t xml:space="preserve"> </w:t>
      </w:r>
      <w:proofErr w:type="spellStart"/>
      <w:r w:rsidRPr="00D773F9">
        <w:t>mōhio</w:t>
      </w:r>
      <w:proofErr w:type="spellEnd"/>
      <w:r w:rsidRPr="00D773F9">
        <w:t xml:space="preserve">, </w:t>
      </w:r>
      <w:proofErr w:type="spellStart"/>
      <w:r w:rsidRPr="00D773F9">
        <w:t>nōku</w:t>
      </w:r>
      <w:proofErr w:type="spellEnd"/>
      <w:r w:rsidRPr="00D773F9">
        <w:t xml:space="preserve"> </w:t>
      </w:r>
      <w:proofErr w:type="spellStart"/>
      <w:r w:rsidRPr="00D773F9">
        <w:t>anō</w:t>
      </w:r>
      <w:proofErr w:type="spellEnd"/>
      <w:r w:rsidRPr="00D773F9">
        <w:t xml:space="preserve"> </w:t>
      </w:r>
      <w:proofErr w:type="spellStart"/>
      <w:r w:rsidRPr="00D773F9">
        <w:t>te</w:t>
      </w:r>
      <w:proofErr w:type="spellEnd"/>
      <w:r w:rsidRPr="00D773F9">
        <w:t xml:space="preserve"> </w:t>
      </w:r>
      <w:proofErr w:type="spellStart"/>
      <w:r w:rsidRPr="00D773F9">
        <w:t>haepapa</w:t>
      </w:r>
      <w:proofErr w:type="spellEnd"/>
      <w:r w:rsidRPr="00D773F9">
        <w:t xml:space="preserve"> e </w:t>
      </w:r>
      <w:proofErr w:type="spellStart"/>
      <w:r w:rsidRPr="00D773F9">
        <w:t>pā</w:t>
      </w:r>
      <w:proofErr w:type="spellEnd"/>
      <w:r w:rsidRPr="00D773F9">
        <w:t xml:space="preserve"> ana ki </w:t>
      </w:r>
      <w:proofErr w:type="spellStart"/>
      <w:r w:rsidRPr="00D773F9">
        <w:t>ngā</w:t>
      </w:r>
      <w:proofErr w:type="spellEnd"/>
      <w:r w:rsidRPr="00D773F9">
        <w:t xml:space="preserve"> </w:t>
      </w:r>
      <w:proofErr w:type="spellStart"/>
      <w:r w:rsidRPr="00D773F9">
        <w:t>kōrero</w:t>
      </w:r>
      <w:proofErr w:type="spellEnd"/>
      <w:r w:rsidRPr="00D773F9">
        <w:t xml:space="preserve"> </w:t>
      </w:r>
      <w:proofErr w:type="spellStart"/>
      <w:r w:rsidRPr="00D773F9">
        <w:t>mō</w:t>
      </w:r>
      <w:proofErr w:type="spellEnd"/>
      <w:r w:rsidRPr="00D773F9">
        <w:t xml:space="preserve"> </w:t>
      </w:r>
      <w:proofErr w:type="spellStart"/>
      <w:r w:rsidRPr="00D773F9">
        <w:t>ngā</w:t>
      </w:r>
      <w:proofErr w:type="spellEnd"/>
      <w:r w:rsidRPr="00D773F9">
        <w:t xml:space="preserve"> </w:t>
      </w:r>
      <w:proofErr w:type="spellStart"/>
      <w:r w:rsidRPr="00D773F9">
        <w:t>koronga</w:t>
      </w:r>
      <w:proofErr w:type="spellEnd"/>
      <w:r w:rsidRPr="00D773F9">
        <w:t xml:space="preserve"> </w:t>
      </w:r>
      <w:proofErr w:type="spellStart"/>
      <w:r w:rsidRPr="00D773F9">
        <w:t>rautaki</w:t>
      </w:r>
      <w:proofErr w:type="spellEnd"/>
      <w:r>
        <w:t xml:space="preserve"> </w:t>
      </w:r>
      <w:r w:rsidRPr="00D773F9">
        <w:t xml:space="preserve">o </w:t>
      </w:r>
      <w:proofErr w:type="spellStart"/>
      <w:r w:rsidRPr="00D773F9">
        <w:t>te</w:t>
      </w:r>
      <w:proofErr w:type="spellEnd"/>
      <w:r w:rsidRPr="00D773F9">
        <w:t xml:space="preserve"> </w:t>
      </w:r>
      <w:proofErr w:type="spellStart"/>
      <w:r w:rsidRPr="00D773F9">
        <w:t>Manatū</w:t>
      </w:r>
      <w:proofErr w:type="spellEnd"/>
      <w:r w:rsidRPr="00D773F9">
        <w:t xml:space="preserve"> Hauora. He </w:t>
      </w:r>
      <w:proofErr w:type="spellStart"/>
      <w:r w:rsidRPr="00D773F9">
        <w:t>mea</w:t>
      </w:r>
      <w:proofErr w:type="spellEnd"/>
      <w:r w:rsidRPr="00D773F9">
        <w:t xml:space="preserve"> </w:t>
      </w:r>
      <w:proofErr w:type="spellStart"/>
      <w:r w:rsidRPr="00D773F9">
        <w:t>whakarite</w:t>
      </w:r>
      <w:proofErr w:type="spellEnd"/>
      <w:r w:rsidRPr="00D773F9">
        <w:t xml:space="preserve"> </w:t>
      </w:r>
      <w:proofErr w:type="spellStart"/>
      <w:r w:rsidRPr="00D773F9">
        <w:t>ēnei</w:t>
      </w:r>
      <w:proofErr w:type="spellEnd"/>
      <w:r w:rsidRPr="00D773F9">
        <w:t xml:space="preserve"> </w:t>
      </w:r>
      <w:proofErr w:type="spellStart"/>
      <w:r w:rsidRPr="00D773F9">
        <w:t>kōrero</w:t>
      </w:r>
      <w:proofErr w:type="spellEnd"/>
      <w:r w:rsidRPr="00D773F9">
        <w:t xml:space="preserve"> </w:t>
      </w:r>
      <w:proofErr w:type="spellStart"/>
      <w:r w:rsidRPr="00D773F9">
        <w:t>i</w:t>
      </w:r>
      <w:proofErr w:type="spellEnd"/>
      <w:r w:rsidRPr="00D773F9">
        <w:t xml:space="preserve"> </w:t>
      </w:r>
      <w:proofErr w:type="spellStart"/>
      <w:r w:rsidRPr="00D773F9">
        <w:t>raro</w:t>
      </w:r>
      <w:proofErr w:type="spellEnd"/>
      <w:r w:rsidRPr="00D773F9">
        <w:t xml:space="preserve"> </w:t>
      </w:r>
      <w:proofErr w:type="spellStart"/>
      <w:r w:rsidRPr="00D773F9">
        <w:t>i</w:t>
      </w:r>
      <w:proofErr w:type="spellEnd"/>
      <w:r w:rsidRPr="00D773F9">
        <w:t xml:space="preserve"> </w:t>
      </w:r>
      <w:proofErr w:type="spellStart"/>
      <w:r w:rsidRPr="00D773F9">
        <w:t>te</w:t>
      </w:r>
      <w:proofErr w:type="spellEnd"/>
      <w:r w:rsidRPr="00D773F9">
        <w:t xml:space="preserve"> </w:t>
      </w:r>
      <w:proofErr w:type="spellStart"/>
      <w:r w:rsidRPr="00D773F9">
        <w:t>wāhanga</w:t>
      </w:r>
      <w:proofErr w:type="spellEnd"/>
      <w:r w:rsidRPr="00D773F9">
        <w:t xml:space="preserve"> 38 me </w:t>
      </w:r>
      <w:proofErr w:type="spellStart"/>
      <w:r w:rsidRPr="00D773F9">
        <w:t>te</w:t>
      </w:r>
      <w:proofErr w:type="spellEnd"/>
      <w:r w:rsidRPr="00D773F9">
        <w:t xml:space="preserve"> </w:t>
      </w:r>
      <w:proofErr w:type="spellStart"/>
      <w:r w:rsidRPr="00D773F9">
        <w:t>wāhanga</w:t>
      </w:r>
      <w:proofErr w:type="spellEnd"/>
      <w:r w:rsidRPr="00D773F9">
        <w:t xml:space="preserve"> 40 o </w:t>
      </w:r>
      <w:proofErr w:type="spellStart"/>
      <w:r w:rsidRPr="00D773F9">
        <w:t>te</w:t>
      </w:r>
      <w:proofErr w:type="spellEnd"/>
      <w:r w:rsidRPr="00D773F9">
        <w:t xml:space="preserve"> Public Finance Act 1989.</w:t>
      </w:r>
    </w:p>
    <w:p w14:paraId="4C2391D5" w14:textId="77777777" w:rsidR="00D773F9" w:rsidRPr="00D773F9" w:rsidRDefault="00D773F9" w:rsidP="00D773F9"/>
    <w:p w14:paraId="0B9E6C01" w14:textId="77777777" w:rsidR="00D773F9" w:rsidRPr="00D773F9" w:rsidRDefault="00D773F9" w:rsidP="00D773F9">
      <w:pPr>
        <w:rPr>
          <w:b/>
          <w:bCs/>
        </w:rPr>
      </w:pPr>
      <w:proofErr w:type="spellStart"/>
      <w:r w:rsidRPr="00D773F9">
        <w:rPr>
          <w:b/>
          <w:bCs/>
        </w:rPr>
        <w:t>Tākuta</w:t>
      </w:r>
      <w:proofErr w:type="spellEnd"/>
      <w:r w:rsidRPr="00D773F9">
        <w:rPr>
          <w:b/>
          <w:bCs/>
        </w:rPr>
        <w:t xml:space="preserve"> Diana Sarfati</w:t>
      </w:r>
    </w:p>
    <w:p w14:paraId="23BEC49F" w14:textId="57A20AC0" w:rsidR="00C86248" w:rsidRPr="00D773F9" w:rsidRDefault="00D773F9" w:rsidP="00D773F9">
      <w:pPr>
        <w:rPr>
          <w:b/>
          <w:bCs/>
        </w:rPr>
        <w:sectPr w:rsidR="00C86248" w:rsidRPr="00D773F9" w:rsidSect="00A623F3">
          <w:pgSz w:w="11907" w:h="16840" w:code="9"/>
          <w:pgMar w:top="1418" w:right="1701" w:bottom="1134" w:left="1843" w:header="284" w:footer="425" w:gutter="284"/>
          <w:cols w:space="720"/>
        </w:sectPr>
      </w:pPr>
      <w:proofErr w:type="spellStart"/>
      <w:r w:rsidRPr="00D773F9">
        <w:rPr>
          <w:b/>
          <w:bCs/>
        </w:rPr>
        <w:t>Te</w:t>
      </w:r>
      <w:proofErr w:type="spellEnd"/>
      <w:r w:rsidRPr="00D773F9">
        <w:rPr>
          <w:b/>
          <w:bCs/>
        </w:rPr>
        <w:t xml:space="preserve"> Tumu </w:t>
      </w:r>
      <w:proofErr w:type="spellStart"/>
      <w:r w:rsidRPr="00D773F9">
        <w:rPr>
          <w:b/>
          <w:bCs/>
        </w:rPr>
        <w:t>Whakarae</w:t>
      </w:r>
      <w:proofErr w:type="spellEnd"/>
      <w:r w:rsidRPr="00D773F9">
        <w:rPr>
          <w:b/>
          <w:bCs/>
        </w:rPr>
        <w:t xml:space="preserve"> </w:t>
      </w:r>
      <w:proofErr w:type="spellStart"/>
      <w:r w:rsidRPr="00D773F9">
        <w:rPr>
          <w:b/>
          <w:bCs/>
        </w:rPr>
        <w:t>mō</w:t>
      </w:r>
      <w:proofErr w:type="spellEnd"/>
      <w:r w:rsidRPr="00D773F9">
        <w:rPr>
          <w:b/>
          <w:bCs/>
        </w:rPr>
        <w:t xml:space="preserve"> </w:t>
      </w:r>
      <w:proofErr w:type="spellStart"/>
      <w:r w:rsidRPr="00D773F9">
        <w:rPr>
          <w:b/>
          <w:bCs/>
        </w:rPr>
        <w:t>te</w:t>
      </w:r>
      <w:proofErr w:type="spellEnd"/>
      <w:r w:rsidRPr="00D773F9">
        <w:rPr>
          <w:b/>
          <w:bCs/>
        </w:rPr>
        <w:t xml:space="preserve"> Hauora</w:t>
      </w:r>
    </w:p>
    <w:p w14:paraId="6889BC0F" w14:textId="77777777" w:rsidR="009A42D5" w:rsidRPr="0043478F" w:rsidRDefault="009A42D5" w:rsidP="0008437D">
      <w:pPr>
        <w:ind w:left="-2268" w:right="-1701"/>
      </w:pPr>
    </w:p>
    <w:p w14:paraId="39BE2591" w14:textId="163EF741" w:rsidR="008C2973" w:rsidRDefault="00D773F9" w:rsidP="00D773F9">
      <w:pPr>
        <w:pStyle w:val="Heading1"/>
        <w:spacing w:before="0"/>
        <w:rPr>
          <w:spacing w:val="0"/>
        </w:rPr>
      </w:pPr>
      <w:bookmarkStart w:id="5" w:name="_Toc121399287"/>
      <w:r w:rsidRPr="00D773F9">
        <w:rPr>
          <w:spacing w:val="0"/>
        </w:rPr>
        <w:t xml:space="preserve">Part 1: The future Ministry | </w:t>
      </w:r>
      <w:proofErr w:type="spellStart"/>
      <w:r w:rsidRPr="00D773F9">
        <w:rPr>
          <w:spacing w:val="0"/>
        </w:rPr>
        <w:t>Wāhanga</w:t>
      </w:r>
      <w:proofErr w:type="spellEnd"/>
      <w:r w:rsidRPr="00D773F9">
        <w:rPr>
          <w:spacing w:val="0"/>
        </w:rPr>
        <w:t xml:space="preserve"> 1: </w:t>
      </w:r>
      <w:proofErr w:type="spellStart"/>
      <w:r w:rsidRPr="00D773F9">
        <w:rPr>
          <w:spacing w:val="0"/>
        </w:rPr>
        <w:t>Te</w:t>
      </w:r>
      <w:proofErr w:type="spellEnd"/>
      <w:r w:rsidRPr="00D773F9">
        <w:rPr>
          <w:spacing w:val="0"/>
        </w:rPr>
        <w:t xml:space="preserve"> </w:t>
      </w:r>
      <w:proofErr w:type="spellStart"/>
      <w:r w:rsidRPr="00D773F9">
        <w:rPr>
          <w:spacing w:val="0"/>
        </w:rPr>
        <w:t>Manatū</w:t>
      </w:r>
      <w:proofErr w:type="spellEnd"/>
      <w:r w:rsidRPr="00D773F9">
        <w:rPr>
          <w:spacing w:val="0"/>
        </w:rPr>
        <w:t xml:space="preserve"> o</w:t>
      </w:r>
      <w:r>
        <w:rPr>
          <w:spacing w:val="0"/>
        </w:rPr>
        <w:t xml:space="preserve"> </w:t>
      </w:r>
      <w:proofErr w:type="spellStart"/>
      <w:r w:rsidRPr="00D773F9">
        <w:rPr>
          <w:spacing w:val="0"/>
        </w:rPr>
        <w:t>anamata</w:t>
      </w:r>
      <w:bookmarkEnd w:id="5"/>
      <w:proofErr w:type="spellEnd"/>
    </w:p>
    <w:p w14:paraId="5728E415" w14:textId="77777777" w:rsidR="00D773F9" w:rsidRPr="00D773F9" w:rsidRDefault="00D773F9" w:rsidP="00D773F9">
      <w:pPr>
        <w:pStyle w:val="Heading2"/>
        <w:rPr>
          <w:rFonts w:eastAsia="Arial Unicode MS"/>
        </w:rPr>
      </w:pPr>
      <w:bookmarkStart w:id="6" w:name="_Toc121399288"/>
      <w:r w:rsidRPr="00D773F9">
        <w:rPr>
          <w:rFonts w:eastAsia="Arial Unicode MS"/>
        </w:rPr>
        <w:t>The context</w:t>
      </w:r>
      <w:bookmarkEnd w:id="6"/>
    </w:p>
    <w:p w14:paraId="56C2CF92" w14:textId="77777777" w:rsidR="00D773F9" w:rsidRPr="00D773F9" w:rsidRDefault="00D773F9" w:rsidP="00D773F9">
      <w:pPr>
        <w:pStyle w:val="Heading3"/>
        <w:rPr>
          <w:rFonts w:eastAsia="Arial Unicode MS"/>
        </w:rPr>
      </w:pPr>
      <w:r w:rsidRPr="00D773F9">
        <w:rPr>
          <w:rFonts w:eastAsia="Arial Unicode MS"/>
        </w:rPr>
        <w:t>Health outcomes are improving but equity is still an issue</w:t>
      </w:r>
    </w:p>
    <w:p w14:paraId="0AA1FAFE" w14:textId="1ABA8D9B" w:rsidR="00D773F9" w:rsidRDefault="00D773F9" w:rsidP="00D773F9">
      <w:pPr>
        <w:rPr>
          <w:rFonts w:eastAsia="Arial Unicode MS"/>
        </w:rPr>
      </w:pPr>
      <w:r w:rsidRPr="00D773F9">
        <w:rPr>
          <w:rFonts w:eastAsia="Arial Unicode MS"/>
        </w:rPr>
        <w:t>For most people, our health sector delivers outcomes that compare well with health outcomes in other countries around the world. We have a dedicated and highly skilled workforce, and our communities are engaged and focused.</w:t>
      </w:r>
    </w:p>
    <w:p w14:paraId="01D7358D" w14:textId="77777777" w:rsidR="00D773F9" w:rsidRPr="00D773F9" w:rsidRDefault="00D773F9" w:rsidP="00D773F9"/>
    <w:p w14:paraId="7D98D266" w14:textId="588AE227" w:rsidR="00D773F9" w:rsidRPr="00D773F9" w:rsidRDefault="00D773F9" w:rsidP="00D773F9">
      <w:pPr>
        <w:rPr>
          <w:rFonts w:eastAsia="Arial Unicode MS"/>
        </w:rPr>
      </w:pPr>
      <w:r w:rsidRPr="00D773F9">
        <w:rPr>
          <w:rFonts w:eastAsia="Arial Unicode MS"/>
        </w:rPr>
        <w:t>However, the system remains under pressure and does not cater well for all. Health outcomes are not equitable across populations and life course, particularly for Māori, Pacific peoples, disabled people and people experiencing poverty. Access to health services is variable and rural New Zealanders face further issues. The distribution of our health resources and workforce is not always well matched</w:t>
      </w:r>
      <w:r>
        <w:rPr>
          <w:rFonts w:eastAsia="Arial Unicode MS"/>
        </w:rPr>
        <w:t xml:space="preserve"> </w:t>
      </w:r>
      <w:r w:rsidRPr="00D773F9">
        <w:rPr>
          <w:rFonts w:eastAsia="Arial Unicode MS"/>
        </w:rPr>
        <w:t>to the needs of our diverse populations. There remains a need to address racism in all its forms and to develop a workforce that more closely reflects the people and communities it serves.</w:t>
      </w:r>
    </w:p>
    <w:p w14:paraId="6ACC7C7B" w14:textId="77777777" w:rsidR="00D773F9" w:rsidRPr="00D773F9" w:rsidRDefault="00D773F9" w:rsidP="00D773F9">
      <w:pPr>
        <w:pStyle w:val="Heading3"/>
        <w:rPr>
          <w:rFonts w:eastAsia="Arial Unicode MS"/>
        </w:rPr>
      </w:pPr>
      <w:r w:rsidRPr="00D773F9">
        <w:rPr>
          <w:rFonts w:eastAsia="Arial Unicode MS"/>
        </w:rPr>
        <w:t>A reformed health system will better address these challenges</w:t>
      </w:r>
    </w:p>
    <w:p w14:paraId="41D05AF7" w14:textId="6312D479" w:rsidR="00D773F9" w:rsidRDefault="00D773F9" w:rsidP="00D773F9">
      <w:pPr>
        <w:rPr>
          <w:rFonts w:eastAsia="Arial Unicode MS"/>
        </w:rPr>
      </w:pPr>
      <w:r w:rsidRPr="00D773F9">
        <w:rPr>
          <w:rFonts w:eastAsia="Arial Unicode MS"/>
        </w:rPr>
        <w:t xml:space="preserve">The system is undergoing a significant programme of reform in response to these enduring challenges, with the aim of achieving </w:t>
      </w:r>
      <w:proofErr w:type="spellStart"/>
      <w:r w:rsidRPr="00D773F9">
        <w:rPr>
          <w:rFonts w:eastAsia="Arial Unicode MS"/>
        </w:rPr>
        <w:t>pae</w:t>
      </w:r>
      <w:proofErr w:type="spellEnd"/>
      <w:r w:rsidRPr="00D773F9">
        <w:rPr>
          <w:rFonts w:eastAsia="Arial Unicode MS"/>
        </w:rPr>
        <w:t xml:space="preserve"> </w:t>
      </w:r>
      <w:proofErr w:type="spellStart"/>
      <w:r w:rsidRPr="00D773F9">
        <w:rPr>
          <w:rFonts w:eastAsia="Arial Unicode MS"/>
        </w:rPr>
        <w:t>ora</w:t>
      </w:r>
      <w:proofErr w:type="spellEnd"/>
      <w:r w:rsidRPr="00D773F9">
        <w:rPr>
          <w:rFonts w:eastAsia="Arial Unicode MS"/>
        </w:rPr>
        <w:t xml:space="preserve"> | healthy futures for all New Zealanders. Since July 2022, the health system has been transformed with new entities and redesigned functions to direct, design and deliver services and programmes at national, regional and local levels.</w:t>
      </w:r>
    </w:p>
    <w:p w14:paraId="646E0BC8" w14:textId="77777777" w:rsidR="00D773F9" w:rsidRPr="00D773F9" w:rsidRDefault="00D773F9" w:rsidP="00D773F9">
      <w:pPr>
        <w:rPr>
          <w:rFonts w:eastAsia="Arial Unicode MS"/>
        </w:rPr>
      </w:pPr>
    </w:p>
    <w:p w14:paraId="713E9F4D" w14:textId="77777777" w:rsidR="00D773F9" w:rsidRPr="00D773F9" w:rsidRDefault="00D773F9" w:rsidP="00D773F9">
      <w:pPr>
        <w:rPr>
          <w:rFonts w:eastAsia="Arial Unicode MS"/>
        </w:rPr>
      </w:pPr>
      <w:r w:rsidRPr="00D773F9">
        <w:rPr>
          <w:rFonts w:eastAsia="Arial Unicode MS"/>
        </w:rPr>
        <w:t>The health system reforms will provide the foundation for improving health</w:t>
      </w:r>
    </w:p>
    <w:p w14:paraId="1B5BEE63" w14:textId="75E3CFC8" w:rsidR="00D773F9" w:rsidRPr="00D773F9" w:rsidRDefault="00D773F9" w:rsidP="00D773F9">
      <w:pPr>
        <w:rPr>
          <w:rFonts w:eastAsia="Arial Unicode MS"/>
        </w:rPr>
      </w:pPr>
      <w:r w:rsidRPr="00D773F9">
        <w:rPr>
          <w:rFonts w:eastAsia="Arial Unicode MS"/>
        </w:rPr>
        <w:t xml:space="preserve">outcomes, tackling inequity and honouring our obligations to </w:t>
      </w:r>
      <w:proofErr w:type="spellStart"/>
      <w:r w:rsidRPr="00D773F9">
        <w:rPr>
          <w:rFonts w:eastAsia="Arial Unicode MS"/>
        </w:rPr>
        <w:t>Te</w:t>
      </w:r>
      <w:proofErr w:type="spellEnd"/>
      <w:r w:rsidRPr="00D773F9">
        <w:rPr>
          <w:rFonts w:eastAsia="Arial Unicode MS"/>
        </w:rPr>
        <w:t xml:space="preserve"> </w:t>
      </w:r>
      <w:proofErr w:type="spellStart"/>
      <w:r w:rsidRPr="00D773F9">
        <w:rPr>
          <w:rFonts w:eastAsia="Arial Unicode MS"/>
        </w:rPr>
        <w:t>Tiriti</w:t>
      </w:r>
      <w:proofErr w:type="spellEnd"/>
      <w:r w:rsidRPr="00D773F9">
        <w:rPr>
          <w:rFonts w:eastAsia="Arial Unicode MS"/>
        </w:rPr>
        <w:t xml:space="preserve"> o Waitangi</w:t>
      </w:r>
      <w:r>
        <w:rPr>
          <w:rFonts w:eastAsia="Arial Unicode MS"/>
        </w:rPr>
        <w:t xml:space="preserve"> </w:t>
      </w:r>
    </w:p>
    <w:p w14:paraId="75754DF0" w14:textId="0B53085C" w:rsidR="00D773F9" w:rsidRPr="00D773F9" w:rsidRDefault="00D773F9" w:rsidP="00D773F9">
      <w:pPr>
        <w:rPr>
          <w:rFonts w:eastAsia="Arial Unicode MS"/>
        </w:rPr>
      </w:pPr>
      <w:r w:rsidRPr="00D773F9">
        <w:rPr>
          <w:rFonts w:eastAsia="Arial Unicode MS"/>
        </w:rPr>
        <w:t>(</w:t>
      </w:r>
      <w:proofErr w:type="spellStart"/>
      <w:r w:rsidRPr="00D773F9">
        <w:rPr>
          <w:rFonts w:eastAsia="Arial Unicode MS"/>
        </w:rPr>
        <w:t>Te</w:t>
      </w:r>
      <w:proofErr w:type="spellEnd"/>
      <w:r w:rsidRPr="00D773F9">
        <w:rPr>
          <w:rFonts w:eastAsia="Arial Unicode MS"/>
        </w:rPr>
        <w:t xml:space="preserve"> </w:t>
      </w:r>
      <w:proofErr w:type="spellStart"/>
      <w:r w:rsidRPr="00D773F9">
        <w:rPr>
          <w:rFonts w:eastAsia="Arial Unicode MS"/>
        </w:rPr>
        <w:t>Tiriti</w:t>
      </w:r>
      <w:proofErr w:type="spellEnd"/>
      <w:r w:rsidRPr="00D773F9">
        <w:rPr>
          <w:rFonts w:eastAsia="Arial Unicode MS"/>
        </w:rPr>
        <w:t xml:space="preserve">). Creating a new system based on collaboration and partnership, and establishing clear and consistent roles and responsibilities, will better set up our organisations for success. The establishment of </w:t>
      </w:r>
      <w:proofErr w:type="spellStart"/>
      <w:r w:rsidRPr="00D773F9">
        <w:rPr>
          <w:rFonts w:eastAsia="Arial Unicode MS"/>
        </w:rPr>
        <w:t>Te</w:t>
      </w:r>
      <w:proofErr w:type="spellEnd"/>
      <w:r w:rsidRPr="00D773F9">
        <w:rPr>
          <w:rFonts w:eastAsia="Arial Unicode MS"/>
        </w:rPr>
        <w:t xml:space="preserve"> </w:t>
      </w:r>
      <w:proofErr w:type="spellStart"/>
      <w:r w:rsidRPr="00D773F9">
        <w:rPr>
          <w:rFonts w:eastAsia="Arial Unicode MS"/>
        </w:rPr>
        <w:t>Whatu</w:t>
      </w:r>
      <w:proofErr w:type="spellEnd"/>
      <w:r w:rsidRPr="00D773F9">
        <w:rPr>
          <w:rFonts w:eastAsia="Arial Unicode MS"/>
        </w:rPr>
        <w:t xml:space="preserve"> Ora I Health</w:t>
      </w:r>
      <w:r>
        <w:rPr>
          <w:rFonts w:eastAsia="Arial Unicode MS"/>
        </w:rPr>
        <w:t xml:space="preserve"> </w:t>
      </w:r>
      <w:r w:rsidRPr="00D773F9">
        <w:rPr>
          <w:rFonts w:eastAsia="Arial Unicode MS"/>
        </w:rPr>
        <w:t xml:space="preserve">New Zealand and </w:t>
      </w:r>
      <w:proofErr w:type="spellStart"/>
      <w:r w:rsidRPr="00D773F9">
        <w:rPr>
          <w:rFonts w:eastAsia="Arial Unicode MS"/>
        </w:rPr>
        <w:t>Te</w:t>
      </w:r>
      <w:proofErr w:type="spellEnd"/>
      <w:r w:rsidRPr="00D773F9">
        <w:rPr>
          <w:rFonts w:eastAsia="Arial Unicode MS"/>
        </w:rPr>
        <w:t xml:space="preserve"> Aka </w:t>
      </w:r>
      <w:proofErr w:type="spellStart"/>
      <w:r w:rsidRPr="00D773F9">
        <w:rPr>
          <w:rFonts w:eastAsia="Arial Unicode MS"/>
        </w:rPr>
        <w:t>Whai</w:t>
      </w:r>
      <w:proofErr w:type="spellEnd"/>
      <w:r w:rsidRPr="00D773F9">
        <w:rPr>
          <w:rFonts w:eastAsia="Arial Unicode MS"/>
        </w:rPr>
        <w:t xml:space="preserve"> Ora I Māori Health Authority, and the refocused role of </w:t>
      </w:r>
      <w:proofErr w:type="spellStart"/>
      <w:r w:rsidRPr="00D773F9">
        <w:rPr>
          <w:rFonts w:eastAsia="Arial Unicode MS"/>
        </w:rPr>
        <w:t>Manatū</w:t>
      </w:r>
      <w:proofErr w:type="spellEnd"/>
      <w:r w:rsidRPr="00D773F9">
        <w:rPr>
          <w:rFonts w:eastAsia="Arial Unicode MS"/>
        </w:rPr>
        <w:t xml:space="preserve"> Hauora, including with a new Public Health Agency, are all critical, interrelated elements of the approach of the new system.</w:t>
      </w:r>
    </w:p>
    <w:p w14:paraId="303BDC3C" w14:textId="0B746606" w:rsidR="00D773F9" w:rsidRDefault="00D773F9" w:rsidP="00D773F9">
      <w:pPr>
        <w:rPr>
          <w:rFonts w:eastAsia="Arial Unicode MS"/>
        </w:rPr>
      </w:pPr>
      <w:r w:rsidRPr="00D773F9">
        <w:rPr>
          <w:rFonts w:eastAsia="Arial Unicode MS"/>
        </w:rPr>
        <w:lastRenderedPageBreak/>
        <w:t>While the Government has set long-term objectives for reform, it will take time to achieve and sustain improvements in health outcomes. This change, moreover, will take place in the context of ongoing pressures on the health system and our workforce, including pressures from the COVID-19 pandemic.</w:t>
      </w:r>
    </w:p>
    <w:p w14:paraId="0B7ABB4A" w14:textId="77777777" w:rsidR="00D773F9" w:rsidRPr="00D773F9" w:rsidRDefault="00D773F9" w:rsidP="00D773F9">
      <w:pPr>
        <w:rPr>
          <w:rFonts w:eastAsia="Arial Unicode MS"/>
        </w:rPr>
      </w:pPr>
    </w:p>
    <w:p w14:paraId="64029A8A" w14:textId="21519723" w:rsidR="00D773F9" w:rsidRPr="00D773F9" w:rsidRDefault="00D773F9" w:rsidP="00D773F9">
      <w:pPr>
        <w:rPr>
          <w:rFonts w:eastAsia="Arial Unicode MS"/>
        </w:rPr>
      </w:pPr>
      <w:r w:rsidRPr="00D773F9">
        <w:rPr>
          <w:rFonts w:eastAsia="Arial Unicode MS"/>
        </w:rPr>
        <w:t>The first 2 years of the reform programme will be a period of transition. During this time, all entities will refine and settle</w:t>
      </w:r>
      <w:r>
        <w:rPr>
          <w:rFonts w:eastAsia="Arial Unicode MS"/>
        </w:rPr>
        <w:t xml:space="preserve"> </w:t>
      </w:r>
      <w:r w:rsidRPr="00D773F9">
        <w:rPr>
          <w:rFonts w:eastAsia="Arial Unicode MS"/>
        </w:rPr>
        <w:t xml:space="preserve">their operating models while delivering early priorities as set out in the interim Government Policy Statement on Health and </w:t>
      </w:r>
      <w:proofErr w:type="spellStart"/>
      <w:r w:rsidRPr="00D773F9">
        <w:rPr>
          <w:rFonts w:eastAsia="Arial Unicode MS"/>
        </w:rPr>
        <w:t>Te</w:t>
      </w:r>
      <w:proofErr w:type="spellEnd"/>
      <w:r w:rsidRPr="00D773F9">
        <w:rPr>
          <w:rFonts w:eastAsia="Arial Unicode MS"/>
        </w:rPr>
        <w:t xml:space="preserve"> </w:t>
      </w:r>
      <w:proofErr w:type="spellStart"/>
      <w:r w:rsidRPr="00D773F9">
        <w:rPr>
          <w:rFonts w:eastAsia="Arial Unicode MS"/>
        </w:rPr>
        <w:t>Pae</w:t>
      </w:r>
      <w:proofErr w:type="spellEnd"/>
      <w:r w:rsidRPr="00D773F9">
        <w:rPr>
          <w:rFonts w:eastAsia="Arial Unicode MS"/>
        </w:rPr>
        <w:t xml:space="preserve"> Tata | interim New Zealand Health Plan. Beyond July 2024, as the first 3-year plans for health are agreed, there will be further opportunities for improvement.</w:t>
      </w:r>
    </w:p>
    <w:p w14:paraId="52EF9ACA" w14:textId="77777777" w:rsidR="00D773F9" w:rsidRPr="00D773F9" w:rsidRDefault="00D773F9" w:rsidP="00D773F9">
      <w:pPr>
        <w:pStyle w:val="Heading3"/>
        <w:rPr>
          <w:rFonts w:eastAsia="Arial Unicode MS"/>
        </w:rPr>
      </w:pPr>
      <w:proofErr w:type="spellStart"/>
      <w:r w:rsidRPr="00D773F9">
        <w:rPr>
          <w:rFonts w:eastAsia="Arial Unicode MS"/>
        </w:rPr>
        <w:t>Manatū</w:t>
      </w:r>
      <w:proofErr w:type="spellEnd"/>
      <w:r w:rsidRPr="00D773F9">
        <w:rPr>
          <w:rFonts w:eastAsia="Arial Unicode MS"/>
        </w:rPr>
        <w:t xml:space="preserve"> Hauora has a strengthened role in the health system</w:t>
      </w:r>
    </w:p>
    <w:p w14:paraId="4D121E7C" w14:textId="77777777" w:rsidR="00D773F9" w:rsidRPr="00D773F9" w:rsidRDefault="00D773F9" w:rsidP="00D773F9">
      <w:pPr>
        <w:rPr>
          <w:rFonts w:eastAsia="Arial Unicode MS"/>
        </w:rPr>
      </w:pPr>
      <w:r w:rsidRPr="00D773F9">
        <w:rPr>
          <w:rFonts w:eastAsia="Arial Unicode MS"/>
        </w:rPr>
        <w:t>The Government’s health reforms confirm and strengthen the role of the Ministry</w:t>
      </w:r>
    </w:p>
    <w:p w14:paraId="4DD4FDFA" w14:textId="627B2F41" w:rsidR="00D773F9" w:rsidRDefault="00D773F9" w:rsidP="00D773F9">
      <w:pPr>
        <w:rPr>
          <w:rFonts w:eastAsia="Arial Unicode MS"/>
        </w:rPr>
      </w:pPr>
      <w:r w:rsidRPr="00D773F9">
        <w:rPr>
          <w:rFonts w:eastAsia="Arial Unicode MS"/>
        </w:rPr>
        <w:t>as the chief steward of health and the health system, and the lead advisor to Government in these areas. With a</w:t>
      </w:r>
      <w:r>
        <w:rPr>
          <w:rFonts w:eastAsia="Arial Unicode MS"/>
        </w:rPr>
        <w:t xml:space="preserve"> </w:t>
      </w:r>
      <w:r w:rsidRPr="00D773F9">
        <w:rPr>
          <w:rFonts w:eastAsia="Arial Unicode MS"/>
        </w:rPr>
        <w:t>renewed focus on this primary role, the Ministry will be able to give a greater emphasis to supporting ministers to set</w:t>
      </w:r>
      <w:r>
        <w:rPr>
          <w:rFonts w:eastAsia="Arial Unicode MS"/>
        </w:rPr>
        <w:t xml:space="preserve"> </w:t>
      </w:r>
      <w:r w:rsidRPr="00D773F9">
        <w:rPr>
          <w:rFonts w:eastAsia="Arial Unicode MS"/>
        </w:rPr>
        <w:t xml:space="preserve">direction and policy, shape the health environment, and monitor how the system is working to achieve </w:t>
      </w:r>
      <w:proofErr w:type="spellStart"/>
      <w:r w:rsidRPr="00D773F9">
        <w:rPr>
          <w:rFonts w:eastAsia="Arial Unicode MS"/>
        </w:rPr>
        <w:t>pae</w:t>
      </w:r>
      <w:proofErr w:type="spellEnd"/>
      <w:r w:rsidRPr="00D773F9">
        <w:rPr>
          <w:rFonts w:eastAsia="Arial Unicode MS"/>
        </w:rPr>
        <w:t xml:space="preserve"> </w:t>
      </w:r>
      <w:proofErr w:type="spellStart"/>
      <w:r w:rsidRPr="00D773F9">
        <w:rPr>
          <w:rFonts w:eastAsia="Arial Unicode MS"/>
        </w:rPr>
        <w:t>ora</w:t>
      </w:r>
      <w:proofErr w:type="spellEnd"/>
      <w:r w:rsidRPr="00D773F9">
        <w:rPr>
          <w:rFonts w:eastAsia="Arial Unicode MS"/>
        </w:rPr>
        <w:t xml:space="preserve"> and uphold </w:t>
      </w:r>
      <w:proofErr w:type="spellStart"/>
      <w:r w:rsidRPr="00D773F9">
        <w:rPr>
          <w:rFonts w:eastAsia="Arial Unicode MS"/>
        </w:rPr>
        <w:t>Te</w:t>
      </w:r>
      <w:proofErr w:type="spellEnd"/>
      <w:r w:rsidRPr="00D773F9">
        <w:rPr>
          <w:rFonts w:eastAsia="Arial Unicode MS"/>
        </w:rPr>
        <w:t xml:space="preserve"> </w:t>
      </w:r>
      <w:proofErr w:type="spellStart"/>
      <w:r w:rsidRPr="00D773F9">
        <w:rPr>
          <w:rFonts w:eastAsia="Arial Unicode MS"/>
        </w:rPr>
        <w:t>Tiriti</w:t>
      </w:r>
      <w:proofErr w:type="spellEnd"/>
      <w:r w:rsidRPr="00D773F9">
        <w:rPr>
          <w:rFonts w:eastAsia="Arial Unicode MS"/>
        </w:rPr>
        <w:t xml:space="preserve"> o Waitangi.</w:t>
      </w:r>
    </w:p>
    <w:p w14:paraId="2AD0B0D3" w14:textId="77777777" w:rsidR="00D773F9" w:rsidRPr="00D773F9" w:rsidRDefault="00D773F9" w:rsidP="00D773F9">
      <w:pPr>
        <w:rPr>
          <w:rFonts w:eastAsia="Arial Unicode MS"/>
        </w:rPr>
      </w:pPr>
    </w:p>
    <w:p w14:paraId="7F204A97" w14:textId="77777777" w:rsidR="00D773F9" w:rsidRPr="00D773F9" w:rsidRDefault="00D773F9" w:rsidP="00D773F9">
      <w:pPr>
        <w:rPr>
          <w:rFonts w:eastAsia="Arial Unicode MS"/>
        </w:rPr>
      </w:pPr>
      <w:r w:rsidRPr="00D773F9">
        <w:rPr>
          <w:rFonts w:eastAsia="Arial Unicode MS"/>
        </w:rPr>
        <w:t xml:space="preserve">While the Ministry has had these roles in the past, the context in which it will be delivering them has changed substantially. The introduction of </w:t>
      </w:r>
      <w:proofErr w:type="spellStart"/>
      <w:r w:rsidRPr="00D773F9">
        <w:rPr>
          <w:rFonts w:eastAsia="Arial Unicode MS"/>
        </w:rPr>
        <w:t>Te</w:t>
      </w:r>
      <w:proofErr w:type="spellEnd"/>
      <w:r w:rsidRPr="00D773F9">
        <w:rPr>
          <w:rFonts w:eastAsia="Arial Unicode MS"/>
        </w:rPr>
        <w:t xml:space="preserve"> </w:t>
      </w:r>
      <w:proofErr w:type="spellStart"/>
      <w:r w:rsidRPr="00D773F9">
        <w:rPr>
          <w:rFonts w:eastAsia="Arial Unicode MS"/>
        </w:rPr>
        <w:t>Whatu</w:t>
      </w:r>
      <w:proofErr w:type="spellEnd"/>
      <w:r w:rsidRPr="00D773F9">
        <w:rPr>
          <w:rFonts w:eastAsia="Arial Unicode MS"/>
        </w:rPr>
        <w:t xml:space="preserve"> Ora to lead operational functions for health services and </w:t>
      </w:r>
      <w:proofErr w:type="spellStart"/>
      <w:r w:rsidRPr="00D773F9">
        <w:rPr>
          <w:rFonts w:eastAsia="Arial Unicode MS"/>
        </w:rPr>
        <w:t>Te</w:t>
      </w:r>
      <w:proofErr w:type="spellEnd"/>
      <w:r w:rsidRPr="00D773F9">
        <w:rPr>
          <w:rFonts w:eastAsia="Arial Unicode MS"/>
        </w:rPr>
        <w:t xml:space="preserve"> Aka </w:t>
      </w:r>
      <w:proofErr w:type="spellStart"/>
      <w:r w:rsidRPr="00D773F9">
        <w:rPr>
          <w:rFonts w:eastAsia="Arial Unicode MS"/>
        </w:rPr>
        <w:t>Whai</w:t>
      </w:r>
      <w:proofErr w:type="spellEnd"/>
      <w:r w:rsidRPr="00D773F9">
        <w:rPr>
          <w:rFonts w:eastAsia="Arial Unicode MS"/>
        </w:rPr>
        <w:t xml:space="preserve"> Ora to drive system-</w:t>
      </w:r>
    </w:p>
    <w:p w14:paraId="14DA8B3A" w14:textId="231C4AD2" w:rsidR="00D773F9" w:rsidRDefault="00D773F9" w:rsidP="00D773F9">
      <w:pPr>
        <w:rPr>
          <w:rFonts w:eastAsia="Arial Unicode MS"/>
        </w:rPr>
      </w:pPr>
      <w:r w:rsidRPr="00D773F9">
        <w:rPr>
          <w:rFonts w:eastAsia="Arial Unicode MS"/>
        </w:rPr>
        <w:t xml:space="preserve">wide improvement in </w:t>
      </w:r>
      <w:proofErr w:type="spellStart"/>
      <w:r w:rsidRPr="00D773F9">
        <w:rPr>
          <w:rFonts w:eastAsia="Arial Unicode MS"/>
        </w:rPr>
        <w:t>hauora</w:t>
      </w:r>
      <w:proofErr w:type="spellEnd"/>
      <w:r w:rsidRPr="00D773F9">
        <w:rPr>
          <w:rFonts w:eastAsia="Arial Unicode MS"/>
        </w:rPr>
        <w:t xml:space="preserve"> Māori gives the Ministry a new focus on partnership in carrying out its functions, and will require new approaches to stewardship.</w:t>
      </w:r>
    </w:p>
    <w:p w14:paraId="0F6F2EA9" w14:textId="77777777" w:rsidR="00D773F9" w:rsidRPr="00D773F9" w:rsidRDefault="00D773F9" w:rsidP="00D773F9">
      <w:pPr>
        <w:rPr>
          <w:rFonts w:eastAsia="Arial Unicode MS"/>
        </w:rPr>
      </w:pPr>
    </w:p>
    <w:p w14:paraId="1F1BFA07" w14:textId="77777777" w:rsidR="00D773F9" w:rsidRPr="00D773F9" w:rsidRDefault="00D773F9" w:rsidP="00D773F9">
      <w:pPr>
        <w:rPr>
          <w:rFonts w:eastAsia="Arial Unicode MS"/>
        </w:rPr>
      </w:pPr>
      <w:r w:rsidRPr="00D773F9">
        <w:rPr>
          <w:rFonts w:eastAsia="Arial Unicode MS"/>
        </w:rPr>
        <w:t>Like the new health entities, the Ministry is at the start of a programme of change to fulfil its full intended role in the reformed system. In many cases, this change</w:t>
      </w:r>
    </w:p>
    <w:p w14:paraId="0F539CBD" w14:textId="77777777" w:rsidR="00D773F9" w:rsidRPr="00D773F9" w:rsidRDefault="00D773F9" w:rsidP="00D773F9">
      <w:pPr>
        <w:rPr>
          <w:rFonts w:eastAsia="Arial Unicode MS"/>
        </w:rPr>
      </w:pPr>
      <w:r w:rsidRPr="00D773F9">
        <w:rPr>
          <w:rFonts w:eastAsia="Arial Unicode MS"/>
        </w:rPr>
        <w:t>will require the development of new relationships, new frameworks, and new skills and capabilities.</w:t>
      </w:r>
    </w:p>
    <w:p w14:paraId="35500A2A" w14:textId="252BA5C4" w:rsidR="00D773F9" w:rsidRPr="00D773F9" w:rsidRDefault="00D773F9" w:rsidP="00D773F9">
      <w:pPr>
        <w:pStyle w:val="Heading3"/>
        <w:rPr>
          <w:rFonts w:eastAsia="Arial Unicode MS"/>
        </w:rPr>
      </w:pPr>
      <w:r w:rsidRPr="00D773F9">
        <w:rPr>
          <w:rFonts w:eastAsia="Arial Unicode MS"/>
        </w:rPr>
        <w:t>This document sets out the Ministry’s medium-term strategy</w:t>
      </w:r>
    </w:p>
    <w:p w14:paraId="5AA2CAB1" w14:textId="16832972" w:rsidR="00D773F9" w:rsidRDefault="00D773F9" w:rsidP="00D773F9">
      <w:pPr>
        <w:rPr>
          <w:rFonts w:eastAsia="Arial Unicode MS"/>
        </w:rPr>
      </w:pPr>
      <w:r w:rsidRPr="00D773F9">
        <w:rPr>
          <w:rFonts w:eastAsia="Arial Unicode MS"/>
        </w:rPr>
        <w:t>The work to develop the future Ministry is already under way. We will take it forward based on the best evidence, experience and the perspectives of the other health entities.</w:t>
      </w:r>
    </w:p>
    <w:p w14:paraId="40D9BAB4" w14:textId="77777777" w:rsidR="00D773F9" w:rsidRPr="00D773F9" w:rsidRDefault="00D773F9" w:rsidP="00D773F9">
      <w:pPr>
        <w:rPr>
          <w:rFonts w:eastAsia="Arial Unicode MS"/>
        </w:rPr>
      </w:pPr>
    </w:p>
    <w:p w14:paraId="00AD3D26" w14:textId="77777777" w:rsidR="00D773F9" w:rsidRDefault="00D773F9" w:rsidP="00D773F9">
      <w:pPr>
        <w:rPr>
          <w:rFonts w:eastAsia="Arial Unicode MS"/>
        </w:rPr>
      </w:pPr>
      <w:r w:rsidRPr="00D773F9">
        <w:rPr>
          <w:rFonts w:eastAsia="Arial Unicode MS"/>
        </w:rPr>
        <w:t>This document sets a medium-term strategy for the Ministry, through the next 2 years of transition and the following 2 years in which the health system as a whole will consolidate and accelerate improvements. This strategy will support more detailed planning on the future functions, design and model for the Ministry and the programme of change needed to deliver the future state. It will also enable the other health entities to progress their own development plans with a clear view of the Ministry’s role and our commitment to partnership.</w:t>
      </w:r>
    </w:p>
    <w:p w14:paraId="1BA17F8A" w14:textId="77777777" w:rsidR="00D773F9" w:rsidRDefault="00D773F9" w:rsidP="00D773F9">
      <w:pPr>
        <w:rPr>
          <w:rFonts w:eastAsia="Arial Unicode MS"/>
        </w:rPr>
      </w:pPr>
    </w:p>
    <w:p w14:paraId="1C1B49AA" w14:textId="77777777" w:rsidR="00D773F9" w:rsidRDefault="00D773F9" w:rsidP="00D773F9">
      <w:pPr>
        <w:rPr>
          <w:rFonts w:eastAsia="Arial Unicode MS"/>
        </w:rPr>
      </w:pPr>
    </w:p>
    <w:p w14:paraId="5219F0B4" w14:textId="77777777" w:rsidR="00D773F9" w:rsidRDefault="00D773F9" w:rsidP="00D773F9">
      <w:pPr>
        <w:rPr>
          <w:rFonts w:eastAsia="Arial Unicode MS"/>
        </w:rPr>
      </w:pPr>
    </w:p>
    <w:p w14:paraId="2ADB3032" w14:textId="77777777" w:rsidR="00D773F9" w:rsidRPr="00D773F9" w:rsidRDefault="00D773F9" w:rsidP="00D773F9">
      <w:pPr>
        <w:pStyle w:val="Heading2"/>
        <w:spacing w:before="0"/>
        <w:rPr>
          <w:rFonts w:eastAsia="Arial Unicode MS"/>
        </w:rPr>
      </w:pPr>
      <w:bookmarkStart w:id="7" w:name="_Toc121399289"/>
      <w:r w:rsidRPr="00D773F9">
        <w:rPr>
          <w:rFonts w:eastAsia="Arial Unicode MS"/>
        </w:rPr>
        <w:lastRenderedPageBreak/>
        <w:t>The role of the Ministry</w:t>
      </w:r>
      <w:bookmarkEnd w:id="7"/>
    </w:p>
    <w:p w14:paraId="3E3209BC" w14:textId="55C4D208" w:rsidR="00D773F9" w:rsidRDefault="00D773F9" w:rsidP="00D773F9">
      <w:pPr>
        <w:rPr>
          <w:rFonts w:eastAsia="Arial Unicode MS"/>
        </w:rPr>
      </w:pPr>
      <w:r w:rsidRPr="00D773F9">
        <w:rPr>
          <w:rFonts w:eastAsia="Arial Unicode MS"/>
        </w:rPr>
        <w:t>The Government’s health reforms have renewed the focus on the Ministry’s core role as the ‘chief steward’ of the health of the population, and of the health system. This diverse role includes a wide range of key functions and responsibilities such as strategy, policy, regulation and monitoring, as we describe below and in the next section.</w:t>
      </w:r>
    </w:p>
    <w:p w14:paraId="7ABA6128" w14:textId="77777777" w:rsidR="00D773F9" w:rsidRPr="00D773F9" w:rsidRDefault="00D773F9" w:rsidP="00D773F9">
      <w:pPr>
        <w:rPr>
          <w:rFonts w:eastAsia="Arial Unicode MS"/>
        </w:rPr>
      </w:pPr>
    </w:p>
    <w:p w14:paraId="20AC4CDD" w14:textId="77777777" w:rsidR="00D773F9" w:rsidRPr="00D773F9" w:rsidRDefault="00D773F9" w:rsidP="00D773F9">
      <w:pPr>
        <w:rPr>
          <w:rFonts w:eastAsia="Arial Unicode MS"/>
        </w:rPr>
      </w:pPr>
      <w:r w:rsidRPr="00D773F9">
        <w:rPr>
          <w:rFonts w:eastAsia="Arial Unicode MS"/>
        </w:rPr>
        <w:t xml:space="preserve">The Ministry’s role sits in the context of a reformed health system that is founded on collaboration, partnership and shared leadership — as the diagram below shows. The roles of </w:t>
      </w:r>
      <w:proofErr w:type="spellStart"/>
      <w:r w:rsidRPr="00D773F9">
        <w:rPr>
          <w:rFonts w:eastAsia="Arial Unicode MS"/>
        </w:rPr>
        <w:t>Te</w:t>
      </w:r>
      <w:proofErr w:type="spellEnd"/>
      <w:r w:rsidRPr="00D773F9">
        <w:rPr>
          <w:rFonts w:eastAsia="Arial Unicode MS"/>
        </w:rPr>
        <w:t xml:space="preserve"> </w:t>
      </w:r>
      <w:proofErr w:type="spellStart"/>
      <w:r w:rsidRPr="00D773F9">
        <w:rPr>
          <w:rFonts w:eastAsia="Arial Unicode MS"/>
        </w:rPr>
        <w:t>Whatu</w:t>
      </w:r>
      <w:proofErr w:type="spellEnd"/>
      <w:r w:rsidRPr="00D773F9">
        <w:rPr>
          <w:rFonts w:eastAsia="Arial Unicode MS"/>
        </w:rPr>
        <w:t xml:space="preserve"> Ora and </w:t>
      </w:r>
      <w:proofErr w:type="spellStart"/>
      <w:r w:rsidRPr="00D773F9">
        <w:rPr>
          <w:rFonts w:eastAsia="Arial Unicode MS"/>
        </w:rPr>
        <w:t>Te</w:t>
      </w:r>
      <w:proofErr w:type="spellEnd"/>
      <w:r w:rsidRPr="00D773F9">
        <w:rPr>
          <w:rFonts w:eastAsia="Arial Unicode MS"/>
        </w:rPr>
        <w:t xml:space="preserve"> Aka </w:t>
      </w:r>
      <w:proofErr w:type="spellStart"/>
      <w:r w:rsidRPr="00D773F9">
        <w:rPr>
          <w:rFonts w:eastAsia="Arial Unicode MS"/>
        </w:rPr>
        <w:t>Whai</w:t>
      </w:r>
      <w:proofErr w:type="spellEnd"/>
      <w:r w:rsidRPr="00D773F9">
        <w:rPr>
          <w:rFonts w:eastAsia="Arial Unicode MS"/>
        </w:rPr>
        <w:t xml:space="preserve"> Ora have been designed to align with each other and with the Ministry, to create a central group of entities with common aims, complementary functions and shared accountability to the Minister of Health.</w:t>
      </w:r>
    </w:p>
    <w:p w14:paraId="0D0D6C6A" w14:textId="77777777" w:rsidR="00D773F9" w:rsidRPr="00D773F9" w:rsidRDefault="00D773F9" w:rsidP="00D773F9">
      <w:pPr>
        <w:rPr>
          <w:rFonts w:eastAsia="Arial Unicode MS"/>
        </w:rPr>
      </w:pPr>
      <w:r w:rsidRPr="00D773F9">
        <w:rPr>
          <w:rFonts w:eastAsia="Arial Unicode MS"/>
        </w:rPr>
        <w:t xml:space="preserve"> </w:t>
      </w:r>
    </w:p>
    <w:p w14:paraId="71F23FF2" w14:textId="0B2D3328" w:rsidR="00D773F9" w:rsidRDefault="00D773F9" w:rsidP="00D773F9">
      <w:pPr>
        <w:rPr>
          <w:rFonts w:eastAsia="Arial Unicode MS"/>
        </w:rPr>
      </w:pPr>
      <w:r w:rsidRPr="00D773F9">
        <w:rPr>
          <w:rFonts w:eastAsia="Arial Unicode MS"/>
        </w:rPr>
        <w:t xml:space="preserve">Each entity in the health system has primary responsibility for certain functions (some of which may be jointly held); including functions such as setting strategic direction, commissioning health services and setting capital plans. For instance, </w:t>
      </w:r>
      <w:proofErr w:type="spellStart"/>
      <w:r w:rsidRPr="00D773F9">
        <w:rPr>
          <w:rFonts w:eastAsia="Arial Unicode MS"/>
        </w:rPr>
        <w:t>Te</w:t>
      </w:r>
      <w:proofErr w:type="spellEnd"/>
      <w:r w:rsidRPr="00D773F9">
        <w:rPr>
          <w:rFonts w:eastAsia="Arial Unicode MS"/>
        </w:rPr>
        <w:t xml:space="preserve"> </w:t>
      </w:r>
      <w:proofErr w:type="spellStart"/>
      <w:r w:rsidRPr="00D773F9">
        <w:rPr>
          <w:rFonts w:eastAsia="Arial Unicode MS"/>
        </w:rPr>
        <w:t>Whatu</w:t>
      </w:r>
      <w:proofErr w:type="spellEnd"/>
      <w:r w:rsidRPr="00D773F9">
        <w:rPr>
          <w:rFonts w:eastAsia="Arial Unicode MS"/>
        </w:rPr>
        <w:t xml:space="preserve"> Ora has a lead role</w:t>
      </w:r>
      <w:r>
        <w:rPr>
          <w:rFonts w:eastAsia="Arial Unicode MS"/>
        </w:rPr>
        <w:t xml:space="preserve"> </w:t>
      </w:r>
      <w:r w:rsidRPr="00D773F9">
        <w:rPr>
          <w:rFonts w:eastAsia="Arial Unicode MS"/>
        </w:rPr>
        <w:t xml:space="preserve">in locality planning, and </w:t>
      </w:r>
      <w:proofErr w:type="spellStart"/>
      <w:r w:rsidRPr="00D773F9">
        <w:rPr>
          <w:rFonts w:eastAsia="Arial Unicode MS"/>
        </w:rPr>
        <w:t>Te</w:t>
      </w:r>
      <w:proofErr w:type="spellEnd"/>
      <w:r w:rsidRPr="00D773F9">
        <w:rPr>
          <w:rFonts w:eastAsia="Arial Unicode MS"/>
        </w:rPr>
        <w:t xml:space="preserve"> Aka </w:t>
      </w:r>
      <w:proofErr w:type="spellStart"/>
      <w:r w:rsidRPr="00D773F9">
        <w:rPr>
          <w:rFonts w:eastAsia="Arial Unicode MS"/>
        </w:rPr>
        <w:t>Whai</w:t>
      </w:r>
      <w:proofErr w:type="spellEnd"/>
      <w:r w:rsidRPr="00D773F9">
        <w:rPr>
          <w:rFonts w:eastAsia="Arial Unicode MS"/>
        </w:rPr>
        <w:t xml:space="preserve"> Ora has a lead role in supporting iwi-Māori partnership boards. The other health Crown entities – the Health Quality and Safety Commission, </w:t>
      </w:r>
      <w:proofErr w:type="spellStart"/>
      <w:r w:rsidRPr="00D773F9">
        <w:rPr>
          <w:rFonts w:eastAsia="Arial Unicode MS"/>
        </w:rPr>
        <w:t>Pharmac</w:t>
      </w:r>
      <w:proofErr w:type="spellEnd"/>
      <w:r w:rsidRPr="00D773F9">
        <w:rPr>
          <w:rFonts w:eastAsia="Arial Unicode MS"/>
        </w:rPr>
        <w:t xml:space="preserve"> and the NZ Blood and Organ Service – retain their specific lead roles in the system.</w:t>
      </w:r>
      <w:r>
        <w:rPr>
          <w:rFonts w:eastAsia="Arial Unicode MS"/>
        </w:rPr>
        <w:t xml:space="preserve"> </w:t>
      </w:r>
    </w:p>
    <w:p w14:paraId="6010357C" w14:textId="77777777" w:rsidR="003D5D73" w:rsidRPr="00D773F9" w:rsidRDefault="003D5D73" w:rsidP="00D773F9">
      <w:pPr>
        <w:rPr>
          <w:rFonts w:eastAsia="Arial Unicode MS"/>
        </w:rPr>
      </w:pPr>
    </w:p>
    <w:p w14:paraId="1B372C08" w14:textId="5968842B" w:rsidR="00D773F9" w:rsidRDefault="00D773F9" w:rsidP="00D773F9">
      <w:pPr>
        <w:rPr>
          <w:rFonts w:eastAsia="Arial Unicode MS"/>
        </w:rPr>
      </w:pPr>
      <w:r w:rsidRPr="00D773F9">
        <w:rPr>
          <w:rFonts w:eastAsia="Arial Unicode MS"/>
        </w:rPr>
        <w:t>The Ministry and these entities together form the health system’s collective leadership. Leadership is a shared responsibility to which each organisation brings its own expertise and perspectives and may take different actions depending on the context. The Ministry’s stewardship role exists in this paradigm.</w:t>
      </w:r>
    </w:p>
    <w:p w14:paraId="10385896" w14:textId="4CEA6D51" w:rsidR="003D5D73" w:rsidRDefault="003D5D73" w:rsidP="00D773F9">
      <w:pPr>
        <w:rPr>
          <w:rFonts w:eastAsia="Arial Unicode MS"/>
        </w:rPr>
      </w:pPr>
      <w:r>
        <w:rPr>
          <w:noProof/>
        </w:rPr>
        <w:drawing>
          <wp:anchor distT="0" distB="0" distL="114300" distR="114300" simplePos="0" relativeHeight="251659264" behindDoc="0" locked="0" layoutInCell="1" allowOverlap="1" wp14:anchorId="6C1A7137" wp14:editId="3880F977">
            <wp:simplePos x="0" y="0"/>
            <wp:positionH relativeFrom="page">
              <wp:posOffset>1080135</wp:posOffset>
            </wp:positionH>
            <wp:positionV relativeFrom="page">
              <wp:posOffset>5786931</wp:posOffset>
            </wp:positionV>
            <wp:extent cx="5130165" cy="3096260"/>
            <wp:effectExtent l="0" t="0" r="0" b="8890"/>
            <wp:wrapTight wrapText="bothSides">
              <wp:wrapPolygon edited="0">
                <wp:start x="0" y="0"/>
                <wp:lineTo x="0" y="21529"/>
                <wp:lineTo x="21496" y="21529"/>
                <wp:lineTo x="21496" y="0"/>
                <wp:lineTo x="0" y="0"/>
              </wp:wrapPolygon>
            </wp:wrapTight>
            <wp:docPr id="5" name="Picture 5" descr="Minister of Health at the centre surrounded by entities Manatū Hauora, Te Whatu Ora, Te Aka Whai Ora, and the Health and Quality Safety Commission, NZ Blood and Organ Services, Pha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nister of Health at the centre surrounded by entities Manatū Hauora, Te Whatu Ora, Te Aka Whai Ora, and the Health and Quality Safety Commission, NZ Blood and Organ Services, Pharmac"/>
                    <pic:cNvPicPr/>
                  </pic:nvPicPr>
                  <pic:blipFill>
                    <a:blip r:embed="rId25"/>
                    <a:stretch>
                      <a:fillRect/>
                    </a:stretch>
                  </pic:blipFill>
                  <pic:spPr>
                    <a:xfrm>
                      <a:off x="0" y="0"/>
                      <a:ext cx="5130165" cy="3096260"/>
                    </a:xfrm>
                    <a:prstGeom prst="rect">
                      <a:avLst/>
                    </a:prstGeom>
                  </pic:spPr>
                </pic:pic>
              </a:graphicData>
            </a:graphic>
          </wp:anchor>
        </w:drawing>
      </w:r>
    </w:p>
    <w:p w14:paraId="7291FCC0" w14:textId="77777777" w:rsidR="003D5D73" w:rsidRDefault="003D5D73" w:rsidP="00D773F9">
      <w:pPr>
        <w:rPr>
          <w:rFonts w:eastAsia="Arial Unicode MS"/>
        </w:rPr>
        <w:sectPr w:rsidR="003D5D73" w:rsidSect="00627397">
          <w:headerReference w:type="default" r:id="rId26"/>
          <w:footerReference w:type="even" r:id="rId27"/>
          <w:footerReference w:type="default" r:id="rId28"/>
          <w:pgSz w:w="11907" w:h="16834" w:code="9"/>
          <w:pgMar w:top="1134" w:right="1701" w:bottom="1134" w:left="1843" w:header="284" w:footer="425" w:gutter="284"/>
          <w:cols w:space="720"/>
        </w:sectPr>
      </w:pPr>
    </w:p>
    <w:p w14:paraId="4E23C5F0" w14:textId="77777777" w:rsidR="003D5D73" w:rsidRPr="003D5D73" w:rsidRDefault="003D5D73" w:rsidP="003D5D73">
      <w:pPr>
        <w:pStyle w:val="Heading3"/>
        <w:spacing w:before="0"/>
        <w:rPr>
          <w:rFonts w:eastAsia="Arial Unicode MS"/>
        </w:rPr>
      </w:pPr>
      <w:r w:rsidRPr="003D5D73">
        <w:rPr>
          <w:rFonts w:eastAsia="Arial Unicode MS"/>
        </w:rPr>
        <w:lastRenderedPageBreak/>
        <w:t>The Ministry as the chief steward</w:t>
      </w:r>
    </w:p>
    <w:p w14:paraId="4D6D70A3" w14:textId="2B81D339" w:rsidR="003D5D73" w:rsidRDefault="003D5D73" w:rsidP="003D5D73">
      <w:pPr>
        <w:rPr>
          <w:rFonts w:eastAsia="Arial Unicode MS"/>
        </w:rPr>
      </w:pPr>
      <w:r w:rsidRPr="003D5D73">
        <w:rPr>
          <w:rFonts w:eastAsia="Arial Unicode MS"/>
        </w:rPr>
        <w:t>‘Stewardship’ is not a new concept. It has been part of the Ministry’s role for some years and there are many examples of stewardship from other sectors, both in New Zealand and internationally. However, the health system reforms present new challenges and opportunities for how the Ministry acts as a steward.</w:t>
      </w:r>
    </w:p>
    <w:p w14:paraId="2E91076D" w14:textId="77777777" w:rsidR="003D5D73" w:rsidRPr="003D5D73" w:rsidRDefault="003D5D73" w:rsidP="003D5D73">
      <w:pPr>
        <w:rPr>
          <w:rFonts w:eastAsia="Arial Unicode MS"/>
        </w:rPr>
      </w:pPr>
    </w:p>
    <w:p w14:paraId="27F1580D" w14:textId="239039D0" w:rsidR="003D5D73" w:rsidRPr="003D5D73" w:rsidRDefault="003D5D73" w:rsidP="003D5D73">
      <w:pPr>
        <w:rPr>
          <w:rFonts w:eastAsia="Arial Unicode MS"/>
        </w:rPr>
      </w:pPr>
      <w:r w:rsidRPr="003D5D73">
        <w:rPr>
          <w:rFonts w:eastAsia="Arial Unicode MS"/>
        </w:rPr>
        <w:t xml:space="preserve">At its simplest, stewardship is about creating the conditions to achieve </w:t>
      </w:r>
      <w:proofErr w:type="spellStart"/>
      <w:r w:rsidRPr="003D5D73">
        <w:rPr>
          <w:rFonts w:eastAsia="Arial Unicode MS"/>
        </w:rPr>
        <w:t>pae</w:t>
      </w:r>
      <w:proofErr w:type="spellEnd"/>
      <w:r w:rsidRPr="003D5D73">
        <w:rPr>
          <w:rFonts w:eastAsia="Arial Unicode MS"/>
        </w:rPr>
        <w:t xml:space="preserve"> </w:t>
      </w:r>
      <w:proofErr w:type="spellStart"/>
      <w:r w:rsidRPr="003D5D73">
        <w:rPr>
          <w:rFonts w:eastAsia="Arial Unicode MS"/>
        </w:rPr>
        <w:t>ora</w:t>
      </w:r>
      <w:proofErr w:type="spellEnd"/>
      <w:r w:rsidRPr="003D5D73">
        <w:rPr>
          <w:rFonts w:eastAsia="Arial Unicode MS"/>
        </w:rPr>
        <w:t>. It is not always about taking direct steps to improve health outcomes and equity, although many of the Ministry’s actions will contribute to these. It is instead about ensuring that the essentials are</w:t>
      </w:r>
      <w:r>
        <w:rPr>
          <w:rFonts w:eastAsia="Arial Unicode MS"/>
        </w:rPr>
        <w:t xml:space="preserve"> </w:t>
      </w:r>
      <w:r w:rsidRPr="003D5D73">
        <w:rPr>
          <w:rFonts w:eastAsia="Arial Unicode MS"/>
        </w:rPr>
        <w:t>in place and working well to achieve the Government’s objectives — and to know when there are issues to address.</w:t>
      </w:r>
    </w:p>
    <w:p w14:paraId="70CBB546" w14:textId="77777777" w:rsidR="003D5D73" w:rsidRPr="003D5D73" w:rsidRDefault="003D5D73" w:rsidP="003D5D73">
      <w:pPr>
        <w:rPr>
          <w:rFonts w:eastAsia="Arial Unicode MS"/>
        </w:rPr>
      </w:pPr>
      <w:r w:rsidRPr="003D5D73">
        <w:rPr>
          <w:rFonts w:eastAsia="Arial Unicode MS"/>
        </w:rPr>
        <w:t xml:space="preserve"> </w:t>
      </w:r>
    </w:p>
    <w:p w14:paraId="51F6345E" w14:textId="77777777" w:rsidR="003D5D73" w:rsidRPr="003D5D73" w:rsidRDefault="003D5D73" w:rsidP="003D5D73">
      <w:pPr>
        <w:rPr>
          <w:rFonts w:eastAsia="Arial Unicode MS"/>
        </w:rPr>
      </w:pPr>
      <w:r w:rsidRPr="003D5D73">
        <w:rPr>
          <w:rFonts w:eastAsia="Arial Unicode MS"/>
        </w:rPr>
        <w:t>The Ministry’s stewardship role has 2 aspects. We are stewards of:</w:t>
      </w:r>
    </w:p>
    <w:p w14:paraId="4331DB54" w14:textId="77777777" w:rsidR="003D5D73" w:rsidRDefault="003D5D73" w:rsidP="003D5D73">
      <w:pPr>
        <w:pStyle w:val="Bullet"/>
        <w:rPr>
          <w:rFonts w:eastAsia="Arial Unicode MS"/>
        </w:rPr>
      </w:pPr>
      <w:r w:rsidRPr="003D5D73">
        <w:rPr>
          <w:rFonts w:eastAsia="Arial Unicode MS"/>
        </w:rPr>
        <w:t xml:space="preserve">the health of the population of Aotearoa New Zealand, focusing on assessing health outcomes and trends, identifying determinants of health and encouraging partnerships and actions to protect and improve health across the public and private sectors </w:t>
      </w:r>
    </w:p>
    <w:p w14:paraId="5D9E68CA" w14:textId="16187449" w:rsidR="003D5D73" w:rsidRPr="003D5D73" w:rsidRDefault="003D5D73" w:rsidP="003D5D73">
      <w:pPr>
        <w:pStyle w:val="Bullet"/>
        <w:rPr>
          <w:rFonts w:eastAsia="Arial Unicode MS"/>
        </w:rPr>
      </w:pPr>
      <w:r w:rsidRPr="003D5D73">
        <w:rPr>
          <w:rFonts w:eastAsia="Arial Unicode MS"/>
        </w:rPr>
        <w:t>the health system, focusing on how the system works as a whole, advising the government on its performance and enabling the entities in the system to deliver their roles and support their accountability to ministers, now and in the future.</w:t>
      </w:r>
    </w:p>
    <w:p w14:paraId="2DC98EE2" w14:textId="77777777" w:rsidR="003D5D73" w:rsidRDefault="003D5D73" w:rsidP="003D5D73">
      <w:pPr>
        <w:rPr>
          <w:rFonts w:eastAsia="Arial Unicode MS"/>
        </w:rPr>
      </w:pPr>
    </w:p>
    <w:p w14:paraId="2126ECEB" w14:textId="287B2FE5" w:rsidR="003D5D73" w:rsidRDefault="003D5D73" w:rsidP="003D5D73">
      <w:pPr>
        <w:rPr>
          <w:rFonts w:eastAsia="Arial Unicode MS"/>
        </w:rPr>
      </w:pPr>
      <w:r w:rsidRPr="003D5D73">
        <w:rPr>
          <w:rFonts w:eastAsia="Arial Unicode MS"/>
        </w:rPr>
        <w:t>Both of these aspects of stewardship support the Government to achieve its reform agenda and wider objectives.</w:t>
      </w:r>
    </w:p>
    <w:p w14:paraId="18E93C16" w14:textId="77777777" w:rsidR="003D5D73" w:rsidRPr="003D5D73" w:rsidRDefault="003D5D73" w:rsidP="003D5D73">
      <w:pPr>
        <w:rPr>
          <w:rFonts w:eastAsia="Arial Unicode MS"/>
        </w:rPr>
      </w:pPr>
    </w:p>
    <w:p w14:paraId="73839D51" w14:textId="549367FF" w:rsidR="003D5D73" w:rsidRPr="003D5D73" w:rsidRDefault="003D5D73" w:rsidP="003D5D73">
      <w:pPr>
        <w:rPr>
          <w:rFonts w:eastAsia="Arial Unicode MS"/>
        </w:rPr>
      </w:pPr>
      <w:r w:rsidRPr="003D5D73">
        <w:rPr>
          <w:rFonts w:eastAsia="Arial Unicode MS"/>
        </w:rPr>
        <w:t>To fulfil its responsibilities as the chief steward in the reformed system, the Ministry will undertake the following</w:t>
      </w:r>
      <w:r>
        <w:rPr>
          <w:rFonts w:eastAsia="Arial Unicode MS"/>
        </w:rPr>
        <w:t xml:space="preserve"> </w:t>
      </w:r>
      <w:r w:rsidRPr="003D5D73">
        <w:rPr>
          <w:rFonts w:eastAsia="Arial Unicode MS"/>
        </w:rPr>
        <w:t>4 broad roles:</w:t>
      </w:r>
    </w:p>
    <w:p w14:paraId="227AFFE3" w14:textId="77777777" w:rsidR="003D5D73" w:rsidRDefault="003D5D73" w:rsidP="003D5D73">
      <w:pPr>
        <w:pStyle w:val="Heading4"/>
        <w:rPr>
          <w:rFonts w:eastAsia="Arial Unicode MS"/>
        </w:rPr>
      </w:pPr>
      <w:r w:rsidRPr="003D5D73">
        <w:rPr>
          <w:rFonts w:eastAsia="Arial Unicode MS"/>
        </w:rPr>
        <w:t>Ministry stewardship roles</w:t>
      </w:r>
    </w:p>
    <w:p w14:paraId="090DAE4F" w14:textId="77777777" w:rsidR="003D5D73" w:rsidRPr="003D5D73" w:rsidRDefault="003D5D73" w:rsidP="003D5D73">
      <w:pPr>
        <w:rPr>
          <w:rFonts w:eastAsia="Arial Unicode MS"/>
          <w:b/>
          <w:bCs/>
        </w:rPr>
      </w:pPr>
      <w:r w:rsidRPr="003D5D73">
        <w:rPr>
          <w:rFonts w:eastAsia="Arial Unicode MS"/>
          <w:b/>
          <w:bCs/>
        </w:rPr>
        <w:t>We lead:</w:t>
      </w:r>
    </w:p>
    <w:p w14:paraId="6CE4B6F5" w14:textId="23863E18" w:rsidR="003D5D73" w:rsidRDefault="003D5D73" w:rsidP="003D5D73">
      <w:pPr>
        <w:pStyle w:val="Bullet"/>
        <w:rPr>
          <w:rFonts w:eastAsia="Arial Unicode MS"/>
        </w:rPr>
      </w:pPr>
      <w:r w:rsidRPr="003D5D73">
        <w:rPr>
          <w:rFonts w:eastAsia="Arial Unicode MS"/>
        </w:rPr>
        <w:t>We support Ministers to set and maintain strategic direction and policy for health, and ensure the Government agenda drives the health system.</w:t>
      </w:r>
    </w:p>
    <w:p w14:paraId="1D4BBFEE" w14:textId="1DE4B4CB" w:rsidR="003D5D73" w:rsidRDefault="003D5D73" w:rsidP="003D5D73">
      <w:pPr>
        <w:pStyle w:val="Bullet"/>
        <w:rPr>
          <w:rFonts w:eastAsia="Arial Unicode MS"/>
        </w:rPr>
      </w:pPr>
      <w:r w:rsidRPr="003D5D73">
        <w:rPr>
          <w:rFonts w:eastAsia="Arial Unicode MS"/>
        </w:rPr>
        <w:t>We steer and encourage a collective ‘one system’ ethos across health entities and lead by example in how we carry out our functions in an open and collaborative way.</w:t>
      </w:r>
    </w:p>
    <w:p w14:paraId="1A3C6387" w14:textId="77777777" w:rsidR="003D5D73" w:rsidRDefault="003D5D73" w:rsidP="003D5D73">
      <w:pPr>
        <w:pStyle w:val="Bullet"/>
        <w:rPr>
          <w:rFonts w:eastAsia="Arial Unicode MS"/>
        </w:rPr>
      </w:pPr>
      <w:r w:rsidRPr="003D5D73">
        <w:rPr>
          <w:rFonts w:eastAsia="Arial Unicode MS"/>
        </w:rPr>
        <w:t xml:space="preserve">We lead Māori-Crown relations for the health sector and champion our shared obligations to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 xml:space="preserve"> o Waitangi, to ensure alignment</w:t>
      </w:r>
      <w:r>
        <w:rPr>
          <w:rFonts w:eastAsia="Arial Unicode MS"/>
        </w:rPr>
        <w:t xml:space="preserve"> </w:t>
      </w:r>
      <w:r w:rsidRPr="003D5D73">
        <w:rPr>
          <w:rFonts w:eastAsia="Arial Unicode MS"/>
        </w:rPr>
        <w:t>in the system in pursuit of the Government’s objectives.</w:t>
      </w:r>
    </w:p>
    <w:p w14:paraId="65FFE492" w14:textId="77777777" w:rsidR="003D5D73" w:rsidRDefault="003D5D73" w:rsidP="003D5D73">
      <w:pPr>
        <w:rPr>
          <w:rFonts w:eastAsia="Arial Unicode MS"/>
        </w:rPr>
      </w:pPr>
    </w:p>
    <w:p w14:paraId="10023B0D" w14:textId="77777777" w:rsidR="003D5D73" w:rsidRPr="003D5D73" w:rsidRDefault="003D5D73" w:rsidP="003D5D73">
      <w:pPr>
        <w:rPr>
          <w:rFonts w:eastAsia="Arial Unicode MS"/>
          <w:b/>
          <w:bCs/>
        </w:rPr>
      </w:pPr>
      <w:r w:rsidRPr="003D5D73">
        <w:rPr>
          <w:rFonts w:eastAsia="Arial Unicode MS"/>
          <w:b/>
          <w:bCs/>
        </w:rPr>
        <w:t>We advise:</w:t>
      </w:r>
    </w:p>
    <w:p w14:paraId="40A02C34" w14:textId="7B6AABD8" w:rsidR="003D5D73" w:rsidRDefault="003D5D73" w:rsidP="003D5D73">
      <w:pPr>
        <w:pStyle w:val="Bullet"/>
        <w:rPr>
          <w:rFonts w:eastAsia="Arial Unicode MS"/>
        </w:rPr>
      </w:pPr>
      <w:r w:rsidRPr="003D5D73">
        <w:rPr>
          <w:rFonts w:eastAsia="Arial Unicode MS"/>
        </w:rPr>
        <w:t>We are the principal advisor to Government and its agencies on health and the determinants of health, and support Ministers to fulfil their role and achieve their priorities for health.</w:t>
      </w:r>
    </w:p>
    <w:p w14:paraId="5BCC8F7F" w14:textId="77777777" w:rsidR="003D5D73" w:rsidRPr="003D5D73" w:rsidRDefault="003D5D73" w:rsidP="003D5D73">
      <w:pPr>
        <w:pStyle w:val="Bullet"/>
        <w:rPr>
          <w:rFonts w:eastAsia="Arial Unicode MS"/>
        </w:rPr>
      </w:pPr>
      <w:r w:rsidRPr="003D5D73">
        <w:rPr>
          <w:rFonts w:eastAsia="Arial Unicode MS"/>
        </w:rPr>
        <w:t>We use our insights to provide advice on the legislative, regulatory, budgetary, policy and outcome settings that determine the health landscape and how it operates – and how these should change over time.</w:t>
      </w:r>
    </w:p>
    <w:p w14:paraId="4E15B963" w14:textId="77777777" w:rsidR="003D5D73" w:rsidRDefault="003D5D73" w:rsidP="003D5D73">
      <w:pPr>
        <w:pStyle w:val="Bullet"/>
        <w:rPr>
          <w:rFonts w:eastAsia="Arial Unicode MS"/>
        </w:rPr>
      </w:pPr>
      <w:r w:rsidRPr="003D5D73">
        <w:rPr>
          <w:rFonts w:eastAsia="Arial Unicode MS"/>
        </w:rPr>
        <w:lastRenderedPageBreak/>
        <w:t>We provide system-wide intelligence on the operation of the system and improvements to delivery and system cohesion, to enable health entities to achieve their objectives.</w:t>
      </w:r>
    </w:p>
    <w:p w14:paraId="77AC48EE" w14:textId="77777777" w:rsidR="003D5D73" w:rsidRDefault="003D5D73" w:rsidP="003D5D73">
      <w:pPr>
        <w:rPr>
          <w:rFonts w:eastAsia="Arial Unicode MS"/>
        </w:rPr>
      </w:pPr>
    </w:p>
    <w:p w14:paraId="351B777A" w14:textId="77777777" w:rsidR="003D5D73" w:rsidRPr="003D5D73" w:rsidRDefault="003D5D73" w:rsidP="003D5D73">
      <w:pPr>
        <w:rPr>
          <w:rFonts w:eastAsia="Arial Unicode MS"/>
          <w:b/>
          <w:bCs/>
        </w:rPr>
      </w:pPr>
      <w:r w:rsidRPr="003D5D73">
        <w:rPr>
          <w:rFonts w:eastAsia="Arial Unicode MS"/>
          <w:b/>
          <w:bCs/>
        </w:rPr>
        <w:t>We assess:</w:t>
      </w:r>
    </w:p>
    <w:p w14:paraId="79C3499A" w14:textId="77777777" w:rsidR="003D5D73" w:rsidRPr="003D5D73" w:rsidRDefault="003D5D73" w:rsidP="003D5D73">
      <w:pPr>
        <w:pStyle w:val="Bullet"/>
        <w:rPr>
          <w:rFonts w:eastAsia="Arial Unicode MS"/>
        </w:rPr>
      </w:pPr>
      <w:r w:rsidRPr="003D5D73">
        <w:rPr>
          <w:rFonts w:eastAsia="Arial Unicode MS"/>
        </w:rPr>
        <w:t xml:space="preserve">We make evidence-based judgments on what is achieved, assessing overall health outcomes, trends and the effectiveness of investment in meeting the goal of </w:t>
      </w:r>
      <w:proofErr w:type="spellStart"/>
      <w:r w:rsidRPr="003D5D73">
        <w:rPr>
          <w:rFonts w:eastAsia="Arial Unicode MS"/>
        </w:rPr>
        <w:t>pae</w:t>
      </w:r>
      <w:proofErr w:type="spellEnd"/>
      <w:r w:rsidRPr="003D5D73">
        <w:rPr>
          <w:rFonts w:eastAsia="Arial Unicode MS"/>
        </w:rPr>
        <w:t xml:space="preserve"> </w:t>
      </w:r>
      <w:proofErr w:type="spellStart"/>
      <w:r w:rsidRPr="003D5D73">
        <w:rPr>
          <w:rFonts w:eastAsia="Arial Unicode MS"/>
        </w:rPr>
        <w:t>ora</w:t>
      </w:r>
      <w:proofErr w:type="spellEnd"/>
      <w:r w:rsidRPr="003D5D73">
        <w:rPr>
          <w:rFonts w:eastAsia="Arial Unicode MS"/>
        </w:rPr>
        <w:t>.</w:t>
      </w:r>
    </w:p>
    <w:p w14:paraId="53EB8152" w14:textId="6139B2C0" w:rsidR="003D5D73" w:rsidRDefault="003D5D73" w:rsidP="003D5D73">
      <w:pPr>
        <w:pStyle w:val="Bullet"/>
        <w:rPr>
          <w:rFonts w:eastAsia="Arial Unicode MS"/>
        </w:rPr>
      </w:pPr>
      <w:r w:rsidRPr="003D5D73">
        <w:rPr>
          <w:rFonts w:eastAsia="Arial Unicode MS"/>
        </w:rPr>
        <w:t xml:space="preserve">We monitor the performance and integrity of the system overall and of the individual health entities, including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 xml:space="preserve"> o Waitangi obligations.</w:t>
      </w:r>
    </w:p>
    <w:p w14:paraId="0CCD01AE" w14:textId="685E604E" w:rsidR="003D5D73" w:rsidRDefault="003D5D73" w:rsidP="003D5D73">
      <w:pPr>
        <w:pStyle w:val="Bullet"/>
        <w:rPr>
          <w:rFonts w:eastAsia="Arial Unicode MS"/>
        </w:rPr>
      </w:pPr>
      <w:r w:rsidRPr="003D5D73">
        <w:rPr>
          <w:rFonts w:eastAsia="Arial Unicode MS"/>
        </w:rPr>
        <w:t>We respond to issues and opportunities wherever they occur: identifying and responding to feedback, risks and issues and emerging practice and innovation, advising Government and supporting interventions when necessary.</w:t>
      </w:r>
    </w:p>
    <w:p w14:paraId="4C94C86D" w14:textId="77777777" w:rsidR="003D5D73" w:rsidRDefault="003D5D73" w:rsidP="003D5D73">
      <w:pPr>
        <w:pStyle w:val="Bullet"/>
        <w:rPr>
          <w:rFonts w:eastAsia="Arial Unicode MS"/>
        </w:rPr>
      </w:pPr>
      <w:r w:rsidRPr="003D5D73">
        <w:rPr>
          <w:rFonts w:eastAsia="Arial Unicode MS"/>
        </w:rPr>
        <w:t>We self-assess and, where necessary, adjust the Ministry’s functions, priorities and actions to contribute to objectives.</w:t>
      </w:r>
    </w:p>
    <w:p w14:paraId="6542974B" w14:textId="77777777" w:rsidR="003D5D73" w:rsidRDefault="003D5D73" w:rsidP="003D5D73">
      <w:pPr>
        <w:rPr>
          <w:rFonts w:eastAsia="Arial Unicode MS"/>
        </w:rPr>
      </w:pPr>
    </w:p>
    <w:p w14:paraId="2C9EE9C1" w14:textId="07F57A68" w:rsidR="003D5D73" w:rsidRPr="003D5D73" w:rsidRDefault="003D5D73" w:rsidP="003D5D73">
      <w:pPr>
        <w:rPr>
          <w:rFonts w:eastAsia="Arial Unicode MS"/>
          <w:b/>
          <w:bCs/>
        </w:rPr>
      </w:pPr>
      <w:r w:rsidRPr="003D5D73">
        <w:rPr>
          <w:rFonts w:eastAsia="Arial Unicode MS"/>
          <w:b/>
          <w:bCs/>
        </w:rPr>
        <w:t>We convene:</w:t>
      </w:r>
    </w:p>
    <w:p w14:paraId="677A5645" w14:textId="3F1B9063" w:rsidR="003D5D73" w:rsidRDefault="003D5D73" w:rsidP="003D5D73">
      <w:pPr>
        <w:pStyle w:val="Bullet"/>
        <w:rPr>
          <w:rFonts w:eastAsia="Arial Unicode MS"/>
        </w:rPr>
      </w:pPr>
      <w:r w:rsidRPr="003D5D73">
        <w:rPr>
          <w:rFonts w:eastAsia="Arial Unicode MS"/>
        </w:rPr>
        <w:t>We bring leaders from across the system together to build constructive relationships and networks to jointly steer towards the vision, intended outcomes and priorities.</w:t>
      </w:r>
    </w:p>
    <w:p w14:paraId="5B4C8801" w14:textId="27D406B8" w:rsidR="003D5D73" w:rsidRDefault="003D5D73" w:rsidP="003D5D73">
      <w:pPr>
        <w:pStyle w:val="Bullet"/>
        <w:rPr>
          <w:rFonts w:eastAsia="Arial Unicode MS"/>
        </w:rPr>
      </w:pPr>
      <w:r w:rsidRPr="003D5D73">
        <w:rPr>
          <w:rFonts w:eastAsia="Arial Unicode MS"/>
        </w:rPr>
        <w:t>We work with other agencies to ensure that the Government’s agenda promotes health and wellbeing as shared priorities.</w:t>
      </w:r>
    </w:p>
    <w:p w14:paraId="1A66BA47" w14:textId="77777777" w:rsidR="003D5D73" w:rsidRDefault="003D5D73" w:rsidP="003D5D73">
      <w:pPr>
        <w:pStyle w:val="Bullet"/>
        <w:rPr>
          <w:rFonts w:eastAsia="Arial Unicode MS"/>
        </w:rPr>
      </w:pPr>
      <w:r w:rsidRPr="003D5D73">
        <w:rPr>
          <w:rFonts w:eastAsia="Arial Unicode MS"/>
        </w:rPr>
        <w:t>We convene government agencies and non-government partners to build and maintain partnerships on matters that impact on health and wellbeing and equitable outcomes.</w:t>
      </w:r>
    </w:p>
    <w:p w14:paraId="439DB4E8" w14:textId="77777777" w:rsidR="003D5D73" w:rsidRDefault="003D5D73" w:rsidP="003D5D73">
      <w:pPr>
        <w:rPr>
          <w:rFonts w:eastAsia="Arial Unicode MS"/>
        </w:rPr>
      </w:pPr>
    </w:p>
    <w:p w14:paraId="151EE2DC" w14:textId="77777777" w:rsidR="003D5D73" w:rsidRPr="003D5D73" w:rsidRDefault="003D5D73" w:rsidP="003D5D73">
      <w:pPr>
        <w:rPr>
          <w:rFonts w:eastAsia="Arial Unicode MS"/>
        </w:rPr>
      </w:pPr>
      <w:r w:rsidRPr="003D5D73">
        <w:rPr>
          <w:rFonts w:eastAsia="Arial Unicode MS"/>
        </w:rPr>
        <w:t>A commitment to partnership and working together with other organisations are</w:t>
      </w:r>
    </w:p>
    <w:p w14:paraId="5CF1C4A6" w14:textId="77777777" w:rsidR="003D5D73" w:rsidRPr="003D5D73" w:rsidRDefault="003D5D73" w:rsidP="003D5D73">
      <w:pPr>
        <w:rPr>
          <w:rFonts w:eastAsia="Arial Unicode MS"/>
        </w:rPr>
      </w:pPr>
      <w:r w:rsidRPr="003D5D73">
        <w:rPr>
          <w:rFonts w:eastAsia="Arial Unicode MS"/>
        </w:rPr>
        <w:t>at the heart of these 4 roles. Our role as a partner to the other health entities,</w:t>
      </w:r>
    </w:p>
    <w:p w14:paraId="6334A490" w14:textId="22DD8DC5" w:rsidR="003D5D73" w:rsidRDefault="003D5D73" w:rsidP="003D5D73">
      <w:pPr>
        <w:rPr>
          <w:rFonts w:eastAsia="Arial Unicode MS"/>
        </w:rPr>
      </w:pPr>
      <w:r w:rsidRPr="003D5D73">
        <w:rPr>
          <w:rFonts w:eastAsia="Arial Unicode MS"/>
        </w:rPr>
        <w:t>to wider government agencies and to organisations outside the public sector is integral to how we lead, advise, assess and convene. How we work together will vary based on the circumstances, and</w:t>
      </w:r>
      <w:r>
        <w:rPr>
          <w:rFonts w:eastAsia="Arial Unicode MS"/>
        </w:rPr>
        <w:t xml:space="preserve"> </w:t>
      </w:r>
      <w:r w:rsidRPr="003D5D73">
        <w:rPr>
          <w:rFonts w:eastAsia="Arial Unicode MS"/>
        </w:rPr>
        <w:t>occasionally some forms of partnership may not be appropriate – but we will work in a collaborative manner as a rule.</w:t>
      </w:r>
    </w:p>
    <w:p w14:paraId="289482D4" w14:textId="77777777" w:rsidR="003D5D73" w:rsidRPr="003D5D73" w:rsidRDefault="003D5D73" w:rsidP="003D5D73">
      <w:pPr>
        <w:rPr>
          <w:rFonts w:eastAsia="Arial Unicode MS"/>
        </w:rPr>
      </w:pPr>
    </w:p>
    <w:p w14:paraId="00033B3D" w14:textId="77777777" w:rsidR="003D5D73" w:rsidRDefault="003D5D73" w:rsidP="003D5D73">
      <w:pPr>
        <w:rPr>
          <w:rFonts w:eastAsia="Arial Unicode MS"/>
        </w:rPr>
        <w:sectPr w:rsidR="003D5D73" w:rsidSect="00A623F3">
          <w:pgSz w:w="11907" w:h="16834" w:code="9"/>
          <w:pgMar w:top="1418" w:right="1701" w:bottom="1134" w:left="1843" w:header="284" w:footer="425" w:gutter="284"/>
          <w:cols w:space="720"/>
        </w:sectPr>
      </w:pPr>
      <w:r w:rsidRPr="003D5D73">
        <w:rPr>
          <w:rFonts w:eastAsia="Arial Unicode MS"/>
        </w:rPr>
        <w:t>In the next section, we describe the way that we will carry out these 4 overlapping roles, our key functions and how we develop our organisation to deliver them.</w:t>
      </w:r>
    </w:p>
    <w:p w14:paraId="1DA207A0" w14:textId="77777777" w:rsidR="003D5D73" w:rsidRDefault="003D5D73" w:rsidP="003D5D73">
      <w:pPr>
        <w:pStyle w:val="Heading2"/>
        <w:spacing w:before="0"/>
        <w:rPr>
          <w:rFonts w:eastAsia="Arial Unicode MS"/>
        </w:rPr>
      </w:pPr>
      <w:bookmarkStart w:id="8" w:name="_Toc121399290"/>
      <w:r w:rsidRPr="003D5D73">
        <w:rPr>
          <w:rFonts w:eastAsia="Arial Unicode MS"/>
        </w:rPr>
        <w:lastRenderedPageBreak/>
        <w:t>How we will fulfil our role</w:t>
      </w:r>
      <w:bookmarkEnd w:id="8"/>
    </w:p>
    <w:p w14:paraId="102D7174" w14:textId="77777777" w:rsidR="003D5D73" w:rsidRPr="003D5D73" w:rsidRDefault="003D5D73" w:rsidP="003D5D73">
      <w:pPr>
        <w:pStyle w:val="Heading3"/>
        <w:rPr>
          <w:rFonts w:eastAsia="Arial Unicode MS"/>
        </w:rPr>
      </w:pPr>
      <w:r w:rsidRPr="003D5D73">
        <w:rPr>
          <w:rFonts w:eastAsia="Arial Unicode MS"/>
        </w:rPr>
        <w:t>Our approach</w:t>
      </w:r>
    </w:p>
    <w:p w14:paraId="09BE81F1" w14:textId="30D9373F" w:rsidR="003D5D73" w:rsidRDefault="003D5D73" w:rsidP="003D5D73">
      <w:pPr>
        <w:rPr>
          <w:rFonts w:eastAsia="Arial Unicode MS"/>
        </w:rPr>
      </w:pPr>
      <w:r w:rsidRPr="003D5D73">
        <w:rPr>
          <w:rFonts w:eastAsia="Arial Unicode MS"/>
        </w:rPr>
        <w:t>Critical elements underpin our approach to fulfilling our future role in the health system. They reinforce our purpose and describe what we do and how we do it.</w:t>
      </w:r>
    </w:p>
    <w:p w14:paraId="15FB948B" w14:textId="77777777" w:rsidR="003D5D73" w:rsidRDefault="003D5D73" w:rsidP="003D5D73">
      <w:pPr>
        <w:rPr>
          <w:rFonts w:eastAsia="Arial Unicode MS"/>
        </w:rPr>
      </w:pPr>
    </w:p>
    <w:p w14:paraId="2F98938B" w14:textId="77777777" w:rsidR="003D5D73" w:rsidRDefault="003D5D73" w:rsidP="003D5D73">
      <w:pPr>
        <w:rPr>
          <w:rFonts w:eastAsia="Arial Unicode MS"/>
        </w:rPr>
      </w:pPr>
      <w:r>
        <w:rPr>
          <w:noProof/>
        </w:rPr>
        <w:drawing>
          <wp:inline distT="0" distB="0" distL="0" distR="0" wp14:anchorId="3D86BC5B" wp14:editId="160570D5">
            <wp:extent cx="4591050" cy="5076825"/>
            <wp:effectExtent l="0" t="0" r="0" b="9525"/>
            <wp:docPr id="6" name="Picture 6" descr="Our role; our functions; health sector principles; Te Tiriti o Wait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ur role; our functions; health sector principles; Te Tiriti o Waitangi"/>
                    <pic:cNvPicPr/>
                  </pic:nvPicPr>
                  <pic:blipFill>
                    <a:blip r:embed="rId29">
                      <a:extLst>
                        <a:ext uri="{28A0092B-C50C-407E-A947-70E740481C1C}">
                          <a14:useLocalDpi xmlns:a14="http://schemas.microsoft.com/office/drawing/2010/main" val="0"/>
                        </a:ext>
                      </a:extLst>
                    </a:blip>
                    <a:stretch>
                      <a:fillRect/>
                    </a:stretch>
                  </pic:blipFill>
                  <pic:spPr>
                    <a:xfrm>
                      <a:off x="0" y="0"/>
                      <a:ext cx="4591050" cy="5076825"/>
                    </a:xfrm>
                    <a:prstGeom prst="rect">
                      <a:avLst/>
                    </a:prstGeom>
                  </pic:spPr>
                </pic:pic>
              </a:graphicData>
            </a:graphic>
          </wp:inline>
        </w:drawing>
      </w:r>
    </w:p>
    <w:p w14:paraId="2656F799" w14:textId="77777777" w:rsidR="003D5D73" w:rsidRDefault="003D5D73" w:rsidP="003D5D73">
      <w:pPr>
        <w:rPr>
          <w:rFonts w:eastAsia="Arial Unicode MS"/>
        </w:rPr>
      </w:pPr>
    </w:p>
    <w:p w14:paraId="4F0D514C" w14:textId="77777777" w:rsidR="003D5D73" w:rsidRPr="003D5D73" w:rsidRDefault="003D5D73" w:rsidP="003D5D73">
      <w:pPr>
        <w:rPr>
          <w:rFonts w:eastAsia="Arial Unicode MS"/>
        </w:rPr>
      </w:pPr>
      <w:r w:rsidRPr="003D5D73">
        <w:rPr>
          <w:rFonts w:eastAsia="Arial Unicode MS"/>
        </w:rPr>
        <w:t>These elements are:</w:t>
      </w:r>
    </w:p>
    <w:p w14:paraId="4CF4B876" w14:textId="14DC1E72" w:rsidR="003D5D73" w:rsidRPr="003D5D73" w:rsidRDefault="003D5D73" w:rsidP="003D5D73">
      <w:pPr>
        <w:pStyle w:val="Bullet"/>
        <w:rPr>
          <w:rFonts w:eastAsia="Arial Unicode MS"/>
        </w:rPr>
      </w:pPr>
      <w:r w:rsidRPr="003D5D73">
        <w:rPr>
          <w:rFonts w:eastAsia="Arial Unicode MS"/>
        </w:rPr>
        <w:t xml:space="preserve">our commitment to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 xml:space="preserve"> o Waitangi, which is the foundation for our values</w:t>
      </w:r>
    </w:p>
    <w:p w14:paraId="63555743" w14:textId="29842625" w:rsidR="003D5D73" w:rsidRPr="003D5D73" w:rsidRDefault="003D5D73" w:rsidP="003D5D73">
      <w:pPr>
        <w:pStyle w:val="Bullet"/>
        <w:rPr>
          <w:rFonts w:eastAsia="Arial Unicode MS"/>
        </w:rPr>
      </w:pPr>
      <w:r w:rsidRPr="003D5D73">
        <w:rPr>
          <w:rFonts w:eastAsia="Arial Unicode MS"/>
        </w:rPr>
        <w:t xml:space="preserve">the principles of the </w:t>
      </w:r>
      <w:proofErr w:type="spellStart"/>
      <w:r w:rsidRPr="003D5D73">
        <w:rPr>
          <w:rFonts w:eastAsia="Arial Unicode MS"/>
        </w:rPr>
        <w:t>Pae</w:t>
      </w:r>
      <w:proofErr w:type="spellEnd"/>
      <w:r w:rsidRPr="003D5D73">
        <w:rPr>
          <w:rFonts w:eastAsia="Arial Unicode MS"/>
        </w:rPr>
        <w:t xml:space="preserve"> Ora (Healthy Futures) Act 2022, describe why the Ministry exists and our fundamental purpose, and inform how we go about our work</w:t>
      </w:r>
    </w:p>
    <w:p w14:paraId="5C01A1B8" w14:textId="29A63B9B" w:rsidR="003D5D73" w:rsidRPr="003D5D73" w:rsidRDefault="003D5D73" w:rsidP="003D5D73">
      <w:pPr>
        <w:pStyle w:val="Bullet"/>
        <w:rPr>
          <w:rFonts w:eastAsia="Arial Unicode MS"/>
        </w:rPr>
      </w:pPr>
      <w:r w:rsidRPr="003D5D73">
        <w:rPr>
          <w:rFonts w:eastAsia="Arial Unicode MS"/>
        </w:rPr>
        <w:t>our key functions determine what we do and the types of activities we undertake, and indicate the specific skills and capabilities we will need to perform to our stewardship role</w:t>
      </w:r>
    </w:p>
    <w:p w14:paraId="45A5FDC3" w14:textId="77777777" w:rsidR="003D5D73" w:rsidRPr="003D5D73" w:rsidRDefault="003D5D73" w:rsidP="003D5D73">
      <w:pPr>
        <w:pStyle w:val="Heading3"/>
        <w:rPr>
          <w:rFonts w:eastAsia="Arial Unicode MS"/>
        </w:rPr>
      </w:pPr>
      <w:r w:rsidRPr="003D5D73">
        <w:rPr>
          <w:rFonts w:eastAsia="Arial Unicode MS"/>
        </w:rPr>
        <w:lastRenderedPageBreak/>
        <w:t>What we do: our functions and operating model</w:t>
      </w:r>
    </w:p>
    <w:p w14:paraId="141C7A5D" w14:textId="604D0678" w:rsidR="003D5D73" w:rsidRDefault="003D5D73" w:rsidP="003D5D73">
      <w:pPr>
        <w:rPr>
          <w:rFonts w:eastAsia="Arial Unicode MS"/>
        </w:rPr>
      </w:pPr>
      <w:r w:rsidRPr="003D5D73">
        <w:rPr>
          <w:rFonts w:eastAsia="Arial Unicode MS"/>
        </w:rPr>
        <w:t>The Ministry has a number of interdependent and connected functions, many of which are unique to its position</w:t>
      </w:r>
      <w:r>
        <w:rPr>
          <w:rFonts w:eastAsia="Arial Unicode MS"/>
        </w:rPr>
        <w:t xml:space="preserve"> </w:t>
      </w:r>
      <w:r w:rsidRPr="003D5D73">
        <w:rPr>
          <w:rFonts w:eastAsia="Arial Unicode MS"/>
        </w:rPr>
        <w:t>in the health system. By undertaking all of these functions, we fulfil our role to lead, advise, convene and assess, as well as providing the essential cross-cutting and supporting functions required by all high- performing organisations.</w:t>
      </w:r>
    </w:p>
    <w:p w14:paraId="05FE1113" w14:textId="77777777" w:rsidR="003D5D73" w:rsidRPr="003D5D73" w:rsidRDefault="003D5D73" w:rsidP="003D5D73">
      <w:pPr>
        <w:rPr>
          <w:rFonts w:eastAsia="Arial Unicode MS"/>
        </w:rPr>
      </w:pPr>
    </w:p>
    <w:p w14:paraId="7C8933BA" w14:textId="5F76A1A1" w:rsidR="003D5D73" w:rsidRDefault="003D5D73" w:rsidP="003D5D73">
      <w:pPr>
        <w:rPr>
          <w:rFonts w:eastAsia="Arial Unicode MS"/>
        </w:rPr>
      </w:pPr>
      <w:r w:rsidRPr="003D5D73">
        <w:rPr>
          <w:rFonts w:eastAsia="Arial Unicode MS"/>
        </w:rPr>
        <w:t>The Ministry’s interim operating model, in place from July 2022, is built around its core functions. Functional directorates form the main base of the structure. It</w:t>
      </w:r>
      <w:r>
        <w:rPr>
          <w:rFonts w:eastAsia="Arial Unicode MS"/>
        </w:rPr>
        <w:t xml:space="preserve"> </w:t>
      </w:r>
      <w:r w:rsidRPr="003D5D73">
        <w:rPr>
          <w:rFonts w:eastAsia="Arial Unicode MS"/>
        </w:rPr>
        <w:t>is further supported by 2 directorates that reflect priority areas of focus and take a more cross-functional approach.</w:t>
      </w:r>
      <w:r>
        <w:rPr>
          <w:rFonts w:eastAsia="Arial Unicode MS"/>
        </w:rPr>
        <w:t xml:space="preserve"> </w:t>
      </w:r>
      <w:r w:rsidRPr="003D5D73">
        <w:rPr>
          <w:rFonts w:eastAsia="Arial Unicode MS"/>
        </w:rPr>
        <w:t>Each of these encompasses professional leadership and pools relevant expertise for their functions, encouraging collaborative working between directorates on our objectives.</w:t>
      </w:r>
    </w:p>
    <w:p w14:paraId="65237A79" w14:textId="77777777" w:rsidR="003D5D73" w:rsidRPr="003D5D73" w:rsidRDefault="003D5D73" w:rsidP="003D5D73">
      <w:pPr>
        <w:rPr>
          <w:rFonts w:eastAsia="Arial Unicode MS"/>
        </w:rPr>
      </w:pPr>
    </w:p>
    <w:p w14:paraId="36926127" w14:textId="77777777" w:rsidR="003D5D73" w:rsidRPr="003D5D73" w:rsidRDefault="003D5D73" w:rsidP="003D5D73">
      <w:pPr>
        <w:rPr>
          <w:rFonts w:eastAsia="Arial Unicode MS"/>
        </w:rPr>
      </w:pPr>
      <w:r w:rsidRPr="003D5D73">
        <w:rPr>
          <w:rFonts w:eastAsia="Arial Unicode MS"/>
        </w:rPr>
        <w:t>Our core high-level functions are reflected in 6 of the Ministry’s directorates.</w:t>
      </w:r>
    </w:p>
    <w:p w14:paraId="28A5F54D" w14:textId="30FFA13C" w:rsidR="003D5D73" w:rsidRPr="003D5D73" w:rsidRDefault="003D5D73" w:rsidP="003D5D73">
      <w:pPr>
        <w:pStyle w:val="Bullet"/>
        <w:rPr>
          <w:rFonts w:eastAsia="Arial Unicode MS"/>
          <w:b/>
          <w:bCs/>
        </w:rPr>
      </w:pPr>
      <w:r w:rsidRPr="003D5D73">
        <w:rPr>
          <w:rFonts w:eastAsia="Arial Unicode MS"/>
          <w:b/>
          <w:bCs/>
        </w:rPr>
        <w:t>Strategy, policy and legislation</w:t>
      </w:r>
    </w:p>
    <w:p w14:paraId="7D4975EF" w14:textId="2004A39E" w:rsidR="003D5D73" w:rsidRDefault="003D5D73" w:rsidP="00427497">
      <w:pPr>
        <w:spacing w:before="90" w:after="90"/>
        <w:ind w:left="284"/>
        <w:rPr>
          <w:rFonts w:eastAsia="Arial Unicode MS"/>
        </w:rPr>
      </w:pPr>
      <w:r w:rsidRPr="003D5D73">
        <w:rPr>
          <w:rFonts w:eastAsia="Arial Unicode MS"/>
        </w:rPr>
        <w:t>These related functions together support ministers to identify, develop and</w:t>
      </w:r>
      <w:r w:rsidR="00625B09">
        <w:rPr>
          <w:rFonts w:eastAsia="Arial Unicode MS"/>
        </w:rPr>
        <w:t xml:space="preserve"> </w:t>
      </w:r>
      <w:r w:rsidRPr="003D5D73">
        <w:rPr>
          <w:rFonts w:eastAsia="Arial Unicode MS"/>
        </w:rPr>
        <w:t>deliver their priorities. Strategy sets and updates the long-term vision, overall direction and objectives for health. It scans the horizon, considers trends and potential opportunities, and sets high- level parameters for how the direction is to be achieved over time, including through investment. Policy translates</w:t>
      </w:r>
      <w:r>
        <w:rPr>
          <w:rFonts w:eastAsia="Arial Unicode MS"/>
        </w:rPr>
        <w:t xml:space="preserve"> </w:t>
      </w:r>
      <w:r w:rsidRPr="003D5D73">
        <w:rPr>
          <w:rFonts w:eastAsia="Arial Unicode MS"/>
        </w:rPr>
        <w:t>strategy into actions, rules, requirements and legislation to achieve the direction. This work includes engagement, evidence and evaluation, design thinking, innovation and behavioural insights. Legislation is one of the possible levers to use when, after considering practical options for achieving a policy objective or addressing a problem, these other arrangements cannot adequately address the objective or problem.</w:t>
      </w:r>
    </w:p>
    <w:p w14:paraId="5A8CD18B" w14:textId="0978AD43" w:rsidR="003D5D73" w:rsidRPr="003D5D73" w:rsidRDefault="003D5D73" w:rsidP="003D5D73">
      <w:pPr>
        <w:pStyle w:val="Bullet"/>
        <w:rPr>
          <w:rFonts w:eastAsia="Arial Unicode MS"/>
          <w:b/>
          <w:bCs/>
        </w:rPr>
      </w:pPr>
      <w:r w:rsidRPr="003D5D73">
        <w:rPr>
          <w:rFonts w:eastAsia="Arial Unicode MS"/>
          <w:b/>
          <w:bCs/>
        </w:rPr>
        <w:t>Monitoring and performance</w:t>
      </w:r>
    </w:p>
    <w:p w14:paraId="674F9F4E" w14:textId="77777777" w:rsidR="003D5D73" w:rsidRPr="003D5D73" w:rsidRDefault="003D5D73" w:rsidP="00427497">
      <w:pPr>
        <w:spacing w:before="90" w:after="90"/>
        <w:ind w:left="284"/>
        <w:rPr>
          <w:rFonts w:eastAsia="Arial Unicode MS"/>
        </w:rPr>
      </w:pPr>
      <w:r w:rsidRPr="003D5D73">
        <w:rPr>
          <w:rFonts w:eastAsia="Arial Unicode MS"/>
        </w:rPr>
        <w:t>This function involves assessing and analysing population health outcomes and the performance of the health system against Government objectives on an ongoing basis. It also involves monitoring Crown entities for the purpose of supporting responsible ministers to oversee and manage the Crown’s interests, and the relationship with entities. The function provides insight and advice on outcomes and performance to support ministers to exercise their role, including to intervene in the health system where necessary.</w:t>
      </w:r>
    </w:p>
    <w:p w14:paraId="749F5D0F" w14:textId="7879D898" w:rsidR="003D5D73" w:rsidRPr="003D5D73" w:rsidRDefault="003D5D73" w:rsidP="003D5D73">
      <w:pPr>
        <w:pStyle w:val="Bullet"/>
        <w:rPr>
          <w:rFonts w:eastAsia="Arial Unicode MS"/>
          <w:b/>
          <w:bCs/>
        </w:rPr>
      </w:pPr>
      <w:r w:rsidRPr="003D5D73">
        <w:rPr>
          <w:rFonts w:eastAsia="Arial Unicode MS"/>
          <w:b/>
          <w:bCs/>
        </w:rPr>
        <w:t>Regulation</w:t>
      </w:r>
    </w:p>
    <w:p w14:paraId="4AC50F2D" w14:textId="78142338" w:rsidR="003D5D73" w:rsidRPr="003D5D73" w:rsidRDefault="003D5D73" w:rsidP="00427497">
      <w:pPr>
        <w:spacing w:before="90" w:after="90"/>
        <w:ind w:left="284"/>
        <w:rPr>
          <w:rFonts w:eastAsia="Arial Unicode MS"/>
        </w:rPr>
      </w:pPr>
      <w:r w:rsidRPr="003D5D73">
        <w:rPr>
          <w:rFonts w:eastAsia="Arial Unicode MS"/>
        </w:rPr>
        <w:t>Regulatory functions are responsible for ensuring public safety through regulation of providers, therapeutic products, and services, often with a</w:t>
      </w:r>
      <w:r>
        <w:rPr>
          <w:rFonts w:eastAsia="Arial Unicode MS"/>
        </w:rPr>
        <w:t xml:space="preserve"> </w:t>
      </w:r>
      <w:r w:rsidRPr="003D5D73">
        <w:rPr>
          <w:rFonts w:eastAsia="Arial Unicode MS"/>
        </w:rPr>
        <w:t>requirement for statutory independence or arms-length operations. The function regulates the safety and quality of health services and providers through approving, monitoring, certifying, licensing and reviewing responsible authorities, services and providers.</w:t>
      </w:r>
    </w:p>
    <w:p w14:paraId="6D1DDFC9" w14:textId="62CA0B91" w:rsidR="003D5D73" w:rsidRPr="003D5D73" w:rsidRDefault="003D5D73" w:rsidP="003D5D73">
      <w:pPr>
        <w:pStyle w:val="Bullet"/>
        <w:rPr>
          <w:rFonts w:eastAsia="Arial Unicode MS"/>
          <w:b/>
          <w:bCs/>
        </w:rPr>
      </w:pPr>
      <w:r w:rsidRPr="003D5D73">
        <w:rPr>
          <w:rFonts w:eastAsia="Arial Unicode MS"/>
          <w:b/>
          <w:bCs/>
        </w:rPr>
        <w:t xml:space="preserve">Evidence, research and innovation </w:t>
      </w:r>
    </w:p>
    <w:p w14:paraId="3C4E9972" w14:textId="0D4C685F" w:rsidR="003D5D73" w:rsidRPr="003D5D73" w:rsidRDefault="003D5D73" w:rsidP="00427497">
      <w:pPr>
        <w:spacing w:before="90" w:after="90"/>
        <w:ind w:left="284"/>
        <w:rPr>
          <w:rFonts w:eastAsia="Arial Unicode MS"/>
        </w:rPr>
      </w:pPr>
      <w:r w:rsidRPr="003D5D73">
        <w:rPr>
          <w:rFonts w:eastAsia="Arial Unicode MS"/>
        </w:rPr>
        <w:t>Evidence, research and innovation have a powerful impact on how a health system performs and delivers care, and on the health and wellbeing outcomes that it ultimately achieves. This</w:t>
      </w:r>
      <w:r>
        <w:rPr>
          <w:rFonts w:eastAsia="Arial Unicode MS"/>
        </w:rPr>
        <w:t xml:space="preserve"> </w:t>
      </w:r>
      <w:r w:rsidRPr="003D5D73">
        <w:rPr>
          <w:rFonts w:eastAsia="Arial Unicode MS"/>
        </w:rPr>
        <w:t>function promotes and provides high- quality analytics, research, evidence and science advice to better inform strategy and decision-making and drive innovation within the health system.</w:t>
      </w:r>
    </w:p>
    <w:p w14:paraId="66BC6540" w14:textId="171C24A7" w:rsidR="003D5D73" w:rsidRPr="003D5D73" w:rsidRDefault="003D5D73" w:rsidP="003D5D73">
      <w:pPr>
        <w:pStyle w:val="Bullet"/>
        <w:rPr>
          <w:rFonts w:eastAsia="Arial Unicode MS"/>
          <w:b/>
          <w:bCs/>
        </w:rPr>
      </w:pPr>
      <w:r w:rsidRPr="003D5D73">
        <w:rPr>
          <w:rFonts w:eastAsia="Arial Unicode MS"/>
          <w:b/>
          <w:bCs/>
        </w:rPr>
        <w:lastRenderedPageBreak/>
        <w:t xml:space="preserve">Government and executive services </w:t>
      </w:r>
    </w:p>
    <w:p w14:paraId="6CE7F11F" w14:textId="65E376B6" w:rsidR="003D5D73" w:rsidRPr="003D5D73" w:rsidRDefault="003D5D73" w:rsidP="00427497">
      <w:pPr>
        <w:spacing w:before="90" w:after="90"/>
        <w:ind w:left="284"/>
        <w:rPr>
          <w:rFonts w:eastAsia="Arial Unicode MS"/>
        </w:rPr>
      </w:pPr>
      <w:r w:rsidRPr="003D5D73">
        <w:rPr>
          <w:rFonts w:eastAsia="Arial Unicode MS"/>
        </w:rPr>
        <w:t>This function is focused on supporting the role of ministers in line with</w:t>
      </w:r>
      <w:r>
        <w:rPr>
          <w:rFonts w:eastAsia="Arial Unicode MS"/>
        </w:rPr>
        <w:t xml:space="preserve"> </w:t>
      </w:r>
      <w:r w:rsidRPr="003D5D73">
        <w:rPr>
          <w:rFonts w:eastAsia="Arial Unicode MS"/>
        </w:rPr>
        <w:t>the norms and conventions of a government ministry, and on ensuring that the Ministry’s leadership maintains high integrity and good organisational governance. Government and executive services have a powerful impact on an organisation’s culture and tone.</w:t>
      </w:r>
    </w:p>
    <w:p w14:paraId="1A151353" w14:textId="5B1D3B72" w:rsidR="003D5D73" w:rsidRPr="003D5D73" w:rsidRDefault="003D5D73" w:rsidP="003D5D73">
      <w:pPr>
        <w:pStyle w:val="Bullet"/>
        <w:rPr>
          <w:rFonts w:eastAsia="Arial Unicode MS"/>
          <w:b/>
          <w:bCs/>
        </w:rPr>
      </w:pPr>
      <w:r w:rsidRPr="003D5D73">
        <w:rPr>
          <w:rFonts w:eastAsia="Arial Unicode MS"/>
          <w:b/>
          <w:bCs/>
        </w:rPr>
        <w:t>Corporate services</w:t>
      </w:r>
    </w:p>
    <w:p w14:paraId="35932A06" w14:textId="21202245" w:rsidR="003D5D73" w:rsidRDefault="003D5D73" w:rsidP="00427497">
      <w:pPr>
        <w:spacing w:before="90"/>
        <w:ind w:left="284"/>
        <w:rPr>
          <w:rFonts w:eastAsia="Arial Unicode MS"/>
        </w:rPr>
      </w:pPr>
      <w:r w:rsidRPr="003D5D73">
        <w:rPr>
          <w:rFonts w:eastAsia="Arial Unicode MS"/>
        </w:rPr>
        <w:t xml:space="preserve">Corporate functions protect and look after our </w:t>
      </w:r>
      <w:proofErr w:type="gramStart"/>
      <w:r w:rsidRPr="003D5D73">
        <w:rPr>
          <w:rFonts w:eastAsia="Arial Unicode MS"/>
        </w:rPr>
        <w:t>organisation</w:t>
      </w:r>
      <w:proofErr w:type="gramEnd"/>
      <w:r w:rsidRPr="003D5D73">
        <w:rPr>
          <w:rFonts w:eastAsia="Arial Unicode MS"/>
        </w:rPr>
        <w:t xml:space="preserve"> so we have great people, processes and technology. Our functions provide high-quality advice, services and support to enable the business to run efficiently and achieve organisational excellence.</w:t>
      </w:r>
    </w:p>
    <w:p w14:paraId="68CF6A16" w14:textId="77777777" w:rsidR="00427497" w:rsidRPr="003D5D73" w:rsidRDefault="00427497" w:rsidP="00427497">
      <w:pPr>
        <w:rPr>
          <w:rFonts w:eastAsia="Arial Unicode MS"/>
        </w:rPr>
      </w:pPr>
    </w:p>
    <w:p w14:paraId="69BFFDF8" w14:textId="7825B098" w:rsidR="003D5D73" w:rsidRDefault="003D5D73" w:rsidP="00427497">
      <w:pPr>
        <w:rPr>
          <w:rFonts w:eastAsia="Arial Unicode MS"/>
        </w:rPr>
      </w:pPr>
      <w:r w:rsidRPr="003D5D73">
        <w:rPr>
          <w:rFonts w:eastAsia="Arial Unicode MS"/>
        </w:rPr>
        <w:t>In addition, the Ministry has 2 further directorates that reflect priority areas and combine a number of the functions above, but which take a more specific focus.</w:t>
      </w:r>
    </w:p>
    <w:p w14:paraId="58F4B8EB" w14:textId="77777777" w:rsidR="00427497" w:rsidRPr="003D5D73" w:rsidRDefault="00427497" w:rsidP="00427497">
      <w:pPr>
        <w:rPr>
          <w:rFonts w:eastAsia="Arial Unicode MS"/>
        </w:rPr>
      </w:pPr>
    </w:p>
    <w:p w14:paraId="057F127A" w14:textId="0BD87F6F" w:rsidR="003D5D73" w:rsidRPr="003D5D73" w:rsidRDefault="003D5D73" w:rsidP="00427497">
      <w:pPr>
        <w:pStyle w:val="Bullet"/>
        <w:spacing w:before="0"/>
        <w:rPr>
          <w:rFonts w:eastAsia="Arial Unicode MS"/>
          <w:b/>
          <w:bCs/>
        </w:rPr>
      </w:pPr>
      <w:r w:rsidRPr="003D5D73">
        <w:rPr>
          <w:rFonts w:eastAsia="Arial Unicode MS"/>
          <w:b/>
          <w:bCs/>
        </w:rPr>
        <w:t>Māori health</w:t>
      </w:r>
    </w:p>
    <w:p w14:paraId="0C188A02" w14:textId="2B411E5F" w:rsidR="003D5D73" w:rsidRPr="003D5D73" w:rsidRDefault="003D5D73" w:rsidP="003D5D73">
      <w:pPr>
        <w:spacing w:before="90" w:after="90"/>
        <w:ind w:left="284"/>
        <w:rPr>
          <w:rFonts w:eastAsia="Arial Unicode MS"/>
        </w:rPr>
      </w:pPr>
      <w:r w:rsidRPr="003D5D73">
        <w:rPr>
          <w:rFonts w:eastAsia="Arial Unicode MS"/>
        </w:rPr>
        <w:t>Māori health operates at the heart of the Ministry’s stewardship function to drive the health sector to meet its</w:t>
      </w:r>
      <w:r>
        <w:rPr>
          <w:rFonts w:eastAsia="Arial Unicode MS"/>
        </w:rPr>
        <w:t xml:space="preserve"> </w:t>
      </w:r>
      <w:r w:rsidRPr="003D5D73">
        <w:rPr>
          <w:rFonts w:eastAsia="Arial Unicode MS"/>
        </w:rPr>
        <w:t xml:space="preserve">requirements under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 xml:space="preserve"> and working to achieve equity for Māori. The Māori Health Directorate provides strategy and policy advice on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 xml:space="preserve"> and Māori health, including the determinants of health for Māori (in collaboration with the Public Health Agency). It undertakes Māori health monitoring and insights that provide a focus on Māori health needs, informed by research and analytics, and supports the work of</w:t>
      </w:r>
      <w:r>
        <w:rPr>
          <w:rFonts w:eastAsia="Arial Unicode MS"/>
        </w:rPr>
        <w:t xml:space="preserve"> </w:t>
      </w:r>
      <w:r w:rsidRPr="003D5D73">
        <w:rPr>
          <w:rFonts w:eastAsia="Arial Unicode MS"/>
        </w:rPr>
        <w:t xml:space="preserve">the Hauora Māori Advisory Committee (HMAC). The Māori Health Directorate also leads Māori-Crown relationships for the health sector, including the Waitangi Tribunal </w:t>
      </w:r>
      <w:proofErr w:type="spellStart"/>
      <w:r w:rsidRPr="003D5D73">
        <w:rPr>
          <w:rFonts w:eastAsia="Arial Unicode MS"/>
        </w:rPr>
        <w:t>kaupapa</w:t>
      </w:r>
      <w:proofErr w:type="spellEnd"/>
      <w:r w:rsidRPr="003D5D73">
        <w:rPr>
          <w:rFonts w:eastAsia="Arial Unicode MS"/>
        </w:rPr>
        <w:t xml:space="preserve"> inquiries.</w:t>
      </w:r>
    </w:p>
    <w:p w14:paraId="2473226E" w14:textId="613D1FBE" w:rsidR="003D5D73" w:rsidRPr="003D5D73" w:rsidRDefault="003D5D73" w:rsidP="003D5D73">
      <w:pPr>
        <w:pStyle w:val="Bullet"/>
        <w:rPr>
          <w:rFonts w:eastAsia="Arial Unicode MS"/>
          <w:b/>
          <w:bCs/>
        </w:rPr>
      </w:pPr>
      <w:r w:rsidRPr="003D5D73">
        <w:rPr>
          <w:rFonts w:eastAsia="Arial Unicode MS"/>
          <w:b/>
          <w:bCs/>
        </w:rPr>
        <w:t>Public health</w:t>
      </w:r>
    </w:p>
    <w:p w14:paraId="6FFC962C" w14:textId="00F79737" w:rsidR="003D5D73" w:rsidRDefault="003D5D73" w:rsidP="00427497">
      <w:pPr>
        <w:spacing w:before="90"/>
        <w:ind w:left="284"/>
        <w:rPr>
          <w:rFonts w:eastAsia="Arial Unicode MS"/>
        </w:rPr>
      </w:pPr>
      <w:r w:rsidRPr="003D5D73">
        <w:rPr>
          <w:rFonts w:eastAsia="Arial Unicode MS"/>
        </w:rPr>
        <w:t xml:space="preserve">The Public Health Agency (as a business unit of the Ministry) provides public health leadership across the health sector and beyond to influence the wider determinants of population health to enable people, their </w:t>
      </w:r>
      <w:proofErr w:type="spellStart"/>
      <w:r w:rsidRPr="003D5D73">
        <w:rPr>
          <w:rFonts w:eastAsia="Arial Unicode MS"/>
        </w:rPr>
        <w:t>whānau</w:t>
      </w:r>
      <w:proofErr w:type="spellEnd"/>
      <w:r w:rsidRPr="003D5D73">
        <w:rPr>
          <w:rFonts w:eastAsia="Arial Unicode MS"/>
        </w:rPr>
        <w:t xml:space="preserve"> and environments to be healthy and improve their wellbeing. It leads public health policy, strategy, regulatory, intelligence, surveillance and monitoring functions and provides advice to ministers on public health matters.</w:t>
      </w:r>
    </w:p>
    <w:p w14:paraId="3570CEA1" w14:textId="77777777" w:rsidR="003D5D73" w:rsidRPr="003D5D73" w:rsidRDefault="003D5D73" w:rsidP="003D5D73">
      <w:pPr>
        <w:rPr>
          <w:rFonts w:eastAsia="Arial Unicode MS"/>
        </w:rPr>
      </w:pPr>
    </w:p>
    <w:p w14:paraId="0D161ADD" w14:textId="77777777" w:rsidR="003D5D73" w:rsidRPr="003D5D73" w:rsidRDefault="003D5D73" w:rsidP="003D5D73">
      <w:pPr>
        <w:rPr>
          <w:rFonts w:eastAsia="Arial Unicode MS"/>
        </w:rPr>
      </w:pPr>
      <w:r w:rsidRPr="003D5D73">
        <w:rPr>
          <w:rFonts w:eastAsia="Arial Unicode MS"/>
        </w:rPr>
        <w:t>These functions have long been an integral part of the Ministry. Since July 2022, however, in the context of the health</w:t>
      </w:r>
      <w:r>
        <w:rPr>
          <w:rFonts w:eastAsia="Arial Unicode MS"/>
        </w:rPr>
        <w:t xml:space="preserve"> </w:t>
      </w:r>
      <w:r w:rsidRPr="003D5D73">
        <w:rPr>
          <w:rFonts w:eastAsia="Arial Unicode MS"/>
        </w:rPr>
        <w:t>reforms and the changes envisaged by Government, these functions and the way that they are carried out must be</w:t>
      </w:r>
    </w:p>
    <w:p w14:paraId="241152E6" w14:textId="3F66F965" w:rsidR="003D5D73" w:rsidRDefault="003D5D73" w:rsidP="003D5D73">
      <w:pPr>
        <w:rPr>
          <w:rFonts w:eastAsia="Arial Unicode MS"/>
        </w:rPr>
      </w:pPr>
      <w:r w:rsidRPr="003D5D73">
        <w:rPr>
          <w:rFonts w:eastAsia="Arial Unicode MS"/>
        </w:rPr>
        <w:t>continuously strengthened and enhanced. Where needed, new capability must be added to enable the Ministry to fulfil its role in the future.</w:t>
      </w:r>
    </w:p>
    <w:p w14:paraId="6C7A725A" w14:textId="77777777" w:rsidR="00427497" w:rsidRPr="003D5D73" w:rsidRDefault="00427497" w:rsidP="003D5D73">
      <w:pPr>
        <w:rPr>
          <w:rFonts w:eastAsia="Arial Unicode MS"/>
        </w:rPr>
      </w:pPr>
    </w:p>
    <w:p w14:paraId="1F642F5F" w14:textId="602861AE" w:rsidR="003D5D73" w:rsidRPr="003D5D73" w:rsidRDefault="003D5D73" w:rsidP="003D5D73">
      <w:pPr>
        <w:rPr>
          <w:rFonts w:eastAsia="Arial Unicode MS"/>
        </w:rPr>
      </w:pPr>
      <w:r w:rsidRPr="003D5D73">
        <w:rPr>
          <w:rFonts w:eastAsia="Arial Unicode MS"/>
        </w:rPr>
        <w:t>A number of these functions are also shared with or like those in other health entities, but their roles are complementary rather than identical. For example, monitoring is a consistent function in</w:t>
      </w:r>
      <w:r w:rsidR="00427497">
        <w:rPr>
          <w:rFonts w:eastAsia="Arial Unicode MS"/>
        </w:rPr>
        <w:t xml:space="preserve"> </w:t>
      </w:r>
      <w:proofErr w:type="spellStart"/>
      <w:r w:rsidRPr="003D5D73">
        <w:rPr>
          <w:rFonts w:eastAsia="Arial Unicode MS"/>
        </w:rPr>
        <w:t>Te</w:t>
      </w:r>
      <w:proofErr w:type="spellEnd"/>
      <w:r w:rsidRPr="003D5D73">
        <w:rPr>
          <w:rFonts w:eastAsia="Arial Unicode MS"/>
        </w:rPr>
        <w:t xml:space="preserve"> Aka </w:t>
      </w:r>
      <w:proofErr w:type="spellStart"/>
      <w:r w:rsidRPr="003D5D73">
        <w:rPr>
          <w:rFonts w:eastAsia="Arial Unicode MS"/>
        </w:rPr>
        <w:t>Whai</w:t>
      </w:r>
      <w:proofErr w:type="spellEnd"/>
      <w:r w:rsidRPr="003D5D73">
        <w:rPr>
          <w:rFonts w:eastAsia="Arial Unicode MS"/>
        </w:rPr>
        <w:t xml:space="preserve"> Ora,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Whatu</w:t>
      </w:r>
      <w:proofErr w:type="spellEnd"/>
      <w:r w:rsidRPr="003D5D73">
        <w:rPr>
          <w:rFonts w:eastAsia="Arial Unicode MS"/>
        </w:rPr>
        <w:t xml:space="preserve"> Ora and the Health Quality &amp; Safety Commission, but each entity takes a different focus and approach relevant to its role. </w:t>
      </w:r>
      <w:proofErr w:type="spellStart"/>
      <w:r w:rsidRPr="003D5D73">
        <w:rPr>
          <w:rFonts w:eastAsia="Arial Unicode MS"/>
        </w:rPr>
        <w:t>Te</w:t>
      </w:r>
      <w:proofErr w:type="spellEnd"/>
      <w:r w:rsidRPr="003D5D73">
        <w:rPr>
          <w:rFonts w:eastAsia="Arial Unicode MS"/>
        </w:rPr>
        <w:t xml:space="preserve"> Aka </w:t>
      </w:r>
      <w:proofErr w:type="spellStart"/>
      <w:r w:rsidRPr="003D5D73">
        <w:rPr>
          <w:rFonts w:eastAsia="Arial Unicode MS"/>
        </w:rPr>
        <w:t>Whai</w:t>
      </w:r>
      <w:proofErr w:type="spellEnd"/>
      <w:r w:rsidRPr="003D5D73">
        <w:rPr>
          <w:rFonts w:eastAsia="Arial Unicode MS"/>
        </w:rPr>
        <w:t xml:space="preserve"> Ora, moreover, also has strategy and policy functions for </w:t>
      </w:r>
      <w:proofErr w:type="spellStart"/>
      <w:r w:rsidRPr="003D5D73">
        <w:rPr>
          <w:rFonts w:eastAsia="Arial Unicode MS"/>
        </w:rPr>
        <w:t>hauora</w:t>
      </w:r>
      <w:proofErr w:type="spellEnd"/>
      <w:r w:rsidRPr="003D5D73">
        <w:rPr>
          <w:rFonts w:eastAsia="Arial Unicode MS"/>
        </w:rPr>
        <w:t xml:space="preserve"> Māori. As the Ministry assumes its full role as intended in the reformed health system, it will design its own functions in parallel with those</w:t>
      </w:r>
      <w:r w:rsidR="00427497">
        <w:rPr>
          <w:rFonts w:eastAsia="Arial Unicode MS"/>
        </w:rPr>
        <w:t xml:space="preserve"> </w:t>
      </w:r>
      <w:r w:rsidRPr="003D5D73">
        <w:rPr>
          <w:rFonts w:eastAsia="Arial Unicode MS"/>
        </w:rPr>
        <w:t>of the entities it overlaps with to create clear responsibilities, accountability and synergies.</w:t>
      </w:r>
    </w:p>
    <w:p w14:paraId="617A066F" w14:textId="77777777" w:rsidR="003D5D73" w:rsidRPr="003D5D73" w:rsidRDefault="003D5D73" w:rsidP="003D5D73">
      <w:pPr>
        <w:rPr>
          <w:rFonts w:eastAsia="Arial Unicode MS"/>
        </w:rPr>
      </w:pPr>
      <w:r w:rsidRPr="003D5D73">
        <w:rPr>
          <w:rFonts w:eastAsia="Arial Unicode MS"/>
        </w:rPr>
        <w:lastRenderedPageBreak/>
        <w:t>As the next section sets out, our focus over the coming year is therefore on further transforming these functions and evolving our systems and processes to deliver our stewardship role in full in the new system.</w:t>
      </w:r>
    </w:p>
    <w:p w14:paraId="2155AFA3" w14:textId="77777777" w:rsidR="003D5D73" w:rsidRPr="003D5D73" w:rsidRDefault="003D5D73" w:rsidP="00427497">
      <w:pPr>
        <w:pStyle w:val="Heading3"/>
        <w:rPr>
          <w:rFonts w:eastAsia="Arial Unicode MS"/>
        </w:rPr>
      </w:pPr>
      <w:r w:rsidRPr="003D5D73">
        <w:rPr>
          <w:rFonts w:eastAsia="Arial Unicode MS"/>
        </w:rPr>
        <w:t xml:space="preserve">Why and how we work: our commitment to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 xml:space="preserve"> o Waitangi</w:t>
      </w:r>
    </w:p>
    <w:p w14:paraId="6F3FB57C" w14:textId="0B44A24F" w:rsidR="003D5D73" w:rsidRDefault="003D5D73" w:rsidP="003D5D73">
      <w:pPr>
        <w:rPr>
          <w:rFonts w:eastAsia="Arial Unicode MS"/>
        </w:rPr>
      </w:pPr>
      <w:r w:rsidRPr="003D5D73">
        <w:rPr>
          <w:rFonts w:eastAsia="Arial Unicode MS"/>
        </w:rPr>
        <w:t xml:space="preserve">As a department of the public service, </w:t>
      </w:r>
      <w:proofErr w:type="spellStart"/>
      <w:r w:rsidRPr="003D5D73">
        <w:rPr>
          <w:rFonts w:eastAsia="Arial Unicode MS"/>
        </w:rPr>
        <w:t>Manatū</w:t>
      </w:r>
      <w:proofErr w:type="spellEnd"/>
      <w:r w:rsidRPr="003D5D73">
        <w:rPr>
          <w:rFonts w:eastAsia="Arial Unicode MS"/>
        </w:rPr>
        <w:t xml:space="preserve"> Hauora has a responsibility to help the Crown meet its obligations to the special relationship between Māori and Crown under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w:t>
      </w:r>
    </w:p>
    <w:p w14:paraId="631370C3" w14:textId="77777777" w:rsidR="00427497" w:rsidRPr="003D5D73" w:rsidRDefault="00427497" w:rsidP="003D5D73">
      <w:pPr>
        <w:rPr>
          <w:rFonts w:eastAsia="Arial Unicode MS"/>
        </w:rPr>
      </w:pPr>
    </w:p>
    <w:p w14:paraId="7A225BDE" w14:textId="2C65A50A" w:rsidR="003D5D73" w:rsidRPr="003D5D73" w:rsidRDefault="003D5D73" w:rsidP="003D5D73">
      <w:pPr>
        <w:rPr>
          <w:rFonts w:eastAsia="Arial Unicode MS"/>
        </w:rPr>
      </w:pPr>
      <w:r w:rsidRPr="003D5D73">
        <w:rPr>
          <w:rFonts w:eastAsia="Arial Unicode MS"/>
        </w:rPr>
        <w:t xml:space="preserve">The text of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 xml:space="preserve">, including the preamble and the 3 articles, along with the </w:t>
      </w:r>
      <w:proofErr w:type="spellStart"/>
      <w:r w:rsidRPr="003D5D73">
        <w:rPr>
          <w:rFonts w:eastAsia="Arial Unicode MS"/>
        </w:rPr>
        <w:t>Ritenga</w:t>
      </w:r>
      <w:proofErr w:type="spellEnd"/>
      <w:r w:rsidRPr="003D5D73">
        <w:rPr>
          <w:rFonts w:eastAsia="Arial Unicode MS"/>
        </w:rPr>
        <w:t xml:space="preserve"> Māori declaration,</w:t>
      </w:r>
      <w:r w:rsidR="00427497">
        <w:rPr>
          <w:rStyle w:val="FootnoteReference"/>
          <w:rFonts w:eastAsia="Arial Unicode MS"/>
        </w:rPr>
        <w:footnoteReference w:id="1"/>
      </w:r>
      <w:r w:rsidRPr="003D5D73">
        <w:rPr>
          <w:rFonts w:eastAsia="Arial Unicode MS"/>
        </w:rPr>
        <w:t xml:space="preserve"> provides the enduring foundation of our approach. Based on these foundations, we will continue to strive to achieve the following 4 goals, each expressed in terms of mana.</w:t>
      </w:r>
      <w:r w:rsidR="00427497">
        <w:rPr>
          <w:rStyle w:val="FootnoteReference"/>
          <w:rFonts w:eastAsia="Arial Unicode MS"/>
        </w:rPr>
        <w:footnoteReference w:id="2"/>
      </w:r>
    </w:p>
    <w:p w14:paraId="132B3D60" w14:textId="77777777" w:rsidR="003D5D73" w:rsidRPr="003D5D73" w:rsidRDefault="003D5D73" w:rsidP="003D5D73">
      <w:pPr>
        <w:rPr>
          <w:rFonts w:eastAsia="Arial Unicode MS"/>
        </w:rPr>
      </w:pPr>
      <w:r w:rsidRPr="003D5D73">
        <w:rPr>
          <w:rFonts w:eastAsia="Arial Unicode MS"/>
        </w:rPr>
        <w:t xml:space="preserve"> </w:t>
      </w:r>
    </w:p>
    <w:p w14:paraId="7CDE4ABD" w14:textId="74C9675D" w:rsidR="003D5D73" w:rsidRDefault="003D5D73" w:rsidP="003D5D73">
      <w:pPr>
        <w:rPr>
          <w:rFonts w:eastAsia="Arial Unicode MS"/>
        </w:rPr>
      </w:pPr>
      <w:r w:rsidRPr="00427497">
        <w:rPr>
          <w:rFonts w:eastAsia="Arial Unicode MS"/>
          <w:b/>
          <w:bCs/>
        </w:rPr>
        <w:t xml:space="preserve">Mana </w:t>
      </w:r>
      <w:proofErr w:type="spellStart"/>
      <w:r w:rsidRPr="00427497">
        <w:rPr>
          <w:rFonts w:eastAsia="Arial Unicode MS"/>
          <w:b/>
          <w:bCs/>
        </w:rPr>
        <w:t>whakahāere</w:t>
      </w:r>
      <w:proofErr w:type="spellEnd"/>
      <w:r w:rsidRPr="003D5D73">
        <w:rPr>
          <w:rFonts w:eastAsia="Arial Unicode MS"/>
        </w:rPr>
        <w:t xml:space="preserve">: Provide effective and appropriate stewardship or </w:t>
      </w:r>
      <w:proofErr w:type="spellStart"/>
      <w:r w:rsidRPr="003D5D73">
        <w:rPr>
          <w:rFonts w:eastAsia="Arial Unicode MS"/>
        </w:rPr>
        <w:t>kaitiakitanga</w:t>
      </w:r>
      <w:proofErr w:type="spellEnd"/>
      <w:r w:rsidRPr="003D5D73">
        <w:rPr>
          <w:rFonts w:eastAsia="Arial Unicode MS"/>
        </w:rPr>
        <w:t xml:space="preserve"> over the health and disability system. This goes beyond the management of assets or resources.</w:t>
      </w:r>
    </w:p>
    <w:p w14:paraId="6D8F5883" w14:textId="77777777" w:rsidR="00427497" w:rsidRPr="003D5D73" w:rsidRDefault="00427497" w:rsidP="003D5D73">
      <w:pPr>
        <w:rPr>
          <w:rFonts w:eastAsia="Arial Unicode MS"/>
        </w:rPr>
      </w:pPr>
    </w:p>
    <w:p w14:paraId="76E61DB5" w14:textId="1A97AEF4" w:rsidR="003D5D73" w:rsidRDefault="003D5D73" w:rsidP="003D5D73">
      <w:pPr>
        <w:rPr>
          <w:rFonts w:eastAsia="Arial Unicode MS"/>
        </w:rPr>
      </w:pPr>
      <w:r w:rsidRPr="00427497">
        <w:rPr>
          <w:rFonts w:eastAsia="Arial Unicode MS"/>
          <w:b/>
          <w:bCs/>
        </w:rPr>
        <w:t xml:space="preserve">Mana </w:t>
      </w:r>
      <w:proofErr w:type="spellStart"/>
      <w:r w:rsidRPr="00427497">
        <w:rPr>
          <w:rFonts w:eastAsia="Arial Unicode MS"/>
          <w:b/>
          <w:bCs/>
        </w:rPr>
        <w:t>motuhake</w:t>
      </w:r>
      <w:proofErr w:type="spellEnd"/>
      <w:r w:rsidRPr="003D5D73">
        <w:rPr>
          <w:rFonts w:eastAsia="Arial Unicode MS"/>
        </w:rPr>
        <w:t>: Enable the right for Māori to be Māori (Māori self-determination); to exercise their authority over their lives; and to live on Māori terms and according to Māori philosophies, values and practices including tikanga Māori.</w:t>
      </w:r>
    </w:p>
    <w:p w14:paraId="481F7792" w14:textId="77777777" w:rsidR="00427497" w:rsidRPr="003D5D73" w:rsidRDefault="00427497" w:rsidP="003D5D73">
      <w:pPr>
        <w:rPr>
          <w:rFonts w:eastAsia="Arial Unicode MS"/>
        </w:rPr>
      </w:pPr>
    </w:p>
    <w:p w14:paraId="750E9C11" w14:textId="7A3AE6F7" w:rsidR="003D5D73" w:rsidRDefault="003D5D73" w:rsidP="003D5D73">
      <w:pPr>
        <w:rPr>
          <w:rFonts w:eastAsia="Arial Unicode MS"/>
        </w:rPr>
      </w:pPr>
      <w:r w:rsidRPr="00427497">
        <w:rPr>
          <w:rFonts w:eastAsia="Arial Unicode MS"/>
          <w:b/>
          <w:bCs/>
        </w:rPr>
        <w:t xml:space="preserve">Mana </w:t>
      </w:r>
      <w:proofErr w:type="spellStart"/>
      <w:r w:rsidRPr="00427497">
        <w:rPr>
          <w:rFonts w:eastAsia="Arial Unicode MS"/>
          <w:b/>
          <w:bCs/>
        </w:rPr>
        <w:t>tangata</w:t>
      </w:r>
      <w:proofErr w:type="spellEnd"/>
      <w:r w:rsidRPr="003D5D73">
        <w:rPr>
          <w:rFonts w:eastAsia="Arial Unicode MS"/>
        </w:rPr>
        <w:t>: Achieve equity in health and disability outcomes for Māori across the life course and contribute to Māori wellness.</w:t>
      </w:r>
    </w:p>
    <w:p w14:paraId="40BB8425" w14:textId="77777777" w:rsidR="00427497" w:rsidRPr="003D5D73" w:rsidRDefault="00427497" w:rsidP="003D5D73">
      <w:pPr>
        <w:rPr>
          <w:rFonts w:eastAsia="Arial Unicode MS"/>
        </w:rPr>
      </w:pPr>
    </w:p>
    <w:p w14:paraId="4C8626FF" w14:textId="77777777" w:rsidR="003D5D73" w:rsidRPr="003D5D73" w:rsidRDefault="003D5D73" w:rsidP="003D5D73">
      <w:pPr>
        <w:rPr>
          <w:rFonts w:eastAsia="Arial Unicode MS"/>
        </w:rPr>
      </w:pPr>
      <w:r w:rsidRPr="00427497">
        <w:rPr>
          <w:rFonts w:eastAsia="Arial Unicode MS"/>
          <w:b/>
          <w:bCs/>
        </w:rPr>
        <w:t>Mana Māori</w:t>
      </w:r>
      <w:r w:rsidRPr="003D5D73">
        <w:rPr>
          <w:rFonts w:eastAsia="Arial Unicode MS"/>
        </w:rPr>
        <w:t xml:space="preserve">: Enable </w:t>
      </w:r>
      <w:proofErr w:type="spellStart"/>
      <w:r w:rsidRPr="003D5D73">
        <w:rPr>
          <w:rFonts w:eastAsia="Arial Unicode MS"/>
        </w:rPr>
        <w:t>ritenga</w:t>
      </w:r>
      <w:proofErr w:type="spellEnd"/>
      <w:r w:rsidRPr="003D5D73">
        <w:rPr>
          <w:rFonts w:eastAsia="Arial Unicode MS"/>
        </w:rPr>
        <w:t xml:space="preserve"> Māori (Māori customary rituals), which are framed by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ao</w:t>
      </w:r>
      <w:proofErr w:type="spellEnd"/>
      <w:r w:rsidRPr="003D5D73">
        <w:rPr>
          <w:rFonts w:eastAsia="Arial Unicode MS"/>
        </w:rPr>
        <w:t xml:space="preserve"> Māori (the Māori world), enacted through tikanga Māori (Māori philosophy and customary practices) and held within </w:t>
      </w:r>
      <w:proofErr w:type="spellStart"/>
      <w:r w:rsidRPr="003D5D73">
        <w:rPr>
          <w:rFonts w:eastAsia="Arial Unicode MS"/>
        </w:rPr>
        <w:t>mātauranga</w:t>
      </w:r>
      <w:proofErr w:type="spellEnd"/>
      <w:r w:rsidRPr="003D5D73">
        <w:rPr>
          <w:rFonts w:eastAsia="Arial Unicode MS"/>
        </w:rPr>
        <w:t xml:space="preserve"> Māori (Māori knowledge).</w:t>
      </w:r>
    </w:p>
    <w:p w14:paraId="5192D0FD" w14:textId="77777777" w:rsidR="003D5D73" w:rsidRPr="003D5D73" w:rsidRDefault="003D5D73" w:rsidP="00427497">
      <w:pPr>
        <w:pStyle w:val="Heading3"/>
        <w:rPr>
          <w:rFonts w:eastAsia="Arial Unicode MS"/>
        </w:rPr>
      </w:pPr>
      <w:r w:rsidRPr="003D5D73">
        <w:rPr>
          <w:rFonts w:eastAsia="Arial Unicode MS"/>
        </w:rPr>
        <w:t>Our approach to achieving these goals</w:t>
      </w:r>
    </w:p>
    <w:p w14:paraId="08685746" w14:textId="77777777" w:rsidR="003D5D73" w:rsidRPr="003D5D73" w:rsidRDefault="003D5D73" w:rsidP="003D5D73">
      <w:pPr>
        <w:rPr>
          <w:rFonts w:eastAsia="Arial Unicode MS"/>
        </w:rPr>
      </w:pPr>
      <w:r w:rsidRPr="003D5D73">
        <w:rPr>
          <w:rFonts w:eastAsia="Arial Unicode MS"/>
        </w:rPr>
        <w:t xml:space="preserve">The following principles of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 xml:space="preserve"> o Waitangi, as articulated by the courts and the Waitangi Tribunal, provide the framework for how we will meet our obligations under </w:t>
      </w:r>
      <w:proofErr w:type="spellStart"/>
      <w:r w:rsidRPr="003D5D73">
        <w:rPr>
          <w:rFonts w:eastAsia="Arial Unicode MS"/>
        </w:rPr>
        <w:t>Te</w:t>
      </w:r>
      <w:proofErr w:type="spellEnd"/>
      <w:r w:rsidRPr="003D5D73">
        <w:rPr>
          <w:rFonts w:eastAsia="Arial Unicode MS"/>
        </w:rPr>
        <w:t xml:space="preserve"> </w:t>
      </w:r>
      <w:proofErr w:type="spellStart"/>
      <w:r w:rsidRPr="003D5D73">
        <w:rPr>
          <w:rFonts w:eastAsia="Arial Unicode MS"/>
        </w:rPr>
        <w:t>Tiriti</w:t>
      </w:r>
      <w:proofErr w:type="spellEnd"/>
      <w:r w:rsidRPr="003D5D73">
        <w:rPr>
          <w:rFonts w:eastAsia="Arial Unicode MS"/>
        </w:rPr>
        <w:t xml:space="preserve"> in our day-to- day work.</w:t>
      </w:r>
    </w:p>
    <w:p w14:paraId="25E8D858" w14:textId="6AEC68DC" w:rsidR="003D5D73" w:rsidRPr="003D5D73" w:rsidRDefault="003D5D73" w:rsidP="00427497">
      <w:pPr>
        <w:pStyle w:val="Bullet"/>
        <w:rPr>
          <w:rFonts w:eastAsia="Arial Unicode MS"/>
        </w:rPr>
      </w:pPr>
      <w:r w:rsidRPr="00427497">
        <w:rPr>
          <w:rFonts w:eastAsia="Arial Unicode MS"/>
          <w:b/>
          <w:bCs/>
        </w:rPr>
        <w:t>Tino rangatiratanga</w:t>
      </w:r>
      <w:r w:rsidRPr="003D5D73">
        <w:rPr>
          <w:rFonts w:eastAsia="Arial Unicode MS"/>
        </w:rPr>
        <w:t xml:space="preserve">: This guarantee of </w:t>
      </w:r>
      <w:proofErr w:type="spellStart"/>
      <w:r w:rsidRPr="003D5D73">
        <w:rPr>
          <w:rFonts w:eastAsia="Arial Unicode MS"/>
        </w:rPr>
        <w:t>tino</w:t>
      </w:r>
      <w:proofErr w:type="spellEnd"/>
      <w:r w:rsidRPr="003D5D73">
        <w:rPr>
          <w:rFonts w:eastAsia="Arial Unicode MS"/>
        </w:rPr>
        <w:t xml:space="preserve"> rangatiratanga provides for Māori self-determination and mana </w:t>
      </w:r>
      <w:proofErr w:type="spellStart"/>
      <w:r w:rsidRPr="003D5D73">
        <w:rPr>
          <w:rFonts w:eastAsia="Arial Unicode MS"/>
        </w:rPr>
        <w:t>motuhake</w:t>
      </w:r>
      <w:proofErr w:type="spellEnd"/>
      <w:r w:rsidRPr="003D5D73">
        <w:rPr>
          <w:rFonts w:eastAsia="Arial Unicode MS"/>
        </w:rPr>
        <w:t xml:space="preserve"> in designing, delivering and monitoring health services.</w:t>
      </w:r>
    </w:p>
    <w:p w14:paraId="70C07F7B" w14:textId="5E4E6796" w:rsidR="003D5D73" w:rsidRPr="003D5D73" w:rsidRDefault="003D5D73" w:rsidP="00427497">
      <w:pPr>
        <w:pStyle w:val="Bullet"/>
        <w:rPr>
          <w:rFonts w:eastAsia="Arial Unicode MS"/>
        </w:rPr>
      </w:pPr>
      <w:r w:rsidRPr="00427497">
        <w:rPr>
          <w:rFonts w:eastAsia="Arial Unicode MS"/>
          <w:b/>
          <w:bCs/>
        </w:rPr>
        <w:t>Equity</w:t>
      </w:r>
      <w:r w:rsidRPr="003D5D73">
        <w:rPr>
          <w:rFonts w:eastAsia="Arial Unicode MS"/>
        </w:rPr>
        <w:t>: The principle of equity requires the Crown to commit to achieving equitable health outcomes for Māori.</w:t>
      </w:r>
    </w:p>
    <w:p w14:paraId="27914105" w14:textId="7CAA89EB" w:rsidR="003D5D73" w:rsidRDefault="003D5D73" w:rsidP="00427497">
      <w:pPr>
        <w:pStyle w:val="Bullet"/>
        <w:rPr>
          <w:rFonts w:eastAsia="Arial Unicode MS"/>
        </w:rPr>
      </w:pPr>
      <w:r w:rsidRPr="00427497">
        <w:rPr>
          <w:rFonts w:eastAsia="Arial Unicode MS"/>
          <w:b/>
          <w:bCs/>
        </w:rPr>
        <w:t>Active protection</w:t>
      </w:r>
      <w:r w:rsidRPr="003D5D73">
        <w:rPr>
          <w:rFonts w:eastAsia="Arial Unicode MS"/>
        </w:rPr>
        <w:t>: The principle of active protection requires the Crown to act, to the fullest extent practicable, to achieve equitable health outcomes for Māori. This includes ensuring that the Crown,</w:t>
      </w:r>
      <w:r w:rsidR="00427497">
        <w:rPr>
          <w:rFonts w:eastAsia="Arial Unicode MS"/>
        </w:rPr>
        <w:t xml:space="preserve"> </w:t>
      </w:r>
      <w:r w:rsidR="00427497" w:rsidRPr="00427497">
        <w:rPr>
          <w:rFonts w:eastAsia="Arial Unicode MS"/>
        </w:rPr>
        <w:t xml:space="preserve">its agents and its </w:t>
      </w:r>
      <w:proofErr w:type="spellStart"/>
      <w:r w:rsidR="00427497" w:rsidRPr="00427497">
        <w:rPr>
          <w:rFonts w:eastAsia="Arial Unicode MS"/>
        </w:rPr>
        <w:t>Tiriti</w:t>
      </w:r>
      <w:proofErr w:type="spellEnd"/>
      <w:r w:rsidR="00427497" w:rsidRPr="00427497">
        <w:rPr>
          <w:rFonts w:eastAsia="Arial Unicode MS"/>
        </w:rPr>
        <w:t xml:space="preserve"> partner are well informed </w:t>
      </w:r>
      <w:r w:rsidR="00427497" w:rsidRPr="00427497">
        <w:rPr>
          <w:rFonts w:eastAsia="Arial Unicode MS"/>
        </w:rPr>
        <w:lastRenderedPageBreak/>
        <w:t>on the extent and nature of both Māori health outcomes and efforts to achieve Māori health equity.</w:t>
      </w:r>
    </w:p>
    <w:p w14:paraId="3C8705DA" w14:textId="1A48B22D" w:rsidR="00427497" w:rsidRPr="00427497" w:rsidRDefault="00427497" w:rsidP="00427497">
      <w:pPr>
        <w:pStyle w:val="Bullet"/>
        <w:rPr>
          <w:rFonts w:eastAsia="Arial Unicode MS"/>
        </w:rPr>
      </w:pPr>
      <w:r w:rsidRPr="00427497">
        <w:rPr>
          <w:rFonts w:eastAsia="Arial Unicode MS"/>
          <w:b/>
          <w:bCs/>
        </w:rPr>
        <w:t>Options</w:t>
      </w:r>
      <w:r w:rsidRPr="00427497">
        <w:rPr>
          <w:rFonts w:eastAsia="Arial Unicode MS"/>
        </w:rPr>
        <w:t xml:space="preserve">: The principle of options requires the Crown to provide for and properly resource </w:t>
      </w:r>
      <w:proofErr w:type="spellStart"/>
      <w:r w:rsidRPr="00427497">
        <w:rPr>
          <w:rFonts w:eastAsia="Arial Unicode MS"/>
        </w:rPr>
        <w:t>kaupapa</w:t>
      </w:r>
      <w:proofErr w:type="spellEnd"/>
      <w:r w:rsidRPr="00427497">
        <w:rPr>
          <w:rFonts w:eastAsia="Arial Unicode MS"/>
        </w:rPr>
        <w:t xml:space="preserve"> Māori health services. Further, the Crown is obliged to ensure that all health services are provided in a culturally appropriate way that recognises and supports the expression of </w:t>
      </w:r>
      <w:proofErr w:type="spellStart"/>
      <w:r w:rsidRPr="00427497">
        <w:rPr>
          <w:rFonts w:eastAsia="Arial Unicode MS"/>
        </w:rPr>
        <w:t>hauora</w:t>
      </w:r>
      <w:proofErr w:type="spellEnd"/>
      <w:r w:rsidRPr="00427497">
        <w:rPr>
          <w:rFonts w:eastAsia="Arial Unicode MS"/>
        </w:rPr>
        <w:t xml:space="preserve"> Māori models of care.</w:t>
      </w:r>
    </w:p>
    <w:p w14:paraId="22F846D3" w14:textId="73B93A34" w:rsidR="00427497" w:rsidRPr="00427497" w:rsidRDefault="00427497" w:rsidP="00427497">
      <w:pPr>
        <w:pStyle w:val="Bullet"/>
        <w:rPr>
          <w:rFonts w:eastAsia="Arial Unicode MS"/>
        </w:rPr>
      </w:pPr>
      <w:r w:rsidRPr="00427497">
        <w:rPr>
          <w:rFonts w:eastAsia="Arial Unicode MS"/>
          <w:b/>
          <w:bCs/>
        </w:rPr>
        <w:t>Partnership</w:t>
      </w:r>
      <w:r w:rsidRPr="00427497">
        <w:rPr>
          <w:rFonts w:eastAsia="Arial Unicode MS"/>
        </w:rPr>
        <w:t>: The principle of partnership requires the Crown and Māori to work in partnership in the governance, design, delivery and monitoring of health and disability services.</w:t>
      </w:r>
    </w:p>
    <w:p w14:paraId="29C1E332" w14:textId="5ADC4FE2" w:rsidR="00427497" w:rsidRPr="00427497" w:rsidRDefault="00427497" w:rsidP="00427497">
      <w:pPr>
        <w:rPr>
          <w:rFonts w:eastAsia="Arial Unicode MS"/>
        </w:rPr>
      </w:pPr>
    </w:p>
    <w:p w14:paraId="0E35C724" w14:textId="5C55068B" w:rsidR="00427497" w:rsidRPr="00427497" w:rsidRDefault="00427497" w:rsidP="00427497">
      <w:pPr>
        <w:rPr>
          <w:rFonts w:eastAsia="Arial Unicode MS"/>
        </w:rPr>
      </w:pPr>
      <w:r w:rsidRPr="00427497">
        <w:rPr>
          <w:rFonts w:eastAsia="Arial Unicode MS"/>
        </w:rPr>
        <w:t xml:space="preserve">The Ministry’s </w:t>
      </w:r>
      <w:proofErr w:type="spellStart"/>
      <w:r w:rsidRPr="00427497">
        <w:rPr>
          <w:rFonts w:eastAsia="Arial Unicode MS"/>
        </w:rPr>
        <w:t>Te</w:t>
      </w:r>
      <w:proofErr w:type="spellEnd"/>
      <w:r w:rsidRPr="00427497">
        <w:rPr>
          <w:rFonts w:eastAsia="Arial Unicode MS"/>
        </w:rPr>
        <w:t xml:space="preserve"> </w:t>
      </w:r>
      <w:proofErr w:type="spellStart"/>
      <w:r w:rsidRPr="00427497">
        <w:rPr>
          <w:rFonts w:eastAsia="Arial Unicode MS"/>
        </w:rPr>
        <w:t>Tiriti</w:t>
      </w:r>
      <w:proofErr w:type="spellEnd"/>
      <w:r w:rsidRPr="00427497">
        <w:rPr>
          <w:rFonts w:eastAsia="Arial Unicode MS"/>
        </w:rPr>
        <w:t xml:space="preserve"> o Waitangi Framework</w:t>
      </w:r>
      <w:r w:rsidR="003F480A">
        <w:rPr>
          <w:rStyle w:val="FootnoteReference"/>
          <w:rFonts w:eastAsia="Arial Unicode MS"/>
        </w:rPr>
        <w:footnoteReference w:id="3"/>
      </w:r>
      <w:r w:rsidRPr="00427497">
        <w:rPr>
          <w:rFonts w:eastAsia="Arial Unicode MS"/>
        </w:rPr>
        <w:t xml:space="preserve"> provides an updated expression of the Crown’s obligations under </w:t>
      </w:r>
      <w:proofErr w:type="spellStart"/>
      <w:r w:rsidRPr="00427497">
        <w:rPr>
          <w:rFonts w:eastAsia="Arial Unicode MS"/>
        </w:rPr>
        <w:t>Te</w:t>
      </w:r>
      <w:proofErr w:type="spellEnd"/>
      <w:r w:rsidRPr="00427497">
        <w:rPr>
          <w:rFonts w:eastAsia="Arial Unicode MS"/>
        </w:rPr>
        <w:t xml:space="preserve"> </w:t>
      </w:r>
      <w:proofErr w:type="spellStart"/>
      <w:r w:rsidRPr="00427497">
        <w:rPr>
          <w:rFonts w:eastAsia="Arial Unicode MS"/>
        </w:rPr>
        <w:t>Tiriti</w:t>
      </w:r>
      <w:proofErr w:type="spellEnd"/>
      <w:r w:rsidRPr="00427497">
        <w:rPr>
          <w:rFonts w:eastAsia="Arial Unicode MS"/>
        </w:rPr>
        <w:t xml:space="preserve"> in the context of the health system. This framework informs how we design and deliver our range of functions, and how we assure ourselves that these functions continue to honour </w:t>
      </w:r>
      <w:proofErr w:type="spellStart"/>
      <w:r w:rsidRPr="00427497">
        <w:rPr>
          <w:rFonts w:eastAsia="Arial Unicode MS"/>
        </w:rPr>
        <w:t>Te</w:t>
      </w:r>
      <w:proofErr w:type="spellEnd"/>
      <w:r w:rsidRPr="00427497">
        <w:rPr>
          <w:rFonts w:eastAsia="Arial Unicode MS"/>
        </w:rPr>
        <w:t xml:space="preserve"> </w:t>
      </w:r>
      <w:proofErr w:type="spellStart"/>
      <w:r w:rsidRPr="00427497">
        <w:rPr>
          <w:rFonts w:eastAsia="Arial Unicode MS"/>
        </w:rPr>
        <w:t>Tiriti</w:t>
      </w:r>
      <w:proofErr w:type="spellEnd"/>
      <w:r w:rsidRPr="00427497">
        <w:rPr>
          <w:rFonts w:eastAsia="Arial Unicode MS"/>
        </w:rPr>
        <w:t>.</w:t>
      </w:r>
    </w:p>
    <w:p w14:paraId="4025589D" w14:textId="77777777" w:rsidR="00427497" w:rsidRPr="00427497" w:rsidRDefault="00427497" w:rsidP="00427497">
      <w:pPr>
        <w:pStyle w:val="Heading3"/>
        <w:rPr>
          <w:rFonts w:eastAsia="Arial Unicode MS"/>
        </w:rPr>
      </w:pPr>
      <w:r w:rsidRPr="00427497">
        <w:rPr>
          <w:rFonts w:eastAsia="Arial Unicode MS"/>
        </w:rPr>
        <w:t>The health sector principles</w:t>
      </w:r>
    </w:p>
    <w:p w14:paraId="73C56323" w14:textId="77777777" w:rsidR="00427497" w:rsidRPr="00427497" w:rsidRDefault="00427497" w:rsidP="00427497">
      <w:pPr>
        <w:rPr>
          <w:rFonts w:eastAsia="Arial Unicode MS"/>
        </w:rPr>
      </w:pPr>
      <w:r w:rsidRPr="00427497">
        <w:rPr>
          <w:rFonts w:eastAsia="Arial Unicode MS"/>
        </w:rPr>
        <w:t xml:space="preserve">The </w:t>
      </w:r>
      <w:proofErr w:type="spellStart"/>
      <w:r w:rsidRPr="00427497">
        <w:rPr>
          <w:rFonts w:eastAsia="Arial Unicode MS"/>
        </w:rPr>
        <w:t>Pae</w:t>
      </w:r>
      <w:proofErr w:type="spellEnd"/>
      <w:r w:rsidRPr="00427497">
        <w:rPr>
          <w:rFonts w:eastAsia="Arial Unicode MS"/>
        </w:rPr>
        <w:t xml:space="preserve"> Ora (Healthy Futures) Act 2022 creates a new set of statutory principles to guide all health entities, including </w:t>
      </w:r>
      <w:proofErr w:type="spellStart"/>
      <w:r w:rsidRPr="00427497">
        <w:rPr>
          <w:rFonts w:eastAsia="Arial Unicode MS"/>
        </w:rPr>
        <w:t>Manatū</w:t>
      </w:r>
      <w:proofErr w:type="spellEnd"/>
      <w:r w:rsidRPr="00427497">
        <w:rPr>
          <w:rFonts w:eastAsia="Arial Unicode MS"/>
        </w:rPr>
        <w:t xml:space="preserve"> Hauora, in how they carry out their functions. These principles capture shared issues and objectives across all</w:t>
      </w:r>
    </w:p>
    <w:p w14:paraId="7997674A" w14:textId="3FC52614" w:rsidR="00427497" w:rsidRDefault="00427497" w:rsidP="00427497">
      <w:pPr>
        <w:rPr>
          <w:rFonts w:eastAsia="Arial Unicode MS"/>
        </w:rPr>
      </w:pPr>
      <w:r w:rsidRPr="00427497">
        <w:rPr>
          <w:rFonts w:eastAsia="Arial Unicode MS"/>
        </w:rPr>
        <w:t>entities, and are intended to reflect the key concepts identified by the 2019 Hauora report (as above), as well as those in other documents such as the United Nations Convention on the Rights of Persons with Disabilities.</w:t>
      </w:r>
    </w:p>
    <w:p w14:paraId="21DC87F3" w14:textId="5CD4EDA1" w:rsidR="00CC1DDA" w:rsidRPr="00CC1DDA" w:rsidRDefault="00CC1DDA" w:rsidP="00CC1DDA">
      <w:pPr>
        <w:pStyle w:val="Letter"/>
        <w:ind w:left="426" w:hanging="426"/>
        <w:rPr>
          <w:rFonts w:eastAsia="Arial Unicode MS"/>
        </w:rPr>
      </w:pPr>
      <w:r w:rsidRPr="00CC1DDA">
        <w:rPr>
          <w:rFonts w:eastAsia="Arial Unicode MS"/>
        </w:rPr>
        <w:t>the health sector should be equitable, which includes ensuring Māori and other population groups—</w:t>
      </w:r>
    </w:p>
    <w:p w14:paraId="24582FA6" w14:textId="3691F03B" w:rsidR="00CC1DDA" w:rsidRPr="00CC1DDA" w:rsidRDefault="00CC1DDA" w:rsidP="00CC1DDA">
      <w:pPr>
        <w:pStyle w:val="Roman"/>
        <w:ind w:left="851" w:hanging="425"/>
      </w:pPr>
      <w:r w:rsidRPr="00CC1DDA">
        <w:t>have access to services in proportion to their health needs; and</w:t>
      </w:r>
    </w:p>
    <w:p w14:paraId="6628B9E3" w14:textId="17B9D570" w:rsidR="00CC1DDA" w:rsidRPr="00CC1DDA" w:rsidRDefault="00CC1DDA" w:rsidP="00CC1DDA">
      <w:pPr>
        <w:pStyle w:val="Roman"/>
        <w:ind w:left="851" w:hanging="425"/>
      </w:pPr>
      <w:r w:rsidRPr="00CC1DDA">
        <w:t>receive equitable levels of service; and</w:t>
      </w:r>
    </w:p>
    <w:p w14:paraId="4370175A" w14:textId="4F3DE089" w:rsidR="00CC1DDA" w:rsidRPr="00CC1DDA" w:rsidRDefault="00CC1DDA" w:rsidP="00CC1DDA">
      <w:pPr>
        <w:pStyle w:val="Roman"/>
        <w:ind w:left="851" w:hanging="425"/>
      </w:pPr>
      <w:r w:rsidRPr="00CC1DDA">
        <w:t>achieve equitable health outcomes.</w:t>
      </w:r>
    </w:p>
    <w:p w14:paraId="3E3CA206" w14:textId="2228482E" w:rsidR="00CC1DDA" w:rsidRPr="00CC1DDA" w:rsidRDefault="00CC1DDA" w:rsidP="00CC1DDA">
      <w:pPr>
        <w:pStyle w:val="Letter"/>
        <w:ind w:left="426" w:hanging="426"/>
        <w:rPr>
          <w:rFonts w:eastAsia="Arial Unicode MS"/>
        </w:rPr>
      </w:pPr>
      <w:r w:rsidRPr="00CC1DDA">
        <w:rPr>
          <w:rFonts w:eastAsia="Arial Unicode MS"/>
        </w:rPr>
        <w:t xml:space="preserve">the health sector should engage with Māori, other population groups, and other people to develop and deliver services and programmes that reflect their needs and aspirations, for example, by engaging with Māori to develop, deliver, and monitor services and programmes designed to improve </w:t>
      </w:r>
      <w:proofErr w:type="spellStart"/>
      <w:r w:rsidRPr="00CC1DDA">
        <w:rPr>
          <w:rFonts w:eastAsia="Arial Unicode MS"/>
        </w:rPr>
        <w:t>hauora</w:t>
      </w:r>
      <w:proofErr w:type="spellEnd"/>
      <w:r w:rsidRPr="00CC1DDA">
        <w:rPr>
          <w:rFonts w:eastAsia="Arial Unicode MS"/>
        </w:rPr>
        <w:t xml:space="preserve"> Māori outcomes.</w:t>
      </w:r>
    </w:p>
    <w:p w14:paraId="3720A136" w14:textId="329009D3" w:rsidR="00CC1DDA" w:rsidRPr="00CC1DDA" w:rsidRDefault="00CC1DDA" w:rsidP="00CC1DDA">
      <w:pPr>
        <w:pStyle w:val="Letter"/>
        <w:ind w:left="426" w:hanging="426"/>
        <w:rPr>
          <w:rFonts w:eastAsia="Arial Unicode MS"/>
        </w:rPr>
      </w:pPr>
      <w:r w:rsidRPr="00CC1DDA">
        <w:rPr>
          <w:rFonts w:eastAsia="Arial Unicode MS"/>
        </w:rPr>
        <w:t>the health sector should provide opportunities for Māori to exercise decision-making authority on matters of importance to Māori and for that purpose, have regard to both—</w:t>
      </w:r>
    </w:p>
    <w:p w14:paraId="79D57712" w14:textId="4349100E" w:rsidR="00CC1DDA" w:rsidRPr="00CC1DDA" w:rsidRDefault="00CC1DDA" w:rsidP="00CC1DDA">
      <w:pPr>
        <w:pStyle w:val="Roman"/>
        <w:ind w:left="851" w:hanging="425"/>
      </w:pPr>
      <w:r w:rsidRPr="00CC1DDA">
        <w:t>the strength or nature of Māori interests in a matter; and</w:t>
      </w:r>
    </w:p>
    <w:p w14:paraId="0D45E14F" w14:textId="482FB0C5" w:rsidR="00CC1DDA" w:rsidRPr="00CC1DDA" w:rsidRDefault="00CC1DDA" w:rsidP="00CC1DDA">
      <w:pPr>
        <w:pStyle w:val="Roman"/>
        <w:ind w:left="851" w:hanging="425"/>
      </w:pPr>
      <w:r w:rsidRPr="00CC1DDA">
        <w:t>the interests of other health consumers and the Crown in the matter.</w:t>
      </w:r>
    </w:p>
    <w:p w14:paraId="4CE1393D" w14:textId="42AF0322" w:rsidR="00CC1DDA" w:rsidRPr="00CC1DDA" w:rsidRDefault="00CC1DDA" w:rsidP="00CC1DDA">
      <w:pPr>
        <w:pStyle w:val="Letter"/>
        <w:ind w:left="426" w:hanging="426"/>
        <w:rPr>
          <w:rFonts w:eastAsia="Arial Unicode MS"/>
        </w:rPr>
      </w:pPr>
      <w:r w:rsidRPr="00CC1DDA">
        <w:rPr>
          <w:rFonts w:eastAsia="Arial Unicode MS"/>
        </w:rPr>
        <w:t>the health sector should provide choice of quality services to Māori and other population groups, including by—</w:t>
      </w:r>
    </w:p>
    <w:p w14:paraId="775DB312" w14:textId="689D4AC2" w:rsidR="00CC1DDA" w:rsidRPr="00CC1DDA" w:rsidRDefault="00CC1DDA" w:rsidP="00CC1DDA">
      <w:pPr>
        <w:pStyle w:val="Roman"/>
        <w:ind w:left="851" w:hanging="425"/>
      </w:pPr>
      <w:r w:rsidRPr="00CC1DDA">
        <w:t xml:space="preserve">resourcing services to meet the needs and aspirations of iwi, </w:t>
      </w:r>
      <w:proofErr w:type="spellStart"/>
      <w:r w:rsidRPr="00CC1DDA">
        <w:t>hapū</w:t>
      </w:r>
      <w:proofErr w:type="spellEnd"/>
      <w:r w:rsidRPr="00CC1DDA">
        <w:t xml:space="preserve">, and </w:t>
      </w:r>
      <w:proofErr w:type="spellStart"/>
      <w:r w:rsidRPr="00CC1DDA">
        <w:t>whānau</w:t>
      </w:r>
      <w:proofErr w:type="spellEnd"/>
      <w:r w:rsidRPr="00CC1DDA">
        <w:t xml:space="preserve">, and Māori (for example, </w:t>
      </w:r>
      <w:proofErr w:type="spellStart"/>
      <w:r w:rsidRPr="00CC1DDA">
        <w:t>kaupapa</w:t>
      </w:r>
      <w:proofErr w:type="spellEnd"/>
      <w:r w:rsidRPr="00CC1DDA">
        <w:t xml:space="preserve"> Māori and </w:t>
      </w:r>
      <w:proofErr w:type="spellStart"/>
      <w:r w:rsidRPr="00CC1DDA">
        <w:t>whānau</w:t>
      </w:r>
      <w:proofErr w:type="spellEnd"/>
      <w:r w:rsidRPr="00CC1DDA">
        <w:t>-centred services); and</w:t>
      </w:r>
    </w:p>
    <w:p w14:paraId="60ABB88A" w14:textId="7549E278" w:rsidR="00CC1DDA" w:rsidRPr="00CC1DDA" w:rsidRDefault="00CC1DDA" w:rsidP="00CC1DDA">
      <w:pPr>
        <w:pStyle w:val="Roman"/>
        <w:ind w:left="851" w:hanging="425"/>
      </w:pPr>
      <w:r w:rsidRPr="00CC1DDA">
        <w:lastRenderedPageBreak/>
        <w:t>providing services that are culturally safe and culturally responsive to people’s needs; and</w:t>
      </w:r>
    </w:p>
    <w:p w14:paraId="36D381D7" w14:textId="2E4576BA" w:rsidR="00CC1DDA" w:rsidRPr="00CC1DDA" w:rsidRDefault="00CC1DDA" w:rsidP="00DC271F">
      <w:pPr>
        <w:spacing w:before="90"/>
        <w:ind w:left="1418" w:hanging="567"/>
        <w:rPr>
          <w:rFonts w:eastAsia="Arial Unicode MS"/>
        </w:rPr>
      </w:pPr>
      <w:r w:rsidRPr="00CC1DDA">
        <w:rPr>
          <w:rFonts w:eastAsia="Arial Unicode MS"/>
        </w:rPr>
        <w:t>(</w:t>
      </w:r>
      <w:proofErr w:type="spellStart"/>
      <w:r w:rsidRPr="00CC1DDA">
        <w:rPr>
          <w:rFonts w:eastAsia="Arial Unicode MS"/>
        </w:rPr>
        <w:t>iia</w:t>
      </w:r>
      <w:proofErr w:type="spellEnd"/>
      <w:r w:rsidRPr="00CC1DDA">
        <w:rPr>
          <w:rFonts w:eastAsia="Arial Unicode MS"/>
        </w:rPr>
        <w:t>)</w:t>
      </w:r>
      <w:r w:rsidR="00DC271F">
        <w:rPr>
          <w:rFonts w:eastAsia="Arial Unicode MS"/>
        </w:rPr>
        <w:t xml:space="preserve">    </w:t>
      </w:r>
      <w:r w:rsidRPr="00CC1DDA">
        <w:rPr>
          <w:rFonts w:eastAsia="Arial Unicode MS"/>
        </w:rPr>
        <w:t>developing and maintaining a health workforce that is representative of the community it serves; and</w:t>
      </w:r>
    </w:p>
    <w:p w14:paraId="6B28EAAC" w14:textId="10599FD6" w:rsidR="00CC1DDA" w:rsidRPr="00CC1DDA" w:rsidRDefault="00CC1DDA" w:rsidP="00DC271F">
      <w:pPr>
        <w:pStyle w:val="Roman"/>
        <w:ind w:left="851" w:hanging="425"/>
      </w:pPr>
      <w:r w:rsidRPr="00CC1DDA">
        <w:t>harnessing clinical leadership, innovation, technology, and lived experience to continuously improve services, access to services, and health outcomes; and</w:t>
      </w:r>
    </w:p>
    <w:p w14:paraId="1BBFB2F6" w14:textId="39F140C5" w:rsidR="00CC1DDA" w:rsidRPr="00CC1DDA" w:rsidRDefault="00CC1DDA" w:rsidP="00DC271F">
      <w:pPr>
        <w:pStyle w:val="Roman"/>
        <w:ind w:left="851" w:hanging="425"/>
      </w:pPr>
      <w:r w:rsidRPr="00CC1DDA">
        <w:t>providing services that are tailored to a person’s mental and physical needs and their circumstances and preferences; and</w:t>
      </w:r>
    </w:p>
    <w:p w14:paraId="24413F31" w14:textId="167C0CF3" w:rsidR="00CC1DDA" w:rsidRPr="00CC1DDA" w:rsidRDefault="00CC1DDA" w:rsidP="00DC271F">
      <w:pPr>
        <w:pStyle w:val="Roman"/>
        <w:ind w:left="851" w:hanging="425"/>
      </w:pPr>
      <w:r w:rsidRPr="00CC1DDA">
        <w:t xml:space="preserve">providing services that reflect </w:t>
      </w:r>
      <w:proofErr w:type="spellStart"/>
      <w:r w:rsidRPr="00CC1DDA">
        <w:t>mātauranga</w:t>
      </w:r>
      <w:proofErr w:type="spellEnd"/>
      <w:r w:rsidRPr="00CC1DDA">
        <w:t xml:space="preserve"> Māori.</w:t>
      </w:r>
    </w:p>
    <w:p w14:paraId="7621FAA3" w14:textId="22E558B6" w:rsidR="00CC1DDA" w:rsidRPr="00CC1DDA" w:rsidRDefault="00CC1DDA" w:rsidP="00CC1DDA">
      <w:pPr>
        <w:pStyle w:val="Letter"/>
        <w:ind w:left="426" w:hanging="426"/>
        <w:rPr>
          <w:rFonts w:eastAsia="Arial Unicode MS"/>
        </w:rPr>
      </w:pPr>
      <w:r w:rsidRPr="00CC1DDA">
        <w:rPr>
          <w:rFonts w:eastAsia="Arial Unicode MS"/>
        </w:rPr>
        <w:t>the health sector should protect and promote people’s health and wellbeing, including by—</w:t>
      </w:r>
    </w:p>
    <w:p w14:paraId="10993621" w14:textId="1E4D3F76" w:rsidR="00CC1DDA" w:rsidRPr="00CC1DDA" w:rsidRDefault="00CC1DDA" w:rsidP="00DC271F">
      <w:pPr>
        <w:pStyle w:val="Roman"/>
        <w:ind w:left="851" w:hanging="425"/>
      </w:pPr>
      <w:r w:rsidRPr="00CC1DDA">
        <w:t>adopting population health approaches that prevent, reduce, or delay the onset of health needs; and</w:t>
      </w:r>
    </w:p>
    <w:p w14:paraId="60BE4DA7" w14:textId="03F2DA0D" w:rsidR="00CC1DDA" w:rsidRPr="00CC1DDA" w:rsidRDefault="00CC1DDA" w:rsidP="00DC271F">
      <w:pPr>
        <w:pStyle w:val="Roman"/>
        <w:ind w:left="851" w:hanging="425"/>
      </w:pPr>
      <w:r w:rsidRPr="00CC1DDA">
        <w:t>undertaking promotional and preventative measures to protect and improve Māori health and wellbeing; and</w:t>
      </w:r>
    </w:p>
    <w:p w14:paraId="7FB5EC4F" w14:textId="0802EFE2" w:rsidR="00CC1DDA" w:rsidRPr="00CC1DDA" w:rsidRDefault="00CC1DDA" w:rsidP="00DC271F">
      <w:pPr>
        <w:pStyle w:val="Roman"/>
        <w:ind w:left="851" w:hanging="425"/>
      </w:pPr>
      <w:r w:rsidRPr="00CC1DDA">
        <w:t>working to improve mental and physical health and diagnose and treat mental and physical health problems equitably; and</w:t>
      </w:r>
    </w:p>
    <w:p w14:paraId="0137A171" w14:textId="01FDB3DF" w:rsidR="00CC1DDA" w:rsidRPr="00CC1DDA" w:rsidRDefault="00CC1DDA" w:rsidP="00DC271F">
      <w:pPr>
        <w:pStyle w:val="Roman"/>
        <w:ind w:left="851" w:hanging="425"/>
      </w:pPr>
      <w:r w:rsidRPr="00CC1DDA">
        <w:t>collaborating with agencies and organisations to address the wider determinants of health; and</w:t>
      </w:r>
    </w:p>
    <w:p w14:paraId="08DBFBBE" w14:textId="2069A21E" w:rsidR="00CC1DDA" w:rsidRDefault="00CC1DDA" w:rsidP="00DC271F">
      <w:pPr>
        <w:pStyle w:val="Roman"/>
        <w:ind w:left="851" w:hanging="425"/>
      </w:pPr>
      <w:r w:rsidRPr="00CC1DDA">
        <w:t>undertaking promotional and preventative measures to address the wider determinants of health, including climate change, that adversely affect people’s health.</w:t>
      </w:r>
    </w:p>
    <w:p w14:paraId="0F7D2375" w14:textId="4EC5E8B7" w:rsidR="00DC271F" w:rsidRDefault="00DC271F" w:rsidP="00DC271F">
      <w:pPr>
        <w:rPr>
          <w:rFonts w:eastAsia="Arial Unicode MS"/>
        </w:rPr>
      </w:pPr>
    </w:p>
    <w:p w14:paraId="154D954A" w14:textId="77777777" w:rsidR="00DC271F" w:rsidRDefault="00DC271F" w:rsidP="00DC271F">
      <w:pPr>
        <w:rPr>
          <w:rFonts w:eastAsia="Arial Unicode MS"/>
        </w:rPr>
        <w:sectPr w:rsidR="00DC271F" w:rsidSect="00A623F3">
          <w:pgSz w:w="11907" w:h="16834" w:code="9"/>
          <w:pgMar w:top="1418" w:right="1701" w:bottom="1134" w:left="1843" w:header="284" w:footer="425" w:gutter="284"/>
          <w:cols w:space="720"/>
        </w:sectPr>
      </w:pPr>
      <w:r w:rsidRPr="00DC271F">
        <w:rPr>
          <w:rFonts w:eastAsia="Arial Unicode MS"/>
        </w:rPr>
        <w:t>The Ministry must be guided by these principles. That means it should carefully consider and assess each of them</w:t>
      </w:r>
      <w:r>
        <w:rPr>
          <w:rFonts w:eastAsia="Arial Unicode MS"/>
        </w:rPr>
        <w:t xml:space="preserve"> </w:t>
      </w:r>
      <w:r w:rsidRPr="00DC271F">
        <w:rPr>
          <w:rFonts w:eastAsia="Arial Unicode MS"/>
        </w:rPr>
        <w:t xml:space="preserve">when making decisions. This approach will shape how the Ministry fulfils its obligations under </w:t>
      </w:r>
      <w:proofErr w:type="spellStart"/>
      <w:r w:rsidRPr="00DC271F">
        <w:rPr>
          <w:rFonts w:eastAsia="Arial Unicode MS"/>
        </w:rPr>
        <w:t>te</w:t>
      </w:r>
      <w:proofErr w:type="spellEnd"/>
      <w:r w:rsidRPr="00DC271F">
        <w:rPr>
          <w:rFonts w:eastAsia="Arial Unicode MS"/>
        </w:rPr>
        <w:t xml:space="preserve"> </w:t>
      </w:r>
      <w:proofErr w:type="spellStart"/>
      <w:r w:rsidRPr="00DC271F">
        <w:rPr>
          <w:rFonts w:eastAsia="Arial Unicode MS"/>
        </w:rPr>
        <w:t>Tiriti</w:t>
      </w:r>
      <w:proofErr w:type="spellEnd"/>
      <w:r w:rsidRPr="00DC271F">
        <w:rPr>
          <w:rFonts w:eastAsia="Arial Unicode MS"/>
        </w:rPr>
        <w:t xml:space="preserve"> in practice, as</w:t>
      </w:r>
      <w:r>
        <w:rPr>
          <w:rFonts w:eastAsia="Arial Unicode MS"/>
        </w:rPr>
        <w:t xml:space="preserve"> </w:t>
      </w:r>
      <w:r w:rsidRPr="00DC271F">
        <w:rPr>
          <w:rFonts w:eastAsia="Arial Unicode MS"/>
        </w:rPr>
        <w:t xml:space="preserve">well as how it conducts its activities in a way that is consistent with the aims of the </w:t>
      </w:r>
      <w:proofErr w:type="spellStart"/>
      <w:r w:rsidRPr="00DC271F">
        <w:rPr>
          <w:rFonts w:eastAsia="Arial Unicode MS"/>
        </w:rPr>
        <w:t>pae</w:t>
      </w:r>
      <w:proofErr w:type="spellEnd"/>
      <w:r w:rsidRPr="00DC271F">
        <w:rPr>
          <w:rFonts w:eastAsia="Arial Unicode MS"/>
        </w:rPr>
        <w:t xml:space="preserve"> </w:t>
      </w:r>
      <w:proofErr w:type="spellStart"/>
      <w:r w:rsidRPr="00DC271F">
        <w:rPr>
          <w:rFonts w:eastAsia="Arial Unicode MS"/>
        </w:rPr>
        <w:t>ora</w:t>
      </w:r>
      <w:proofErr w:type="spellEnd"/>
      <w:r w:rsidRPr="00DC271F">
        <w:rPr>
          <w:rFonts w:eastAsia="Arial Unicode MS"/>
        </w:rPr>
        <w:t xml:space="preserve"> reforms. It will also form part of the monitoring of the Ministry’s role and impact as it develops its place in the reformed system.</w:t>
      </w:r>
    </w:p>
    <w:p w14:paraId="1C5765C2" w14:textId="77777777" w:rsidR="00DC271F" w:rsidRPr="00DC271F" w:rsidRDefault="00DC271F" w:rsidP="00DC271F">
      <w:pPr>
        <w:pStyle w:val="Heading2"/>
        <w:spacing w:before="0"/>
        <w:rPr>
          <w:rFonts w:eastAsia="Arial Unicode MS"/>
        </w:rPr>
      </w:pPr>
      <w:bookmarkStart w:id="9" w:name="_Toc121399291"/>
      <w:r w:rsidRPr="00DC271F">
        <w:rPr>
          <w:rFonts w:eastAsia="Arial Unicode MS"/>
        </w:rPr>
        <w:lastRenderedPageBreak/>
        <w:t>Next steps towards our future role</w:t>
      </w:r>
      <w:bookmarkEnd w:id="9"/>
    </w:p>
    <w:p w14:paraId="51043B32" w14:textId="77777777" w:rsidR="00DC271F" w:rsidRPr="00DC271F" w:rsidRDefault="00DC271F" w:rsidP="00DC271F">
      <w:pPr>
        <w:rPr>
          <w:rFonts w:eastAsia="Arial Unicode MS"/>
        </w:rPr>
      </w:pPr>
      <w:r w:rsidRPr="00DC271F">
        <w:rPr>
          <w:rFonts w:eastAsia="Arial Unicode MS"/>
        </w:rPr>
        <w:t>In common with other health entities and to meet the expectations of the</w:t>
      </w:r>
    </w:p>
    <w:p w14:paraId="2A5FCD13" w14:textId="09BFD2D6" w:rsidR="00DC271F" w:rsidRDefault="00DC271F" w:rsidP="00DC271F">
      <w:pPr>
        <w:rPr>
          <w:rFonts w:eastAsia="Arial Unicode MS"/>
        </w:rPr>
      </w:pPr>
      <w:r w:rsidRPr="00DC271F">
        <w:rPr>
          <w:rFonts w:eastAsia="Arial Unicode MS"/>
        </w:rPr>
        <w:t>Government’s health reforms, the Ministry has put in place an operating model from July 2022 so it can continue to deliver its functions during the period of transition. This model will evolve over time, providing flexibility and preventing the change from compromising the Ministry’s performance.</w:t>
      </w:r>
    </w:p>
    <w:p w14:paraId="1F081896" w14:textId="77777777" w:rsidR="00DC271F" w:rsidRPr="00DC271F" w:rsidRDefault="00DC271F" w:rsidP="00DC271F">
      <w:pPr>
        <w:rPr>
          <w:rFonts w:eastAsia="Arial Unicode MS"/>
        </w:rPr>
      </w:pPr>
    </w:p>
    <w:p w14:paraId="384B188F" w14:textId="14A3F8DA" w:rsidR="00DC271F" w:rsidRDefault="00DC271F" w:rsidP="00DC271F">
      <w:pPr>
        <w:rPr>
          <w:rFonts w:eastAsia="Arial Unicode MS"/>
        </w:rPr>
      </w:pPr>
      <w:r w:rsidRPr="00DC271F">
        <w:rPr>
          <w:rFonts w:eastAsia="Arial Unicode MS"/>
        </w:rPr>
        <w:t>The health reforms intend that the system will reach ‘steady state’ by July 2024. For this reason, the Ministry’s organisational development will focus on reaching this milestone in parallel with the wider health system, so that we deliver our role in full and are structured and resourced to perform with excellence in the longer term.</w:t>
      </w:r>
    </w:p>
    <w:p w14:paraId="718E8C2C" w14:textId="77777777" w:rsidR="00DC271F" w:rsidRPr="00DC271F" w:rsidRDefault="00DC271F" w:rsidP="00DC271F">
      <w:pPr>
        <w:rPr>
          <w:rFonts w:eastAsia="Arial Unicode MS"/>
        </w:rPr>
      </w:pPr>
    </w:p>
    <w:p w14:paraId="33FA0ACE" w14:textId="04A4710B" w:rsidR="00DC271F" w:rsidRDefault="00DC271F" w:rsidP="00DC271F">
      <w:pPr>
        <w:rPr>
          <w:rFonts w:eastAsia="Arial Unicode MS"/>
        </w:rPr>
      </w:pPr>
      <w:r w:rsidRPr="00DC271F">
        <w:rPr>
          <w:rFonts w:eastAsia="Arial Unicode MS"/>
        </w:rPr>
        <w:t>To do so, the Ministry will assess and consider where, how and when to evolve its operating model. This will include understanding areas where we need additional skills, capability and capacity to perform our role most effectively — by carefully reviewing the skills we have and those we need. We will also consider the potential for new ways of working to improve how we discharge our functions. This includes considering how innovation and new technologies can underpin a different approach (such as the use of data science).</w:t>
      </w:r>
    </w:p>
    <w:p w14:paraId="33916C9E" w14:textId="77777777" w:rsidR="00DC271F" w:rsidRPr="00DC271F" w:rsidRDefault="00DC271F" w:rsidP="00DC271F">
      <w:pPr>
        <w:rPr>
          <w:rFonts w:eastAsia="Arial Unicode MS"/>
        </w:rPr>
      </w:pPr>
    </w:p>
    <w:p w14:paraId="1A7D470C" w14:textId="77777777" w:rsidR="00DC271F" w:rsidRPr="00DC271F" w:rsidRDefault="00DC271F" w:rsidP="00DC271F">
      <w:pPr>
        <w:rPr>
          <w:rFonts w:eastAsia="Arial Unicode MS"/>
        </w:rPr>
      </w:pPr>
      <w:r w:rsidRPr="00DC271F">
        <w:rPr>
          <w:rFonts w:eastAsia="Arial Unicode MS"/>
        </w:rPr>
        <w:t>The Ministry has a great opportunity to shift the focus of its resource and</w:t>
      </w:r>
    </w:p>
    <w:p w14:paraId="531B5267" w14:textId="77777777" w:rsidR="00DC271F" w:rsidRPr="00DC271F" w:rsidRDefault="00DC271F" w:rsidP="00DC271F">
      <w:pPr>
        <w:rPr>
          <w:rFonts w:eastAsia="Arial Unicode MS"/>
        </w:rPr>
      </w:pPr>
      <w:r w:rsidRPr="00DC271F">
        <w:rPr>
          <w:rFonts w:eastAsia="Arial Unicode MS"/>
        </w:rPr>
        <w:t>processes to meet its new role. Over the coming 2 years, for instance, these are some of our priorities:</w:t>
      </w:r>
    </w:p>
    <w:p w14:paraId="1C61CAAD" w14:textId="6E3E52AD" w:rsidR="00DC271F" w:rsidRPr="00DC271F" w:rsidRDefault="00DC271F" w:rsidP="00DC271F">
      <w:pPr>
        <w:pStyle w:val="Bullet"/>
        <w:rPr>
          <w:rFonts w:eastAsia="Arial Unicode MS"/>
        </w:rPr>
      </w:pPr>
      <w:r w:rsidRPr="00DC271F">
        <w:rPr>
          <w:rFonts w:eastAsia="Arial Unicode MS"/>
        </w:rPr>
        <w:t>Rebalance our strategy and policy resource towards proactive</w:t>
      </w:r>
      <w:r>
        <w:rPr>
          <w:rFonts w:eastAsia="Arial Unicode MS"/>
        </w:rPr>
        <w:t xml:space="preserve"> </w:t>
      </w:r>
      <w:r w:rsidRPr="00DC271F">
        <w:rPr>
          <w:rFonts w:eastAsia="Arial Unicode MS"/>
        </w:rPr>
        <w:t>development of ideas and options, and away from reactive responses to issues. This will include new and</w:t>
      </w:r>
      <w:r>
        <w:rPr>
          <w:rFonts w:eastAsia="Arial Unicode MS"/>
        </w:rPr>
        <w:t xml:space="preserve"> </w:t>
      </w:r>
      <w:r w:rsidRPr="00DC271F">
        <w:rPr>
          <w:rFonts w:eastAsia="Arial Unicode MS"/>
        </w:rPr>
        <w:t>enhanced functions to support global environmental scanning of issues and opportunities, review the functioning of the evolving health system and</w:t>
      </w:r>
      <w:r>
        <w:rPr>
          <w:rFonts w:eastAsia="Arial Unicode MS"/>
        </w:rPr>
        <w:t xml:space="preserve"> </w:t>
      </w:r>
      <w:r w:rsidRPr="00DC271F">
        <w:rPr>
          <w:rFonts w:eastAsia="Arial Unicode MS"/>
        </w:rPr>
        <w:t>its use of new levers and incentives, and undertake strategic projects to develop insights and implications for Government policies. We will build new partnerships across and outside the health system, including with the research community, to support this work.</w:t>
      </w:r>
    </w:p>
    <w:p w14:paraId="44660EAA" w14:textId="7ABA4EDB" w:rsidR="00DC271F" w:rsidRPr="00DC271F" w:rsidRDefault="00DC271F" w:rsidP="00DC271F">
      <w:pPr>
        <w:pStyle w:val="Bullet"/>
        <w:rPr>
          <w:rFonts w:eastAsia="Arial Unicode MS"/>
        </w:rPr>
      </w:pPr>
      <w:r w:rsidRPr="00DC271F">
        <w:rPr>
          <w:rFonts w:eastAsia="Arial Unicode MS"/>
        </w:rPr>
        <w:t xml:space="preserve">Develop a new methodology for collaborative whole-of-system monitoring with </w:t>
      </w:r>
      <w:proofErr w:type="spellStart"/>
      <w:r w:rsidRPr="00DC271F">
        <w:rPr>
          <w:rFonts w:eastAsia="Arial Unicode MS"/>
        </w:rPr>
        <w:t>Te</w:t>
      </w:r>
      <w:proofErr w:type="spellEnd"/>
      <w:r w:rsidRPr="00DC271F">
        <w:rPr>
          <w:rFonts w:eastAsia="Arial Unicode MS"/>
        </w:rPr>
        <w:t xml:space="preserve"> </w:t>
      </w:r>
      <w:proofErr w:type="spellStart"/>
      <w:r w:rsidRPr="00DC271F">
        <w:rPr>
          <w:rFonts w:eastAsia="Arial Unicode MS"/>
        </w:rPr>
        <w:t>Whatu</w:t>
      </w:r>
      <w:proofErr w:type="spellEnd"/>
      <w:r w:rsidRPr="00DC271F">
        <w:rPr>
          <w:rFonts w:eastAsia="Arial Unicode MS"/>
        </w:rPr>
        <w:t xml:space="preserve"> Ora and </w:t>
      </w:r>
      <w:proofErr w:type="spellStart"/>
      <w:r w:rsidRPr="00DC271F">
        <w:rPr>
          <w:rFonts w:eastAsia="Arial Unicode MS"/>
        </w:rPr>
        <w:t>Te</w:t>
      </w:r>
      <w:proofErr w:type="spellEnd"/>
      <w:r w:rsidRPr="00DC271F">
        <w:rPr>
          <w:rFonts w:eastAsia="Arial Unicode MS"/>
        </w:rPr>
        <w:t xml:space="preserve"> Aka </w:t>
      </w:r>
      <w:proofErr w:type="spellStart"/>
      <w:r w:rsidRPr="00DC271F">
        <w:rPr>
          <w:rFonts w:eastAsia="Arial Unicode MS"/>
        </w:rPr>
        <w:t>Whai</w:t>
      </w:r>
      <w:proofErr w:type="spellEnd"/>
      <w:r w:rsidRPr="00DC271F">
        <w:rPr>
          <w:rFonts w:eastAsia="Arial Unicode MS"/>
        </w:rPr>
        <w:t xml:space="preserve"> Ora. This will include the processes and mechanisms for</w:t>
      </w:r>
      <w:r>
        <w:rPr>
          <w:rFonts w:eastAsia="Arial Unicode MS"/>
        </w:rPr>
        <w:t xml:space="preserve"> </w:t>
      </w:r>
      <w:r w:rsidRPr="00DC271F">
        <w:rPr>
          <w:rFonts w:eastAsia="Arial Unicode MS"/>
        </w:rPr>
        <w:t>delivering monitoring and reporting in line with the accountability framework, spanning direction setting, evidence- based assessments and insights, and high-quality engagement on actions. It will put in place a rolling programme of monitoring that includes regular monthly and quarterly reports to ministers to indicate areas of risk and opportunity, and topics for more in- depth review – drawing on all areas</w:t>
      </w:r>
      <w:r>
        <w:rPr>
          <w:rFonts w:eastAsia="Arial Unicode MS"/>
        </w:rPr>
        <w:t xml:space="preserve"> </w:t>
      </w:r>
      <w:r w:rsidRPr="00DC271F">
        <w:rPr>
          <w:rFonts w:eastAsia="Arial Unicode MS"/>
        </w:rPr>
        <w:t>of Ministry functions and expertise including our evidence, research and regulatory areas.</w:t>
      </w:r>
    </w:p>
    <w:p w14:paraId="4EAE8718" w14:textId="182B8EF6" w:rsidR="00DC271F" w:rsidRPr="00DC271F" w:rsidRDefault="00DC271F" w:rsidP="00DC271F">
      <w:pPr>
        <w:pStyle w:val="Bullet"/>
        <w:rPr>
          <w:rFonts w:eastAsia="Arial Unicode MS"/>
        </w:rPr>
      </w:pPr>
      <w:r w:rsidRPr="00DC271F">
        <w:rPr>
          <w:rFonts w:eastAsia="Arial Unicode MS"/>
        </w:rPr>
        <w:t>Use the Ministry’s unique role to build and develop mechanisms for collaborative and coordinated whole-of-system leadership. This will enable system leaders to come together to consider shared issues and opportunities and to align their responses. This approach will embed the ‘one system’ ethos that is central to the reform aspirations.</w:t>
      </w:r>
    </w:p>
    <w:p w14:paraId="7AA5B398" w14:textId="087897F1" w:rsidR="00DC271F" w:rsidRPr="00625B09" w:rsidRDefault="00DC271F" w:rsidP="00DC271F">
      <w:pPr>
        <w:pStyle w:val="Bullet"/>
        <w:rPr>
          <w:rFonts w:eastAsia="Arial Unicode MS"/>
        </w:rPr>
      </w:pPr>
      <w:r w:rsidRPr="00625B09">
        <w:rPr>
          <w:rFonts w:eastAsia="Arial Unicode MS"/>
        </w:rPr>
        <w:t>Take a collaborative approach across government and with non- governmental partners in leading a</w:t>
      </w:r>
      <w:r w:rsidR="00625B09" w:rsidRPr="00625B09">
        <w:rPr>
          <w:rFonts w:eastAsia="Arial Unicode MS"/>
        </w:rPr>
        <w:t xml:space="preserve"> </w:t>
      </w:r>
      <w:r w:rsidRPr="00625B09">
        <w:rPr>
          <w:rFonts w:eastAsia="Arial Unicode MS"/>
        </w:rPr>
        <w:t xml:space="preserve">focus on the determinants of health and wellbeing. In this way, </w:t>
      </w:r>
      <w:r w:rsidRPr="00625B09">
        <w:rPr>
          <w:rFonts w:eastAsia="Arial Unicode MS"/>
        </w:rPr>
        <w:lastRenderedPageBreak/>
        <w:t>the Ministry will better inform wider policy agendas and encourage their alignment on matters that impact health. The approach will also support the development of new partnerships outside of government to influence the wider actions of other actors that contribute to the environment for health and wellbeing.</w:t>
      </w:r>
    </w:p>
    <w:p w14:paraId="4575FCC1" w14:textId="265A3F5F" w:rsidR="00DC271F" w:rsidRDefault="00DC271F" w:rsidP="00DC271F">
      <w:pPr>
        <w:pStyle w:val="Bullet"/>
        <w:rPr>
          <w:rFonts w:eastAsia="Arial Unicode MS"/>
        </w:rPr>
      </w:pPr>
      <w:r w:rsidRPr="00DC271F">
        <w:rPr>
          <w:rFonts w:eastAsia="Arial Unicode MS"/>
        </w:rPr>
        <w:t>Strengthen how the Ministry leads, enables and monitors Māori–Crown relations across the health system. The purpose of this work is to ensure that the new and evolving functions and operations of health entities honour</w:t>
      </w:r>
      <w:r>
        <w:rPr>
          <w:rFonts w:eastAsia="Arial Unicode MS"/>
        </w:rPr>
        <w:t xml:space="preserve"> </w:t>
      </w:r>
      <w:proofErr w:type="spellStart"/>
      <w:r w:rsidRPr="00DC271F">
        <w:rPr>
          <w:rFonts w:eastAsia="Arial Unicode MS"/>
        </w:rPr>
        <w:t>Te</w:t>
      </w:r>
      <w:proofErr w:type="spellEnd"/>
      <w:r w:rsidRPr="00DC271F">
        <w:rPr>
          <w:rFonts w:eastAsia="Arial Unicode MS"/>
        </w:rPr>
        <w:t xml:space="preserve"> </w:t>
      </w:r>
      <w:proofErr w:type="spellStart"/>
      <w:r w:rsidRPr="00DC271F">
        <w:rPr>
          <w:rFonts w:eastAsia="Arial Unicode MS"/>
        </w:rPr>
        <w:t>Tiriti</w:t>
      </w:r>
      <w:proofErr w:type="spellEnd"/>
      <w:r w:rsidRPr="00DC271F">
        <w:rPr>
          <w:rFonts w:eastAsia="Arial Unicode MS"/>
        </w:rPr>
        <w:t xml:space="preserve"> o Waitangi, and recognise and share best practice.</w:t>
      </w:r>
    </w:p>
    <w:p w14:paraId="6F3DE39E" w14:textId="77777777" w:rsidR="00DC271F" w:rsidRPr="00DC271F" w:rsidRDefault="00DC271F" w:rsidP="00DC271F">
      <w:pPr>
        <w:rPr>
          <w:rFonts w:eastAsia="Arial Unicode MS"/>
        </w:rPr>
      </w:pPr>
    </w:p>
    <w:p w14:paraId="5A6E4643" w14:textId="77777777" w:rsidR="00DC271F" w:rsidRPr="00DC271F" w:rsidRDefault="00DC271F" w:rsidP="00DC271F">
      <w:pPr>
        <w:rPr>
          <w:rFonts w:eastAsia="Arial Unicode MS"/>
        </w:rPr>
      </w:pPr>
      <w:r w:rsidRPr="00DC271F">
        <w:rPr>
          <w:rFonts w:eastAsia="Arial Unicode MS"/>
        </w:rPr>
        <w:t>Designing, planning and implementing the future Ministry will take time. We will need to consider how to develop our functions, where to invest in new resources, and when to make changes to support our people and manage the risk of disruption.</w:t>
      </w:r>
    </w:p>
    <w:p w14:paraId="538A637D" w14:textId="77777777" w:rsidR="00DC271F" w:rsidRPr="00DC271F" w:rsidRDefault="00DC271F" w:rsidP="00DC271F">
      <w:pPr>
        <w:rPr>
          <w:rFonts w:eastAsia="Arial Unicode MS"/>
        </w:rPr>
      </w:pPr>
      <w:r w:rsidRPr="00DC271F">
        <w:rPr>
          <w:rFonts w:eastAsia="Arial Unicode MS"/>
        </w:rPr>
        <w:t>These changes are taking place at a time in which the new health entities are</w:t>
      </w:r>
    </w:p>
    <w:p w14:paraId="7F178281" w14:textId="345228DF" w:rsidR="00DC271F" w:rsidRDefault="00DC271F" w:rsidP="00DC271F">
      <w:pPr>
        <w:rPr>
          <w:rFonts w:eastAsia="Arial Unicode MS"/>
        </w:rPr>
      </w:pPr>
      <w:r w:rsidRPr="00DC271F">
        <w:rPr>
          <w:rFonts w:eastAsia="Arial Unicode MS"/>
        </w:rPr>
        <w:t>maturing and evolving as well. It is crucial for us to align how the health system develops overall.</w:t>
      </w:r>
    </w:p>
    <w:p w14:paraId="4EF6D23F" w14:textId="77777777" w:rsidR="00DC271F" w:rsidRPr="00DC271F" w:rsidRDefault="00DC271F" w:rsidP="00DC271F">
      <w:pPr>
        <w:rPr>
          <w:rFonts w:eastAsia="Arial Unicode MS"/>
        </w:rPr>
      </w:pPr>
    </w:p>
    <w:p w14:paraId="43F695BC" w14:textId="77777777" w:rsidR="00DC271F" w:rsidRPr="00DC271F" w:rsidRDefault="00DC271F" w:rsidP="00DC271F">
      <w:pPr>
        <w:rPr>
          <w:rFonts w:eastAsia="Arial Unicode MS"/>
        </w:rPr>
      </w:pPr>
      <w:r w:rsidRPr="00DC271F">
        <w:rPr>
          <w:rFonts w:eastAsia="Arial Unicode MS"/>
        </w:rPr>
        <w:t>This document sets out the Ministry’s strategy and its intentions to further build and refine its functions and operating model over the coming years. However,</w:t>
      </w:r>
    </w:p>
    <w:p w14:paraId="49E221D1" w14:textId="77777777" w:rsidR="00DC271F" w:rsidRDefault="00DC271F" w:rsidP="00DC271F">
      <w:pPr>
        <w:rPr>
          <w:rFonts w:eastAsia="Arial Unicode MS"/>
        </w:rPr>
        <w:sectPr w:rsidR="00DC271F" w:rsidSect="00A623F3">
          <w:pgSz w:w="11907" w:h="16834" w:code="9"/>
          <w:pgMar w:top="1418" w:right="1701" w:bottom="1134" w:left="1843" w:header="284" w:footer="425" w:gutter="284"/>
          <w:cols w:space="720"/>
        </w:sectPr>
      </w:pPr>
      <w:r w:rsidRPr="00DC271F">
        <w:rPr>
          <w:rFonts w:eastAsia="Arial Unicode MS"/>
        </w:rPr>
        <w:t>it cannot yet fully predict the shape of that future model. As this becomes clear, this document may be refreshed so that it describes the agreed approach more precisely.</w:t>
      </w:r>
    </w:p>
    <w:p w14:paraId="65DB2556" w14:textId="7C42FBCB" w:rsidR="00DC271F" w:rsidRDefault="00DC271F" w:rsidP="00DC271F">
      <w:pPr>
        <w:pStyle w:val="Heading1"/>
        <w:spacing w:before="0"/>
        <w:rPr>
          <w:rFonts w:eastAsia="Arial Unicode MS"/>
        </w:rPr>
      </w:pPr>
      <w:bookmarkStart w:id="10" w:name="_Toc121399292"/>
      <w:r w:rsidRPr="00DC271F">
        <w:rPr>
          <w:rFonts w:eastAsia="Arial Unicode MS"/>
        </w:rPr>
        <w:lastRenderedPageBreak/>
        <w:t xml:space="preserve">Part 2: Our priorities and strategic intentions | </w:t>
      </w:r>
      <w:proofErr w:type="spellStart"/>
      <w:r w:rsidRPr="00DC271F">
        <w:rPr>
          <w:rFonts w:eastAsia="Arial Unicode MS"/>
        </w:rPr>
        <w:t>Wāhanga</w:t>
      </w:r>
      <w:proofErr w:type="spellEnd"/>
      <w:r w:rsidRPr="00DC271F">
        <w:rPr>
          <w:rFonts w:eastAsia="Arial Unicode MS"/>
        </w:rPr>
        <w:t xml:space="preserve"> 2: Ā </w:t>
      </w:r>
      <w:proofErr w:type="spellStart"/>
      <w:r w:rsidRPr="00DC271F">
        <w:rPr>
          <w:rFonts w:eastAsia="Arial Unicode MS"/>
        </w:rPr>
        <w:t>mātou</w:t>
      </w:r>
      <w:proofErr w:type="spellEnd"/>
      <w:r w:rsidRPr="00DC271F">
        <w:rPr>
          <w:rFonts w:eastAsia="Arial Unicode MS"/>
        </w:rPr>
        <w:t xml:space="preserve"> </w:t>
      </w:r>
      <w:proofErr w:type="spellStart"/>
      <w:r w:rsidRPr="00DC271F">
        <w:rPr>
          <w:rFonts w:eastAsia="Arial Unicode MS"/>
        </w:rPr>
        <w:t>whāinga</w:t>
      </w:r>
      <w:proofErr w:type="spellEnd"/>
      <w:r w:rsidRPr="00DC271F">
        <w:rPr>
          <w:rFonts w:eastAsia="Arial Unicode MS"/>
        </w:rPr>
        <w:t xml:space="preserve"> </w:t>
      </w:r>
      <w:proofErr w:type="spellStart"/>
      <w:r w:rsidRPr="00DC271F">
        <w:rPr>
          <w:rFonts w:eastAsia="Arial Unicode MS"/>
        </w:rPr>
        <w:t>tōmua</w:t>
      </w:r>
      <w:proofErr w:type="spellEnd"/>
      <w:r w:rsidRPr="00DC271F">
        <w:rPr>
          <w:rFonts w:eastAsia="Arial Unicode MS"/>
        </w:rPr>
        <w:t xml:space="preserve"> me </w:t>
      </w:r>
      <w:proofErr w:type="spellStart"/>
      <w:r w:rsidRPr="00DC271F">
        <w:rPr>
          <w:rFonts w:eastAsia="Arial Unicode MS"/>
        </w:rPr>
        <w:t>ngā</w:t>
      </w:r>
      <w:proofErr w:type="spellEnd"/>
      <w:r>
        <w:rPr>
          <w:rFonts w:eastAsia="Arial Unicode MS"/>
        </w:rPr>
        <w:t xml:space="preserve"> </w:t>
      </w:r>
      <w:proofErr w:type="spellStart"/>
      <w:r w:rsidRPr="00DC271F">
        <w:rPr>
          <w:rFonts w:eastAsia="Arial Unicode MS"/>
        </w:rPr>
        <w:t>koronga</w:t>
      </w:r>
      <w:proofErr w:type="spellEnd"/>
      <w:r w:rsidRPr="00DC271F">
        <w:rPr>
          <w:rFonts w:eastAsia="Arial Unicode MS"/>
        </w:rPr>
        <w:t xml:space="preserve"> </w:t>
      </w:r>
      <w:proofErr w:type="spellStart"/>
      <w:r w:rsidRPr="00DC271F">
        <w:rPr>
          <w:rFonts w:eastAsia="Arial Unicode MS"/>
        </w:rPr>
        <w:t>rautaki</w:t>
      </w:r>
      <w:bookmarkEnd w:id="10"/>
      <w:proofErr w:type="spellEnd"/>
    </w:p>
    <w:p w14:paraId="32840B2C" w14:textId="77777777" w:rsidR="00DC271F" w:rsidRPr="00DC271F" w:rsidRDefault="00DC271F" w:rsidP="00DC271F">
      <w:pPr>
        <w:pStyle w:val="Heading2"/>
        <w:rPr>
          <w:rFonts w:eastAsia="Arial Unicode MS"/>
        </w:rPr>
      </w:pPr>
      <w:bookmarkStart w:id="11" w:name="_Toc121399293"/>
      <w:r w:rsidRPr="00DC271F">
        <w:rPr>
          <w:rFonts w:eastAsia="Arial Unicode MS"/>
        </w:rPr>
        <w:t>Our priority areas of focus</w:t>
      </w:r>
      <w:bookmarkEnd w:id="11"/>
    </w:p>
    <w:p w14:paraId="2EABA1E1" w14:textId="77777777" w:rsidR="00DC271F" w:rsidRPr="00DC271F" w:rsidRDefault="00DC271F" w:rsidP="00DC271F">
      <w:pPr>
        <w:rPr>
          <w:rFonts w:eastAsia="Arial Unicode MS"/>
        </w:rPr>
      </w:pPr>
      <w:r w:rsidRPr="00DC271F">
        <w:rPr>
          <w:rFonts w:eastAsia="Arial Unicode MS"/>
        </w:rPr>
        <w:t>Through the interim Government Policy Statement on Health, the Government has set broad system-wide priorities and objectives for health to 2024, covering the first 2 years of the health reforms. These priorities relate to the health system as</w:t>
      </w:r>
    </w:p>
    <w:p w14:paraId="096DF2DC" w14:textId="0331269B" w:rsidR="00DC271F" w:rsidRDefault="00DC271F" w:rsidP="00DC271F">
      <w:pPr>
        <w:rPr>
          <w:rFonts w:eastAsia="Arial Unicode MS"/>
        </w:rPr>
      </w:pPr>
      <w:r w:rsidRPr="00DC271F">
        <w:rPr>
          <w:rFonts w:eastAsia="Arial Unicode MS"/>
        </w:rPr>
        <w:t>a whole, and the Ministry will make an important contribution towards them, as well as monitoring their delivery.</w:t>
      </w:r>
    </w:p>
    <w:p w14:paraId="0FA2C77A" w14:textId="77777777" w:rsidR="00DC271F" w:rsidRPr="00DC271F" w:rsidRDefault="00DC271F" w:rsidP="00DC271F">
      <w:pPr>
        <w:rPr>
          <w:rFonts w:eastAsia="Arial Unicode MS"/>
        </w:rPr>
      </w:pPr>
    </w:p>
    <w:p w14:paraId="60A83788" w14:textId="137A88E3" w:rsidR="00DC271F" w:rsidRPr="00DC271F" w:rsidRDefault="00DC271F" w:rsidP="00DC271F">
      <w:pPr>
        <w:rPr>
          <w:rFonts w:eastAsia="Arial Unicode MS"/>
        </w:rPr>
      </w:pPr>
      <w:r w:rsidRPr="00DC271F">
        <w:rPr>
          <w:rFonts w:eastAsia="Arial Unicode MS"/>
        </w:rPr>
        <w:t>Our priority areas for the coming years reflect the aims of the interim Government Policy Statement on Health. They also work towards achieving those aims by:</w:t>
      </w:r>
    </w:p>
    <w:p w14:paraId="30673978" w14:textId="08885704" w:rsidR="00DC271F" w:rsidRPr="00DC271F" w:rsidRDefault="00DC271F" w:rsidP="00DC271F">
      <w:pPr>
        <w:pStyle w:val="Bullet"/>
        <w:rPr>
          <w:rFonts w:eastAsia="Arial Unicode MS"/>
        </w:rPr>
      </w:pPr>
      <w:r w:rsidRPr="00DC271F">
        <w:rPr>
          <w:rFonts w:eastAsia="Arial Unicode MS"/>
        </w:rPr>
        <w:t>first, focusing specifically on the priorities for the Ministry in line with its role in the future health system</w:t>
      </w:r>
    </w:p>
    <w:p w14:paraId="43BF70A3" w14:textId="2E21154A" w:rsidR="00DC271F" w:rsidRDefault="00DC271F" w:rsidP="00DC271F">
      <w:pPr>
        <w:pStyle w:val="Bullet"/>
        <w:rPr>
          <w:rFonts w:eastAsia="Arial Unicode MS"/>
        </w:rPr>
      </w:pPr>
      <w:r w:rsidRPr="00DC271F">
        <w:rPr>
          <w:rFonts w:eastAsia="Arial Unicode MS"/>
        </w:rPr>
        <w:t>second, building on our focus to consider priorities and actions over the coming year and beyond to set a</w:t>
      </w:r>
      <w:r>
        <w:rPr>
          <w:rFonts w:eastAsia="Arial Unicode MS"/>
        </w:rPr>
        <w:t xml:space="preserve"> </w:t>
      </w:r>
      <w:r w:rsidRPr="00DC271F">
        <w:rPr>
          <w:rFonts w:eastAsia="Arial Unicode MS"/>
        </w:rPr>
        <w:t>medium-term pathway for the Ministry.</w:t>
      </w:r>
    </w:p>
    <w:p w14:paraId="5BD1B6DE" w14:textId="77777777" w:rsidR="00DC271F" w:rsidRPr="00DC271F" w:rsidRDefault="00DC271F" w:rsidP="00DC271F">
      <w:pPr>
        <w:rPr>
          <w:rFonts w:eastAsia="Arial Unicode MS"/>
        </w:rPr>
      </w:pPr>
    </w:p>
    <w:p w14:paraId="30C28EE3" w14:textId="2FB482ED" w:rsidR="00DC271F" w:rsidRDefault="00DC271F" w:rsidP="00DC271F">
      <w:pPr>
        <w:rPr>
          <w:rFonts w:eastAsia="Arial Unicode MS"/>
        </w:rPr>
      </w:pPr>
      <w:r w:rsidRPr="00DC271F">
        <w:rPr>
          <w:rFonts w:eastAsia="Arial Unicode MS"/>
        </w:rPr>
        <w:t xml:space="preserve">We have identified </w:t>
      </w:r>
      <w:r w:rsidRPr="00DC271F">
        <w:rPr>
          <w:rFonts w:eastAsia="Arial Unicode MS"/>
          <w:b/>
          <w:bCs/>
        </w:rPr>
        <w:t>4 priority areas of focus</w:t>
      </w:r>
      <w:r w:rsidRPr="00DC271F">
        <w:rPr>
          <w:rFonts w:eastAsia="Arial Unicode MS"/>
        </w:rPr>
        <w:t xml:space="preserve"> for the Ministry over the next 4 years. The intention of having these broad, high-level areas is to capture the range of activities that the Ministry will undertake to fulfil its functions.</w:t>
      </w:r>
    </w:p>
    <w:p w14:paraId="3B0F856E" w14:textId="5D7EA3CD" w:rsidR="00DC271F" w:rsidRDefault="00DC271F" w:rsidP="00DC271F">
      <w:pPr>
        <w:rPr>
          <w:rFonts w:eastAsia="Arial Unicode MS"/>
        </w:rPr>
      </w:pPr>
    </w:p>
    <w:p w14:paraId="304FE247" w14:textId="77777777" w:rsidR="00DC271F" w:rsidRPr="006343EA" w:rsidRDefault="00DC271F" w:rsidP="006343EA">
      <w:pPr>
        <w:pStyle w:val="Number"/>
        <w:numPr>
          <w:ilvl w:val="0"/>
          <w:numId w:val="6"/>
        </w:numPr>
        <w:spacing w:before="0"/>
        <w:rPr>
          <w:rFonts w:eastAsia="Arial Unicode MS"/>
          <w:b/>
          <w:bCs/>
        </w:rPr>
      </w:pPr>
      <w:r w:rsidRPr="006343EA">
        <w:rPr>
          <w:rFonts w:eastAsia="Arial Unicode MS"/>
          <w:b/>
          <w:bCs/>
        </w:rPr>
        <w:t>We will drive the development of the reformed health system and our role within it.</w:t>
      </w:r>
    </w:p>
    <w:p w14:paraId="03A89730" w14:textId="189D52F4" w:rsidR="00DC271F" w:rsidRPr="00DC271F" w:rsidRDefault="00DC271F" w:rsidP="006343EA">
      <w:pPr>
        <w:pStyle w:val="Bullet"/>
        <w:ind w:left="993" w:hanging="426"/>
        <w:rPr>
          <w:rFonts w:eastAsia="Arial Unicode MS"/>
        </w:rPr>
      </w:pPr>
      <w:r w:rsidRPr="00DC271F">
        <w:rPr>
          <w:rFonts w:eastAsia="Arial Unicode MS"/>
        </w:rPr>
        <w:t>We will develop and operate the new Ministry of Health to harness the opportunity of the new system.</w:t>
      </w:r>
    </w:p>
    <w:p w14:paraId="4735847A" w14:textId="77777777" w:rsidR="006343EA" w:rsidRDefault="00DC271F" w:rsidP="006343EA">
      <w:pPr>
        <w:pStyle w:val="Bullet"/>
        <w:ind w:left="993" w:hanging="426"/>
        <w:rPr>
          <w:rFonts w:eastAsia="Arial Unicode MS"/>
        </w:rPr>
        <w:sectPr w:rsidR="006343EA" w:rsidSect="00A623F3">
          <w:pgSz w:w="11907" w:h="16834" w:code="9"/>
          <w:pgMar w:top="1418" w:right="1701" w:bottom="1134" w:left="1843" w:header="284" w:footer="425" w:gutter="284"/>
          <w:cols w:space="720"/>
        </w:sectPr>
      </w:pPr>
      <w:r w:rsidRPr="00DC271F">
        <w:rPr>
          <w:rFonts w:eastAsia="Arial Unicode MS"/>
        </w:rPr>
        <w:t>We will assure the overall design of the health system and the progress of system entities in developing their roles.</w:t>
      </w:r>
    </w:p>
    <w:p w14:paraId="59ECF90A" w14:textId="77777777" w:rsidR="00DC271F" w:rsidRPr="006343EA" w:rsidRDefault="00DC271F" w:rsidP="006343EA">
      <w:pPr>
        <w:pStyle w:val="Number"/>
        <w:numPr>
          <w:ilvl w:val="0"/>
          <w:numId w:val="6"/>
        </w:numPr>
        <w:spacing w:before="0"/>
        <w:rPr>
          <w:rFonts w:eastAsia="Arial Unicode MS"/>
          <w:b/>
          <w:bCs/>
        </w:rPr>
      </w:pPr>
      <w:r w:rsidRPr="006343EA">
        <w:rPr>
          <w:rFonts w:eastAsia="Arial Unicode MS"/>
          <w:b/>
          <w:bCs/>
        </w:rPr>
        <w:lastRenderedPageBreak/>
        <w:t xml:space="preserve">We will set the direction for health and the health system to achieve </w:t>
      </w:r>
      <w:proofErr w:type="spellStart"/>
      <w:r w:rsidRPr="006343EA">
        <w:rPr>
          <w:rFonts w:eastAsia="Arial Unicode MS"/>
          <w:b/>
          <w:bCs/>
        </w:rPr>
        <w:t>pae</w:t>
      </w:r>
      <w:proofErr w:type="spellEnd"/>
      <w:r w:rsidRPr="006343EA">
        <w:rPr>
          <w:rFonts w:eastAsia="Arial Unicode MS"/>
          <w:b/>
          <w:bCs/>
        </w:rPr>
        <w:t xml:space="preserve"> </w:t>
      </w:r>
      <w:proofErr w:type="spellStart"/>
      <w:r w:rsidRPr="006343EA">
        <w:rPr>
          <w:rFonts w:eastAsia="Arial Unicode MS"/>
          <w:b/>
          <w:bCs/>
        </w:rPr>
        <w:t>ora</w:t>
      </w:r>
      <w:proofErr w:type="spellEnd"/>
      <w:r w:rsidRPr="006343EA">
        <w:rPr>
          <w:rFonts w:eastAsia="Arial Unicode MS"/>
          <w:b/>
          <w:bCs/>
        </w:rPr>
        <w:t>.</w:t>
      </w:r>
    </w:p>
    <w:p w14:paraId="731ACD32" w14:textId="54F23C46" w:rsidR="00DC271F" w:rsidRPr="00DC271F" w:rsidRDefault="00DC271F" w:rsidP="006343EA">
      <w:pPr>
        <w:pStyle w:val="Bullet"/>
        <w:tabs>
          <w:tab w:val="clear" w:pos="284"/>
        </w:tabs>
        <w:ind w:left="993" w:hanging="426"/>
        <w:rPr>
          <w:rFonts w:eastAsia="Arial Unicode MS"/>
        </w:rPr>
      </w:pPr>
      <w:r w:rsidRPr="00DC271F">
        <w:rPr>
          <w:rFonts w:eastAsia="Arial Unicode MS"/>
        </w:rPr>
        <w:t>We will set and maintain strategic direction and develop policies to deliver the Government’s objectives for the health of the population, the role of the health system and the people who work within it.</w:t>
      </w:r>
    </w:p>
    <w:p w14:paraId="7DC8266E" w14:textId="3979B764" w:rsidR="00DC271F" w:rsidRDefault="00DC271F" w:rsidP="006343EA">
      <w:pPr>
        <w:pStyle w:val="Bullet"/>
        <w:tabs>
          <w:tab w:val="clear" w:pos="284"/>
        </w:tabs>
        <w:ind w:left="993" w:hanging="426"/>
        <w:rPr>
          <w:rFonts w:eastAsia="Arial Unicode MS"/>
        </w:rPr>
      </w:pPr>
      <w:r w:rsidRPr="00DC271F">
        <w:rPr>
          <w:rFonts w:eastAsia="Arial Unicode MS"/>
        </w:rPr>
        <w:t xml:space="preserve">We will keep a consistent focus on </w:t>
      </w:r>
      <w:proofErr w:type="spellStart"/>
      <w:r w:rsidRPr="00DC271F">
        <w:rPr>
          <w:rFonts w:eastAsia="Arial Unicode MS"/>
        </w:rPr>
        <w:t>Te</w:t>
      </w:r>
      <w:proofErr w:type="spellEnd"/>
      <w:r w:rsidRPr="00DC271F">
        <w:rPr>
          <w:rFonts w:eastAsia="Arial Unicode MS"/>
        </w:rPr>
        <w:t xml:space="preserve"> </w:t>
      </w:r>
      <w:proofErr w:type="spellStart"/>
      <w:r w:rsidRPr="00DC271F">
        <w:rPr>
          <w:rFonts w:eastAsia="Arial Unicode MS"/>
        </w:rPr>
        <w:t>Tiriti</w:t>
      </w:r>
      <w:proofErr w:type="spellEnd"/>
      <w:r w:rsidRPr="00DC271F">
        <w:rPr>
          <w:rFonts w:eastAsia="Arial Unicode MS"/>
        </w:rPr>
        <w:t xml:space="preserve"> o Waitangi and equity in the priorities of the health system.</w:t>
      </w:r>
    </w:p>
    <w:p w14:paraId="28AE5864" w14:textId="4381AB1A" w:rsidR="00DC271F" w:rsidRDefault="00DC271F" w:rsidP="00DC271F">
      <w:pPr>
        <w:rPr>
          <w:rFonts w:eastAsia="Arial Unicode MS"/>
        </w:rPr>
      </w:pPr>
    </w:p>
    <w:p w14:paraId="73EA747E" w14:textId="77777777" w:rsidR="00DC271F" w:rsidRPr="006343EA" w:rsidRDefault="00DC271F" w:rsidP="006343EA">
      <w:pPr>
        <w:pStyle w:val="Number"/>
        <w:numPr>
          <w:ilvl w:val="0"/>
          <w:numId w:val="6"/>
        </w:numPr>
        <w:spacing w:before="0"/>
        <w:rPr>
          <w:rFonts w:eastAsia="Arial Unicode MS"/>
          <w:b/>
          <w:bCs/>
        </w:rPr>
      </w:pPr>
      <w:r w:rsidRPr="006343EA">
        <w:rPr>
          <w:rFonts w:eastAsia="Arial Unicode MS"/>
          <w:b/>
          <w:bCs/>
        </w:rPr>
        <w:t>We will enable and support the ongoing improvement of health outcomes, quality and safety.</w:t>
      </w:r>
    </w:p>
    <w:p w14:paraId="0483F8CB" w14:textId="3299B122" w:rsidR="00DC271F" w:rsidRPr="00DC271F" w:rsidRDefault="00DC271F" w:rsidP="006343EA">
      <w:pPr>
        <w:pStyle w:val="Bullet"/>
        <w:tabs>
          <w:tab w:val="clear" w:pos="284"/>
        </w:tabs>
        <w:ind w:left="993" w:hanging="426"/>
        <w:rPr>
          <w:rFonts w:eastAsia="Arial Unicode MS"/>
        </w:rPr>
      </w:pPr>
      <w:r w:rsidRPr="00DC271F">
        <w:rPr>
          <w:rFonts w:eastAsia="Arial Unicode MS"/>
        </w:rPr>
        <w:t>We will provide for effective regulation of health and care services, products and devices to maintain and improve quality and safety.</w:t>
      </w:r>
    </w:p>
    <w:p w14:paraId="608DD5D1" w14:textId="59E9E2F9" w:rsidR="00DC271F" w:rsidRDefault="00DC271F" w:rsidP="006343EA">
      <w:pPr>
        <w:pStyle w:val="Bullet"/>
        <w:tabs>
          <w:tab w:val="clear" w:pos="284"/>
        </w:tabs>
        <w:ind w:left="993" w:hanging="426"/>
        <w:rPr>
          <w:rFonts w:eastAsia="Arial Unicode MS"/>
        </w:rPr>
      </w:pPr>
      <w:r w:rsidRPr="00DC271F">
        <w:rPr>
          <w:rFonts w:eastAsia="Arial Unicode MS"/>
        </w:rPr>
        <w:t>We will maintain the wider regulatory and legislative environment to support health entities to carry out their functions.</w:t>
      </w:r>
    </w:p>
    <w:p w14:paraId="4B26EF3B" w14:textId="77777777" w:rsidR="00DC271F" w:rsidRPr="00DC271F" w:rsidRDefault="00DC271F" w:rsidP="006343EA">
      <w:pPr>
        <w:rPr>
          <w:rFonts w:eastAsia="Arial Unicode MS"/>
        </w:rPr>
      </w:pPr>
    </w:p>
    <w:p w14:paraId="09736307" w14:textId="54AB5F62" w:rsidR="006343EA" w:rsidRPr="006343EA" w:rsidRDefault="006343EA" w:rsidP="006343EA">
      <w:pPr>
        <w:pStyle w:val="Number"/>
        <w:numPr>
          <w:ilvl w:val="0"/>
          <w:numId w:val="6"/>
        </w:numPr>
        <w:spacing w:before="0"/>
        <w:rPr>
          <w:rFonts w:eastAsia="Arial Unicode MS"/>
          <w:b/>
          <w:bCs/>
        </w:rPr>
      </w:pPr>
      <w:r w:rsidRPr="006343EA">
        <w:rPr>
          <w:rFonts w:eastAsia="Arial Unicode MS"/>
          <w:b/>
          <w:bCs/>
        </w:rPr>
        <w:t>We will monitor health outcomes and the effective functioning of the system.</w:t>
      </w:r>
    </w:p>
    <w:p w14:paraId="2AAACB8D" w14:textId="2896D67E" w:rsidR="006343EA" w:rsidRPr="006343EA" w:rsidRDefault="006343EA" w:rsidP="006343EA">
      <w:pPr>
        <w:pStyle w:val="Bullet"/>
        <w:tabs>
          <w:tab w:val="clear" w:pos="284"/>
        </w:tabs>
        <w:ind w:left="993" w:hanging="426"/>
        <w:rPr>
          <w:rFonts w:eastAsia="Arial Unicode MS"/>
        </w:rPr>
      </w:pPr>
      <w:r w:rsidRPr="006343EA">
        <w:rPr>
          <w:rFonts w:eastAsia="Arial Unicode MS"/>
        </w:rPr>
        <w:t>We will monitor and report on health outcomes, system performance and Māori–Crown relationships. We will consider opportunities to develop new policies and address any risks we identify.</w:t>
      </w:r>
    </w:p>
    <w:p w14:paraId="754FA90D" w14:textId="6B282059" w:rsidR="006343EA" w:rsidRPr="006343EA" w:rsidRDefault="006343EA" w:rsidP="006343EA">
      <w:pPr>
        <w:pStyle w:val="Bullet"/>
        <w:tabs>
          <w:tab w:val="clear" w:pos="284"/>
        </w:tabs>
        <w:ind w:left="993" w:hanging="426"/>
        <w:rPr>
          <w:rFonts w:eastAsia="Arial Unicode MS"/>
        </w:rPr>
      </w:pPr>
      <w:r w:rsidRPr="006343EA">
        <w:rPr>
          <w:rFonts w:eastAsia="Arial Unicode MS"/>
        </w:rPr>
        <w:t>We will monitor and assess the effectiveness of health entities in fulfilling their functions</w:t>
      </w:r>
      <w:r>
        <w:rPr>
          <w:rFonts w:eastAsia="Arial Unicode MS"/>
        </w:rPr>
        <w:t>.</w:t>
      </w:r>
    </w:p>
    <w:p w14:paraId="593A84D2" w14:textId="77777777" w:rsidR="00DC271F" w:rsidRDefault="00DC271F" w:rsidP="006343EA">
      <w:pPr>
        <w:rPr>
          <w:rFonts w:eastAsia="Arial Unicode MS"/>
        </w:rPr>
      </w:pPr>
    </w:p>
    <w:p w14:paraId="3533169D" w14:textId="32DC9B5A" w:rsidR="006343EA" w:rsidRPr="006343EA" w:rsidRDefault="006343EA" w:rsidP="006343EA">
      <w:pPr>
        <w:rPr>
          <w:rFonts w:eastAsia="Arial Unicode MS"/>
        </w:rPr>
      </w:pPr>
      <w:r w:rsidRPr="006343EA">
        <w:rPr>
          <w:rFonts w:eastAsia="Arial Unicode MS"/>
        </w:rPr>
        <w:t>Ministers are yet to make decisions on the next Government Policy Statement from July 2024, which will inform the precise priorities for the health system for the</w:t>
      </w:r>
      <w:r>
        <w:rPr>
          <w:rFonts w:eastAsia="Arial Unicode MS"/>
        </w:rPr>
        <w:t xml:space="preserve"> </w:t>
      </w:r>
      <w:r w:rsidRPr="006343EA">
        <w:rPr>
          <w:rFonts w:eastAsia="Arial Unicode MS"/>
        </w:rPr>
        <w:t xml:space="preserve"> </w:t>
      </w:r>
    </w:p>
    <w:p w14:paraId="03F76819" w14:textId="77777777" w:rsidR="006343EA" w:rsidRPr="006343EA" w:rsidRDefault="006343EA" w:rsidP="006343EA">
      <w:pPr>
        <w:rPr>
          <w:rFonts w:eastAsia="Arial Unicode MS"/>
        </w:rPr>
      </w:pPr>
      <w:r w:rsidRPr="006343EA">
        <w:rPr>
          <w:rFonts w:eastAsia="Arial Unicode MS"/>
        </w:rPr>
        <w:t>second half of this period. Below, however, we offer areas to represent the high-</w:t>
      </w:r>
    </w:p>
    <w:p w14:paraId="519136D1" w14:textId="2A54AF74" w:rsidR="00DC271F" w:rsidRDefault="006343EA" w:rsidP="006343EA">
      <w:pPr>
        <w:rPr>
          <w:rFonts w:eastAsia="Arial Unicode MS"/>
        </w:rPr>
      </w:pPr>
      <w:r w:rsidRPr="006343EA">
        <w:rPr>
          <w:rFonts w:eastAsia="Arial Unicode MS"/>
        </w:rPr>
        <w:t>level direction for the Ministry and set the foundation for work until 2026.</w:t>
      </w:r>
    </w:p>
    <w:p w14:paraId="60A186DD" w14:textId="275A0AE9" w:rsidR="006343EA" w:rsidRPr="006343EA" w:rsidRDefault="006343EA" w:rsidP="00625B09">
      <w:pPr>
        <w:pStyle w:val="Heading2"/>
        <w:rPr>
          <w:rFonts w:eastAsia="Arial Unicode MS"/>
        </w:rPr>
      </w:pPr>
      <w:bookmarkStart w:id="12" w:name="_Toc121399294"/>
      <w:r w:rsidRPr="006343EA">
        <w:rPr>
          <w:rFonts w:eastAsia="Arial Unicode MS"/>
        </w:rPr>
        <w:t>Our key intentions and actions</w:t>
      </w:r>
      <w:bookmarkEnd w:id="12"/>
    </w:p>
    <w:p w14:paraId="2FBFB69C" w14:textId="75992AE3" w:rsidR="006343EA" w:rsidRDefault="006343EA" w:rsidP="006343EA">
      <w:pPr>
        <w:rPr>
          <w:rFonts w:eastAsia="Arial Unicode MS"/>
        </w:rPr>
      </w:pPr>
      <w:r w:rsidRPr="006343EA">
        <w:rPr>
          <w:rFonts w:eastAsia="Arial Unicode MS"/>
        </w:rPr>
        <w:t>This section details the Ministry’s strategic intentions and actions in detail under each of our 4 priority areas of focus identified above. For each priority area, we explain why it matters and identify the key outcomes that we expect it to contribute towards.</w:t>
      </w:r>
    </w:p>
    <w:p w14:paraId="100F4B51" w14:textId="77777777" w:rsidR="006343EA" w:rsidRPr="006343EA" w:rsidRDefault="006343EA" w:rsidP="006343EA">
      <w:pPr>
        <w:rPr>
          <w:rFonts w:eastAsia="Arial Unicode MS"/>
        </w:rPr>
      </w:pPr>
    </w:p>
    <w:p w14:paraId="40A966D6" w14:textId="35C917DA" w:rsidR="006343EA" w:rsidRDefault="006343EA" w:rsidP="006343EA">
      <w:pPr>
        <w:rPr>
          <w:rFonts w:eastAsia="Arial Unicode MS"/>
        </w:rPr>
      </w:pPr>
      <w:r w:rsidRPr="006343EA">
        <w:rPr>
          <w:rFonts w:eastAsia="Arial Unicode MS"/>
        </w:rPr>
        <w:t>Work programmes for each of the priority areas will describe the actions the Ministry will take. Here we note the key actions that we intend to progress over the coming 12 months (in support of the Ministry’s 2022/23 business plan) and in the following 2 years. These represent the foundational actions we expect to deliver</w:t>
      </w:r>
      <w:r>
        <w:rPr>
          <w:rFonts w:eastAsia="Arial Unicode MS"/>
        </w:rPr>
        <w:t xml:space="preserve"> </w:t>
      </w:r>
      <w:r w:rsidRPr="006343EA">
        <w:rPr>
          <w:rFonts w:eastAsia="Arial Unicode MS"/>
        </w:rPr>
        <w:t>on our priorities and fulfil the Ministry’s role and functions in the reformed health system. However, given the system is in transition and we need to further develop and refine our organisational change programme, we expect to identify further actions and update these plans over time (including through business planning for future years).</w:t>
      </w:r>
    </w:p>
    <w:p w14:paraId="7EA4CD39" w14:textId="77777777" w:rsidR="006343EA" w:rsidRPr="006343EA" w:rsidRDefault="006343EA" w:rsidP="006343EA">
      <w:pPr>
        <w:rPr>
          <w:rFonts w:eastAsia="Arial Unicode MS"/>
        </w:rPr>
      </w:pPr>
    </w:p>
    <w:p w14:paraId="4B4FB627" w14:textId="7607E0C0" w:rsidR="006343EA" w:rsidRDefault="006343EA" w:rsidP="006343EA">
      <w:pPr>
        <w:rPr>
          <w:rFonts w:eastAsia="Arial Unicode MS"/>
        </w:rPr>
      </w:pPr>
      <w:r w:rsidRPr="006343EA">
        <w:rPr>
          <w:rFonts w:eastAsia="Arial Unicode MS"/>
        </w:rPr>
        <w:t>Underpinning each of the priority areas will be measures to help track progress towards the intended outcomes. The next section describes the monitoring and measurement approach.</w:t>
      </w:r>
    </w:p>
    <w:p w14:paraId="0AFACBCD" w14:textId="223AF268" w:rsidR="006343EA" w:rsidRPr="006343EA" w:rsidRDefault="006343EA" w:rsidP="006343EA">
      <w:pPr>
        <w:pStyle w:val="Heading3"/>
        <w:numPr>
          <w:ilvl w:val="0"/>
          <w:numId w:val="7"/>
        </w:numPr>
        <w:ind w:hanging="862"/>
        <w:rPr>
          <w:rFonts w:eastAsia="Arial Unicode MS"/>
        </w:rPr>
      </w:pPr>
      <w:r w:rsidRPr="006343EA">
        <w:rPr>
          <w:rFonts w:eastAsia="Arial Unicode MS"/>
        </w:rPr>
        <w:lastRenderedPageBreak/>
        <w:t>We will drive the development of the reformed health system and our role within it</w:t>
      </w:r>
    </w:p>
    <w:p w14:paraId="5269392F" w14:textId="77777777" w:rsidR="006343EA" w:rsidRPr="006343EA" w:rsidRDefault="006343EA" w:rsidP="006343EA">
      <w:pPr>
        <w:pStyle w:val="Heading4"/>
        <w:rPr>
          <w:rFonts w:eastAsia="Arial Unicode MS"/>
        </w:rPr>
      </w:pPr>
      <w:r w:rsidRPr="006343EA">
        <w:rPr>
          <w:rFonts w:eastAsia="Arial Unicode MS"/>
        </w:rPr>
        <w:t>To do this, we will:</w:t>
      </w:r>
    </w:p>
    <w:p w14:paraId="29C3A561" w14:textId="7C93016C" w:rsidR="006343EA" w:rsidRPr="006343EA" w:rsidRDefault="006343EA" w:rsidP="006343EA">
      <w:pPr>
        <w:pStyle w:val="Letter"/>
        <w:ind w:left="567"/>
        <w:rPr>
          <w:rFonts w:eastAsia="Arial Unicode MS"/>
          <w:b/>
          <w:bCs/>
        </w:rPr>
      </w:pPr>
      <w:r w:rsidRPr="006343EA">
        <w:rPr>
          <w:rFonts w:eastAsia="Arial Unicode MS"/>
          <w:b/>
          <w:bCs/>
        </w:rPr>
        <w:t>develop and operate the new Ministry of Health to harness the opportunity of the reformed system</w:t>
      </w:r>
    </w:p>
    <w:p w14:paraId="27461552" w14:textId="49ACC1FC" w:rsidR="006343EA" w:rsidRDefault="006343EA" w:rsidP="006343EA">
      <w:pPr>
        <w:pStyle w:val="Letter"/>
        <w:ind w:left="567"/>
        <w:rPr>
          <w:rFonts w:eastAsia="Arial Unicode MS"/>
          <w:b/>
          <w:bCs/>
        </w:rPr>
      </w:pPr>
      <w:r w:rsidRPr="006343EA">
        <w:rPr>
          <w:rFonts w:eastAsia="Arial Unicode MS"/>
          <w:b/>
          <w:bCs/>
        </w:rPr>
        <w:t>assure the overall design of the health system and the progress of system entities in developing their roles.</w:t>
      </w:r>
    </w:p>
    <w:p w14:paraId="04B1EBCD" w14:textId="77777777" w:rsidR="006343EA" w:rsidRPr="006343EA" w:rsidRDefault="006343EA" w:rsidP="006343EA">
      <w:pPr>
        <w:pStyle w:val="Heading4"/>
        <w:rPr>
          <w:rFonts w:eastAsia="Arial Unicode MS"/>
        </w:rPr>
      </w:pPr>
      <w:r w:rsidRPr="006343EA">
        <w:rPr>
          <w:rFonts w:eastAsia="Arial Unicode MS"/>
        </w:rPr>
        <w:t>Why this matters</w:t>
      </w:r>
    </w:p>
    <w:p w14:paraId="4C37705F" w14:textId="52647B0D" w:rsidR="006343EA" w:rsidRDefault="006343EA" w:rsidP="006343EA">
      <w:pPr>
        <w:rPr>
          <w:rFonts w:eastAsia="Arial Unicode MS"/>
        </w:rPr>
      </w:pPr>
      <w:r w:rsidRPr="006343EA">
        <w:rPr>
          <w:rFonts w:eastAsia="Arial Unicode MS"/>
        </w:rPr>
        <w:t xml:space="preserve">The health system reforms will strengthen how entities work and put in place the arrangements to tackle variation and inequity, make better use of health resources, and achieve </w:t>
      </w:r>
      <w:proofErr w:type="spellStart"/>
      <w:r w:rsidRPr="006343EA">
        <w:rPr>
          <w:rFonts w:eastAsia="Arial Unicode MS"/>
        </w:rPr>
        <w:t>pae</w:t>
      </w:r>
      <w:proofErr w:type="spellEnd"/>
      <w:r w:rsidRPr="006343EA">
        <w:rPr>
          <w:rFonts w:eastAsia="Arial Unicode MS"/>
        </w:rPr>
        <w:t xml:space="preserve"> </w:t>
      </w:r>
      <w:proofErr w:type="spellStart"/>
      <w:r w:rsidRPr="006343EA">
        <w:rPr>
          <w:rFonts w:eastAsia="Arial Unicode MS"/>
        </w:rPr>
        <w:t>ora</w:t>
      </w:r>
      <w:proofErr w:type="spellEnd"/>
      <w:r w:rsidRPr="006343EA">
        <w:rPr>
          <w:rFonts w:eastAsia="Arial Unicode MS"/>
        </w:rPr>
        <w:t xml:space="preserve"> for all New Zealanders. The reforms are a critical foundation for a health system that works more effectively and collaboratively to</w:t>
      </w:r>
      <w:r>
        <w:rPr>
          <w:rFonts w:eastAsia="Arial Unicode MS"/>
        </w:rPr>
        <w:t xml:space="preserve"> </w:t>
      </w:r>
      <w:r w:rsidRPr="006343EA">
        <w:rPr>
          <w:rFonts w:eastAsia="Arial Unicode MS"/>
        </w:rPr>
        <w:t>improve and protect health and wellbeing.</w:t>
      </w:r>
    </w:p>
    <w:p w14:paraId="73D18048" w14:textId="77777777" w:rsidR="006343EA" w:rsidRPr="006343EA" w:rsidRDefault="006343EA" w:rsidP="006343EA">
      <w:pPr>
        <w:rPr>
          <w:rFonts w:eastAsia="Arial Unicode MS"/>
        </w:rPr>
      </w:pPr>
    </w:p>
    <w:p w14:paraId="05DEBB31" w14:textId="77777777" w:rsidR="006343EA" w:rsidRPr="006343EA" w:rsidRDefault="006343EA" w:rsidP="006343EA">
      <w:pPr>
        <w:rPr>
          <w:rFonts w:eastAsia="Arial Unicode MS"/>
        </w:rPr>
      </w:pPr>
      <w:r w:rsidRPr="006343EA">
        <w:rPr>
          <w:rFonts w:eastAsia="Arial Unicode MS"/>
        </w:rPr>
        <w:t>To implement these changes successfully, all entities in the health sector will need</w:t>
      </w:r>
    </w:p>
    <w:p w14:paraId="4CBFEFA3" w14:textId="47332CD6" w:rsidR="006343EA" w:rsidRDefault="006343EA" w:rsidP="006343EA">
      <w:pPr>
        <w:rPr>
          <w:rFonts w:eastAsia="Arial Unicode MS"/>
        </w:rPr>
      </w:pPr>
      <w:r w:rsidRPr="006343EA">
        <w:rPr>
          <w:rFonts w:eastAsia="Arial Unicode MS"/>
        </w:rPr>
        <w:t>to work together to design and refine how they deliver their functions and meet the Government’s objectives.</w:t>
      </w:r>
    </w:p>
    <w:p w14:paraId="114BF020" w14:textId="77777777" w:rsidR="006343EA" w:rsidRPr="006343EA" w:rsidRDefault="006343EA" w:rsidP="006343EA">
      <w:pPr>
        <w:rPr>
          <w:rFonts w:eastAsia="Arial Unicode MS"/>
        </w:rPr>
      </w:pPr>
    </w:p>
    <w:p w14:paraId="4740BD25" w14:textId="4D5FE0A0" w:rsidR="006343EA" w:rsidRDefault="006343EA" w:rsidP="006343EA">
      <w:pPr>
        <w:rPr>
          <w:rFonts w:eastAsia="Arial Unicode MS"/>
        </w:rPr>
      </w:pPr>
      <w:r w:rsidRPr="006343EA">
        <w:rPr>
          <w:rFonts w:eastAsia="Arial Unicode MS"/>
        </w:rPr>
        <w:t>The Ministry will play a crucial role in establishing the reformed system by July 2024 and supporting its continued development and improvement over</w:t>
      </w:r>
      <w:r>
        <w:rPr>
          <w:rFonts w:eastAsia="Arial Unicode MS"/>
        </w:rPr>
        <w:t xml:space="preserve"> </w:t>
      </w:r>
      <w:r w:rsidRPr="006343EA">
        <w:rPr>
          <w:rFonts w:eastAsia="Arial Unicode MS"/>
        </w:rPr>
        <w:t>subsequent years. One part of this role will be to develop the Ministry’s own functions and operating model to fulfil its intended role, as described in this document. The other part will be to assure, enable and support the wider group of health entities to implement their own models and collective arrangements for co-leadership.</w:t>
      </w:r>
    </w:p>
    <w:p w14:paraId="72393A68" w14:textId="77777777" w:rsidR="006343EA" w:rsidRPr="006343EA" w:rsidRDefault="006343EA" w:rsidP="006343EA">
      <w:pPr>
        <w:rPr>
          <w:rFonts w:eastAsia="Arial Unicode MS"/>
        </w:rPr>
      </w:pPr>
    </w:p>
    <w:p w14:paraId="4FB219E9" w14:textId="76A2BA97" w:rsidR="006343EA" w:rsidRPr="006343EA" w:rsidRDefault="006343EA" w:rsidP="006343EA">
      <w:pPr>
        <w:rPr>
          <w:rFonts w:eastAsia="Arial Unicode MS"/>
        </w:rPr>
      </w:pPr>
      <w:r w:rsidRPr="006343EA">
        <w:rPr>
          <w:rFonts w:eastAsia="Arial Unicode MS"/>
        </w:rPr>
        <w:t>Over the 2 years to 2024, the focus of this assurance and support will shift as the new health system entities mature and establish new ways of working. We</w:t>
      </w:r>
      <w:r>
        <w:rPr>
          <w:rFonts w:eastAsia="Arial Unicode MS"/>
        </w:rPr>
        <w:t xml:space="preserve"> </w:t>
      </w:r>
      <w:r w:rsidRPr="006343EA">
        <w:rPr>
          <w:rFonts w:eastAsia="Arial Unicode MS"/>
        </w:rPr>
        <w:t>expect that the Ministry’s focus will include assuring all of the following:</w:t>
      </w:r>
    </w:p>
    <w:p w14:paraId="7E98E385" w14:textId="41587616" w:rsidR="006343EA" w:rsidRPr="006343EA" w:rsidRDefault="006343EA" w:rsidP="006343EA">
      <w:pPr>
        <w:pStyle w:val="Bullet"/>
        <w:rPr>
          <w:rFonts w:eastAsia="Arial Unicode MS"/>
        </w:rPr>
      </w:pPr>
      <w:r w:rsidRPr="006343EA">
        <w:rPr>
          <w:rFonts w:eastAsia="Arial Unicode MS"/>
        </w:rPr>
        <w:t xml:space="preserve">Organisational leadership is established and stable, and shows strong understanding of reform objectives and priorities. This will include embedding </w:t>
      </w:r>
      <w:proofErr w:type="spellStart"/>
      <w:r w:rsidRPr="006343EA">
        <w:rPr>
          <w:rFonts w:eastAsia="Arial Unicode MS"/>
        </w:rPr>
        <w:t>Te</w:t>
      </w:r>
      <w:proofErr w:type="spellEnd"/>
      <w:r w:rsidRPr="006343EA">
        <w:rPr>
          <w:rFonts w:eastAsia="Arial Unicode MS"/>
        </w:rPr>
        <w:t xml:space="preserve"> </w:t>
      </w:r>
      <w:proofErr w:type="spellStart"/>
      <w:r w:rsidRPr="006343EA">
        <w:rPr>
          <w:rFonts w:eastAsia="Arial Unicode MS"/>
        </w:rPr>
        <w:t>Tiriti</w:t>
      </w:r>
      <w:proofErr w:type="spellEnd"/>
      <w:r w:rsidRPr="006343EA">
        <w:rPr>
          <w:rFonts w:eastAsia="Arial Unicode MS"/>
        </w:rPr>
        <w:t xml:space="preserve"> o Waitangi and achieving equitable outcomes, both for individual entities and collectively. As part of this focus, Māori health leadership will be present at all levels of the system so that the voices of iwi, </w:t>
      </w:r>
      <w:proofErr w:type="spellStart"/>
      <w:r w:rsidRPr="006343EA">
        <w:rPr>
          <w:rFonts w:eastAsia="Arial Unicode MS"/>
        </w:rPr>
        <w:t>hapū</w:t>
      </w:r>
      <w:proofErr w:type="spellEnd"/>
      <w:r w:rsidRPr="006343EA">
        <w:rPr>
          <w:rFonts w:eastAsia="Arial Unicode MS"/>
        </w:rPr>
        <w:t xml:space="preserve"> and </w:t>
      </w:r>
      <w:proofErr w:type="spellStart"/>
      <w:r w:rsidRPr="006343EA">
        <w:rPr>
          <w:rFonts w:eastAsia="Arial Unicode MS"/>
        </w:rPr>
        <w:t>whānau</w:t>
      </w:r>
      <w:proofErr w:type="spellEnd"/>
      <w:r w:rsidRPr="006343EA">
        <w:rPr>
          <w:rFonts w:eastAsia="Arial Unicode MS"/>
        </w:rPr>
        <w:t xml:space="preserve"> inform the design, delivery and evaluation of health services.</w:t>
      </w:r>
    </w:p>
    <w:p w14:paraId="7CC74894" w14:textId="5AA93DD3" w:rsidR="006343EA" w:rsidRPr="006343EA" w:rsidRDefault="006343EA" w:rsidP="006343EA">
      <w:pPr>
        <w:pStyle w:val="Bullet"/>
        <w:rPr>
          <w:rFonts w:eastAsia="Arial Unicode MS"/>
        </w:rPr>
      </w:pPr>
      <w:r w:rsidRPr="006343EA">
        <w:rPr>
          <w:rFonts w:eastAsia="Arial Unicode MS"/>
        </w:rPr>
        <w:t>Evolving the structures of health entitles to provide the operating model intended by Cabinet, ensuring that these are aligned across the system and incentivise the objectives and shifts that are desired – at the national, regional, district and local levels.</w:t>
      </w:r>
    </w:p>
    <w:p w14:paraId="04385632" w14:textId="38FE2511" w:rsidR="006343EA" w:rsidRPr="006343EA" w:rsidRDefault="006343EA" w:rsidP="006343EA">
      <w:pPr>
        <w:pStyle w:val="Bullet"/>
        <w:rPr>
          <w:rFonts w:eastAsia="Arial Unicode MS"/>
        </w:rPr>
      </w:pPr>
      <w:r w:rsidRPr="006343EA">
        <w:rPr>
          <w:rFonts w:eastAsia="Arial Unicode MS"/>
        </w:rPr>
        <w:t xml:space="preserve">The health system is built around the voices of consumers and </w:t>
      </w:r>
      <w:proofErr w:type="spellStart"/>
      <w:r w:rsidRPr="006343EA">
        <w:rPr>
          <w:rFonts w:eastAsia="Arial Unicode MS"/>
        </w:rPr>
        <w:t>whānau</w:t>
      </w:r>
      <w:proofErr w:type="spellEnd"/>
      <w:r w:rsidRPr="006343EA">
        <w:rPr>
          <w:rFonts w:eastAsia="Arial Unicode MS"/>
        </w:rPr>
        <w:t>. It has the right expertise, mechanisms and information flows to ensure the views, knowledge and experience of Māori, Pacific peoples, disabled people, people with lived experience of mental health and populations with specific needs drive decision-making at all levels.</w:t>
      </w:r>
    </w:p>
    <w:p w14:paraId="335C4676" w14:textId="4906D1B5" w:rsidR="006343EA" w:rsidRDefault="006343EA" w:rsidP="006343EA">
      <w:pPr>
        <w:pStyle w:val="Bullet"/>
        <w:rPr>
          <w:rFonts w:eastAsia="Arial Unicode MS"/>
        </w:rPr>
      </w:pPr>
      <w:r w:rsidRPr="006343EA">
        <w:rPr>
          <w:rFonts w:eastAsia="Arial Unicode MS"/>
        </w:rPr>
        <w:lastRenderedPageBreak/>
        <w:t xml:space="preserve">Science, research and innovation are embedded in system design to shape the way that care is delivered, harness new technologies and continuously improve outcomes, while also ensuring that </w:t>
      </w:r>
      <w:proofErr w:type="spellStart"/>
      <w:r w:rsidRPr="006343EA">
        <w:rPr>
          <w:rFonts w:eastAsia="Arial Unicode MS"/>
        </w:rPr>
        <w:t>mātauranga</w:t>
      </w:r>
      <w:proofErr w:type="spellEnd"/>
      <w:r w:rsidRPr="006343EA">
        <w:rPr>
          <w:rFonts w:eastAsia="Arial Unicode MS"/>
        </w:rPr>
        <w:t xml:space="preserve"> Māori is included and protected throughout the health sector.</w:t>
      </w:r>
    </w:p>
    <w:p w14:paraId="31688362" w14:textId="3C384DDD" w:rsidR="006343EA" w:rsidRPr="006343EA" w:rsidRDefault="006343EA" w:rsidP="006343EA">
      <w:pPr>
        <w:pStyle w:val="Bullet"/>
        <w:rPr>
          <w:rFonts w:eastAsia="Arial Unicode MS"/>
        </w:rPr>
      </w:pPr>
      <w:r w:rsidRPr="006343EA">
        <w:rPr>
          <w:rFonts w:eastAsia="Arial Unicode MS"/>
        </w:rPr>
        <w:t>Localities are established across New Zealand based on a clear and commonly understood operating model, theory of change and plan for future development, including evidence of plans and progress in early adopter areas.</w:t>
      </w:r>
    </w:p>
    <w:p w14:paraId="1185222B" w14:textId="18717802" w:rsidR="006343EA" w:rsidRPr="006343EA" w:rsidRDefault="006343EA" w:rsidP="006343EA">
      <w:pPr>
        <w:pStyle w:val="Bullet"/>
        <w:rPr>
          <w:rFonts w:eastAsia="Arial Unicode MS"/>
        </w:rPr>
      </w:pPr>
      <w:r w:rsidRPr="006343EA">
        <w:rPr>
          <w:rFonts w:eastAsia="Arial Unicode MS"/>
        </w:rPr>
        <w:t>Progressive implementation of a coordinated data and intelligence function supports national and local planning and monitoring.</w:t>
      </w:r>
    </w:p>
    <w:p w14:paraId="3B7C7DC0" w14:textId="5DA4BBBB" w:rsidR="006343EA" w:rsidRPr="006343EA" w:rsidRDefault="006343EA" w:rsidP="006343EA">
      <w:pPr>
        <w:pStyle w:val="Bullet"/>
        <w:rPr>
          <w:rFonts w:eastAsia="Arial Unicode MS"/>
        </w:rPr>
      </w:pPr>
      <w:r w:rsidRPr="006343EA">
        <w:rPr>
          <w:rFonts w:eastAsia="Arial Unicode MS"/>
        </w:rPr>
        <w:t>A commissioning and co- commissioning framework is in place that drives decision-making based on intended outcomes, incentivises new models of care and reflects a shift in the focus of care to primary and community services.</w:t>
      </w:r>
    </w:p>
    <w:p w14:paraId="31F0F615" w14:textId="3599FB8C" w:rsidR="006343EA" w:rsidRPr="006343EA" w:rsidRDefault="006343EA" w:rsidP="006343EA">
      <w:pPr>
        <w:pStyle w:val="Bullet"/>
        <w:rPr>
          <w:rFonts w:eastAsia="Arial Unicode MS"/>
        </w:rPr>
      </w:pPr>
      <w:r w:rsidRPr="006343EA">
        <w:rPr>
          <w:rFonts w:eastAsia="Arial Unicode MS"/>
        </w:rPr>
        <w:t>Hospital and specialist services are reconfigured so that they are planned nationally and delivered regionally. The changes reflect consistent best practice and address acute delays or disparities between regions.</w:t>
      </w:r>
    </w:p>
    <w:p w14:paraId="75249B70" w14:textId="324E5371" w:rsidR="006343EA" w:rsidRPr="006343EA" w:rsidRDefault="006343EA" w:rsidP="006343EA">
      <w:pPr>
        <w:pStyle w:val="Bullet"/>
        <w:rPr>
          <w:rFonts w:eastAsia="Arial Unicode MS"/>
        </w:rPr>
      </w:pPr>
      <w:r w:rsidRPr="006343EA">
        <w:rPr>
          <w:rFonts w:eastAsia="Arial Unicode MS"/>
        </w:rPr>
        <w:t>A system-wide plan is completed for the development of the health workforce. It aims to provide the required number of staff with the skills needed in each particular place to meet future health needs, and to deliver on the forthcoming health workforce strategy.</w:t>
      </w:r>
    </w:p>
    <w:p w14:paraId="186BFC78" w14:textId="77777777" w:rsidR="006343EA" w:rsidRPr="006343EA" w:rsidRDefault="006343EA" w:rsidP="006343EA">
      <w:pPr>
        <w:pStyle w:val="Heading4"/>
        <w:rPr>
          <w:rFonts w:eastAsia="Arial Unicode MS"/>
        </w:rPr>
      </w:pPr>
      <w:r w:rsidRPr="006343EA">
        <w:rPr>
          <w:rFonts w:eastAsia="Arial Unicode MS"/>
        </w:rPr>
        <w:t>How we will get there</w:t>
      </w:r>
    </w:p>
    <w:p w14:paraId="01C146EA" w14:textId="77777777" w:rsidR="006343EA" w:rsidRPr="006343EA" w:rsidRDefault="006343EA" w:rsidP="006343EA">
      <w:pPr>
        <w:pStyle w:val="Heading5"/>
        <w:rPr>
          <w:rFonts w:eastAsia="Arial Unicode MS"/>
        </w:rPr>
      </w:pPr>
      <w:r w:rsidRPr="006343EA">
        <w:rPr>
          <w:rFonts w:eastAsia="Arial Unicode MS"/>
        </w:rPr>
        <w:t>Next 12 months</w:t>
      </w:r>
    </w:p>
    <w:p w14:paraId="6ECA1EC6" w14:textId="20D88B1B" w:rsidR="006343EA" w:rsidRPr="006343EA" w:rsidRDefault="006343EA" w:rsidP="006343EA">
      <w:pPr>
        <w:pStyle w:val="Bullet"/>
        <w:rPr>
          <w:rFonts w:eastAsia="Arial Unicode MS"/>
        </w:rPr>
      </w:pPr>
      <w:r w:rsidRPr="006343EA">
        <w:rPr>
          <w:rFonts w:eastAsia="Arial Unicode MS"/>
        </w:rPr>
        <w:t>Develop an approach to delivering organisational change to set the Ministry’s future operating model and ways of working, and begin to implement the changes identified.</w:t>
      </w:r>
    </w:p>
    <w:p w14:paraId="5B0B92BC" w14:textId="4C19C8F3" w:rsidR="006343EA" w:rsidRPr="006343EA" w:rsidRDefault="006343EA" w:rsidP="006343EA">
      <w:pPr>
        <w:pStyle w:val="Bullet"/>
        <w:rPr>
          <w:rFonts w:eastAsia="Arial Unicode MS"/>
        </w:rPr>
      </w:pPr>
      <w:r w:rsidRPr="006343EA">
        <w:rPr>
          <w:rFonts w:eastAsia="Arial Unicode MS"/>
        </w:rPr>
        <w:t>Strengthen the Ministry’s functions and capabilities in priority areas, in line with this document and our approach to managing organisational change.</w:t>
      </w:r>
    </w:p>
    <w:p w14:paraId="0A6B2453" w14:textId="226EA5A4" w:rsidR="006343EA" w:rsidRPr="006343EA" w:rsidRDefault="006343EA" w:rsidP="006343EA">
      <w:pPr>
        <w:pStyle w:val="Bullet"/>
        <w:rPr>
          <w:rFonts w:eastAsia="Arial Unicode MS"/>
        </w:rPr>
      </w:pPr>
      <w:r w:rsidRPr="006343EA">
        <w:rPr>
          <w:rFonts w:eastAsia="Arial Unicode MS"/>
        </w:rPr>
        <w:t>Develop the arrangements to convene cross-system leadership to model the</w:t>
      </w:r>
      <w:r>
        <w:rPr>
          <w:rFonts w:eastAsia="Arial Unicode MS"/>
        </w:rPr>
        <w:t xml:space="preserve"> </w:t>
      </w:r>
      <w:r w:rsidRPr="006343EA">
        <w:rPr>
          <w:rFonts w:eastAsia="Arial Unicode MS"/>
        </w:rPr>
        <w:t>‘one system’ ethos and ensure collective ownership of the reform agenda.</w:t>
      </w:r>
    </w:p>
    <w:p w14:paraId="4B5D33A8" w14:textId="56F63EAD" w:rsidR="006343EA" w:rsidRPr="006343EA" w:rsidRDefault="006343EA" w:rsidP="006343EA">
      <w:pPr>
        <w:pStyle w:val="Bullet"/>
        <w:rPr>
          <w:rFonts w:eastAsia="Arial Unicode MS"/>
        </w:rPr>
      </w:pPr>
      <w:r w:rsidRPr="006343EA">
        <w:rPr>
          <w:rFonts w:eastAsia="Arial Unicode MS"/>
        </w:rPr>
        <w:t xml:space="preserve">Engage with </w:t>
      </w:r>
      <w:proofErr w:type="spellStart"/>
      <w:r w:rsidRPr="006343EA">
        <w:rPr>
          <w:rFonts w:eastAsia="Arial Unicode MS"/>
        </w:rPr>
        <w:t>Te</w:t>
      </w:r>
      <w:proofErr w:type="spellEnd"/>
      <w:r w:rsidRPr="006343EA">
        <w:rPr>
          <w:rFonts w:eastAsia="Arial Unicode MS"/>
        </w:rPr>
        <w:t xml:space="preserve"> Aka </w:t>
      </w:r>
      <w:proofErr w:type="spellStart"/>
      <w:r w:rsidRPr="006343EA">
        <w:rPr>
          <w:rFonts w:eastAsia="Arial Unicode MS"/>
        </w:rPr>
        <w:t>Whai</w:t>
      </w:r>
      <w:proofErr w:type="spellEnd"/>
      <w:r w:rsidRPr="006343EA">
        <w:rPr>
          <w:rFonts w:eastAsia="Arial Unicode MS"/>
        </w:rPr>
        <w:t xml:space="preserve"> Ora to agree ways of working for our respective functions for strategy, policy and monitoring.</w:t>
      </w:r>
    </w:p>
    <w:p w14:paraId="51939403" w14:textId="0ED7AC73" w:rsidR="006343EA" w:rsidRPr="006343EA" w:rsidRDefault="006343EA" w:rsidP="006343EA">
      <w:pPr>
        <w:pStyle w:val="Bullet"/>
        <w:rPr>
          <w:rFonts w:eastAsia="Arial Unicode MS"/>
        </w:rPr>
      </w:pPr>
      <w:r w:rsidRPr="006343EA">
        <w:rPr>
          <w:rFonts w:eastAsia="Arial Unicode MS"/>
        </w:rPr>
        <w:t>Support and enable the new health entities and their boards to deliver their full range of intended functions and to develop their future operating models.</w:t>
      </w:r>
    </w:p>
    <w:p w14:paraId="25A22B15" w14:textId="1BE20CDD" w:rsidR="006343EA" w:rsidRPr="006343EA" w:rsidRDefault="006343EA" w:rsidP="006343EA">
      <w:pPr>
        <w:pStyle w:val="Bullet"/>
        <w:rPr>
          <w:rFonts w:eastAsia="Arial Unicode MS"/>
        </w:rPr>
      </w:pPr>
      <w:r w:rsidRPr="006343EA">
        <w:rPr>
          <w:rFonts w:eastAsia="Arial Unicode MS"/>
        </w:rPr>
        <w:t>In partnership with health entities, develop an assurance framework and approach to determine the critical features of the reformed system that is to be delivered by July 2024, and how to monitor progress.</w:t>
      </w:r>
    </w:p>
    <w:p w14:paraId="595B7EFF" w14:textId="07CFA51B" w:rsidR="006343EA" w:rsidRPr="006343EA" w:rsidRDefault="006343EA" w:rsidP="006343EA">
      <w:pPr>
        <w:pStyle w:val="Bullet"/>
        <w:rPr>
          <w:rFonts w:eastAsia="Arial Unicode MS"/>
        </w:rPr>
      </w:pPr>
      <w:r w:rsidRPr="006343EA">
        <w:rPr>
          <w:rFonts w:eastAsia="Arial Unicode MS"/>
        </w:rPr>
        <w:t xml:space="preserve">Support the Hauora Māori Advisory Committee to deliver its role of reflecting the voice of Māori in the accountability arrangements for </w:t>
      </w:r>
      <w:proofErr w:type="spellStart"/>
      <w:r w:rsidRPr="006343EA">
        <w:rPr>
          <w:rFonts w:eastAsia="Arial Unicode MS"/>
        </w:rPr>
        <w:t>Te</w:t>
      </w:r>
      <w:proofErr w:type="spellEnd"/>
      <w:r w:rsidRPr="006343EA">
        <w:rPr>
          <w:rFonts w:eastAsia="Arial Unicode MS"/>
        </w:rPr>
        <w:t xml:space="preserve"> Aka </w:t>
      </w:r>
      <w:proofErr w:type="spellStart"/>
      <w:r w:rsidRPr="006343EA">
        <w:rPr>
          <w:rFonts w:eastAsia="Arial Unicode MS"/>
        </w:rPr>
        <w:t>Whai</w:t>
      </w:r>
      <w:proofErr w:type="spellEnd"/>
      <w:r w:rsidRPr="006343EA">
        <w:rPr>
          <w:rFonts w:eastAsia="Arial Unicode MS"/>
        </w:rPr>
        <w:t xml:space="preserve"> Ora and undertaking any other tasks ministers request.</w:t>
      </w:r>
    </w:p>
    <w:p w14:paraId="2623E996" w14:textId="7899D895" w:rsidR="006343EA" w:rsidRPr="006343EA" w:rsidRDefault="006343EA" w:rsidP="006343EA">
      <w:pPr>
        <w:pStyle w:val="Bullet"/>
        <w:rPr>
          <w:rFonts w:eastAsia="Arial Unicode MS"/>
        </w:rPr>
      </w:pPr>
      <w:r w:rsidRPr="006343EA">
        <w:rPr>
          <w:rFonts w:eastAsia="Arial Unicode MS"/>
        </w:rPr>
        <w:t>Support the Ministerial Advisory Committee on health reform to undertake its role, including to contribute to assessments of the maturity and effectiveness of the new system arrangements.</w:t>
      </w:r>
    </w:p>
    <w:p w14:paraId="7C797EC7" w14:textId="0B234629" w:rsidR="006343EA" w:rsidRPr="006343EA" w:rsidRDefault="006343EA" w:rsidP="006343EA">
      <w:pPr>
        <w:pStyle w:val="Bullet"/>
        <w:rPr>
          <w:rFonts w:eastAsia="Arial Unicode MS"/>
        </w:rPr>
      </w:pPr>
      <w:r w:rsidRPr="006343EA">
        <w:rPr>
          <w:rFonts w:eastAsia="Arial Unicode MS"/>
        </w:rPr>
        <w:t xml:space="preserve">Provide leadership to the early implementation of the National Public Health Service within </w:t>
      </w:r>
      <w:proofErr w:type="spellStart"/>
      <w:r w:rsidRPr="006343EA">
        <w:rPr>
          <w:rFonts w:eastAsia="Arial Unicode MS"/>
        </w:rPr>
        <w:t>Te</w:t>
      </w:r>
      <w:proofErr w:type="spellEnd"/>
      <w:r w:rsidRPr="006343EA">
        <w:rPr>
          <w:rFonts w:eastAsia="Arial Unicode MS"/>
        </w:rPr>
        <w:t xml:space="preserve"> </w:t>
      </w:r>
      <w:proofErr w:type="spellStart"/>
      <w:r w:rsidRPr="006343EA">
        <w:rPr>
          <w:rFonts w:eastAsia="Arial Unicode MS"/>
        </w:rPr>
        <w:t>Whatu</w:t>
      </w:r>
      <w:proofErr w:type="spellEnd"/>
      <w:r w:rsidRPr="006343EA">
        <w:rPr>
          <w:rFonts w:eastAsia="Arial Unicode MS"/>
        </w:rPr>
        <w:t xml:space="preserve"> Ora through the Director of Public Health.</w:t>
      </w:r>
    </w:p>
    <w:p w14:paraId="45580578" w14:textId="2685EE2C" w:rsidR="006343EA" w:rsidRPr="006343EA" w:rsidRDefault="006343EA" w:rsidP="006343EA">
      <w:pPr>
        <w:pStyle w:val="Bullet"/>
        <w:rPr>
          <w:rFonts w:eastAsia="Arial Unicode MS"/>
        </w:rPr>
      </w:pPr>
      <w:r w:rsidRPr="006343EA">
        <w:rPr>
          <w:rFonts w:eastAsia="Arial Unicode MS"/>
        </w:rPr>
        <w:lastRenderedPageBreak/>
        <w:t xml:space="preserve">Establish and support the expert advisory committee on public health to deliver its statutory role to provide independent advice to ministers, the Public Health Agency, </w:t>
      </w:r>
      <w:proofErr w:type="spellStart"/>
      <w:r w:rsidRPr="006343EA">
        <w:rPr>
          <w:rFonts w:eastAsia="Arial Unicode MS"/>
        </w:rPr>
        <w:t>Te</w:t>
      </w:r>
      <w:proofErr w:type="spellEnd"/>
      <w:r w:rsidRPr="006343EA">
        <w:rPr>
          <w:rFonts w:eastAsia="Arial Unicode MS"/>
        </w:rPr>
        <w:t xml:space="preserve"> </w:t>
      </w:r>
      <w:proofErr w:type="spellStart"/>
      <w:r w:rsidRPr="006343EA">
        <w:rPr>
          <w:rFonts w:eastAsia="Arial Unicode MS"/>
        </w:rPr>
        <w:t>Whatu</w:t>
      </w:r>
      <w:proofErr w:type="spellEnd"/>
      <w:r w:rsidRPr="006343EA">
        <w:rPr>
          <w:rFonts w:eastAsia="Arial Unicode MS"/>
        </w:rPr>
        <w:t xml:space="preserve"> Ora and </w:t>
      </w:r>
      <w:proofErr w:type="spellStart"/>
      <w:r w:rsidRPr="006343EA">
        <w:rPr>
          <w:rFonts w:eastAsia="Arial Unicode MS"/>
        </w:rPr>
        <w:t>Te</w:t>
      </w:r>
      <w:proofErr w:type="spellEnd"/>
      <w:r w:rsidRPr="006343EA">
        <w:rPr>
          <w:rFonts w:eastAsia="Arial Unicode MS"/>
        </w:rPr>
        <w:t xml:space="preserve"> Aka </w:t>
      </w:r>
      <w:proofErr w:type="spellStart"/>
      <w:r w:rsidRPr="006343EA">
        <w:rPr>
          <w:rFonts w:eastAsia="Arial Unicode MS"/>
        </w:rPr>
        <w:t>Whai</w:t>
      </w:r>
      <w:proofErr w:type="spellEnd"/>
      <w:r w:rsidRPr="006343EA">
        <w:rPr>
          <w:rFonts w:eastAsia="Arial Unicode MS"/>
        </w:rPr>
        <w:t xml:space="preserve"> Ora.</w:t>
      </w:r>
    </w:p>
    <w:p w14:paraId="25A7F445" w14:textId="7866A4DE" w:rsidR="006343EA" w:rsidRDefault="006343EA" w:rsidP="006343EA">
      <w:pPr>
        <w:pStyle w:val="Bullet"/>
        <w:rPr>
          <w:rFonts w:eastAsia="Arial Unicode MS"/>
        </w:rPr>
      </w:pPr>
      <w:r w:rsidRPr="006343EA">
        <w:rPr>
          <w:rFonts w:eastAsia="Arial Unicode MS"/>
        </w:rPr>
        <w:t xml:space="preserve">With </w:t>
      </w:r>
      <w:proofErr w:type="spellStart"/>
      <w:r w:rsidRPr="006343EA">
        <w:rPr>
          <w:rFonts w:eastAsia="Arial Unicode MS"/>
        </w:rPr>
        <w:t>Te</w:t>
      </w:r>
      <w:proofErr w:type="spellEnd"/>
      <w:r w:rsidRPr="006343EA">
        <w:rPr>
          <w:rFonts w:eastAsia="Arial Unicode MS"/>
        </w:rPr>
        <w:t xml:space="preserve"> Aka </w:t>
      </w:r>
      <w:proofErr w:type="spellStart"/>
      <w:r w:rsidRPr="006343EA">
        <w:rPr>
          <w:rFonts w:eastAsia="Arial Unicode MS"/>
        </w:rPr>
        <w:t>Whai</w:t>
      </w:r>
      <w:proofErr w:type="spellEnd"/>
      <w:r w:rsidRPr="006343EA">
        <w:rPr>
          <w:rFonts w:eastAsia="Arial Unicode MS"/>
        </w:rPr>
        <w:t xml:space="preserve"> Ora and </w:t>
      </w:r>
      <w:proofErr w:type="spellStart"/>
      <w:r w:rsidRPr="006343EA">
        <w:rPr>
          <w:rFonts w:eastAsia="Arial Unicode MS"/>
        </w:rPr>
        <w:t>Te</w:t>
      </w:r>
      <w:proofErr w:type="spellEnd"/>
      <w:r w:rsidRPr="006343EA">
        <w:rPr>
          <w:rFonts w:eastAsia="Arial Unicode MS"/>
        </w:rPr>
        <w:t xml:space="preserve"> </w:t>
      </w:r>
      <w:proofErr w:type="spellStart"/>
      <w:r w:rsidRPr="006343EA">
        <w:rPr>
          <w:rFonts w:eastAsia="Arial Unicode MS"/>
        </w:rPr>
        <w:t>Whatu</w:t>
      </w:r>
      <w:proofErr w:type="spellEnd"/>
      <w:r w:rsidRPr="006343EA">
        <w:rPr>
          <w:rFonts w:eastAsia="Arial Unicode MS"/>
        </w:rPr>
        <w:t xml:space="preserve"> Ora, establish cross-agency leadership, governance and a shared work programme for health research, science and innovation.</w:t>
      </w:r>
    </w:p>
    <w:p w14:paraId="2B791963" w14:textId="77777777" w:rsidR="007B670E" w:rsidRPr="007B670E" w:rsidRDefault="007B670E" w:rsidP="007B670E">
      <w:pPr>
        <w:pStyle w:val="Heading5"/>
        <w:rPr>
          <w:rFonts w:eastAsia="Arial Unicode MS"/>
        </w:rPr>
      </w:pPr>
      <w:r w:rsidRPr="007B670E">
        <w:rPr>
          <w:rFonts w:eastAsia="Arial Unicode MS"/>
        </w:rPr>
        <w:t>12 months to 2 years</w:t>
      </w:r>
    </w:p>
    <w:p w14:paraId="5FCFA8A1" w14:textId="79B0E937" w:rsidR="007B670E" w:rsidRPr="007B670E" w:rsidRDefault="007B670E" w:rsidP="007B670E">
      <w:pPr>
        <w:pStyle w:val="Bullet"/>
        <w:rPr>
          <w:rFonts w:eastAsia="Arial Unicode MS"/>
        </w:rPr>
      </w:pPr>
      <w:r w:rsidRPr="007B670E">
        <w:rPr>
          <w:rFonts w:eastAsia="Arial Unicode MS"/>
        </w:rPr>
        <w:t>Continue to implement the Ministry’s revised model and ways of working to reach ‘steady state’ by July 2024. Set in place processes for ongoing self- assessment and improvement beyond this date.</w:t>
      </w:r>
    </w:p>
    <w:p w14:paraId="0CB13763" w14:textId="4C22EEF4" w:rsidR="007B670E" w:rsidRPr="007B670E" w:rsidRDefault="007B670E" w:rsidP="007B670E">
      <w:pPr>
        <w:pStyle w:val="Bullet"/>
        <w:rPr>
          <w:rFonts w:eastAsia="Arial Unicode MS"/>
        </w:rPr>
      </w:pPr>
      <w:r w:rsidRPr="007B670E">
        <w:rPr>
          <w:rFonts w:eastAsia="Arial Unicode MS"/>
        </w:rPr>
        <w:t>Review the development of the wider health system and specific models and arrangements for health entities so that these deliver the Government’s intentions by July 2024. Provide advice and support where necessary to address issues or harness opportunities.</w:t>
      </w:r>
    </w:p>
    <w:p w14:paraId="05A68A24" w14:textId="75BDB72C" w:rsidR="007B670E" w:rsidRPr="007B670E" w:rsidRDefault="007B670E" w:rsidP="007B670E">
      <w:pPr>
        <w:pStyle w:val="Bullet"/>
        <w:rPr>
          <w:rFonts w:eastAsia="Arial Unicode MS"/>
        </w:rPr>
      </w:pPr>
      <w:r w:rsidRPr="007B670E">
        <w:rPr>
          <w:rFonts w:eastAsia="Arial Unicode MS"/>
        </w:rPr>
        <w:t>Establish effective channels for proactively communicating evidence, insights and knowledge, in order to inform priority areas and decision- making within the Ministry and across the system.</w:t>
      </w:r>
    </w:p>
    <w:p w14:paraId="14CFC66C" w14:textId="66BFC570" w:rsidR="007B670E" w:rsidRDefault="007B670E" w:rsidP="007B670E">
      <w:pPr>
        <w:pStyle w:val="Bullet"/>
        <w:rPr>
          <w:rFonts w:eastAsia="Arial Unicode MS"/>
        </w:rPr>
      </w:pPr>
      <w:r w:rsidRPr="007B670E">
        <w:rPr>
          <w:rFonts w:eastAsia="Arial Unicode MS"/>
        </w:rPr>
        <w:t>Implement an evaluation of the impact of the Ministry’s science, research and innovation function by 30 June 2026.</w:t>
      </w:r>
    </w:p>
    <w:p w14:paraId="08870CA2" w14:textId="54CC5257" w:rsidR="007B670E" w:rsidRDefault="007B670E" w:rsidP="007B670E">
      <w:pPr>
        <w:pStyle w:val="Heading3"/>
        <w:numPr>
          <w:ilvl w:val="0"/>
          <w:numId w:val="7"/>
        </w:numPr>
        <w:ind w:hanging="862"/>
        <w:rPr>
          <w:rFonts w:eastAsia="Arial Unicode MS"/>
        </w:rPr>
      </w:pPr>
      <w:r w:rsidRPr="007B670E">
        <w:rPr>
          <w:rFonts w:eastAsia="Arial Unicode MS"/>
        </w:rPr>
        <w:t xml:space="preserve">We will set the direction for health and the health system to achieve </w:t>
      </w:r>
      <w:proofErr w:type="spellStart"/>
      <w:r w:rsidRPr="007B670E">
        <w:rPr>
          <w:rFonts w:eastAsia="Arial Unicode MS"/>
        </w:rPr>
        <w:t>pae</w:t>
      </w:r>
      <w:proofErr w:type="spellEnd"/>
      <w:r w:rsidRPr="007B670E">
        <w:rPr>
          <w:rFonts w:eastAsia="Arial Unicode MS"/>
        </w:rPr>
        <w:t xml:space="preserve"> </w:t>
      </w:r>
      <w:proofErr w:type="spellStart"/>
      <w:r w:rsidRPr="007B670E">
        <w:rPr>
          <w:rFonts w:eastAsia="Arial Unicode MS"/>
        </w:rPr>
        <w:t>ora</w:t>
      </w:r>
      <w:proofErr w:type="spellEnd"/>
    </w:p>
    <w:p w14:paraId="7169E571" w14:textId="77777777" w:rsidR="007B670E" w:rsidRPr="007B670E" w:rsidRDefault="007B670E" w:rsidP="007B670E">
      <w:pPr>
        <w:pStyle w:val="Heading4"/>
      </w:pPr>
      <w:r w:rsidRPr="007B670E">
        <w:t>To do this, we will:</w:t>
      </w:r>
    </w:p>
    <w:p w14:paraId="06940D26" w14:textId="66155B22" w:rsidR="007B670E" w:rsidRPr="007B670E" w:rsidRDefault="007B670E" w:rsidP="007B670E">
      <w:pPr>
        <w:pStyle w:val="Letter"/>
        <w:numPr>
          <w:ilvl w:val="1"/>
          <w:numId w:val="8"/>
        </w:numPr>
        <w:tabs>
          <w:tab w:val="left" w:pos="567"/>
        </w:tabs>
        <w:ind w:left="567"/>
        <w:rPr>
          <w:rFonts w:eastAsia="Arial Unicode MS"/>
          <w:b/>
          <w:bCs/>
        </w:rPr>
      </w:pPr>
      <w:r w:rsidRPr="007B670E">
        <w:rPr>
          <w:rFonts w:eastAsia="Arial Unicode MS"/>
          <w:b/>
          <w:bCs/>
        </w:rPr>
        <w:t>set and maintain strategic direction and develop policies to deliver the Government’s objectives for the health of the population, the role of the health system and the people who work within it</w:t>
      </w:r>
    </w:p>
    <w:p w14:paraId="225D8FA8" w14:textId="64DDAB5B" w:rsidR="007B670E" w:rsidRPr="007B670E" w:rsidRDefault="007B670E" w:rsidP="007B670E">
      <w:pPr>
        <w:pStyle w:val="Letter"/>
        <w:numPr>
          <w:ilvl w:val="1"/>
          <w:numId w:val="8"/>
        </w:numPr>
        <w:tabs>
          <w:tab w:val="left" w:pos="567"/>
        </w:tabs>
        <w:ind w:left="567"/>
        <w:rPr>
          <w:rFonts w:eastAsia="Arial Unicode MS"/>
          <w:b/>
          <w:bCs/>
        </w:rPr>
      </w:pPr>
      <w:r w:rsidRPr="007B670E">
        <w:rPr>
          <w:rFonts w:eastAsia="Arial Unicode MS"/>
          <w:b/>
          <w:bCs/>
        </w:rPr>
        <w:t xml:space="preserve">keep a consistent focus on </w:t>
      </w:r>
      <w:proofErr w:type="spellStart"/>
      <w:r w:rsidRPr="007B670E">
        <w:rPr>
          <w:rFonts w:eastAsia="Arial Unicode MS"/>
          <w:b/>
          <w:bCs/>
        </w:rPr>
        <w:t>Te</w:t>
      </w:r>
      <w:proofErr w:type="spellEnd"/>
      <w:r w:rsidRPr="007B670E">
        <w:rPr>
          <w:rFonts w:eastAsia="Arial Unicode MS"/>
          <w:b/>
          <w:bCs/>
        </w:rPr>
        <w:t xml:space="preserve"> </w:t>
      </w:r>
      <w:proofErr w:type="spellStart"/>
      <w:r w:rsidRPr="007B670E">
        <w:rPr>
          <w:rFonts w:eastAsia="Arial Unicode MS"/>
          <w:b/>
          <w:bCs/>
        </w:rPr>
        <w:t>Tiriti</w:t>
      </w:r>
      <w:proofErr w:type="spellEnd"/>
      <w:r w:rsidRPr="007B670E">
        <w:rPr>
          <w:rFonts w:eastAsia="Arial Unicode MS"/>
          <w:b/>
          <w:bCs/>
        </w:rPr>
        <w:t xml:space="preserve"> o Waitangi and equity in the priorities of the health system.</w:t>
      </w:r>
    </w:p>
    <w:p w14:paraId="3BFECF95" w14:textId="77777777" w:rsidR="007B670E" w:rsidRPr="007B670E" w:rsidRDefault="007B670E" w:rsidP="007B670E">
      <w:pPr>
        <w:pStyle w:val="Heading4"/>
        <w:rPr>
          <w:rFonts w:eastAsia="Arial Unicode MS"/>
        </w:rPr>
      </w:pPr>
      <w:r w:rsidRPr="007B670E">
        <w:rPr>
          <w:rFonts w:eastAsia="Arial Unicode MS"/>
        </w:rPr>
        <w:t>Why this matters</w:t>
      </w:r>
    </w:p>
    <w:p w14:paraId="396E68CC" w14:textId="77777777" w:rsidR="007B670E" w:rsidRPr="007B670E" w:rsidRDefault="007B670E" w:rsidP="007B670E">
      <w:pPr>
        <w:rPr>
          <w:rFonts w:eastAsia="Arial Unicode MS"/>
        </w:rPr>
      </w:pPr>
      <w:r w:rsidRPr="007B670E">
        <w:rPr>
          <w:rFonts w:eastAsia="Arial Unicode MS"/>
        </w:rPr>
        <w:t>The Government’s objectives for the health system reforms set broad aspirations</w:t>
      </w:r>
    </w:p>
    <w:p w14:paraId="5BB73E36" w14:textId="77777777" w:rsidR="007B670E" w:rsidRPr="007B670E" w:rsidRDefault="007B670E" w:rsidP="007B670E">
      <w:pPr>
        <w:rPr>
          <w:rFonts w:eastAsia="Arial Unicode MS"/>
        </w:rPr>
      </w:pPr>
      <w:r w:rsidRPr="007B670E">
        <w:rPr>
          <w:rFonts w:eastAsia="Arial Unicode MS"/>
        </w:rPr>
        <w:t xml:space="preserve">for change that the system cannot achieve overnight. As the reformed system embeds, matures and delivers early improvements, it will need a new long-term direction to lay out the path to delivering those objectives and achieving </w:t>
      </w:r>
      <w:proofErr w:type="spellStart"/>
      <w:r w:rsidRPr="007B670E">
        <w:rPr>
          <w:rFonts w:eastAsia="Arial Unicode MS"/>
        </w:rPr>
        <w:t>pae</w:t>
      </w:r>
      <w:proofErr w:type="spellEnd"/>
      <w:r w:rsidRPr="007B670E">
        <w:rPr>
          <w:rFonts w:eastAsia="Arial Unicode MS"/>
        </w:rPr>
        <w:t xml:space="preserve"> </w:t>
      </w:r>
      <w:proofErr w:type="spellStart"/>
      <w:r w:rsidRPr="007B670E">
        <w:rPr>
          <w:rFonts w:eastAsia="Arial Unicode MS"/>
        </w:rPr>
        <w:t>ora</w:t>
      </w:r>
      <w:proofErr w:type="spellEnd"/>
      <w:r w:rsidRPr="007B670E">
        <w:rPr>
          <w:rFonts w:eastAsia="Arial Unicode MS"/>
        </w:rPr>
        <w:t>.</w:t>
      </w:r>
    </w:p>
    <w:p w14:paraId="13A0AEF4" w14:textId="77777777" w:rsidR="007B670E" w:rsidRDefault="007B670E" w:rsidP="007B670E">
      <w:pPr>
        <w:rPr>
          <w:rFonts w:eastAsia="Arial Unicode MS"/>
        </w:rPr>
      </w:pPr>
    </w:p>
    <w:p w14:paraId="1FDA913C" w14:textId="19DB783E" w:rsidR="007B670E" w:rsidRPr="007B670E" w:rsidRDefault="007B670E" w:rsidP="007B670E">
      <w:pPr>
        <w:rPr>
          <w:rFonts w:eastAsia="Arial Unicode MS"/>
        </w:rPr>
      </w:pPr>
      <w:r w:rsidRPr="007B670E">
        <w:rPr>
          <w:rFonts w:eastAsia="Arial Unicode MS"/>
        </w:rPr>
        <w:t>One of the Ministry’s core roles is to:</w:t>
      </w:r>
    </w:p>
    <w:p w14:paraId="1F0268B1" w14:textId="29401077" w:rsidR="007B670E" w:rsidRPr="007B670E" w:rsidRDefault="007B670E" w:rsidP="007B670E">
      <w:pPr>
        <w:pStyle w:val="Bullet"/>
        <w:rPr>
          <w:rFonts w:eastAsia="Arial Unicode MS"/>
        </w:rPr>
      </w:pPr>
      <w:r w:rsidRPr="007B670E">
        <w:rPr>
          <w:rFonts w:eastAsia="Arial Unicode MS"/>
        </w:rPr>
        <w:t>set strategic direction for health and the health system</w:t>
      </w:r>
    </w:p>
    <w:p w14:paraId="3A770320" w14:textId="2200EA93" w:rsidR="007B670E" w:rsidRPr="007B670E" w:rsidRDefault="007B670E" w:rsidP="007B670E">
      <w:pPr>
        <w:pStyle w:val="Bullet"/>
        <w:rPr>
          <w:rFonts w:eastAsia="Arial Unicode MS"/>
        </w:rPr>
      </w:pPr>
      <w:r w:rsidRPr="007B670E">
        <w:rPr>
          <w:rFonts w:eastAsia="Arial Unicode MS"/>
        </w:rPr>
        <w:t>maintain, update and facilitate this direction through setting policies, determining funding and shaping the health landscape</w:t>
      </w:r>
    </w:p>
    <w:p w14:paraId="02BFBEA4" w14:textId="185FA1AF" w:rsidR="007B670E" w:rsidRPr="007B670E" w:rsidRDefault="007B670E" w:rsidP="007B670E">
      <w:pPr>
        <w:pStyle w:val="Bullet"/>
        <w:rPr>
          <w:rFonts w:eastAsia="Arial Unicode MS"/>
        </w:rPr>
      </w:pPr>
      <w:r w:rsidRPr="007B670E">
        <w:rPr>
          <w:rFonts w:eastAsia="Arial Unicode MS"/>
        </w:rPr>
        <w:t>translate the direction into more specific priorities and objectives for health entities.</w:t>
      </w:r>
    </w:p>
    <w:p w14:paraId="1B70051B" w14:textId="77777777" w:rsidR="007B670E" w:rsidRDefault="007B670E" w:rsidP="007B670E">
      <w:pPr>
        <w:rPr>
          <w:rFonts w:eastAsia="Arial Unicode MS"/>
        </w:rPr>
      </w:pPr>
    </w:p>
    <w:p w14:paraId="11014F28" w14:textId="27CA6ACD" w:rsidR="007B670E" w:rsidRPr="007B670E" w:rsidRDefault="007B670E" w:rsidP="007B670E">
      <w:pPr>
        <w:rPr>
          <w:rFonts w:eastAsia="Arial Unicode MS"/>
        </w:rPr>
      </w:pPr>
      <w:r w:rsidRPr="007B670E">
        <w:rPr>
          <w:rFonts w:eastAsia="Arial Unicode MS"/>
        </w:rPr>
        <w:t xml:space="preserve">The direction that the Ministry develops and that ministers decide on has a profound impact on how the health system operates and the choices that health entities make. It </w:t>
      </w:r>
      <w:r w:rsidRPr="007B670E">
        <w:rPr>
          <w:rFonts w:eastAsia="Arial Unicode MS"/>
        </w:rPr>
        <w:lastRenderedPageBreak/>
        <w:t>informs priorities, reinforces accountability and underpins the planning, design and delivery of health services. Moreover, it sets a roadmap for long-term change and helps to align the actions that different agencies need to take over time.</w:t>
      </w:r>
    </w:p>
    <w:p w14:paraId="7A466023" w14:textId="77777777" w:rsidR="007B670E" w:rsidRPr="007B670E" w:rsidRDefault="007B670E" w:rsidP="007B670E">
      <w:pPr>
        <w:rPr>
          <w:rFonts w:eastAsia="Arial Unicode MS"/>
        </w:rPr>
      </w:pPr>
    </w:p>
    <w:p w14:paraId="5D60F277" w14:textId="0F764C1C" w:rsidR="007B670E" w:rsidRDefault="007B670E" w:rsidP="007B670E">
      <w:pPr>
        <w:rPr>
          <w:rFonts w:eastAsia="Arial Unicode MS"/>
        </w:rPr>
      </w:pPr>
      <w:r w:rsidRPr="007B670E">
        <w:rPr>
          <w:rFonts w:eastAsia="Arial Unicode MS"/>
        </w:rPr>
        <w:t xml:space="preserve">In this context, the strategic direction will be crucial in describing how to achieve our objectives. Importantly this includes the objectives of honouring the Crown’s obligations under </w:t>
      </w:r>
      <w:proofErr w:type="spellStart"/>
      <w:r w:rsidRPr="007B670E">
        <w:rPr>
          <w:rFonts w:eastAsia="Arial Unicode MS"/>
        </w:rPr>
        <w:t>Te</w:t>
      </w:r>
      <w:proofErr w:type="spellEnd"/>
      <w:r w:rsidRPr="007B670E">
        <w:rPr>
          <w:rFonts w:eastAsia="Arial Unicode MS"/>
        </w:rPr>
        <w:t xml:space="preserve"> </w:t>
      </w:r>
      <w:proofErr w:type="spellStart"/>
      <w:r w:rsidRPr="007B670E">
        <w:rPr>
          <w:rFonts w:eastAsia="Arial Unicode MS"/>
        </w:rPr>
        <w:t>Tiriti</w:t>
      </w:r>
      <w:proofErr w:type="spellEnd"/>
      <w:r w:rsidRPr="007B670E">
        <w:rPr>
          <w:rFonts w:eastAsia="Arial Unicode MS"/>
        </w:rPr>
        <w:t xml:space="preserve"> o Waitangi and addressing inequities between our communities in health outcomes and</w:t>
      </w:r>
      <w:r>
        <w:rPr>
          <w:rFonts w:eastAsia="Arial Unicode MS"/>
        </w:rPr>
        <w:t xml:space="preserve"> </w:t>
      </w:r>
      <w:r w:rsidRPr="007B670E">
        <w:rPr>
          <w:rFonts w:eastAsia="Arial Unicode MS"/>
        </w:rPr>
        <w:t>access to services. To address inequities, we need to take an all-of-system approach to understanding the conditions and environments people live in. This includes considering the determinants of health beyond the health system — such as those related to social, economic, commercial, cultural, digital and environmental factors. We seek to play a leadership role in actively addressing the wider determinants of health that underpin inequities in health outcomes.</w:t>
      </w:r>
    </w:p>
    <w:p w14:paraId="4852750F" w14:textId="77777777" w:rsidR="007B670E" w:rsidRPr="007B670E" w:rsidRDefault="007B670E" w:rsidP="007B670E">
      <w:pPr>
        <w:rPr>
          <w:rFonts w:eastAsia="Arial Unicode MS"/>
        </w:rPr>
      </w:pPr>
    </w:p>
    <w:p w14:paraId="767E079F" w14:textId="22F86895" w:rsidR="007B670E" w:rsidRPr="007B670E" w:rsidRDefault="007B670E" w:rsidP="007B670E">
      <w:pPr>
        <w:rPr>
          <w:rFonts w:eastAsia="Arial Unicode MS"/>
        </w:rPr>
      </w:pPr>
      <w:r w:rsidRPr="007B670E">
        <w:rPr>
          <w:rFonts w:eastAsia="Arial Unicode MS"/>
        </w:rPr>
        <w:t>The Ministry will draw on data from across the health sector, government, communities and other sources to</w:t>
      </w:r>
      <w:r>
        <w:rPr>
          <w:rFonts w:eastAsia="Arial Unicode MS"/>
        </w:rPr>
        <w:t xml:space="preserve"> </w:t>
      </w:r>
      <w:r w:rsidRPr="007B670E">
        <w:rPr>
          <w:rFonts w:eastAsia="Arial Unicode MS"/>
        </w:rPr>
        <w:t>develop analytics that inform our strategic direction and policy interventions and other advice to the Government.</w:t>
      </w:r>
    </w:p>
    <w:p w14:paraId="5BF74749" w14:textId="77777777" w:rsidR="007B670E" w:rsidRPr="007B670E" w:rsidRDefault="007B670E" w:rsidP="007B670E">
      <w:pPr>
        <w:pStyle w:val="Heading4"/>
        <w:rPr>
          <w:rFonts w:eastAsia="Arial Unicode MS"/>
        </w:rPr>
      </w:pPr>
      <w:r w:rsidRPr="007B670E">
        <w:rPr>
          <w:rFonts w:eastAsia="Arial Unicode MS"/>
        </w:rPr>
        <w:t>How we will get there</w:t>
      </w:r>
    </w:p>
    <w:p w14:paraId="3876A458" w14:textId="77777777" w:rsidR="007B670E" w:rsidRPr="007B670E" w:rsidRDefault="007B670E" w:rsidP="007B670E">
      <w:pPr>
        <w:pStyle w:val="Heading5"/>
        <w:rPr>
          <w:rFonts w:eastAsia="Arial Unicode MS"/>
        </w:rPr>
      </w:pPr>
      <w:r w:rsidRPr="007B670E">
        <w:rPr>
          <w:rFonts w:eastAsia="Arial Unicode MS"/>
        </w:rPr>
        <w:t>Next 12 months</w:t>
      </w:r>
    </w:p>
    <w:p w14:paraId="6B537C51" w14:textId="36443739" w:rsidR="007B670E" w:rsidRDefault="007B670E" w:rsidP="007B670E">
      <w:pPr>
        <w:pStyle w:val="Bullet"/>
        <w:rPr>
          <w:rFonts w:eastAsia="Arial Unicode MS"/>
        </w:rPr>
      </w:pPr>
      <w:r w:rsidRPr="007B670E">
        <w:rPr>
          <w:rFonts w:eastAsia="Arial Unicode MS"/>
        </w:rPr>
        <w:t xml:space="preserve">Develop the suite of new and updated health strategies required under the </w:t>
      </w:r>
      <w:proofErr w:type="spellStart"/>
      <w:r w:rsidRPr="007B670E">
        <w:rPr>
          <w:rFonts w:eastAsia="Arial Unicode MS"/>
        </w:rPr>
        <w:t>Pae</w:t>
      </w:r>
      <w:proofErr w:type="spellEnd"/>
      <w:r w:rsidRPr="007B670E">
        <w:rPr>
          <w:rFonts w:eastAsia="Arial Unicode MS"/>
        </w:rPr>
        <w:t xml:space="preserve"> Ora (Healthy Futures) Act 2022</w:t>
      </w:r>
      <w:r>
        <w:rPr>
          <w:rStyle w:val="FootnoteReference"/>
          <w:rFonts w:eastAsia="Arial Unicode MS"/>
        </w:rPr>
        <w:footnoteReference w:id="4"/>
      </w:r>
      <w:r w:rsidRPr="007B670E">
        <w:rPr>
          <w:rFonts w:eastAsia="Arial Unicode MS"/>
        </w:rPr>
        <w:t xml:space="preserve"> by July 2023, which will set direction for health and the health system for the medium and long term from July 2024. Conduct this work in partnership with </w:t>
      </w:r>
      <w:proofErr w:type="spellStart"/>
      <w:r w:rsidRPr="007B670E">
        <w:rPr>
          <w:rFonts w:eastAsia="Arial Unicode MS"/>
        </w:rPr>
        <w:t>Te</w:t>
      </w:r>
      <w:proofErr w:type="spellEnd"/>
      <w:r w:rsidRPr="007B670E">
        <w:rPr>
          <w:rFonts w:eastAsia="Arial Unicode MS"/>
        </w:rPr>
        <w:t xml:space="preserve"> Aka</w:t>
      </w:r>
      <w:r>
        <w:rPr>
          <w:rFonts w:eastAsia="Arial Unicode MS"/>
        </w:rPr>
        <w:t xml:space="preserve"> </w:t>
      </w:r>
      <w:proofErr w:type="spellStart"/>
      <w:r w:rsidRPr="007B670E">
        <w:rPr>
          <w:rFonts w:eastAsia="Arial Unicode MS"/>
        </w:rPr>
        <w:t>Whai</w:t>
      </w:r>
      <w:proofErr w:type="spellEnd"/>
      <w:r w:rsidRPr="007B670E">
        <w:rPr>
          <w:rFonts w:eastAsia="Arial Unicode MS"/>
        </w:rPr>
        <w:t xml:space="preserve"> Ora, where it relates to the entity’s strategy role for </w:t>
      </w:r>
      <w:proofErr w:type="spellStart"/>
      <w:r w:rsidRPr="007B670E">
        <w:rPr>
          <w:rFonts w:eastAsia="Arial Unicode MS"/>
        </w:rPr>
        <w:t>hauora</w:t>
      </w:r>
      <w:proofErr w:type="spellEnd"/>
      <w:r w:rsidRPr="007B670E">
        <w:rPr>
          <w:rFonts w:eastAsia="Arial Unicode MS"/>
        </w:rPr>
        <w:t xml:space="preserve"> Māori, and with other entities.</w:t>
      </w:r>
    </w:p>
    <w:p w14:paraId="516F96D5" w14:textId="77777777" w:rsidR="007B670E" w:rsidRPr="007B670E" w:rsidRDefault="007B670E" w:rsidP="007B670E">
      <w:pPr>
        <w:pStyle w:val="Bullet"/>
        <w:rPr>
          <w:rFonts w:eastAsia="Arial Unicode MS"/>
        </w:rPr>
      </w:pPr>
      <w:r w:rsidRPr="007B670E">
        <w:rPr>
          <w:rFonts w:eastAsia="Arial Unicode MS"/>
        </w:rPr>
        <w:t xml:space="preserve">Develop an outcomes framework for health that sets out the key long-term outcomes for people, </w:t>
      </w:r>
      <w:proofErr w:type="spellStart"/>
      <w:r w:rsidRPr="007B670E">
        <w:rPr>
          <w:rFonts w:eastAsia="Arial Unicode MS"/>
        </w:rPr>
        <w:t>whānau</w:t>
      </w:r>
      <w:proofErr w:type="spellEnd"/>
      <w:r w:rsidRPr="007B670E">
        <w:rPr>
          <w:rFonts w:eastAsia="Arial Unicode MS"/>
        </w:rPr>
        <w:t xml:space="preserve"> and the health system as an enduring basis for future priority actions and measurement.</w:t>
      </w:r>
    </w:p>
    <w:p w14:paraId="40FA4BE9" w14:textId="77777777" w:rsidR="007B670E" w:rsidRPr="007B670E" w:rsidRDefault="007B670E" w:rsidP="007B670E">
      <w:pPr>
        <w:pStyle w:val="Bullet"/>
        <w:rPr>
          <w:rFonts w:eastAsia="Arial Unicode MS"/>
        </w:rPr>
      </w:pPr>
      <w:r w:rsidRPr="007B670E">
        <w:rPr>
          <w:rFonts w:eastAsia="Arial Unicode MS"/>
        </w:rPr>
        <w:t>Develop a health workforce strategy with other health entities to strengthen and develop our workforce and address longstanding challenges to supply, training and retention of staff.</w:t>
      </w:r>
    </w:p>
    <w:p w14:paraId="5D3EFE03" w14:textId="77777777" w:rsidR="007B670E" w:rsidRPr="007B670E" w:rsidRDefault="007B670E" w:rsidP="007B670E">
      <w:pPr>
        <w:pStyle w:val="Bullet"/>
        <w:rPr>
          <w:rFonts w:eastAsia="Arial Unicode MS"/>
        </w:rPr>
      </w:pPr>
      <w:r w:rsidRPr="007B670E">
        <w:rPr>
          <w:rFonts w:eastAsia="Arial Unicode MS"/>
        </w:rPr>
        <w:t>Support ministers to approve the New Zealand Health Charter, which will set out common values and behaviours for the health workforce and underpin culture change.</w:t>
      </w:r>
    </w:p>
    <w:p w14:paraId="54A3A729" w14:textId="77777777" w:rsidR="007B670E" w:rsidRPr="007B670E" w:rsidRDefault="007B670E" w:rsidP="007B670E">
      <w:pPr>
        <w:pStyle w:val="Bullet"/>
        <w:rPr>
          <w:rFonts w:eastAsia="Arial Unicode MS"/>
        </w:rPr>
      </w:pPr>
      <w:r w:rsidRPr="007B670E">
        <w:rPr>
          <w:rFonts w:eastAsia="Arial Unicode MS"/>
        </w:rPr>
        <w:t>Start to develop the 2024–2027 Government Policy Statement, to translate the direction set by health strategies into specific priorities, actions and objectives for health entities over the 3-year period.</w:t>
      </w:r>
    </w:p>
    <w:p w14:paraId="2550A337" w14:textId="77777777" w:rsidR="007B670E" w:rsidRPr="007B670E" w:rsidRDefault="007B670E" w:rsidP="007B670E">
      <w:pPr>
        <w:pStyle w:val="Bullet"/>
        <w:rPr>
          <w:rFonts w:eastAsia="Arial Unicode MS"/>
        </w:rPr>
      </w:pPr>
      <w:r w:rsidRPr="007B670E">
        <w:rPr>
          <w:rFonts w:eastAsia="Arial Unicode MS"/>
        </w:rPr>
        <w:t>Develop an investment approach and work programme for Budget 2024 to secure multi-year funding for health.</w:t>
      </w:r>
    </w:p>
    <w:p w14:paraId="04CFA100" w14:textId="0B4522E2" w:rsidR="007B670E" w:rsidRPr="007B670E" w:rsidRDefault="007B670E" w:rsidP="007B670E">
      <w:pPr>
        <w:pStyle w:val="Bullet"/>
        <w:rPr>
          <w:rFonts w:eastAsia="Arial Unicode MS"/>
        </w:rPr>
      </w:pPr>
      <w:r w:rsidRPr="007B670E">
        <w:rPr>
          <w:rFonts w:eastAsia="Arial Unicode MS"/>
        </w:rPr>
        <w:t xml:space="preserve">Set the priorities that guide the planning and commissioning of public health services. This will include specifying the public health programmes that </w:t>
      </w:r>
      <w:proofErr w:type="spellStart"/>
      <w:r w:rsidRPr="007B670E">
        <w:rPr>
          <w:rFonts w:eastAsia="Arial Unicode MS"/>
        </w:rPr>
        <w:t>Te</w:t>
      </w:r>
      <w:proofErr w:type="spellEnd"/>
      <w:r w:rsidRPr="007B670E">
        <w:rPr>
          <w:rFonts w:eastAsia="Arial Unicode MS"/>
        </w:rPr>
        <w:t xml:space="preserve"> </w:t>
      </w:r>
      <w:proofErr w:type="spellStart"/>
      <w:r w:rsidRPr="007B670E">
        <w:rPr>
          <w:rFonts w:eastAsia="Arial Unicode MS"/>
        </w:rPr>
        <w:t>Whatu</w:t>
      </w:r>
      <w:proofErr w:type="spellEnd"/>
      <w:r w:rsidRPr="007B670E">
        <w:rPr>
          <w:rFonts w:eastAsia="Arial Unicode MS"/>
        </w:rPr>
        <w:t xml:space="preserve"> Ora is to commission and deliver.</w:t>
      </w:r>
    </w:p>
    <w:p w14:paraId="00505415" w14:textId="24015F87" w:rsidR="007B670E" w:rsidRPr="007B670E" w:rsidRDefault="007B670E" w:rsidP="007B670E">
      <w:pPr>
        <w:pStyle w:val="Heading5"/>
        <w:rPr>
          <w:rFonts w:eastAsia="Arial Unicode MS"/>
        </w:rPr>
      </w:pPr>
      <w:r w:rsidRPr="007B670E">
        <w:rPr>
          <w:rFonts w:eastAsia="Arial Unicode MS"/>
        </w:rPr>
        <w:lastRenderedPageBreak/>
        <w:t xml:space="preserve"> 12 months to 2 years</w:t>
      </w:r>
    </w:p>
    <w:p w14:paraId="24B66B31" w14:textId="77777777" w:rsidR="007B670E" w:rsidRPr="007B670E" w:rsidRDefault="007B670E" w:rsidP="007B670E">
      <w:pPr>
        <w:pStyle w:val="Bullet"/>
        <w:rPr>
          <w:rFonts w:eastAsia="Arial Unicode MS"/>
        </w:rPr>
      </w:pPr>
      <w:r w:rsidRPr="007B670E">
        <w:rPr>
          <w:rFonts w:eastAsia="Arial Unicode MS"/>
        </w:rPr>
        <w:t>Finish developing the 2024–2027 Government Policy Statement, with a focus on setting the 3-year priorities, objectives and measures for the health system, and reach agreement on it.</w:t>
      </w:r>
    </w:p>
    <w:p w14:paraId="053B0E2C" w14:textId="77777777" w:rsidR="007B670E" w:rsidRPr="007B670E" w:rsidRDefault="007B670E" w:rsidP="007B670E">
      <w:pPr>
        <w:pStyle w:val="Bullet"/>
        <w:rPr>
          <w:rFonts w:eastAsia="Arial Unicode MS"/>
        </w:rPr>
      </w:pPr>
      <w:r w:rsidRPr="007B670E">
        <w:rPr>
          <w:rFonts w:eastAsia="Arial Unicode MS"/>
        </w:rPr>
        <w:t xml:space="preserve">Support the development and approval of the 2024–2027 New Zealand Health Plan, which </w:t>
      </w:r>
      <w:proofErr w:type="spellStart"/>
      <w:r w:rsidRPr="007B670E">
        <w:rPr>
          <w:rFonts w:eastAsia="Arial Unicode MS"/>
        </w:rPr>
        <w:t>Te</w:t>
      </w:r>
      <w:proofErr w:type="spellEnd"/>
      <w:r w:rsidRPr="007B670E">
        <w:rPr>
          <w:rFonts w:eastAsia="Arial Unicode MS"/>
        </w:rPr>
        <w:t xml:space="preserve"> </w:t>
      </w:r>
      <w:proofErr w:type="spellStart"/>
      <w:r w:rsidRPr="007B670E">
        <w:rPr>
          <w:rFonts w:eastAsia="Arial Unicode MS"/>
        </w:rPr>
        <w:t>Whatu</w:t>
      </w:r>
      <w:proofErr w:type="spellEnd"/>
      <w:r w:rsidRPr="007B670E">
        <w:rPr>
          <w:rFonts w:eastAsia="Arial Unicode MS"/>
        </w:rPr>
        <w:t xml:space="preserve"> Ora and </w:t>
      </w:r>
      <w:proofErr w:type="spellStart"/>
      <w:r w:rsidRPr="007B670E">
        <w:rPr>
          <w:rFonts w:eastAsia="Arial Unicode MS"/>
        </w:rPr>
        <w:t>Te</w:t>
      </w:r>
      <w:proofErr w:type="spellEnd"/>
      <w:r w:rsidRPr="007B670E">
        <w:rPr>
          <w:rFonts w:eastAsia="Arial Unicode MS"/>
        </w:rPr>
        <w:t xml:space="preserve"> Aka </w:t>
      </w:r>
      <w:proofErr w:type="spellStart"/>
      <w:r w:rsidRPr="007B670E">
        <w:rPr>
          <w:rFonts w:eastAsia="Arial Unicode MS"/>
        </w:rPr>
        <w:t>Whai</w:t>
      </w:r>
      <w:proofErr w:type="spellEnd"/>
      <w:r w:rsidRPr="007B670E">
        <w:rPr>
          <w:rFonts w:eastAsia="Arial Unicode MS"/>
        </w:rPr>
        <w:t xml:space="preserve"> Ora will prepare.</w:t>
      </w:r>
    </w:p>
    <w:p w14:paraId="459B67E7" w14:textId="77777777" w:rsidR="007B670E" w:rsidRPr="007B670E" w:rsidRDefault="007B670E" w:rsidP="007B670E">
      <w:pPr>
        <w:pStyle w:val="Bullet"/>
        <w:rPr>
          <w:rFonts w:eastAsia="Arial Unicode MS"/>
        </w:rPr>
      </w:pPr>
      <w:r w:rsidRPr="007B670E">
        <w:rPr>
          <w:rFonts w:eastAsia="Arial Unicode MS"/>
        </w:rPr>
        <w:t>Lead the Budget 2024 process to agree funding and investment for the health system to support the Government Policy Statement and New Zealand Health Plan.</w:t>
      </w:r>
    </w:p>
    <w:p w14:paraId="75EDF26A" w14:textId="77777777" w:rsidR="007B670E" w:rsidRPr="007B670E" w:rsidRDefault="007B670E" w:rsidP="007B670E">
      <w:pPr>
        <w:pStyle w:val="Bullet"/>
        <w:rPr>
          <w:rFonts w:eastAsia="Arial Unicode MS"/>
        </w:rPr>
      </w:pPr>
      <w:r w:rsidRPr="007B670E">
        <w:rPr>
          <w:rFonts w:eastAsia="Arial Unicode MS"/>
        </w:rPr>
        <w:t>Develop any further health strategies that ministers agree to.</w:t>
      </w:r>
    </w:p>
    <w:p w14:paraId="4479C31F" w14:textId="77777777" w:rsidR="007B670E" w:rsidRPr="007B670E" w:rsidRDefault="007B670E" w:rsidP="007B670E">
      <w:pPr>
        <w:pStyle w:val="Bullet"/>
        <w:rPr>
          <w:rFonts w:eastAsia="Arial Unicode MS"/>
        </w:rPr>
      </w:pPr>
      <w:r w:rsidRPr="007B670E">
        <w:rPr>
          <w:rFonts w:eastAsia="Arial Unicode MS"/>
        </w:rPr>
        <w:t>Develop and deliver a rolling programme of strategic policy advice to provide insights into and options for continuously improving health and system settings.</w:t>
      </w:r>
    </w:p>
    <w:p w14:paraId="0E3F446C" w14:textId="77777777" w:rsidR="007B670E" w:rsidRPr="007B670E" w:rsidRDefault="007B670E" w:rsidP="007B670E">
      <w:pPr>
        <w:pStyle w:val="Bullet"/>
        <w:rPr>
          <w:rFonts w:eastAsia="Arial Unicode MS"/>
        </w:rPr>
      </w:pPr>
      <w:r w:rsidRPr="007B670E">
        <w:rPr>
          <w:rFonts w:eastAsia="Arial Unicode MS"/>
        </w:rPr>
        <w:t>Facilitate collaborative action on population health approaches across other sectors that have a direct influence over determinants of health.</w:t>
      </w:r>
    </w:p>
    <w:p w14:paraId="2C3093A4" w14:textId="77777777" w:rsidR="007B670E" w:rsidRPr="007B670E" w:rsidRDefault="007B670E" w:rsidP="007B670E">
      <w:pPr>
        <w:pStyle w:val="Bullet"/>
        <w:rPr>
          <w:rFonts w:eastAsia="Arial Unicode MS"/>
        </w:rPr>
      </w:pPr>
      <w:r w:rsidRPr="007B670E">
        <w:rPr>
          <w:rFonts w:eastAsia="Arial Unicode MS"/>
        </w:rPr>
        <w:t>Strengthen links between science, public health and policy, particularly in relation to surveillance and the role of laboratories.</w:t>
      </w:r>
    </w:p>
    <w:p w14:paraId="72076563" w14:textId="0A0909E2" w:rsidR="007B670E" w:rsidRPr="007B670E" w:rsidRDefault="007B670E" w:rsidP="007B670E">
      <w:pPr>
        <w:pStyle w:val="Bullet"/>
        <w:rPr>
          <w:rFonts w:eastAsia="Arial Unicode MS"/>
        </w:rPr>
      </w:pPr>
      <w:r w:rsidRPr="007B670E">
        <w:rPr>
          <w:rFonts w:eastAsia="Arial Unicode MS"/>
        </w:rPr>
        <w:t>Prioritise equity for Māori, Pacific peoples, disabled people and other population groups that experience inequitable health outcomes within all policies, programmes and activities.</w:t>
      </w:r>
    </w:p>
    <w:p w14:paraId="08D2789D" w14:textId="60D061F8" w:rsidR="007B670E" w:rsidRDefault="007B670E" w:rsidP="007B670E">
      <w:pPr>
        <w:pStyle w:val="Heading3"/>
        <w:numPr>
          <w:ilvl w:val="0"/>
          <w:numId w:val="7"/>
        </w:numPr>
        <w:ind w:hanging="862"/>
        <w:rPr>
          <w:rFonts w:eastAsia="Arial Unicode MS"/>
        </w:rPr>
      </w:pPr>
      <w:r w:rsidRPr="007B670E">
        <w:rPr>
          <w:rFonts w:eastAsia="Arial Unicode MS"/>
        </w:rPr>
        <w:t>We will enable and support the ongoing improvement of health outcomes, quality and safety</w:t>
      </w:r>
    </w:p>
    <w:p w14:paraId="0D69CCD2" w14:textId="77777777" w:rsidR="007B670E" w:rsidRPr="007B670E" w:rsidRDefault="007B670E" w:rsidP="007B670E">
      <w:pPr>
        <w:pStyle w:val="Heading4"/>
      </w:pPr>
      <w:r w:rsidRPr="007B670E">
        <w:t>To do this, we will:</w:t>
      </w:r>
    </w:p>
    <w:p w14:paraId="4DBC957E" w14:textId="77777777" w:rsidR="007B670E" w:rsidRPr="007B670E" w:rsidRDefault="007B670E" w:rsidP="007B670E">
      <w:pPr>
        <w:pStyle w:val="Letter"/>
        <w:numPr>
          <w:ilvl w:val="1"/>
          <w:numId w:val="11"/>
        </w:numPr>
        <w:tabs>
          <w:tab w:val="left" w:pos="567"/>
        </w:tabs>
        <w:ind w:left="567"/>
        <w:rPr>
          <w:rFonts w:eastAsia="Arial Unicode MS"/>
          <w:b/>
          <w:bCs/>
        </w:rPr>
      </w:pPr>
      <w:r w:rsidRPr="007B670E">
        <w:rPr>
          <w:rFonts w:eastAsia="Arial Unicode MS"/>
          <w:b/>
          <w:bCs/>
        </w:rPr>
        <w:t>provide for effective regulation of health and care services, products and devices to maintain and improve quality and safety</w:t>
      </w:r>
    </w:p>
    <w:p w14:paraId="4ED12168" w14:textId="4F360E5C" w:rsidR="007B670E" w:rsidRPr="007B670E" w:rsidRDefault="007B670E" w:rsidP="007B670E">
      <w:pPr>
        <w:pStyle w:val="Letter"/>
        <w:numPr>
          <w:ilvl w:val="1"/>
          <w:numId w:val="11"/>
        </w:numPr>
        <w:ind w:left="567"/>
        <w:rPr>
          <w:rFonts w:eastAsia="Arial Unicode MS"/>
          <w:b/>
          <w:bCs/>
        </w:rPr>
      </w:pPr>
      <w:r w:rsidRPr="007B670E">
        <w:rPr>
          <w:rFonts w:eastAsia="Arial Unicode MS"/>
          <w:b/>
          <w:bCs/>
        </w:rPr>
        <w:t>maintain the wider regulatory and legislative environment to support health entities to carry out their functions.</w:t>
      </w:r>
    </w:p>
    <w:p w14:paraId="7105E0BF" w14:textId="67D1D1C3" w:rsidR="007B670E" w:rsidRDefault="007B670E" w:rsidP="007B670E">
      <w:pPr>
        <w:pStyle w:val="Heading4"/>
        <w:rPr>
          <w:rFonts w:eastAsia="Arial Unicode MS"/>
        </w:rPr>
      </w:pPr>
      <w:r w:rsidRPr="007B670E">
        <w:rPr>
          <w:rFonts w:eastAsia="Arial Unicode MS"/>
        </w:rPr>
        <w:t>Why this matters</w:t>
      </w:r>
    </w:p>
    <w:p w14:paraId="382BB191" w14:textId="77777777" w:rsidR="007B670E" w:rsidRPr="007B670E" w:rsidRDefault="007B670E" w:rsidP="007B670E">
      <w:pPr>
        <w:rPr>
          <w:rFonts w:eastAsia="Arial Unicode MS"/>
        </w:rPr>
      </w:pPr>
      <w:r w:rsidRPr="007B670E">
        <w:rPr>
          <w:rFonts w:eastAsia="Arial Unicode MS"/>
        </w:rPr>
        <w:t>Regulation is a central feature of all health systems. It creates standards and</w:t>
      </w:r>
    </w:p>
    <w:p w14:paraId="7F47E3E9" w14:textId="661C6892" w:rsidR="007B670E" w:rsidRDefault="007B670E" w:rsidP="007B670E">
      <w:pPr>
        <w:rPr>
          <w:rFonts w:eastAsia="Arial Unicode MS"/>
        </w:rPr>
      </w:pPr>
      <w:r w:rsidRPr="007B670E">
        <w:rPr>
          <w:rFonts w:eastAsia="Arial Unicode MS"/>
        </w:rPr>
        <w:t>safeguards for health services, health care, health products and devices as well as protection for the people who administer and use them. Regulation is focused mainly on benefiting consumers. However, protection is multidimensional: rules about what is and is not acceptable practice affect those administering and providing care, as well as those manufacturing, testing, importing, promoting or exporting therapeutic devices and natural health products. Where anyone does not comply with these rules, all of these groups also experience the repercussions.</w:t>
      </w:r>
    </w:p>
    <w:p w14:paraId="6AE49C5A" w14:textId="77777777" w:rsidR="007B670E" w:rsidRPr="007B670E" w:rsidRDefault="007B670E" w:rsidP="007B670E">
      <w:pPr>
        <w:rPr>
          <w:rFonts w:eastAsia="Arial Unicode MS"/>
        </w:rPr>
      </w:pPr>
    </w:p>
    <w:p w14:paraId="03FF527E" w14:textId="5F4F1770" w:rsidR="007B670E" w:rsidRDefault="007B670E" w:rsidP="007B670E">
      <w:pPr>
        <w:rPr>
          <w:rFonts w:eastAsia="Arial Unicode MS"/>
        </w:rPr>
      </w:pPr>
      <w:r w:rsidRPr="007B670E">
        <w:rPr>
          <w:rFonts w:eastAsia="Arial Unicode MS"/>
        </w:rPr>
        <w:t xml:space="preserve">Good regulation sets clear minimum standards and encourages continuous improvement for the benefit of people who use services, their </w:t>
      </w:r>
      <w:proofErr w:type="spellStart"/>
      <w:r w:rsidRPr="007B670E">
        <w:rPr>
          <w:rFonts w:eastAsia="Arial Unicode MS"/>
        </w:rPr>
        <w:t>whānau</w:t>
      </w:r>
      <w:proofErr w:type="spellEnd"/>
      <w:r w:rsidRPr="007B670E">
        <w:rPr>
          <w:rFonts w:eastAsia="Arial Unicode MS"/>
        </w:rPr>
        <w:t xml:space="preserve"> and our health workforce. It incentivises best practice and innovation and can adapt to new evidence and different ways of thinking, including </w:t>
      </w:r>
      <w:proofErr w:type="spellStart"/>
      <w:r w:rsidRPr="007B670E">
        <w:rPr>
          <w:rFonts w:eastAsia="Arial Unicode MS"/>
        </w:rPr>
        <w:t>mātauranga</w:t>
      </w:r>
      <w:proofErr w:type="spellEnd"/>
      <w:r w:rsidRPr="007B670E">
        <w:rPr>
          <w:rFonts w:eastAsia="Arial Unicode MS"/>
        </w:rPr>
        <w:t xml:space="preserve"> Māori.</w:t>
      </w:r>
    </w:p>
    <w:p w14:paraId="78430F82" w14:textId="77777777" w:rsidR="007B670E" w:rsidRPr="007B670E" w:rsidRDefault="007B670E" w:rsidP="007B670E">
      <w:pPr>
        <w:rPr>
          <w:rFonts w:eastAsia="Arial Unicode MS"/>
        </w:rPr>
      </w:pPr>
    </w:p>
    <w:p w14:paraId="750C4E2A" w14:textId="77777777" w:rsidR="007B670E" w:rsidRPr="007B670E" w:rsidRDefault="007B670E" w:rsidP="007B670E">
      <w:pPr>
        <w:rPr>
          <w:rFonts w:eastAsia="Arial Unicode MS"/>
        </w:rPr>
      </w:pPr>
      <w:r w:rsidRPr="007B670E">
        <w:rPr>
          <w:rFonts w:eastAsia="Arial Unicode MS"/>
        </w:rPr>
        <w:lastRenderedPageBreak/>
        <w:t>Setting and maintaining the approach to regulation is a key function of the Ministry. More than that, the Ministry’s wider regulatory stewardship role manages</w:t>
      </w:r>
    </w:p>
    <w:p w14:paraId="5BA3696F" w14:textId="72BD5740" w:rsidR="007B670E" w:rsidRPr="007B670E" w:rsidRDefault="007B670E" w:rsidP="007B670E">
      <w:pPr>
        <w:rPr>
          <w:rFonts w:eastAsia="Arial Unicode MS"/>
        </w:rPr>
      </w:pPr>
      <w:r w:rsidRPr="007B670E">
        <w:rPr>
          <w:rFonts w:eastAsia="Arial Unicode MS"/>
        </w:rPr>
        <w:t>the broader legislative and regulatory environment in which the system operates. This ensures that the statutory basis for the health system is fit for purpose and remains up to date, so that it supports entities to fulfil their roles and does not place undue barriers or constraints on</w:t>
      </w:r>
      <w:r>
        <w:rPr>
          <w:rFonts w:eastAsia="Arial Unicode MS"/>
        </w:rPr>
        <w:t xml:space="preserve"> </w:t>
      </w:r>
      <w:r w:rsidRPr="007B670E">
        <w:rPr>
          <w:rFonts w:eastAsia="Arial Unicode MS"/>
        </w:rPr>
        <w:t>how they deliver their functions. This role also helps the Ministry to monitor and review the regulatory performance of the sector and report on compliance with the standards it administers.</w:t>
      </w:r>
    </w:p>
    <w:p w14:paraId="2710B58C" w14:textId="77777777" w:rsidR="007B670E" w:rsidRPr="007B670E" w:rsidRDefault="007B670E" w:rsidP="007B670E">
      <w:pPr>
        <w:pStyle w:val="Heading4"/>
        <w:rPr>
          <w:rFonts w:eastAsia="Arial Unicode MS"/>
        </w:rPr>
      </w:pPr>
      <w:r w:rsidRPr="007B670E">
        <w:rPr>
          <w:rFonts w:eastAsia="Arial Unicode MS"/>
        </w:rPr>
        <w:t>How we will get there</w:t>
      </w:r>
    </w:p>
    <w:p w14:paraId="471176C1" w14:textId="77777777" w:rsidR="007B670E" w:rsidRPr="007B670E" w:rsidRDefault="007B670E" w:rsidP="007B670E">
      <w:pPr>
        <w:pStyle w:val="Heading5"/>
        <w:rPr>
          <w:rFonts w:eastAsia="Arial Unicode MS"/>
        </w:rPr>
      </w:pPr>
      <w:r w:rsidRPr="007B670E">
        <w:rPr>
          <w:rFonts w:eastAsia="Arial Unicode MS"/>
        </w:rPr>
        <w:t>Next 12 months</w:t>
      </w:r>
    </w:p>
    <w:p w14:paraId="009686D0" w14:textId="63889E62" w:rsidR="007B670E" w:rsidRPr="007B670E" w:rsidRDefault="007B670E" w:rsidP="007B670E">
      <w:pPr>
        <w:pStyle w:val="Bullet"/>
        <w:rPr>
          <w:rFonts w:eastAsia="Arial Unicode MS"/>
        </w:rPr>
      </w:pPr>
      <w:r w:rsidRPr="007B670E">
        <w:rPr>
          <w:rFonts w:eastAsia="Arial Unicode MS"/>
        </w:rPr>
        <w:t xml:space="preserve">Build our regulatory stewardship function to deliver a whole-of- system lifecycle view of regulation and legislation. Convene a regulatory stewardship group with relevant agencies and consider early steps to adjust regulatory frameworks and procedures to ensure safety in the new system and align with </w:t>
      </w:r>
      <w:proofErr w:type="spellStart"/>
      <w:r w:rsidRPr="007B670E">
        <w:rPr>
          <w:rFonts w:eastAsia="Arial Unicode MS"/>
        </w:rPr>
        <w:t>Te</w:t>
      </w:r>
      <w:proofErr w:type="spellEnd"/>
      <w:r w:rsidRPr="007B670E">
        <w:rPr>
          <w:rFonts w:eastAsia="Arial Unicode MS"/>
        </w:rPr>
        <w:t xml:space="preserve"> </w:t>
      </w:r>
      <w:proofErr w:type="spellStart"/>
      <w:r w:rsidRPr="007B670E">
        <w:rPr>
          <w:rFonts w:eastAsia="Arial Unicode MS"/>
        </w:rPr>
        <w:t>Whatu</w:t>
      </w:r>
      <w:proofErr w:type="spellEnd"/>
      <w:r w:rsidRPr="007B670E">
        <w:rPr>
          <w:rFonts w:eastAsia="Arial Unicode MS"/>
        </w:rPr>
        <w:t xml:space="preserve"> Ora and </w:t>
      </w:r>
      <w:proofErr w:type="spellStart"/>
      <w:r w:rsidRPr="007B670E">
        <w:rPr>
          <w:rFonts w:eastAsia="Arial Unicode MS"/>
        </w:rPr>
        <w:t>Te</w:t>
      </w:r>
      <w:proofErr w:type="spellEnd"/>
      <w:r w:rsidRPr="007B670E">
        <w:rPr>
          <w:rFonts w:eastAsia="Arial Unicode MS"/>
        </w:rPr>
        <w:t xml:space="preserve"> Aka </w:t>
      </w:r>
      <w:proofErr w:type="spellStart"/>
      <w:r w:rsidRPr="007B670E">
        <w:rPr>
          <w:rFonts w:eastAsia="Arial Unicode MS"/>
        </w:rPr>
        <w:t>Whai</w:t>
      </w:r>
      <w:proofErr w:type="spellEnd"/>
      <w:r w:rsidRPr="007B670E">
        <w:rPr>
          <w:rFonts w:eastAsia="Arial Unicode MS"/>
        </w:rPr>
        <w:t xml:space="preserve"> Ora.</w:t>
      </w:r>
    </w:p>
    <w:p w14:paraId="29BE992E" w14:textId="77777777" w:rsidR="007B670E" w:rsidRPr="007B670E" w:rsidRDefault="007B670E" w:rsidP="007B670E">
      <w:pPr>
        <w:pStyle w:val="Bullet"/>
        <w:rPr>
          <w:rFonts w:eastAsia="Arial Unicode MS"/>
        </w:rPr>
      </w:pPr>
      <w:r w:rsidRPr="007B670E">
        <w:rPr>
          <w:rFonts w:eastAsia="Arial Unicode MS"/>
        </w:rPr>
        <w:t>Support the introduction of the Therapeutic Products Bill.</w:t>
      </w:r>
    </w:p>
    <w:p w14:paraId="1007355C" w14:textId="022868CB" w:rsidR="007B670E" w:rsidRPr="007B670E" w:rsidRDefault="007B670E" w:rsidP="007B670E">
      <w:pPr>
        <w:pStyle w:val="Bullet"/>
        <w:rPr>
          <w:rFonts w:eastAsia="Arial Unicode MS"/>
        </w:rPr>
      </w:pPr>
      <w:r w:rsidRPr="007B670E">
        <w:rPr>
          <w:rFonts w:eastAsia="Arial Unicode MS"/>
        </w:rPr>
        <w:t>Enhance pharmacovigilance</w:t>
      </w:r>
      <w:r>
        <w:rPr>
          <w:rStyle w:val="FootnoteReference"/>
          <w:rFonts w:eastAsia="Arial Unicode MS"/>
        </w:rPr>
        <w:footnoteReference w:id="5"/>
      </w:r>
      <w:r w:rsidRPr="007B670E">
        <w:rPr>
          <w:rFonts w:eastAsia="Arial Unicode MS"/>
        </w:rPr>
        <w:t xml:space="preserve"> by implementing a new information system to collect and analyse adverse reactions to therapeutic products by June 2023.</w:t>
      </w:r>
    </w:p>
    <w:p w14:paraId="7F96B983" w14:textId="77777777" w:rsidR="007B670E" w:rsidRPr="007B670E" w:rsidRDefault="007B670E" w:rsidP="007B670E">
      <w:pPr>
        <w:pStyle w:val="Bullet"/>
        <w:rPr>
          <w:rFonts w:eastAsia="Arial Unicode MS"/>
        </w:rPr>
      </w:pPr>
      <w:r w:rsidRPr="007B670E">
        <w:rPr>
          <w:rFonts w:eastAsia="Arial Unicode MS"/>
        </w:rPr>
        <w:t>Develop a quality management system for radiation safety, which will enable internal, external and international auditing and consistent advice.</w:t>
      </w:r>
    </w:p>
    <w:p w14:paraId="5457C9CB" w14:textId="77777777" w:rsidR="007B670E" w:rsidRPr="007B670E" w:rsidRDefault="007B670E" w:rsidP="007B670E">
      <w:pPr>
        <w:pStyle w:val="Bullet"/>
        <w:rPr>
          <w:rFonts w:eastAsia="Arial Unicode MS"/>
        </w:rPr>
      </w:pPr>
      <w:r w:rsidRPr="007B670E">
        <w:rPr>
          <w:rFonts w:eastAsia="Arial Unicode MS"/>
        </w:rPr>
        <w:t>Develop a programme to modernise ethics regulations, guidelines and infrastructure.</w:t>
      </w:r>
    </w:p>
    <w:p w14:paraId="46E541E5" w14:textId="0975BBAF" w:rsidR="007B670E" w:rsidRDefault="007B670E" w:rsidP="007B670E">
      <w:pPr>
        <w:pStyle w:val="Bullet"/>
        <w:rPr>
          <w:rFonts w:eastAsia="Arial Unicode MS"/>
        </w:rPr>
      </w:pPr>
      <w:r w:rsidRPr="007B670E">
        <w:rPr>
          <w:rFonts w:eastAsia="Arial Unicode MS"/>
        </w:rPr>
        <w:t>Implement new regulation of safe areas around abortion services to support people’s wellbeing and safety by June 2023.</w:t>
      </w:r>
    </w:p>
    <w:p w14:paraId="13B4DBC7" w14:textId="77777777" w:rsidR="007B670E" w:rsidRPr="007B670E" w:rsidRDefault="007B670E" w:rsidP="007B670E">
      <w:pPr>
        <w:pStyle w:val="Heading5"/>
        <w:rPr>
          <w:rFonts w:eastAsia="Arial Unicode MS"/>
        </w:rPr>
      </w:pPr>
      <w:r w:rsidRPr="007B670E">
        <w:rPr>
          <w:rFonts w:eastAsia="Arial Unicode MS"/>
        </w:rPr>
        <w:t>12 months to 2 years</w:t>
      </w:r>
    </w:p>
    <w:p w14:paraId="1C602F4C" w14:textId="77777777" w:rsidR="007B670E" w:rsidRPr="007B670E" w:rsidRDefault="007B670E" w:rsidP="007B670E">
      <w:pPr>
        <w:pStyle w:val="Bullet"/>
        <w:rPr>
          <w:rFonts w:eastAsia="Arial Unicode MS"/>
        </w:rPr>
      </w:pPr>
      <w:r w:rsidRPr="007B670E">
        <w:rPr>
          <w:rFonts w:eastAsia="Arial Unicode MS"/>
        </w:rPr>
        <w:t>Put in place a programme to conduct regular, twice-yearly reviews of the regulatory and legislative environment, monitoring the effectiveness of regulatory interventions and the broader landscape. Carry out the first full review by June 2025.</w:t>
      </w:r>
    </w:p>
    <w:p w14:paraId="31032D75" w14:textId="77777777" w:rsidR="007B670E" w:rsidRPr="007B670E" w:rsidRDefault="007B670E" w:rsidP="007B670E">
      <w:pPr>
        <w:pStyle w:val="Bullet"/>
        <w:rPr>
          <w:rFonts w:eastAsia="Arial Unicode MS"/>
        </w:rPr>
      </w:pPr>
      <w:r w:rsidRPr="007B670E">
        <w:rPr>
          <w:rFonts w:eastAsia="Arial Unicode MS"/>
        </w:rPr>
        <w:t>Support the Therapeutic Products Bill to pass into legislation and plan for its implementation.</w:t>
      </w:r>
    </w:p>
    <w:p w14:paraId="61F3B9D8" w14:textId="77777777" w:rsidR="007B670E" w:rsidRPr="007B670E" w:rsidRDefault="007B670E" w:rsidP="007B670E">
      <w:pPr>
        <w:pStyle w:val="Bullet"/>
        <w:rPr>
          <w:rFonts w:eastAsia="Arial Unicode MS"/>
        </w:rPr>
      </w:pPr>
      <w:r w:rsidRPr="007B670E">
        <w:rPr>
          <w:rFonts w:eastAsia="Arial Unicode MS"/>
        </w:rPr>
        <w:t>Deliver further legislation as agreed to strengthen the statutory basis for the health system.</w:t>
      </w:r>
    </w:p>
    <w:p w14:paraId="10AA5728" w14:textId="708ECF64" w:rsidR="007B670E" w:rsidRPr="007B670E" w:rsidRDefault="007B670E" w:rsidP="007B670E">
      <w:pPr>
        <w:pStyle w:val="Bullet"/>
        <w:rPr>
          <w:rFonts w:eastAsia="Arial Unicode MS"/>
        </w:rPr>
      </w:pPr>
      <w:r w:rsidRPr="007B670E">
        <w:rPr>
          <w:rFonts w:eastAsia="Arial Unicode MS"/>
        </w:rPr>
        <w:t xml:space="preserve"> Support the transition to </w:t>
      </w:r>
      <w:proofErr w:type="spellStart"/>
      <w:r w:rsidRPr="007B670E">
        <w:rPr>
          <w:rFonts w:eastAsia="Arial Unicode MS"/>
        </w:rPr>
        <w:t>Ngā</w:t>
      </w:r>
      <w:proofErr w:type="spellEnd"/>
      <w:r w:rsidRPr="007B670E">
        <w:rPr>
          <w:rFonts w:eastAsia="Arial Unicode MS"/>
        </w:rPr>
        <w:t xml:space="preserve"> </w:t>
      </w:r>
      <w:proofErr w:type="spellStart"/>
      <w:r w:rsidRPr="007B670E">
        <w:rPr>
          <w:rFonts w:eastAsia="Arial Unicode MS"/>
        </w:rPr>
        <w:t>Paerewa</w:t>
      </w:r>
      <w:proofErr w:type="spellEnd"/>
      <w:r w:rsidRPr="007B670E">
        <w:rPr>
          <w:rFonts w:eastAsia="Arial Unicode MS"/>
        </w:rPr>
        <w:t xml:space="preserve"> Health and Disability Services Standard.</w:t>
      </w:r>
    </w:p>
    <w:p w14:paraId="71DE6043" w14:textId="77777777" w:rsidR="007B670E" w:rsidRPr="007B670E" w:rsidRDefault="007B670E" w:rsidP="007B670E">
      <w:pPr>
        <w:pStyle w:val="Bullet"/>
        <w:rPr>
          <w:rFonts w:eastAsia="Arial Unicode MS"/>
        </w:rPr>
      </w:pPr>
      <w:r w:rsidRPr="007B670E">
        <w:rPr>
          <w:rFonts w:eastAsia="Arial Unicode MS"/>
        </w:rPr>
        <w:t>Develop and implement a data analytics framework for health and disability certification and audit.</w:t>
      </w:r>
    </w:p>
    <w:p w14:paraId="7B1FD629" w14:textId="77777777" w:rsidR="007B670E" w:rsidRPr="007B670E" w:rsidRDefault="007B670E" w:rsidP="007B670E">
      <w:pPr>
        <w:pStyle w:val="Bullet"/>
        <w:rPr>
          <w:rFonts w:eastAsia="Arial Unicode MS"/>
        </w:rPr>
      </w:pPr>
      <w:r w:rsidRPr="007B670E">
        <w:rPr>
          <w:rFonts w:eastAsia="Arial Unicode MS"/>
        </w:rPr>
        <w:t>Support an independent formal review of the implementation of assisted dying services.</w:t>
      </w:r>
    </w:p>
    <w:p w14:paraId="0F67CB6C" w14:textId="77777777" w:rsidR="007B670E" w:rsidRPr="007B670E" w:rsidRDefault="007B670E" w:rsidP="007B670E">
      <w:pPr>
        <w:pStyle w:val="Bullet"/>
        <w:rPr>
          <w:rFonts w:eastAsia="Arial Unicode MS"/>
        </w:rPr>
      </w:pPr>
      <w:r w:rsidRPr="007B670E">
        <w:rPr>
          <w:rFonts w:eastAsia="Arial Unicode MS"/>
        </w:rPr>
        <w:t>Amend the radiation safety regulations based on audit and advice from the new quality management system.</w:t>
      </w:r>
    </w:p>
    <w:p w14:paraId="57463897" w14:textId="77777777" w:rsidR="007B670E" w:rsidRDefault="007B670E" w:rsidP="007B670E">
      <w:pPr>
        <w:pStyle w:val="Bullet"/>
        <w:numPr>
          <w:ilvl w:val="0"/>
          <w:numId w:val="0"/>
        </w:numPr>
        <w:ind w:left="284"/>
        <w:rPr>
          <w:rFonts w:eastAsia="Arial Unicode MS"/>
        </w:rPr>
        <w:sectPr w:rsidR="007B670E" w:rsidSect="00A623F3">
          <w:pgSz w:w="11907" w:h="16834" w:code="9"/>
          <w:pgMar w:top="1418" w:right="1701" w:bottom="1134" w:left="1843" w:header="284" w:footer="425" w:gutter="284"/>
          <w:cols w:space="720"/>
        </w:sectPr>
      </w:pPr>
    </w:p>
    <w:p w14:paraId="5BE37C4C" w14:textId="77777777" w:rsidR="007B670E" w:rsidRDefault="007B670E" w:rsidP="007B670E">
      <w:pPr>
        <w:pStyle w:val="Heading3"/>
        <w:numPr>
          <w:ilvl w:val="0"/>
          <w:numId w:val="7"/>
        </w:numPr>
        <w:ind w:hanging="862"/>
        <w:rPr>
          <w:rFonts w:eastAsia="Arial Unicode MS"/>
        </w:rPr>
      </w:pPr>
      <w:r w:rsidRPr="007B670E">
        <w:rPr>
          <w:rFonts w:eastAsia="Arial Unicode MS"/>
        </w:rPr>
        <w:lastRenderedPageBreak/>
        <w:t xml:space="preserve">We will monitor health outcomes and the effective functioning of the system </w:t>
      </w:r>
    </w:p>
    <w:p w14:paraId="6E2C00B9" w14:textId="77777777" w:rsidR="007B670E" w:rsidRPr="007B670E" w:rsidRDefault="007B670E" w:rsidP="007B670E">
      <w:pPr>
        <w:pStyle w:val="Heading4"/>
      </w:pPr>
      <w:r w:rsidRPr="007B670E">
        <w:t>To do this, we will:</w:t>
      </w:r>
    </w:p>
    <w:p w14:paraId="5E27C4A8" w14:textId="1A20597A" w:rsidR="007B670E" w:rsidRPr="007B670E" w:rsidRDefault="007B670E" w:rsidP="007B670E">
      <w:pPr>
        <w:pStyle w:val="Letter"/>
        <w:numPr>
          <w:ilvl w:val="1"/>
          <w:numId w:val="12"/>
        </w:numPr>
        <w:ind w:left="567"/>
        <w:rPr>
          <w:rFonts w:eastAsia="Arial Unicode MS"/>
          <w:b/>
          <w:bCs/>
        </w:rPr>
      </w:pPr>
      <w:r w:rsidRPr="007B670E">
        <w:rPr>
          <w:rFonts w:eastAsia="Arial Unicode MS"/>
          <w:b/>
          <w:bCs/>
        </w:rPr>
        <w:t>monitor and report on health outcomes, system performance and Māori–Crown relationships, and consider opportunities to develop new policies and address risks we identify</w:t>
      </w:r>
    </w:p>
    <w:p w14:paraId="3D7C078E" w14:textId="7B67CCBC" w:rsidR="007B670E" w:rsidRPr="007B670E" w:rsidRDefault="007B670E" w:rsidP="007B670E">
      <w:pPr>
        <w:pStyle w:val="Letter"/>
        <w:numPr>
          <w:ilvl w:val="1"/>
          <w:numId w:val="11"/>
        </w:numPr>
        <w:ind w:left="567"/>
        <w:rPr>
          <w:rFonts w:eastAsia="Arial Unicode MS"/>
          <w:b/>
          <w:bCs/>
        </w:rPr>
      </w:pPr>
      <w:r w:rsidRPr="007B670E">
        <w:rPr>
          <w:rFonts w:eastAsia="Arial Unicode MS"/>
          <w:b/>
          <w:bCs/>
        </w:rPr>
        <w:t xml:space="preserve">monitor and assess the effectiveness of health entities in fulfilling their functions and working towards </w:t>
      </w:r>
      <w:proofErr w:type="spellStart"/>
      <w:r w:rsidRPr="007B670E">
        <w:rPr>
          <w:rFonts w:eastAsia="Arial Unicode MS"/>
          <w:b/>
          <w:bCs/>
        </w:rPr>
        <w:t>pae</w:t>
      </w:r>
      <w:proofErr w:type="spellEnd"/>
      <w:r w:rsidRPr="007B670E">
        <w:rPr>
          <w:rFonts w:eastAsia="Arial Unicode MS"/>
          <w:b/>
          <w:bCs/>
        </w:rPr>
        <w:t xml:space="preserve"> </w:t>
      </w:r>
      <w:proofErr w:type="spellStart"/>
      <w:r w:rsidRPr="007B670E">
        <w:rPr>
          <w:rFonts w:eastAsia="Arial Unicode MS"/>
          <w:b/>
          <w:bCs/>
        </w:rPr>
        <w:t>ora</w:t>
      </w:r>
      <w:proofErr w:type="spellEnd"/>
      <w:r w:rsidRPr="007B670E">
        <w:rPr>
          <w:rFonts w:eastAsia="Arial Unicode MS"/>
          <w:b/>
          <w:bCs/>
        </w:rPr>
        <w:t>, and steer collective actions where necessary.</w:t>
      </w:r>
    </w:p>
    <w:p w14:paraId="3EBE2126" w14:textId="443B62C5" w:rsidR="007B670E" w:rsidRDefault="007B670E" w:rsidP="007B670E">
      <w:pPr>
        <w:pStyle w:val="Heading4"/>
        <w:rPr>
          <w:rFonts w:eastAsia="Arial Unicode MS"/>
        </w:rPr>
      </w:pPr>
      <w:r w:rsidRPr="007B670E">
        <w:rPr>
          <w:rFonts w:eastAsia="Arial Unicode MS"/>
        </w:rPr>
        <w:t>Why this matters</w:t>
      </w:r>
    </w:p>
    <w:p w14:paraId="39D767B7" w14:textId="686D82A4" w:rsidR="00FD3D70" w:rsidRPr="00FD3D70" w:rsidRDefault="00FD3D70" w:rsidP="00FD3D70">
      <w:pPr>
        <w:rPr>
          <w:rFonts w:eastAsia="Arial Unicode MS"/>
        </w:rPr>
      </w:pPr>
      <w:r w:rsidRPr="00FD3D70">
        <w:rPr>
          <w:rFonts w:eastAsia="Arial Unicode MS"/>
        </w:rPr>
        <w:t>The health system’s accountability to ministers and the public, and the social licence on which all publicly funded services are based, depend on clear and honest reporting on what has been achieved. Effective monitoring provides a continuous source of information</w:t>
      </w:r>
      <w:r>
        <w:rPr>
          <w:rFonts w:eastAsia="Arial Unicode MS"/>
        </w:rPr>
        <w:t xml:space="preserve"> </w:t>
      </w:r>
      <w:r w:rsidRPr="00FD3D70">
        <w:rPr>
          <w:rFonts w:eastAsia="Arial Unicode MS"/>
        </w:rPr>
        <w:t>and insight on outcomes, performance, behaviours and culture. This knowledge in turn drives improvement in services and programmes and informs new policy direction and decisions.</w:t>
      </w:r>
    </w:p>
    <w:p w14:paraId="45995645" w14:textId="77777777" w:rsidR="00FD3D70" w:rsidRDefault="00FD3D70" w:rsidP="00FD3D70">
      <w:pPr>
        <w:rPr>
          <w:rFonts w:eastAsia="Arial Unicode MS"/>
        </w:rPr>
      </w:pPr>
    </w:p>
    <w:p w14:paraId="17B2AE07" w14:textId="6333643D" w:rsidR="00FD3D70" w:rsidRPr="00FD3D70" w:rsidRDefault="00FD3D70" w:rsidP="00FD3D70">
      <w:pPr>
        <w:rPr>
          <w:rFonts w:eastAsia="Arial Unicode MS"/>
        </w:rPr>
      </w:pPr>
      <w:r w:rsidRPr="00FD3D70">
        <w:rPr>
          <w:rFonts w:eastAsia="Arial Unicode MS"/>
        </w:rPr>
        <w:t>The Ministry has a critical and broad monitoring role, underpinned by legislation. This monitoring occurs at 3 levels:</w:t>
      </w:r>
    </w:p>
    <w:p w14:paraId="3CCAEE27" w14:textId="39CE6481" w:rsidR="00FD3D70" w:rsidRPr="00FD3D70" w:rsidRDefault="00FD3D70" w:rsidP="00FD3D70">
      <w:pPr>
        <w:pStyle w:val="Bullet"/>
        <w:rPr>
          <w:rFonts w:eastAsia="Arial Unicode MS"/>
        </w:rPr>
      </w:pPr>
      <w:r w:rsidRPr="00FD3D70">
        <w:rPr>
          <w:rFonts w:eastAsia="Arial Unicode MS"/>
        </w:rPr>
        <w:t>the health of the population and our diverse communities</w:t>
      </w:r>
    </w:p>
    <w:p w14:paraId="501F1D11" w14:textId="1BE3412F" w:rsidR="00FD3D70" w:rsidRPr="00FD3D70" w:rsidRDefault="00FD3D70" w:rsidP="00FD3D70">
      <w:pPr>
        <w:pStyle w:val="Bullet"/>
        <w:rPr>
          <w:rFonts w:eastAsia="Arial Unicode MS"/>
        </w:rPr>
      </w:pPr>
      <w:r w:rsidRPr="00FD3D70">
        <w:rPr>
          <w:rFonts w:eastAsia="Arial Unicode MS"/>
        </w:rPr>
        <w:t>the collective performance of the health system in achieving goals and objectives</w:t>
      </w:r>
    </w:p>
    <w:p w14:paraId="54AAF947" w14:textId="0F53CF34" w:rsidR="00FD3D70" w:rsidRPr="00FD3D70" w:rsidRDefault="00FD3D70" w:rsidP="00FD3D70">
      <w:pPr>
        <w:pStyle w:val="Bullet"/>
        <w:rPr>
          <w:rFonts w:eastAsia="Arial Unicode MS"/>
        </w:rPr>
      </w:pPr>
      <w:r w:rsidRPr="00FD3D70">
        <w:rPr>
          <w:rFonts w:eastAsia="Arial Unicode MS"/>
        </w:rPr>
        <w:t>the individual performance of each of the health entities in line with its functions.</w:t>
      </w:r>
    </w:p>
    <w:p w14:paraId="5534BC94" w14:textId="77777777" w:rsidR="00FD3D70" w:rsidRDefault="00FD3D70" w:rsidP="00FD3D70">
      <w:pPr>
        <w:rPr>
          <w:rFonts w:eastAsia="Arial Unicode MS"/>
        </w:rPr>
      </w:pPr>
    </w:p>
    <w:p w14:paraId="3E2A0C68" w14:textId="1D40ACE0" w:rsidR="00FD3D70" w:rsidRPr="00FD3D70" w:rsidRDefault="00FD3D70" w:rsidP="00FD3D70">
      <w:pPr>
        <w:rPr>
          <w:rFonts w:eastAsia="Arial Unicode MS"/>
        </w:rPr>
      </w:pPr>
      <w:r w:rsidRPr="00FD3D70">
        <w:rPr>
          <w:rFonts w:eastAsia="Arial Unicode MS"/>
        </w:rPr>
        <w:t xml:space="preserve">The role includes monitoring Māori–Crown relationships within the health system and how well the Crown has honoured </w:t>
      </w:r>
      <w:proofErr w:type="spellStart"/>
      <w:r w:rsidRPr="00FD3D70">
        <w:rPr>
          <w:rFonts w:eastAsia="Arial Unicode MS"/>
        </w:rPr>
        <w:t>Te</w:t>
      </w:r>
      <w:proofErr w:type="spellEnd"/>
      <w:r w:rsidRPr="00FD3D70">
        <w:rPr>
          <w:rFonts w:eastAsia="Arial Unicode MS"/>
        </w:rPr>
        <w:t xml:space="preserve"> </w:t>
      </w:r>
      <w:proofErr w:type="spellStart"/>
      <w:r w:rsidRPr="00FD3D70">
        <w:rPr>
          <w:rFonts w:eastAsia="Arial Unicode MS"/>
        </w:rPr>
        <w:t>Tiriti</w:t>
      </w:r>
      <w:proofErr w:type="spellEnd"/>
      <w:r w:rsidRPr="00FD3D70">
        <w:rPr>
          <w:rFonts w:eastAsia="Arial Unicode MS"/>
        </w:rPr>
        <w:t xml:space="preserve"> o Waitangi obligations.</w:t>
      </w:r>
    </w:p>
    <w:p w14:paraId="6E2AD608" w14:textId="77777777" w:rsidR="00FD3D70" w:rsidRPr="00FD3D70" w:rsidRDefault="00FD3D70" w:rsidP="00FD3D70">
      <w:pPr>
        <w:rPr>
          <w:rFonts w:eastAsia="Arial Unicode MS"/>
        </w:rPr>
      </w:pPr>
      <w:r w:rsidRPr="00FD3D70">
        <w:rPr>
          <w:rFonts w:eastAsia="Arial Unicode MS"/>
        </w:rPr>
        <w:t xml:space="preserve"> </w:t>
      </w:r>
    </w:p>
    <w:p w14:paraId="549F4E97" w14:textId="5A69DB9D" w:rsidR="00FD3D70" w:rsidRPr="00FD3D70" w:rsidRDefault="00FD3D70" w:rsidP="00FD3D70">
      <w:pPr>
        <w:rPr>
          <w:rFonts w:eastAsia="Arial Unicode MS"/>
        </w:rPr>
      </w:pPr>
      <w:r w:rsidRPr="00FD3D70">
        <w:rPr>
          <w:rFonts w:eastAsia="Arial Unicode MS"/>
        </w:rPr>
        <w:t>As the health system reforms set in and health entities mature in their roles, and in the context of ongoing pressures on our workforce, monitoring will be essential to achieve and sustain gains with minimal disruption to services. As a shared function across multiple agencies, monitoring will involve a partnership approach to enable collective insights and perspectives</w:t>
      </w:r>
      <w:r w:rsidR="00490C0A">
        <w:rPr>
          <w:rFonts w:eastAsia="Arial Unicode MS"/>
        </w:rPr>
        <w:t xml:space="preserve"> </w:t>
      </w:r>
      <w:r w:rsidRPr="00FD3D70">
        <w:rPr>
          <w:rFonts w:eastAsia="Arial Unicode MS"/>
        </w:rPr>
        <w:t>on areas of risk and opportunity. This approach will also support entity boards and ministers to make well-informed decisions.</w:t>
      </w:r>
    </w:p>
    <w:p w14:paraId="7E96D9D5" w14:textId="77777777" w:rsidR="00FD3D70" w:rsidRPr="00FD3D70" w:rsidRDefault="00FD3D70" w:rsidP="00490C0A">
      <w:pPr>
        <w:pStyle w:val="Heading4"/>
        <w:rPr>
          <w:rFonts w:eastAsia="Arial Unicode MS"/>
        </w:rPr>
      </w:pPr>
      <w:r w:rsidRPr="00FD3D70">
        <w:rPr>
          <w:rFonts w:eastAsia="Arial Unicode MS"/>
        </w:rPr>
        <w:t>How we will get there</w:t>
      </w:r>
    </w:p>
    <w:p w14:paraId="7C2FBE8E" w14:textId="77777777" w:rsidR="00FD3D70" w:rsidRPr="00FD3D70" w:rsidRDefault="00FD3D70" w:rsidP="00490C0A">
      <w:pPr>
        <w:pStyle w:val="Heading5"/>
        <w:rPr>
          <w:rFonts w:eastAsia="Arial Unicode MS"/>
        </w:rPr>
      </w:pPr>
      <w:r w:rsidRPr="00FD3D70">
        <w:rPr>
          <w:rFonts w:eastAsia="Arial Unicode MS"/>
        </w:rPr>
        <w:t>Next 12 months</w:t>
      </w:r>
    </w:p>
    <w:p w14:paraId="0F3E97E4" w14:textId="168AD50F" w:rsidR="00FD3D70" w:rsidRPr="00490C0A" w:rsidRDefault="00FD3D70" w:rsidP="00490C0A">
      <w:pPr>
        <w:pStyle w:val="Bullet"/>
        <w:rPr>
          <w:rFonts w:eastAsia="Arial Unicode MS"/>
        </w:rPr>
      </w:pPr>
      <w:r w:rsidRPr="00490C0A">
        <w:rPr>
          <w:rFonts w:eastAsia="Arial Unicode MS"/>
        </w:rPr>
        <w:t xml:space="preserve">Develop, in partnership with </w:t>
      </w:r>
      <w:proofErr w:type="spellStart"/>
      <w:r w:rsidRPr="00490C0A">
        <w:rPr>
          <w:rFonts w:eastAsia="Arial Unicode MS"/>
        </w:rPr>
        <w:t>Te</w:t>
      </w:r>
      <w:proofErr w:type="spellEnd"/>
      <w:r w:rsidRPr="00490C0A">
        <w:rPr>
          <w:rFonts w:eastAsia="Arial Unicode MS"/>
        </w:rPr>
        <w:t xml:space="preserve"> </w:t>
      </w:r>
      <w:proofErr w:type="spellStart"/>
      <w:r w:rsidRPr="00490C0A">
        <w:rPr>
          <w:rFonts w:eastAsia="Arial Unicode MS"/>
        </w:rPr>
        <w:t>Puni</w:t>
      </w:r>
      <w:proofErr w:type="spellEnd"/>
      <w:r w:rsidRPr="00490C0A">
        <w:rPr>
          <w:rFonts w:eastAsia="Arial Unicode MS"/>
        </w:rPr>
        <w:t xml:space="preserve"> </w:t>
      </w:r>
      <w:proofErr w:type="spellStart"/>
      <w:r w:rsidRPr="00490C0A">
        <w:rPr>
          <w:rFonts w:eastAsia="Arial Unicode MS"/>
        </w:rPr>
        <w:t>Kōkiri</w:t>
      </w:r>
      <w:proofErr w:type="spellEnd"/>
      <w:r w:rsidRPr="00490C0A">
        <w:rPr>
          <w:rFonts w:eastAsia="Arial Unicode MS"/>
        </w:rPr>
        <w:t xml:space="preserve"> and </w:t>
      </w:r>
      <w:proofErr w:type="spellStart"/>
      <w:r w:rsidRPr="00490C0A">
        <w:rPr>
          <w:rFonts w:eastAsia="Arial Unicode MS"/>
        </w:rPr>
        <w:t>Te</w:t>
      </w:r>
      <w:proofErr w:type="spellEnd"/>
      <w:r w:rsidRPr="00490C0A">
        <w:rPr>
          <w:rFonts w:eastAsia="Arial Unicode MS"/>
        </w:rPr>
        <w:t xml:space="preserve"> Aka </w:t>
      </w:r>
      <w:proofErr w:type="spellStart"/>
      <w:r w:rsidRPr="00490C0A">
        <w:rPr>
          <w:rFonts w:eastAsia="Arial Unicode MS"/>
        </w:rPr>
        <w:t>Whai</w:t>
      </w:r>
      <w:proofErr w:type="spellEnd"/>
      <w:r w:rsidRPr="00490C0A">
        <w:rPr>
          <w:rFonts w:eastAsia="Arial Unicode MS"/>
        </w:rPr>
        <w:t xml:space="preserve"> Ora, an initial approach to monitoring the</w:t>
      </w:r>
      <w:r w:rsidR="00490C0A" w:rsidRPr="00490C0A">
        <w:rPr>
          <w:rFonts w:eastAsia="Arial Unicode MS"/>
        </w:rPr>
        <w:t xml:space="preserve"> </w:t>
      </w:r>
      <w:r w:rsidRPr="00490C0A">
        <w:rPr>
          <w:rFonts w:eastAsia="Arial Unicode MS"/>
        </w:rPr>
        <w:t>performance of the health sector for Māori.</w:t>
      </w:r>
    </w:p>
    <w:p w14:paraId="6F55D0E7" w14:textId="43B2C972" w:rsidR="00FD3D70" w:rsidRPr="00FD3D70" w:rsidRDefault="00FD3D70" w:rsidP="00490C0A">
      <w:pPr>
        <w:pStyle w:val="Bullet"/>
        <w:rPr>
          <w:rFonts w:eastAsia="Arial Unicode MS"/>
        </w:rPr>
      </w:pPr>
      <w:r w:rsidRPr="00FD3D70">
        <w:rPr>
          <w:rFonts w:eastAsia="Arial Unicode MS"/>
        </w:rPr>
        <w:t>Develop and implement an initial quarterly reporting process to combine data, intelligence and insights on system-wide performance and support accountability to ministers. Align this process with the monitoring functions and outputs of other entities.</w:t>
      </w:r>
    </w:p>
    <w:p w14:paraId="3548F523" w14:textId="1A5B2138" w:rsidR="00FD3D70" w:rsidRDefault="00FD3D70" w:rsidP="00490C0A">
      <w:pPr>
        <w:pStyle w:val="Bullet"/>
        <w:rPr>
          <w:rFonts w:eastAsia="Arial Unicode MS"/>
        </w:rPr>
      </w:pPr>
      <w:r w:rsidRPr="00490C0A">
        <w:rPr>
          <w:rFonts w:eastAsia="Arial Unicode MS"/>
        </w:rPr>
        <w:lastRenderedPageBreak/>
        <w:t xml:space="preserve">Support </w:t>
      </w:r>
      <w:proofErr w:type="spellStart"/>
      <w:r w:rsidRPr="00490C0A">
        <w:rPr>
          <w:rFonts w:eastAsia="Arial Unicode MS"/>
        </w:rPr>
        <w:t>Te</w:t>
      </w:r>
      <w:proofErr w:type="spellEnd"/>
      <w:r w:rsidRPr="00490C0A">
        <w:rPr>
          <w:rFonts w:eastAsia="Arial Unicode MS"/>
        </w:rPr>
        <w:t xml:space="preserve"> </w:t>
      </w:r>
      <w:proofErr w:type="spellStart"/>
      <w:r w:rsidRPr="00490C0A">
        <w:rPr>
          <w:rFonts w:eastAsia="Arial Unicode MS"/>
        </w:rPr>
        <w:t>Whatu</w:t>
      </w:r>
      <w:proofErr w:type="spellEnd"/>
      <w:r w:rsidRPr="00490C0A">
        <w:rPr>
          <w:rFonts w:eastAsia="Arial Unicode MS"/>
        </w:rPr>
        <w:t xml:space="preserve"> Ora and </w:t>
      </w:r>
      <w:proofErr w:type="spellStart"/>
      <w:r w:rsidRPr="00490C0A">
        <w:rPr>
          <w:rFonts w:eastAsia="Arial Unicode MS"/>
        </w:rPr>
        <w:t>Te</w:t>
      </w:r>
      <w:proofErr w:type="spellEnd"/>
      <w:r w:rsidRPr="00490C0A">
        <w:rPr>
          <w:rFonts w:eastAsia="Arial Unicode MS"/>
        </w:rPr>
        <w:t xml:space="preserve"> Aka </w:t>
      </w:r>
      <w:proofErr w:type="spellStart"/>
      <w:r w:rsidRPr="00490C0A">
        <w:rPr>
          <w:rFonts w:eastAsia="Arial Unicode MS"/>
        </w:rPr>
        <w:t>Whai</w:t>
      </w:r>
      <w:proofErr w:type="spellEnd"/>
      <w:r w:rsidRPr="00490C0A">
        <w:rPr>
          <w:rFonts w:eastAsia="Arial Unicode MS"/>
        </w:rPr>
        <w:t xml:space="preserve"> Ora to establish monthly routine</w:t>
      </w:r>
      <w:r w:rsidR="00490C0A" w:rsidRPr="00490C0A">
        <w:rPr>
          <w:rFonts w:eastAsia="Arial Unicode MS"/>
        </w:rPr>
        <w:t xml:space="preserve"> </w:t>
      </w:r>
      <w:r w:rsidRPr="00490C0A">
        <w:rPr>
          <w:rFonts w:eastAsia="Arial Unicode MS"/>
        </w:rPr>
        <w:t>reporting of health service performance and progress against their objectives.</w:t>
      </w:r>
    </w:p>
    <w:p w14:paraId="750609BA" w14:textId="77777777" w:rsidR="00490C0A" w:rsidRPr="00490C0A" w:rsidRDefault="00490C0A" w:rsidP="00490C0A">
      <w:pPr>
        <w:pStyle w:val="Bullet"/>
        <w:rPr>
          <w:rFonts w:eastAsia="Arial Unicode MS"/>
        </w:rPr>
      </w:pPr>
      <w:r w:rsidRPr="00490C0A">
        <w:rPr>
          <w:rFonts w:eastAsia="Arial Unicode MS"/>
        </w:rPr>
        <w:t>Develop and test new system measures for financial sustainability and productivity to support monitoring and policy development.</w:t>
      </w:r>
    </w:p>
    <w:p w14:paraId="03B02933" w14:textId="77777777" w:rsidR="00490C0A" w:rsidRPr="00490C0A" w:rsidRDefault="00490C0A" w:rsidP="00490C0A">
      <w:pPr>
        <w:pStyle w:val="Bullet"/>
        <w:rPr>
          <w:rFonts w:eastAsia="Arial Unicode MS"/>
        </w:rPr>
      </w:pPr>
      <w:r w:rsidRPr="00490C0A">
        <w:rPr>
          <w:rFonts w:eastAsia="Arial Unicode MS"/>
        </w:rPr>
        <w:t>Develop a revised Crown entity monitoring framework to reflect the roles and objectives of the reformed health system.</w:t>
      </w:r>
    </w:p>
    <w:p w14:paraId="18292A20" w14:textId="77777777" w:rsidR="00490C0A" w:rsidRPr="00490C0A" w:rsidRDefault="00490C0A" w:rsidP="00490C0A">
      <w:pPr>
        <w:pStyle w:val="Bullet"/>
        <w:rPr>
          <w:rFonts w:eastAsia="Arial Unicode MS"/>
        </w:rPr>
      </w:pPr>
      <w:r w:rsidRPr="00490C0A">
        <w:rPr>
          <w:rFonts w:eastAsia="Arial Unicode MS"/>
        </w:rPr>
        <w:t>Promote effective relationships and engagement with health entities in order to develop and maintain an open and trusting operating model for monitoring.</w:t>
      </w:r>
    </w:p>
    <w:p w14:paraId="7E41C19F" w14:textId="77777777" w:rsidR="00490C0A" w:rsidRPr="00490C0A" w:rsidRDefault="00490C0A" w:rsidP="00490C0A">
      <w:pPr>
        <w:pStyle w:val="Heading5"/>
        <w:rPr>
          <w:rFonts w:eastAsia="Arial Unicode MS"/>
        </w:rPr>
      </w:pPr>
      <w:r w:rsidRPr="00490C0A">
        <w:rPr>
          <w:rFonts w:eastAsia="Arial Unicode MS"/>
        </w:rPr>
        <w:t>12 months to 2 years</w:t>
      </w:r>
    </w:p>
    <w:p w14:paraId="2889A3BE" w14:textId="608419D9" w:rsidR="00490C0A" w:rsidRPr="00490C0A" w:rsidRDefault="00490C0A" w:rsidP="00490C0A">
      <w:pPr>
        <w:pStyle w:val="Bullet"/>
        <w:rPr>
          <w:rFonts w:eastAsia="Arial Unicode MS"/>
        </w:rPr>
      </w:pPr>
      <w:r w:rsidRPr="00490C0A">
        <w:rPr>
          <w:rFonts w:eastAsia="Arial Unicode MS"/>
        </w:rPr>
        <w:t xml:space="preserve">In partnership with </w:t>
      </w:r>
      <w:proofErr w:type="spellStart"/>
      <w:r w:rsidRPr="00490C0A">
        <w:rPr>
          <w:rFonts w:eastAsia="Arial Unicode MS"/>
        </w:rPr>
        <w:t>Te</w:t>
      </w:r>
      <w:proofErr w:type="spellEnd"/>
      <w:r w:rsidRPr="00490C0A">
        <w:rPr>
          <w:rFonts w:eastAsia="Arial Unicode MS"/>
        </w:rPr>
        <w:t xml:space="preserve"> </w:t>
      </w:r>
      <w:proofErr w:type="spellStart"/>
      <w:r w:rsidRPr="00490C0A">
        <w:rPr>
          <w:rFonts w:eastAsia="Arial Unicode MS"/>
        </w:rPr>
        <w:t>Puni</w:t>
      </w:r>
      <w:proofErr w:type="spellEnd"/>
      <w:r w:rsidRPr="00490C0A">
        <w:rPr>
          <w:rFonts w:eastAsia="Arial Unicode MS"/>
        </w:rPr>
        <w:t xml:space="preserve"> </w:t>
      </w:r>
      <w:proofErr w:type="spellStart"/>
      <w:r w:rsidRPr="00490C0A">
        <w:rPr>
          <w:rFonts w:eastAsia="Arial Unicode MS"/>
        </w:rPr>
        <w:t>Kōkiri</w:t>
      </w:r>
      <w:proofErr w:type="spellEnd"/>
      <w:r w:rsidRPr="00490C0A">
        <w:rPr>
          <w:rFonts w:eastAsia="Arial Unicode MS"/>
        </w:rPr>
        <w:t xml:space="preserve"> and </w:t>
      </w:r>
      <w:proofErr w:type="spellStart"/>
      <w:r w:rsidRPr="00490C0A">
        <w:rPr>
          <w:rFonts w:eastAsia="Arial Unicode MS"/>
        </w:rPr>
        <w:t>Te</w:t>
      </w:r>
      <w:proofErr w:type="spellEnd"/>
      <w:r w:rsidRPr="00490C0A">
        <w:rPr>
          <w:rFonts w:eastAsia="Arial Unicode MS"/>
        </w:rPr>
        <w:t xml:space="preserve"> Aka </w:t>
      </w:r>
      <w:proofErr w:type="spellStart"/>
      <w:r w:rsidRPr="00490C0A">
        <w:rPr>
          <w:rFonts w:eastAsia="Arial Unicode MS"/>
        </w:rPr>
        <w:t>Whai</w:t>
      </w:r>
      <w:proofErr w:type="spellEnd"/>
      <w:r w:rsidRPr="00490C0A">
        <w:rPr>
          <w:rFonts w:eastAsia="Arial Unicode MS"/>
        </w:rPr>
        <w:t xml:space="preserve"> Ora, expand and mature the approach to monitoring the performance of the health sector for Māori, including developing measures of </w:t>
      </w:r>
      <w:proofErr w:type="spellStart"/>
      <w:r w:rsidRPr="00490C0A">
        <w:rPr>
          <w:rFonts w:eastAsia="Arial Unicode MS"/>
        </w:rPr>
        <w:t>pae</w:t>
      </w:r>
      <w:proofErr w:type="spellEnd"/>
      <w:r w:rsidRPr="00490C0A">
        <w:rPr>
          <w:rFonts w:eastAsia="Arial Unicode MS"/>
        </w:rPr>
        <w:t xml:space="preserve"> </w:t>
      </w:r>
      <w:proofErr w:type="spellStart"/>
      <w:r w:rsidRPr="00490C0A">
        <w:rPr>
          <w:rFonts w:eastAsia="Arial Unicode MS"/>
        </w:rPr>
        <w:t>ora</w:t>
      </w:r>
      <w:proofErr w:type="spellEnd"/>
      <w:r w:rsidRPr="00490C0A">
        <w:rPr>
          <w:rFonts w:eastAsia="Arial Unicode MS"/>
        </w:rPr>
        <w:t xml:space="preserve"> as recommended in the Waitangi Tribunal’s Hauora Report.</w:t>
      </w:r>
    </w:p>
    <w:p w14:paraId="435B83A5" w14:textId="77777777" w:rsidR="00490C0A" w:rsidRPr="00490C0A" w:rsidRDefault="00490C0A" w:rsidP="00490C0A">
      <w:pPr>
        <w:pStyle w:val="Bullet"/>
        <w:rPr>
          <w:rFonts w:eastAsia="Arial Unicode MS"/>
        </w:rPr>
      </w:pPr>
      <w:r w:rsidRPr="00490C0A">
        <w:rPr>
          <w:rFonts w:eastAsia="Arial Unicode MS"/>
        </w:rPr>
        <w:t>Embed and enhance the frameworks for system-wide and Crown entity monitoring with health entities, based on feedback from ministers, entities and independent advice. This will include iterating the initial quarterly monitoring reporting process as understanding of system measures matures.</w:t>
      </w:r>
    </w:p>
    <w:p w14:paraId="2EF87A2C" w14:textId="77777777" w:rsidR="00490C0A" w:rsidRDefault="00490C0A" w:rsidP="00490C0A">
      <w:pPr>
        <w:pStyle w:val="Bullet"/>
        <w:rPr>
          <w:rFonts w:eastAsia="Arial Unicode MS"/>
        </w:rPr>
        <w:sectPr w:rsidR="00490C0A" w:rsidSect="00A623F3">
          <w:pgSz w:w="11907" w:h="16834" w:code="9"/>
          <w:pgMar w:top="1418" w:right="1701" w:bottom="1134" w:left="1843" w:header="284" w:footer="425" w:gutter="284"/>
          <w:cols w:space="720"/>
        </w:sectPr>
      </w:pPr>
      <w:r w:rsidRPr="00490C0A">
        <w:rPr>
          <w:rFonts w:eastAsia="Arial Unicode MS"/>
        </w:rPr>
        <w:t>Establish processes for providing clinical expertise on and insights into the system performance and monitoring function, based on their lived experience of the health system.</w:t>
      </w:r>
    </w:p>
    <w:p w14:paraId="28D61FB1" w14:textId="1B07BF52" w:rsidR="00490C0A" w:rsidRDefault="00490C0A" w:rsidP="00490C0A">
      <w:pPr>
        <w:pStyle w:val="Heading2"/>
        <w:spacing w:before="0"/>
        <w:rPr>
          <w:rFonts w:eastAsia="Arial Unicode MS"/>
        </w:rPr>
      </w:pPr>
      <w:bookmarkStart w:id="13" w:name="_Toc121399295"/>
      <w:r w:rsidRPr="00490C0A">
        <w:rPr>
          <w:rFonts w:eastAsia="Arial Unicode MS"/>
        </w:rPr>
        <w:lastRenderedPageBreak/>
        <w:t>How we will measure success</w:t>
      </w:r>
      <w:bookmarkEnd w:id="13"/>
    </w:p>
    <w:p w14:paraId="00F5F340" w14:textId="59FAD7C6" w:rsidR="00490C0A" w:rsidRDefault="00490C0A" w:rsidP="00490C0A">
      <w:pPr>
        <w:rPr>
          <w:rFonts w:eastAsia="Arial Unicode MS"/>
        </w:rPr>
      </w:pPr>
      <w:r w:rsidRPr="00490C0A">
        <w:rPr>
          <w:rFonts w:eastAsia="Arial Unicode MS"/>
        </w:rPr>
        <w:t>Having a robust framework for monitoring and assurance will be important to track progress against the priorities, intentions and actions set out in the previous section, and to support the Ministry’s accountability to the Minister of Health for delivering its role and functions. This will also inform the regular reports on the Ministry’s activities, which are required by the Public Finance Act 1989.</w:t>
      </w:r>
    </w:p>
    <w:p w14:paraId="0734BA9F" w14:textId="77777777" w:rsidR="00490C0A" w:rsidRPr="00490C0A" w:rsidRDefault="00490C0A" w:rsidP="00490C0A">
      <w:pPr>
        <w:rPr>
          <w:rFonts w:eastAsia="Arial Unicode MS"/>
        </w:rPr>
      </w:pPr>
    </w:p>
    <w:p w14:paraId="76818E33" w14:textId="77777777" w:rsidR="00490C0A" w:rsidRPr="00490C0A" w:rsidRDefault="00490C0A" w:rsidP="00490C0A">
      <w:pPr>
        <w:rPr>
          <w:rFonts w:eastAsia="Arial Unicode MS"/>
        </w:rPr>
      </w:pPr>
      <w:r w:rsidRPr="00490C0A">
        <w:rPr>
          <w:rFonts w:eastAsia="Arial Unicode MS"/>
        </w:rPr>
        <w:t>Our approach to monitoring the success of our work will draw on different sources and types of information.</w:t>
      </w:r>
    </w:p>
    <w:p w14:paraId="26FEE4AB" w14:textId="06CE4BAB" w:rsidR="00490C0A" w:rsidRPr="00490C0A" w:rsidRDefault="00490C0A" w:rsidP="00490C0A">
      <w:pPr>
        <w:pStyle w:val="Bullet"/>
        <w:rPr>
          <w:rFonts w:eastAsia="Arial Unicode MS"/>
        </w:rPr>
      </w:pPr>
      <w:r w:rsidRPr="00490C0A">
        <w:rPr>
          <w:rFonts w:eastAsia="Arial Unicode MS"/>
        </w:rPr>
        <w:t>Some measures and milestones will demonstrate the achievement of specific deliverables for which the Ministry is responsible. These deliverables include, for instance, the development of health strategies to meet statutory requirements.</w:t>
      </w:r>
    </w:p>
    <w:p w14:paraId="352EBD07" w14:textId="606E1EB5" w:rsidR="00490C0A" w:rsidRPr="00490C0A" w:rsidRDefault="00490C0A" w:rsidP="00490C0A">
      <w:pPr>
        <w:pStyle w:val="Bullet"/>
        <w:rPr>
          <w:rFonts w:eastAsia="Arial Unicode MS"/>
        </w:rPr>
      </w:pPr>
      <w:r w:rsidRPr="00490C0A">
        <w:rPr>
          <w:rFonts w:eastAsia="Arial Unicode MS"/>
        </w:rPr>
        <w:t>System-level measures will indicate the achievement of our broader objectives and goals. Certainly the role and actions of the Ministry will not deliver these measures on their own, and many of our activities may only contribute indirectly. However, these measures provide important contextual information on our overall aims and the success of the Ministry as a steward in creating the conditions for delivery through the health system. The measures will include a combination of outcomes, outputs, finance and activity indicators.</w:t>
      </w:r>
    </w:p>
    <w:p w14:paraId="5D168258" w14:textId="77777777" w:rsidR="00490C0A" w:rsidRPr="00490C0A" w:rsidRDefault="00490C0A" w:rsidP="00490C0A">
      <w:pPr>
        <w:pStyle w:val="Heading3"/>
        <w:rPr>
          <w:rFonts w:eastAsia="Arial Unicode MS"/>
        </w:rPr>
      </w:pPr>
      <w:r w:rsidRPr="00490C0A">
        <w:rPr>
          <w:rFonts w:eastAsia="Arial Unicode MS"/>
        </w:rPr>
        <w:t>Measures for our key deliverables</w:t>
      </w:r>
    </w:p>
    <w:p w14:paraId="7F5D697F" w14:textId="12F3EEAB" w:rsidR="00490C0A" w:rsidRDefault="00490C0A" w:rsidP="00625B09">
      <w:pPr>
        <w:rPr>
          <w:rFonts w:eastAsia="Arial Unicode MS"/>
        </w:rPr>
      </w:pPr>
      <w:r w:rsidRPr="00490C0A">
        <w:rPr>
          <w:rFonts w:eastAsia="Arial Unicode MS"/>
        </w:rPr>
        <w:t>Many of the specific intentions and actions noted in the previous section indicate a  particular deliverable for the Ministry to meet either in the coming 12 months or in the following period. Achieving these milestones and assuring the intended outcome where possible will be important indicators of progress.</w:t>
      </w:r>
    </w:p>
    <w:p w14:paraId="3317BF68" w14:textId="77777777" w:rsidR="00625B09" w:rsidRPr="00490C0A" w:rsidRDefault="00625B09" w:rsidP="00625B09">
      <w:pPr>
        <w:rPr>
          <w:rFonts w:eastAsia="Arial Unicode MS"/>
        </w:rPr>
      </w:pPr>
    </w:p>
    <w:p w14:paraId="05560DF2" w14:textId="77FC3E1D" w:rsidR="00490C0A" w:rsidRPr="00490C0A" w:rsidRDefault="00490C0A" w:rsidP="00625B09">
      <w:pPr>
        <w:rPr>
          <w:rFonts w:eastAsia="Arial Unicode MS"/>
        </w:rPr>
      </w:pPr>
      <w:r w:rsidRPr="00490C0A">
        <w:rPr>
          <w:rFonts w:eastAsia="Arial Unicode MS"/>
        </w:rPr>
        <w:t>We will develop a comprehensive approach to monitoring and reporting on delivery of the actions outlined in this document. This will include both self-assessment and independent assessment, along with the views of the ministerial advisory committee on health reform on the Ministry’s progress in establishing its role in the reformed system.</w:t>
      </w:r>
    </w:p>
    <w:p w14:paraId="5161A5D3" w14:textId="77777777" w:rsidR="00490C0A" w:rsidRPr="00490C0A" w:rsidRDefault="00490C0A" w:rsidP="00490C0A">
      <w:pPr>
        <w:pStyle w:val="Heading3"/>
        <w:rPr>
          <w:rFonts w:eastAsia="Arial Unicode MS"/>
        </w:rPr>
      </w:pPr>
      <w:r w:rsidRPr="00490C0A">
        <w:rPr>
          <w:rFonts w:eastAsia="Arial Unicode MS"/>
        </w:rPr>
        <w:t>System measures for our shared objectives</w:t>
      </w:r>
    </w:p>
    <w:p w14:paraId="2A23703D" w14:textId="77777777" w:rsidR="00490C0A" w:rsidRPr="00490C0A" w:rsidRDefault="00490C0A" w:rsidP="00490C0A">
      <w:pPr>
        <w:rPr>
          <w:rFonts w:eastAsia="Arial Unicode MS"/>
        </w:rPr>
      </w:pPr>
      <w:r w:rsidRPr="00490C0A">
        <w:rPr>
          <w:rFonts w:eastAsia="Arial Unicode MS"/>
        </w:rPr>
        <w:t>Several approaches are already in place to assess system-wide performance.</w:t>
      </w:r>
    </w:p>
    <w:p w14:paraId="2C958CCF" w14:textId="77777777" w:rsidR="00490C0A" w:rsidRPr="00490C0A" w:rsidRDefault="00490C0A" w:rsidP="00490C0A">
      <w:pPr>
        <w:rPr>
          <w:rFonts w:eastAsia="Arial Unicode MS"/>
        </w:rPr>
      </w:pPr>
      <w:r w:rsidRPr="00490C0A">
        <w:rPr>
          <w:rFonts w:eastAsia="Arial Unicode MS"/>
        </w:rPr>
        <w:t>Although the Ministry’s direct contribution to some of the specific indicators may</w:t>
      </w:r>
    </w:p>
    <w:p w14:paraId="0047A0F8" w14:textId="22E7DAB2" w:rsidR="00490C0A" w:rsidRDefault="00490C0A" w:rsidP="00490C0A">
      <w:pPr>
        <w:rPr>
          <w:rFonts w:eastAsia="Arial Unicode MS"/>
        </w:rPr>
      </w:pPr>
      <w:r w:rsidRPr="00490C0A">
        <w:rPr>
          <w:rFonts w:eastAsia="Arial Unicode MS"/>
        </w:rPr>
        <w:t>be limited, these measures do represent the key elements and evidence for how the Ministry monitors the health system and are relevant to the Ministry’s own functions and objectives. The existing frameworks and measures will therefore be an important measure of the context that contributes to assessing the success of the Ministry.</w:t>
      </w:r>
    </w:p>
    <w:p w14:paraId="33BD9164" w14:textId="77777777" w:rsidR="00490C0A" w:rsidRPr="00490C0A" w:rsidRDefault="00490C0A" w:rsidP="00490C0A">
      <w:pPr>
        <w:rPr>
          <w:rFonts w:eastAsia="Arial Unicode MS"/>
        </w:rPr>
      </w:pPr>
    </w:p>
    <w:p w14:paraId="04ADE592" w14:textId="0A7F820C" w:rsidR="007B670E" w:rsidRDefault="00490C0A" w:rsidP="00490C0A">
      <w:pPr>
        <w:rPr>
          <w:rFonts w:eastAsia="Arial Unicode MS"/>
        </w:rPr>
      </w:pPr>
      <w:r w:rsidRPr="00490C0A">
        <w:rPr>
          <w:rFonts w:eastAsia="Arial Unicode MS"/>
        </w:rPr>
        <w:t>In August 2021, the Government announced a set of health indicators for holding the new health system to account and ensuring it delivers more equitable health care for all New Zealanders. The table below sets out these headline indicators.</w:t>
      </w:r>
    </w:p>
    <w:p w14:paraId="58ACBC3B" w14:textId="75BE1446" w:rsidR="00490C0A" w:rsidRDefault="00490C0A" w:rsidP="00490C0A">
      <w:pPr>
        <w:rPr>
          <w:rFonts w:eastAsia="Arial Unicode MS"/>
        </w:rPr>
      </w:pPr>
    </w:p>
    <w:p w14:paraId="181CB067" w14:textId="77777777" w:rsidR="00490C0A" w:rsidRDefault="00490C0A" w:rsidP="00490C0A">
      <w:pPr>
        <w:rPr>
          <w:rFonts w:eastAsia="Arial Unicode MS"/>
        </w:rPr>
      </w:pPr>
    </w:p>
    <w:tbl>
      <w:tblPr>
        <w:tblW w:w="8505" w:type="dxa"/>
        <w:tblInd w:w="14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835"/>
        <w:gridCol w:w="3260"/>
        <w:gridCol w:w="2410"/>
      </w:tblGrid>
      <w:tr w:rsidR="00490C0A" w:rsidRPr="00490C0A" w14:paraId="204F1351" w14:textId="77777777" w:rsidTr="00625B09">
        <w:tc>
          <w:tcPr>
            <w:tcW w:w="2835" w:type="dxa"/>
            <w:tcBorders>
              <w:bottom w:val="nil"/>
            </w:tcBorders>
            <w:shd w:val="clear" w:color="auto" w:fill="D9D9D9" w:themeFill="background1" w:themeFillShade="D9"/>
          </w:tcPr>
          <w:p w14:paraId="07475880" w14:textId="77777777" w:rsidR="00490C0A" w:rsidRPr="00490C0A" w:rsidRDefault="00490C0A" w:rsidP="00490C0A">
            <w:pPr>
              <w:pStyle w:val="TableText"/>
              <w:ind w:left="57" w:right="57"/>
              <w:rPr>
                <w:rFonts w:eastAsia="Arial Unicode MS"/>
                <w:b/>
                <w:bCs/>
                <w:lang w:val="en-US"/>
              </w:rPr>
            </w:pPr>
            <w:r w:rsidRPr="00490C0A">
              <w:rPr>
                <w:rFonts w:eastAsia="Arial Unicode MS"/>
                <w:b/>
                <w:bCs/>
                <w:lang w:val="en-US"/>
              </w:rPr>
              <w:lastRenderedPageBreak/>
              <w:t>Indicator</w:t>
            </w:r>
          </w:p>
        </w:tc>
        <w:tc>
          <w:tcPr>
            <w:tcW w:w="3260" w:type="dxa"/>
            <w:tcBorders>
              <w:bottom w:val="nil"/>
            </w:tcBorders>
            <w:shd w:val="clear" w:color="auto" w:fill="D9D9D9" w:themeFill="background1" w:themeFillShade="D9"/>
          </w:tcPr>
          <w:p w14:paraId="571AD255" w14:textId="77777777" w:rsidR="00490C0A" w:rsidRPr="00490C0A" w:rsidRDefault="00490C0A" w:rsidP="00490C0A">
            <w:pPr>
              <w:pStyle w:val="TableText"/>
              <w:ind w:left="57" w:right="57"/>
              <w:rPr>
                <w:rFonts w:eastAsia="Arial Unicode MS"/>
                <w:b/>
                <w:bCs/>
                <w:lang w:val="en-US"/>
              </w:rPr>
            </w:pPr>
            <w:r w:rsidRPr="00490C0A">
              <w:rPr>
                <w:rFonts w:eastAsia="Arial Unicode MS"/>
                <w:b/>
                <w:bCs/>
                <w:lang w:val="en-US"/>
              </w:rPr>
              <w:t>Description</w:t>
            </w:r>
          </w:p>
        </w:tc>
        <w:tc>
          <w:tcPr>
            <w:tcW w:w="2410" w:type="dxa"/>
            <w:tcBorders>
              <w:bottom w:val="nil"/>
            </w:tcBorders>
            <w:shd w:val="clear" w:color="auto" w:fill="D9D9D9" w:themeFill="background1" w:themeFillShade="D9"/>
          </w:tcPr>
          <w:p w14:paraId="3B03EAAF" w14:textId="77777777" w:rsidR="00490C0A" w:rsidRPr="00490C0A" w:rsidRDefault="00490C0A" w:rsidP="00490C0A">
            <w:pPr>
              <w:pStyle w:val="TableText"/>
              <w:ind w:left="57" w:right="57"/>
              <w:rPr>
                <w:rFonts w:eastAsia="Arial Unicode MS"/>
                <w:b/>
                <w:bCs/>
                <w:lang w:val="en-US"/>
              </w:rPr>
            </w:pPr>
            <w:r w:rsidRPr="00490C0A">
              <w:rPr>
                <w:rFonts w:eastAsia="Arial Unicode MS"/>
                <w:b/>
                <w:bCs/>
                <w:lang w:val="en-US"/>
              </w:rPr>
              <w:t>High-level indicator baseline data*</w:t>
            </w:r>
          </w:p>
        </w:tc>
      </w:tr>
      <w:tr w:rsidR="00490C0A" w:rsidRPr="00490C0A" w14:paraId="131E0A2A" w14:textId="77777777" w:rsidTr="00627397">
        <w:tc>
          <w:tcPr>
            <w:tcW w:w="8505" w:type="dxa"/>
            <w:gridSpan w:val="3"/>
            <w:tcBorders>
              <w:top w:val="nil"/>
              <w:bottom w:val="nil"/>
            </w:tcBorders>
            <w:shd w:val="clear" w:color="auto" w:fill="F2F2F2" w:themeFill="background1" w:themeFillShade="F2"/>
          </w:tcPr>
          <w:p w14:paraId="14A4D8CE" w14:textId="77777777" w:rsidR="00490C0A" w:rsidRPr="00490C0A" w:rsidRDefault="00490C0A" w:rsidP="00490C0A">
            <w:pPr>
              <w:pStyle w:val="TableText"/>
              <w:ind w:left="57" w:right="57"/>
              <w:rPr>
                <w:rFonts w:eastAsia="Arial Unicode MS"/>
                <w:b/>
                <w:bCs/>
                <w:lang w:val="en-US"/>
              </w:rPr>
            </w:pPr>
            <w:r w:rsidRPr="00490C0A">
              <w:rPr>
                <w:rFonts w:eastAsia="Arial Unicode MS"/>
                <w:b/>
                <w:bCs/>
                <w:lang w:val="en-US"/>
              </w:rPr>
              <w:t>Government priority: Improving child wellbeing</w:t>
            </w:r>
          </w:p>
        </w:tc>
      </w:tr>
      <w:tr w:rsidR="00490C0A" w:rsidRPr="00490C0A" w14:paraId="36BF525A" w14:textId="77777777" w:rsidTr="00625B09">
        <w:tc>
          <w:tcPr>
            <w:tcW w:w="2835" w:type="dxa"/>
            <w:tcBorders>
              <w:top w:val="nil"/>
            </w:tcBorders>
          </w:tcPr>
          <w:p w14:paraId="0278B0FF" w14:textId="77777777" w:rsidR="00490C0A" w:rsidRPr="00490C0A" w:rsidRDefault="00490C0A" w:rsidP="00490C0A">
            <w:pPr>
              <w:pStyle w:val="TableText"/>
              <w:ind w:left="57" w:right="57"/>
              <w:rPr>
                <w:rFonts w:eastAsia="Arial Unicode MS"/>
                <w:lang w:val="en-US"/>
              </w:rPr>
            </w:pPr>
            <w:proofErr w:type="spellStart"/>
            <w:r w:rsidRPr="00490C0A">
              <w:rPr>
                <w:rFonts w:eastAsia="Arial Unicode MS"/>
                <w:lang w:val="en-US"/>
              </w:rPr>
              <w:t>Immunisation</w:t>
            </w:r>
            <w:proofErr w:type="spellEnd"/>
            <w:r w:rsidRPr="00490C0A">
              <w:rPr>
                <w:rFonts w:eastAsia="Arial Unicode MS"/>
                <w:lang w:val="en-US"/>
              </w:rPr>
              <w:t xml:space="preserve"> rates for children at 24 months of age</w:t>
            </w:r>
          </w:p>
        </w:tc>
        <w:tc>
          <w:tcPr>
            <w:tcW w:w="3260" w:type="dxa"/>
            <w:tcBorders>
              <w:top w:val="nil"/>
            </w:tcBorders>
          </w:tcPr>
          <w:p w14:paraId="6B2AE1E7"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Percentage of children who have all their age-appropriate scheduled vaccinations by the time they are 2 years old</w:t>
            </w:r>
          </w:p>
        </w:tc>
        <w:tc>
          <w:tcPr>
            <w:tcW w:w="2410" w:type="dxa"/>
            <w:tcBorders>
              <w:top w:val="nil"/>
            </w:tcBorders>
          </w:tcPr>
          <w:p w14:paraId="67294EC2"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20,240 potentially avoidable stays in hospital for children under 5 years old</w:t>
            </w:r>
          </w:p>
        </w:tc>
      </w:tr>
      <w:tr w:rsidR="00490C0A" w:rsidRPr="00490C0A" w14:paraId="5B3C12CA" w14:textId="77777777" w:rsidTr="00625B09">
        <w:tc>
          <w:tcPr>
            <w:tcW w:w="2835" w:type="dxa"/>
            <w:tcBorders>
              <w:bottom w:val="nil"/>
            </w:tcBorders>
          </w:tcPr>
          <w:p w14:paraId="64C7136C"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 xml:space="preserve">Ambulatory sensitive </w:t>
            </w:r>
            <w:proofErr w:type="spellStart"/>
            <w:r w:rsidRPr="00490C0A">
              <w:rPr>
                <w:rFonts w:eastAsia="Arial Unicode MS"/>
                <w:lang w:val="en-US"/>
              </w:rPr>
              <w:t>hospitalisations</w:t>
            </w:r>
            <w:proofErr w:type="spellEnd"/>
            <w:r w:rsidRPr="00490C0A">
              <w:rPr>
                <w:rFonts w:eastAsia="Arial Unicode MS"/>
                <w:lang w:val="en-US"/>
              </w:rPr>
              <w:t xml:space="preserve"> for children (age range 0–4 years)</w:t>
            </w:r>
          </w:p>
        </w:tc>
        <w:tc>
          <w:tcPr>
            <w:tcW w:w="3260" w:type="dxa"/>
            <w:tcBorders>
              <w:bottom w:val="nil"/>
            </w:tcBorders>
          </w:tcPr>
          <w:p w14:paraId="4440F013"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Rate of hospital admissions for children under 5 years old for an illness that might have been prevented or better managed in the community</w:t>
            </w:r>
          </w:p>
        </w:tc>
        <w:tc>
          <w:tcPr>
            <w:tcW w:w="2410" w:type="dxa"/>
            <w:tcBorders>
              <w:bottom w:val="nil"/>
            </w:tcBorders>
          </w:tcPr>
          <w:p w14:paraId="0A46DA94"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 xml:space="preserve">14,146 2-year-old children fully </w:t>
            </w:r>
            <w:proofErr w:type="spellStart"/>
            <w:r w:rsidRPr="00490C0A">
              <w:rPr>
                <w:rFonts w:eastAsia="Arial Unicode MS"/>
                <w:lang w:val="en-US"/>
              </w:rPr>
              <w:t>immunised</w:t>
            </w:r>
            <w:proofErr w:type="spellEnd"/>
            <w:r w:rsidRPr="00490C0A">
              <w:rPr>
                <w:rFonts w:eastAsia="Arial Unicode MS"/>
                <w:lang w:val="en-US"/>
              </w:rPr>
              <w:t xml:space="preserve"> (92% of children)</w:t>
            </w:r>
          </w:p>
        </w:tc>
      </w:tr>
      <w:tr w:rsidR="00490C0A" w:rsidRPr="00490C0A" w14:paraId="4DCFF336" w14:textId="77777777" w:rsidTr="00627397">
        <w:tc>
          <w:tcPr>
            <w:tcW w:w="8505" w:type="dxa"/>
            <w:gridSpan w:val="3"/>
            <w:tcBorders>
              <w:top w:val="nil"/>
              <w:bottom w:val="nil"/>
            </w:tcBorders>
            <w:shd w:val="clear" w:color="auto" w:fill="F2F2F2" w:themeFill="background1" w:themeFillShade="F2"/>
          </w:tcPr>
          <w:p w14:paraId="2AA9C3F9" w14:textId="77777777" w:rsidR="00490C0A" w:rsidRPr="00490C0A" w:rsidRDefault="00490C0A" w:rsidP="00490C0A">
            <w:pPr>
              <w:pStyle w:val="TableText"/>
              <w:ind w:left="57" w:right="57"/>
              <w:rPr>
                <w:rFonts w:eastAsia="Arial Unicode MS"/>
                <w:b/>
                <w:bCs/>
                <w:lang w:val="en-US"/>
              </w:rPr>
            </w:pPr>
            <w:r w:rsidRPr="00490C0A">
              <w:rPr>
                <w:rFonts w:eastAsia="Arial Unicode MS"/>
                <w:b/>
                <w:bCs/>
                <w:lang w:val="en-US"/>
              </w:rPr>
              <w:t>Government priority: Improving mental wellbeing</w:t>
            </w:r>
          </w:p>
        </w:tc>
      </w:tr>
      <w:tr w:rsidR="00490C0A" w:rsidRPr="00490C0A" w14:paraId="690CC85F" w14:textId="77777777" w:rsidTr="00625B09">
        <w:tc>
          <w:tcPr>
            <w:tcW w:w="2835" w:type="dxa"/>
            <w:tcBorders>
              <w:top w:val="nil"/>
            </w:tcBorders>
          </w:tcPr>
          <w:p w14:paraId="3DB22A98"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Under 25-year-olds able to access specialist mental health services within 3 weeks of referral</w:t>
            </w:r>
          </w:p>
        </w:tc>
        <w:tc>
          <w:tcPr>
            <w:tcW w:w="3260" w:type="dxa"/>
            <w:tcBorders>
              <w:top w:val="nil"/>
            </w:tcBorders>
          </w:tcPr>
          <w:p w14:paraId="7718EA19"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Percentage of child and youth accessing mental health services within 3 weeks of referral</w:t>
            </w:r>
          </w:p>
        </w:tc>
        <w:tc>
          <w:tcPr>
            <w:tcW w:w="2410" w:type="dxa"/>
            <w:tcBorders>
              <w:top w:val="nil"/>
            </w:tcBorders>
          </w:tcPr>
          <w:p w14:paraId="11D9BBF8"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69% of under-25-year-olds able to access specialist mental health services within 3 weeks of referral</w:t>
            </w:r>
          </w:p>
        </w:tc>
      </w:tr>
      <w:tr w:rsidR="00490C0A" w:rsidRPr="00490C0A" w14:paraId="2226F33B" w14:textId="77777777" w:rsidTr="00625B09">
        <w:tc>
          <w:tcPr>
            <w:tcW w:w="2835" w:type="dxa"/>
            <w:tcBorders>
              <w:bottom w:val="nil"/>
            </w:tcBorders>
          </w:tcPr>
          <w:p w14:paraId="2A6FD5F4"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Access to primary mental health and addiction services</w:t>
            </w:r>
          </w:p>
        </w:tc>
        <w:tc>
          <w:tcPr>
            <w:tcW w:w="3260" w:type="dxa"/>
            <w:tcBorders>
              <w:bottom w:val="nil"/>
            </w:tcBorders>
          </w:tcPr>
          <w:p w14:paraId="1F6FCBA2"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In development</w:t>
            </w:r>
          </w:p>
        </w:tc>
        <w:tc>
          <w:tcPr>
            <w:tcW w:w="2410" w:type="dxa"/>
            <w:tcBorders>
              <w:bottom w:val="nil"/>
            </w:tcBorders>
          </w:tcPr>
          <w:p w14:paraId="1EE3BF19"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In development</w:t>
            </w:r>
          </w:p>
        </w:tc>
      </w:tr>
      <w:tr w:rsidR="00490C0A" w:rsidRPr="00490C0A" w14:paraId="079999DC" w14:textId="77777777" w:rsidTr="00627397">
        <w:tc>
          <w:tcPr>
            <w:tcW w:w="8505" w:type="dxa"/>
            <w:gridSpan w:val="3"/>
            <w:tcBorders>
              <w:top w:val="nil"/>
              <w:bottom w:val="nil"/>
            </w:tcBorders>
            <w:shd w:val="clear" w:color="auto" w:fill="F2F2F2" w:themeFill="background1" w:themeFillShade="F2"/>
          </w:tcPr>
          <w:p w14:paraId="4B4DED68" w14:textId="77777777" w:rsidR="00490C0A" w:rsidRPr="00490C0A" w:rsidRDefault="00490C0A" w:rsidP="00490C0A">
            <w:pPr>
              <w:pStyle w:val="TableText"/>
              <w:ind w:left="57" w:right="57"/>
              <w:rPr>
                <w:rFonts w:eastAsia="Arial Unicode MS"/>
                <w:b/>
                <w:bCs/>
                <w:lang w:val="en-US"/>
              </w:rPr>
            </w:pPr>
            <w:r w:rsidRPr="00490C0A">
              <w:rPr>
                <w:rFonts w:eastAsia="Arial Unicode MS"/>
                <w:b/>
                <w:bCs/>
                <w:lang w:val="en-US"/>
              </w:rPr>
              <w:t>Government priority: Improving wellbeing through prevention measures</w:t>
            </w:r>
          </w:p>
        </w:tc>
      </w:tr>
      <w:tr w:rsidR="00490C0A" w:rsidRPr="00490C0A" w14:paraId="6DC650C2" w14:textId="77777777" w:rsidTr="00625B09">
        <w:tc>
          <w:tcPr>
            <w:tcW w:w="2835" w:type="dxa"/>
            <w:tcBorders>
              <w:top w:val="nil"/>
            </w:tcBorders>
          </w:tcPr>
          <w:p w14:paraId="2AB02FB1"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 xml:space="preserve">Ambulatory sensitive </w:t>
            </w:r>
            <w:proofErr w:type="spellStart"/>
            <w:r w:rsidRPr="00490C0A">
              <w:rPr>
                <w:rFonts w:eastAsia="Arial Unicode MS"/>
                <w:lang w:val="en-US"/>
              </w:rPr>
              <w:t>hospitalisations</w:t>
            </w:r>
            <w:proofErr w:type="spellEnd"/>
            <w:r w:rsidRPr="00490C0A">
              <w:rPr>
                <w:rFonts w:eastAsia="Arial Unicode MS"/>
                <w:lang w:val="en-US"/>
              </w:rPr>
              <w:t xml:space="preserve"> for adults (age range 45–64 years)</w:t>
            </w:r>
          </w:p>
        </w:tc>
        <w:tc>
          <w:tcPr>
            <w:tcW w:w="3260" w:type="dxa"/>
            <w:tcBorders>
              <w:top w:val="nil"/>
            </w:tcBorders>
          </w:tcPr>
          <w:p w14:paraId="44225791"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Rate of hospital admissions for people aged 45–64 years for an illness that might have been</w:t>
            </w:r>
          </w:p>
          <w:p w14:paraId="74862D57"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prevented or better managed in the community</w:t>
            </w:r>
          </w:p>
        </w:tc>
        <w:tc>
          <w:tcPr>
            <w:tcW w:w="2410" w:type="dxa"/>
            <w:tcBorders>
              <w:top w:val="nil"/>
            </w:tcBorders>
          </w:tcPr>
          <w:p w14:paraId="5A865060"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48,217 potentially avoidable stays in hospital for people aged 45–64 years</w:t>
            </w:r>
          </w:p>
        </w:tc>
      </w:tr>
      <w:tr w:rsidR="00490C0A" w:rsidRPr="00490C0A" w14:paraId="0866DEFA" w14:textId="77777777" w:rsidTr="00625B09">
        <w:tc>
          <w:tcPr>
            <w:tcW w:w="2835" w:type="dxa"/>
            <w:tcBorders>
              <w:bottom w:val="nil"/>
            </w:tcBorders>
          </w:tcPr>
          <w:p w14:paraId="6C15132B"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 xml:space="preserve">Participation in the bowel screening </w:t>
            </w:r>
            <w:proofErr w:type="spellStart"/>
            <w:r w:rsidRPr="00490C0A">
              <w:rPr>
                <w:rFonts w:eastAsia="Arial Unicode MS"/>
                <w:lang w:val="en-US"/>
              </w:rPr>
              <w:t>programme</w:t>
            </w:r>
            <w:proofErr w:type="spellEnd"/>
          </w:p>
        </w:tc>
        <w:tc>
          <w:tcPr>
            <w:tcW w:w="3260" w:type="dxa"/>
            <w:tcBorders>
              <w:bottom w:val="nil"/>
            </w:tcBorders>
          </w:tcPr>
          <w:p w14:paraId="7F8D39A6"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In development</w:t>
            </w:r>
          </w:p>
        </w:tc>
        <w:tc>
          <w:tcPr>
            <w:tcW w:w="2410" w:type="dxa"/>
            <w:tcBorders>
              <w:bottom w:val="nil"/>
            </w:tcBorders>
          </w:tcPr>
          <w:p w14:paraId="67E99E32"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In development</w:t>
            </w:r>
          </w:p>
        </w:tc>
      </w:tr>
      <w:tr w:rsidR="00490C0A" w:rsidRPr="00490C0A" w14:paraId="198B788E" w14:textId="77777777" w:rsidTr="00627397">
        <w:tc>
          <w:tcPr>
            <w:tcW w:w="8505" w:type="dxa"/>
            <w:gridSpan w:val="3"/>
            <w:tcBorders>
              <w:top w:val="nil"/>
              <w:bottom w:val="nil"/>
            </w:tcBorders>
            <w:shd w:val="clear" w:color="auto" w:fill="F2F2F2" w:themeFill="background1" w:themeFillShade="F2"/>
          </w:tcPr>
          <w:p w14:paraId="6D84C521" w14:textId="77777777" w:rsidR="00490C0A" w:rsidRPr="00490C0A" w:rsidRDefault="00490C0A" w:rsidP="00490C0A">
            <w:pPr>
              <w:pStyle w:val="TableText"/>
              <w:ind w:left="57" w:right="57"/>
              <w:rPr>
                <w:rFonts w:eastAsia="Arial Unicode MS"/>
                <w:b/>
                <w:bCs/>
                <w:lang w:val="en-US"/>
              </w:rPr>
            </w:pPr>
            <w:r w:rsidRPr="00490C0A">
              <w:rPr>
                <w:rFonts w:eastAsia="Arial Unicode MS"/>
                <w:b/>
                <w:bCs/>
                <w:lang w:val="en-US"/>
              </w:rPr>
              <w:t>Government priority: Creating a strong and equitable public health system</w:t>
            </w:r>
          </w:p>
        </w:tc>
      </w:tr>
      <w:tr w:rsidR="00490C0A" w:rsidRPr="00490C0A" w14:paraId="09B7FA83" w14:textId="77777777" w:rsidTr="00625B09">
        <w:tc>
          <w:tcPr>
            <w:tcW w:w="2835" w:type="dxa"/>
            <w:tcBorders>
              <w:top w:val="nil"/>
            </w:tcBorders>
          </w:tcPr>
          <w:p w14:paraId="169C92EA"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Acute hospital bed day rate</w:t>
            </w:r>
          </w:p>
        </w:tc>
        <w:tc>
          <w:tcPr>
            <w:tcW w:w="3260" w:type="dxa"/>
            <w:tcBorders>
              <w:top w:val="nil"/>
            </w:tcBorders>
          </w:tcPr>
          <w:p w14:paraId="0FBCDEBF"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Number of days spent in hospital for unplanned care, including emergencies</w:t>
            </w:r>
          </w:p>
        </w:tc>
        <w:tc>
          <w:tcPr>
            <w:tcW w:w="2410" w:type="dxa"/>
            <w:tcBorders>
              <w:top w:val="nil"/>
            </w:tcBorders>
          </w:tcPr>
          <w:p w14:paraId="5BBA00A7"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75,131 people had surgery or care as planned (3% more than planned)</w:t>
            </w:r>
          </w:p>
        </w:tc>
      </w:tr>
      <w:tr w:rsidR="00490C0A" w:rsidRPr="00490C0A" w14:paraId="226EF5E5" w14:textId="77777777" w:rsidTr="00625B09">
        <w:tc>
          <w:tcPr>
            <w:tcW w:w="2835" w:type="dxa"/>
            <w:tcBorders>
              <w:bottom w:val="nil"/>
            </w:tcBorders>
          </w:tcPr>
          <w:p w14:paraId="72122005"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Access to planned care</w:t>
            </w:r>
          </w:p>
        </w:tc>
        <w:tc>
          <w:tcPr>
            <w:tcW w:w="3260" w:type="dxa"/>
            <w:tcBorders>
              <w:bottom w:val="nil"/>
            </w:tcBorders>
          </w:tcPr>
          <w:p w14:paraId="3C635501"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People who had surgery or care that was planned in advance, as a percentage of the agreed number of events in the delivery plan</w:t>
            </w:r>
          </w:p>
        </w:tc>
        <w:tc>
          <w:tcPr>
            <w:tcW w:w="2410" w:type="dxa"/>
            <w:tcBorders>
              <w:bottom w:val="nil"/>
            </w:tcBorders>
          </w:tcPr>
          <w:p w14:paraId="49C0E480"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2,067,733 days were spent in hospital for</w:t>
            </w:r>
          </w:p>
          <w:p w14:paraId="080AD3E0"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unplanned care, including emergencies</w:t>
            </w:r>
          </w:p>
        </w:tc>
      </w:tr>
      <w:tr w:rsidR="00490C0A" w:rsidRPr="00490C0A" w14:paraId="358D1A63" w14:textId="77777777" w:rsidTr="00627397">
        <w:tc>
          <w:tcPr>
            <w:tcW w:w="8505" w:type="dxa"/>
            <w:gridSpan w:val="3"/>
            <w:tcBorders>
              <w:top w:val="nil"/>
              <w:bottom w:val="nil"/>
            </w:tcBorders>
            <w:shd w:val="clear" w:color="auto" w:fill="F2F2F2" w:themeFill="background1" w:themeFillShade="F2"/>
          </w:tcPr>
          <w:p w14:paraId="15DC0A8A" w14:textId="77777777" w:rsidR="00490C0A" w:rsidRPr="00490C0A" w:rsidRDefault="00490C0A" w:rsidP="00490C0A">
            <w:pPr>
              <w:pStyle w:val="TableText"/>
              <w:ind w:left="57" w:right="57"/>
              <w:rPr>
                <w:rFonts w:eastAsia="Arial Unicode MS"/>
                <w:b/>
                <w:bCs/>
                <w:lang w:val="en-US"/>
              </w:rPr>
            </w:pPr>
            <w:r w:rsidRPr="00490C0A">
              <w:rPr>
                <w:rFonts w:eastAsia="Arial Unicode MS"/>
                <w:b/>
                <w:bCs/>
                <w:lang w:val="en-US"/>
              </w:rPr>
              <w:t>Government priority: Providing better primary health care</w:t>
            </w:r>
          </w:p>
        </w:tc>
      </w:tr>
      <w:tr w:rsidR="00490C0A" w:rsidRPr="00490C0A" w14:paraId="5567D0BB" w14:textId="77777777" w:rsidTr="00625B09">
        <w:tc>
          <w:tcPr>
            <w:tcW w:w="2835" w:type="dxa"/>
            <w:tcBorders>
              <w:top w:val="nil"/>
            </w:tcBorders>
          </w:tcPr>
          <w:p w14:paraId="013A2208"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People report they can get primary health care when they need it</w:t>
            </w:r>
          </w:p>
        </w:tc>
        <w:tc>
          <w:tcPr>
            <w:tcW w:w="3260" w:type="dxa"/>
            <w:tcBorders>
              <w:top w:val="nil"/>
            </w:tcBorders>
          </w:tcPr>
          <w:p w14:paraId="2E384D1F"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Percentage of people who say they can get primary health care from a GP or nurse when they need it</w:t>
            </w:r>
          </w:p>
        </w:tc>
        <w:tc>
          <w:tcPr>
            <w:tcW w:w="2410" w:type="dxa"/>
            <w:tcBorders>
              <w:top w:val="nil"/>
            </w:tcBorders>
          </w:tcPr>
          <w:p w14:paraId="40F36B4A"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84% of people report they can get health care when they need it</w:t>
            </w:r>
          </w:p>
        </w:tc>
      </w:tr>
      <w:tr w:rsidR="00490C0A" w:rsidRPr="00490C0A" w14:paraId="6569D750" w14:textId="77777777" w:rsidTr="00625B09">
        <w:tc>
          <w:tcPr>
            <w:tcW w:w="2835" w:type="dxa"/>
          </w:tcPr>
          <w:p w14:paraId="0ABF8C2D"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People report being involved in the decisions about their health care and treatment</w:t>
            </w:r>
          </w:p>
        </w:tc>
        <w:tc>
          <w:tcPr>
            <w:tcW w:w="3260" w:type="dxa"/>
          </w:tcPr>
          <w:p w14:paraId="71713F96"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Percentage of people who say they felt involved in their own health care and treatment with their GP or nurse</w:t>
            </w:r>
          </w:p>
        </w:tc>
        <w:tc>
          <w:tcPr>
            <w:tcW w:w="2410" w:type="dxa"/>
          </w:tcPr>
          <w:p w14:paraId="20A141E6" w14:textId="77777777" w:rsidR="00490C0A" w:rsidRPr="00490C0A" w:rsidRDefault="00490C0A" w:rsidP="00490C0A">
            <w:pPr>
              <w:pStyle w:val="TableText"/>
              <w:ind w:left="57" w:right="57"/>
              <w:rPr>
                <w:rFonts w:eastAsia="Arial Unicode MS"/>
                <w:lang w:val="en-US"/>
              </w:rPr>
            </w:pPr>
            <w:r w:rsidRPr="00490C0A">
              <w:rPr>
                <w:rFonts w:eastAsia="Arial Unicode MS"/>
                <w:lang w:val="en-US"/>
              </w:rPr>
              <w:t>82% of people report they feel involved in their health care and treatment</w:t>
            </w:r>
          </w:p>
        </w:tc>
      </w:tr>
    </w:tbl>
    <w:p w14:paraId="160596BF" w14:textId="77777777" w:rsidR="00AA131D" w:rsidRPr="00AA131D" w:rsidRDefault="00AA131D" w:rsidP="00AA131D">
      <w:pPr>
        <w:pStyle w:val="Note"/>
        <w:rPr>
          <w:rFonts w:eastAsia="Arial Unicode MS"/>
        </w:rPr>
      </w:pPr>
      <w:r w:rsidRPr="00AA131D">
        <w:rPr>
          <w:rFonts w:eastAsia="Arial Unicode MS"/>
        </w:rPr>
        <w:t>Notes</w:t>
      </w:r>
    </w:p>
    <w:p w14:paraId="6F74E7A3" w14:textId="77777777" w:rsidR="00AA131D" w:rsidRPr="00AA131D" w:rsidRDefault="00AA131D" w:rsidP="00AA131D">
      <w:pPr>
        <w:pStyle w:val="Note"/>
        <w:ind w:left="426" w:hanging="426"/>
      </w:pPr>
      <w:r w:rsidRPr="00AA131D">
        <w:t>*</w:t>
      </w:r>
      <w:r w:rsidRPr="00AA131D">
        <w:tab/>
        <w:t>High-level indicator shows data to December 2019, which is the baseline against which we will track future changes.</w:t>
      </w:r>
    </w:p>
    <w:p w14:paraId="72E758A4" w14:textId="77777777" w:rsidR="00AA131D" w:rsidRPr="00AA131D" w:rsidRDefault="00AA131D" w:rsidP="00AA131D">
      <w:pPr>
        <w:pStyle w:val="Note"/>
        <w:ind w:left="426" w:hanging="426"/>
      </w:pPr>
      <w:r w:rsidRPr="00AA131D">
        <w:t>**</w:t>
      </w:r>
      <w:r w:rsidRPr="00AA131D">
        <w:tab/>
        <w:t>One-offs are Holidays Act 2003 provisions and unfunded COVID-19 impacts. This shows how well the health and disability sector has managed the annual cost for providing services relative to revenue. In 2019/20, the sector spent 2.8% more than revenue. When one-off costs associated with the Holidays Act 2003 and COVID-19 that weren’t planned for are included, the overspend increased to 5.7% of revenue.</w:t>
      </w:r>
    </w:p>
    <w:p w14:paraId="0D0FBFFB" w14:textId="70A1731C" w:rsidR="006343EA" w:rsidRDefault="00AA131D" w:rsidP="00AA131D">
      <w:pPr>
        <w:pStyle w:val="Note"/>
        <w:ind w:left="426" w:hanging="426"/>
      </w:pPr>
      <w:r w:rsidRPr="00AA131D">
        <w:lastRenderedPageBreak/>
        <w:t>***</w:t>
      </w:r>
      <w:r w:rsidRPr="00AA131D">
        <w:tab/>
        <w:t>The actual deficit result shows the difference against planned budget. This indicator is intended to show how well the health and disability sector performed against the planned budget for the year, that is, how well did it did what it said it would do. In 2019/20, the actual deficit was 12% worse than planned budget, and when one-off costs associated with Holidays Act 2003 provisions and COVID-19 were included, the deficit was 154% worse than planned. This indicator excludes Canterbury DHB, as that DHB’s plan/budget was not approved at that time.</w:t>
      </w:r>
    </w:p>
    <w:p w14:paraId="7CC9E6DD" w14:textId="68AAA97D" w:rsidR="00AA131D" w:rsidRDefault="00AA131D" w:rsidP="00AA131D">
      <w:pPr>
        <w:rPr>
          <w:rFonts w:eastAsia="Arial Unicode MS"/>
        </w:rPr>
      </w:pPr>
    </w:p>
    <w:p w14:paraId="2D1D160F" w14:textId="47CBAB0F" w:rsidR="00AA131D" w:rsidRDefault="00AA131D" w:rsidP="00AA131D">
      <w:pPr>
        <w:rPr>
          <w:rFonts w:eastAsia="Arial Unicode MS"/>
        </w:rPr>
      </w:pPr>
      <w:r w:rsidRPr="00AA131D">
        <w:rPr>
          <w:rFonts w:eastAsia="Arial Unicode MS"/>
        </w:rPr>
        <w:t>We also measure operational performance through measures set out in the Vote Health estimates of appropriation.</w:t>
      </w:r>
      <w:r>
        <w:rPr>
          <w:rStyle w:val="FootnoteReference"/>
          <w:rFonts w:eastAsia="Arial Unicode MS"/>
        </w:rPr>
        <w:footnoteReference w:id="6"/>
      </w:r>
      <w:r>
        <w:rPr>
          <w:rFonts w:eastAsia="Arial Unicode MS"/>
        </w:rPr>
        <w:t xml:space="preserve"> </w:t>
      </w:r>
      <w:r w:rsidRPr="00AA131D">
        <w:rPr>
          <w:rFonts w:eastAsia="Arial Unicode MS"/>
        </w:rPr>
        <w:t>These measures cover the non-financial performance of departmental expenditure appropriations, including those that fund the Ministry’s core functions.</w:t>
      </w:r>
    </w:p>
    <w:p w14:paraId="6B6E49D2" w14:textId="77777777" w:rsidR="00AA131D" w:rsidRPr="00AA131D" w:rsidRDefault="00AA131D" w:rsidP="00AA131D">
      <w:pPr>
        <w:rPr>
          <w:rFonts w:eastAsia="Arial Unicode MS"/>
        </w:rPr>
      </w:pPr>
    </w:p>
    <w:p w14:paraId="4FE41471" w14:textId="0112E24C" w:rsidR="00AA131D" w:rsidRDefault="00AA131D" w:rsidP="00AA131D">
      <w:pPr>
        <w:rPr>
          <w:rFonts w:eastAsia="Arial Unicode MS"/>
        </w:rPr>
      </w:pPr>
      <w:r w:rsidRPr="00AA131D">
        <w:rPr>
          <w:rFonts w:eastAsia="Arial Unicode MS"/>
        </w:rPr>
        <w:t>The Ministry monitors and reports on progress through a range of products each year, such as the following.</w:t>
      </w:r>
    </w:p>
    <w:p w14:paraId="4C802B64" w14:textId="77777777" w:rsidR="00AA131D" w:rsidRPr="00AA131D" w:rsidRDefault="00AA131D" w:rsidP="00AA131D">
      <w:pPr>
        <w:rPr>
          <w:rFonts w:eastAsia="Arial Unicode MS"/>
        </w:rPr>
      </w:pPr>
    </w:p>
    <w:p w14:paraId="7BF10877" w14:textId="56D754A0" w:rsidR="00AA131D" w:rsidRPr="00AA131D" w:rsidRDefault="00AA131D" w:rsidP="00AA131D">
      <w:pPr>
        <w:rPr>
          <w:rFonts w:eastAsia="Arial Unicode MS"/>
        </w:rPr>
      </w:pPr>
      <w:r w:rsidRPr="00AA131D">
        <w:rPr>
          <w:rFonts w:eastAsia="Arial Unicode MS"/>
        </w:rPr>
        <w:t xml:space="preserve">The </w:t>
      </w:r>
      <w:r w:rsidRPr="00AA131D">
        <w:rPr>
          <w:rFonts w:eastAsia="Arial Unicode MS"/>
          <w:i/>
          <w:iCs/>
        </w:rPr>
        <w:t>Health and Independence Report</w:t>
      </w:r>
      <w:r>
        <w:rPr>
          <w:rStyle w:val="FootnoteReference"/>
          <w:rFonts w:eastAsia="Arial Unicode MS"/>
          <w:i/>
          <w:iCs/>
        </w:rPr>
        <w:footnoteReference w:id="7"/>
      </w:r>
      <w:r>
        <w:rPr>
          <w:rFonts w:eastAsia="Arial Unicode MS"/>
          <w:i/>
          <w:iCs/>
        </w:rPr>
        <w:t xml:space="preserve"> </w:t>
      </w:r>
      <w:r w:rsidRPr="00AA131D">
        <w:rPr>
          <w:rFonts w:eastAsia="Arial Unicode MS"/>
        </w:rPr>
        <w:t>presents the latest data on measures of health including life expectancy, causes of health loss and determinants of health.</w:t>
      </w:r>
    </w:p>
    <w:p w14:paraId="68DEC021" w14:textId="77777777" w:rsidR="00AA131D" w:rsidRPr="00AA131D" w:rsidRDefault="00AA131D" w:rsidP="00AA131D">
      <w:pPr>
        <w:rPr>
          <w:rFonts w:eastAsia="Arial Unicode MS"/>
        </w:rPr>
      </w:pPr>
      <w:r w:rsidRPr="00AA131D">
        <w:rPr>
          <w:rFonts w:eastAsia="Arial Unicode MS"/>
        </w:rPr>
        <w:t xml:space="preserve"> </w:t>
      </w:r>
    </w:p>
    <w:p w14:paraId="76350E54" w14:textId="1E4EBEED" w:rsidR="00AA131D" w:rsidRDefault="00AA131D" w:rsidP="00AA131D">
      <w:pPr>
        <w:rPr>
          <w:rFonts w:eastAsia="Arial Unicode MS"/>
        </w:rPr>
      </w:pPr>
      <w:r w:rsidRPr="00AA131D">
        <w:rPr>
          <w:rFonts w:eastAsia="Arial Unicode MS"/>
        </w:rPr>
        <w:t xml:space="preserve">The </w:t>
      </w:r>
      <w:r w:rsidRPr="00AA131D">
        <w:rPr>
          <w:rFonts w:eastAsia="Arial Unicode MS"/>
          <w:i/>
          <w:iCs/>
        </w:rPr>
        <w:t>New Zealand Health Survey</w:t>
      </w:r>
      <w:r>
        <w:rPr>
          <w:rStyle w:val="FootnoteReference"/>
          <w:rFonts w:eastAsia="Arial Unicode MS"/>
        </w:rPr>
        <w:footnoteReference w:id="8"/>
      </w:r>
      <w:r w:rsidRPr="00AA131D">
        <w:rPr>
          <w:rFonts w:eastAsia="Arial Unicode MS"/>
        </w:rPr>
        <w:t xml:space="preserve"> gathers and reports on information about the health and wellbeing of New Zealanders. The Ministry collects survey data continuously, but reports its findings once a year. Over 13,000 adults and the parents or primary caregivers of over 4,000 children take part in the survey</w:t>
      </w:r>
      <w:r>
        <w:rPr>
          <w:rFonts w:eastAsia="Arial Unicode MS"/>
        </w:rPr>
        <w:t xml:space="preserve"> </w:t>
      </w:r>
      <w:r w:rsidRPr="00AA131D">
        <w:rPr>
          <w:rFonts w:eastAsia="Arial Unicode MS"/>
        </w:rPr>
        <w:t>each year. The survey findings support the development of health services, policy and strategy.</w:t>
      </w:r>
    </w:p>
    <w:p w14:paraId="4DFF460A" w14:textId="552ED376" w:rsidR="005425A7" w:rsidRDefault="005425A7" w:rsidP="00AA131D">
      <w:pPr>
        <w:rPr>
          <w:rFonts w:eastAsia="Arial Unicode MS"/>
        </w:rPr>
      </w:pPr>
    </w:p>
    <w:p w14:paraId="0BE87FFE" w14:textId="646A92BB" w:rsidR="005425A7" w:rsidRPr="005425A7" w:rsidRDefault="005425A7" w:rsidP="005425A7">
      <w:pPr>
        <w:rPr>
          <w:rFonts w:eastAsia="Arial Unicode MS"/>
        </w:rPr>
      </w:pPr>
      <w:r w:rsidRPr="005425A7">
        <w:rPr>
          <w:rFonts w:eastAsia="Arial Unicode MS"/>
        </w:rPr>
        <w:t xml:space="preserve">The Ministry’s </w:t>
      </w:r>
      <w:r w:rsidRPr="005425A7">
        <w:rPr>
          <w:rFonts w:eastAsia="Arial Unicode MS"/>
          <w:i/>
          <w:iCs/>
        </w:rPr>
        <w:t>Annual Report</w:t>
      </w:r>
      <w:r w:rsidRPr="005425A7">
        <w:rPr>
          <w:rFonts w:eastAsia="Arial Unicode MS"/>
        </w:rPr>
        <w:t>,</w:t>
      </w:r>
      <w:r>
        <w:rPr>
          <w:rStyle w:val="FootnoteReference"/>
          <w:rFonts w:eastAsia="Arial Unicode MS"/>
        </w:rPr>
        <w:footnoteReference w:id="9"/>
      </w:r>
      <w:r w:rsidRPr="005425A7">
        <w:rPr>
          <w:rFonts w:eastAsia="Arial Unicode MS"/>
        </w:rPr>
        <w:t xml:space="preserve"> which the Minister of Health presents to Parliament each year, includes information on our activities and work programme, our core funding and functions. This will be the main way that we will report on our performance and progress.</w:t>
      </w:r>
    </w:p>
    <w:p w14:paraId="7182F49C" w14:textId="77777777" w:rsidR="005425A7" w:rsidRPr="005425A7" w:rsidRDefault="005425A7" w:rsidP="005425A7">
      <w:pPr>
        <w:rPr>
          <w:rFonts w:eastAsia="Arial Unicode MS"/>
        </w:rPr>
      </w:pPr>
      <w:r w:rsidRPr="005425A7">
        <w:rPr>
          <w:rFonts w:eastAsia="Arial Unicode MS"/>
        </w:rPr>
        <w:t xml:space="preserve"> </w:t>
      </w:r>
    </w:p>
    <w:p w14:paraId="007329F1" w14:textId="47EEED7F" w:rsidR="005425A7" w:rsidRPr="00AA131D" w:rsidRDefault="005425A7" w:rsidP="005425A7">
      <w:pPr>
        <w:rPr>
          <w:rFonts w:eastAsia="Arial Unicode MS"/>
        </w:rPr>
      </w:pPr>
      <w:r w:rsidRPr="005425A7">
        <w:rPr>
          <w:rFonts w:eastAsia="Arial Unicode MS"/>
        </w:rPr>
        <w:t>All of these products provide important sources of information and insight on both collective system performance and the Ministry’s own functions. They will support monitoring of the reformed health system’s progress.</w:t>
      </w:r>
    </w:p>
    <w:p w14:paraId="20EBDC23" w14:textId="77777777" w:rsidR="003D5D73" w:rsidRDefault="003D5D73" w:rsidP="003D5D73">
      <w:pPr>
        <w:rPr>
          <w:rFonts w:eastAsia="Arial Unicode MS"/>
        </w:rPr>
      </w:pPr>
    </w:p>
    <w:p w14:paraId="31D7F57D" w14:textId="063E5913" w:rsidR="003D5D73" w:rsidRPr="003D5D73" w:rsidRDefault="003D5D73" w:rsidP="006343EA">
      <w:pPr>
        <w:pStyle w:val="Bullet"/>
        <w:tabs>
          <w:tab w:val="clear" w:pos="284"/>
        </w:tabs>
        <w:ind w:left="993" w:hanging="426"/>
        <w:rPr>
          <w:rFonts w:eastAsia="Arial Unicode MS"/>
        </w:rPr>
        <w:sectPr w:rsidR="003D5D73" w:rsidRPr="003D5D73" w:rsidSect="00A623F3">
          <w:pgSz w:w="11907" w:h="16834" w:code="9"/>
          <w:pgMar w:top="1418" w:right="1701" w:bottom="1134" w:left="1843" w:header="284" w:footer="425" w:gutter="284"/>
          <w:cols w:space="720"/>
        </w:sectPr>
      </w:pPr>
    </w:p>
    <w:p w14:paraId="11F915C6" w14:textId="59BBCE89" w:rsidR="00D773F9" w:rsidRDefault="005425A7" w:rsidP="005425A7">
      <w:pPr>
        <w:pStyle w:val="Heading1"/>
        <w:spacing w:before="0"/>
        <w:rPr>
          <w:rFonts w:eastAsia="Arial Unicode MS"/>
        </w:rPr>
      </w:pPr>
      <w:bookmarkStart w:id="14" w:name="_Toc121399296"/>
      <w:r>
        <w:rPr>
          <w:rFonts w:eastAsia="Arial Unicode MS"/>
        </w:rPr>
        <w:lastRenderedPageBreak/>
        <w:t xml:space="preserve">Annexes </w:t>
      </w:r>
      <w:r w:rsidRPr="005425A7">
        <w:rPr>
          <w:rFonts w:eastAsia="Arial Unicode MS"/>
        </w:rPr>
        <w:t>|</w:t>
      </w:r>
      <w:r w:rsidR="00967476">
        <w:rPr>
          <w:rFonts w:eastAsia="Arial Unicode MS"/>
        </w:rPr>
        <w:t xml:space="preserve"> </w:t>
      </w:r>
      <w:proofErr w:type="spellStart"/>
      <w:r w:rsidRPr="005425A7">
        <w:rPr>
          <w:rFonts w:eastAsia="Arial Unicode MS"/>
        </w:rPr>
        <w:t>Ngā</w:t>
      </w:r>
      <w:proofErr w:type="spellEnd"/>
      <w:r w:rsidRPr="005425A7">
        <w:rPr>
          <w:rFonts w:eastAsia="Arial Unicode MS"/>
        </w:rPr>
        <w:t xml:space="preserve"> </w:t>
      </w:r>
      <w:proofErr w:type="spellStart"/>
      <w:r w:rsidRPr="005425A7">
        <w:rPr>
          <w:rFonts w:eastAsia="Arial Unicode MS"/>
        </w:rPr>
        <w:t>āpitihanga</w:t>
      </w:r>
      <w:bookmarkEnd w:id="14"/>
      <w:proofErr w:type="spellEnd"/>
    </w:p>
    <w:p w14:paraId="55632C6C" w14:textId="77777777" w:rsidR="005425A7" w:rsidRPr="005425A7" w:rsidRDefault="005425A7" w:rsidP="005425A7">
      <w:pPr>
        <w:pStyle w:val="Heading2"/>
        <w:rPr>
          <w:rFonts w:eastAsia="Arial Unicode MS"/>
        </w:rPr>
      </w:pPr>
      <w:bookmarkStart w:id="15" w:name="_Toc121399297"/>
      <w:r w:rsidRPr="005425A7">
        <w:rPr>
          <w:rFonts w:eastAsia="Arial Unicode MS"/>
        </w:rPr>
        <w:t>Annex 1: Managing our functions and operations</w:t>
      </w:r>
      <w:bookmarkEnd w:id="15"/>
    </w:p>
    <w:p w14:paraId="5A4B7B93" w14:textId="332CAED6" w:rsidR="005425A7" w:rsidRPr="005425A7" w:rsidRDefault="005425A7" w:rsidP="005425A7">
      <w:pPr>
        <w:pStyle w:val="Heading3"/>
        <w:rPr>
          <w:rFonts w:eastAsia="Arial Unicode MS"/>
        </w:rPr>
      </w:pPr>
      <w:r w:rsidRPr="005425A7">
        <w:rPr>
          <w:rFonts w:eastAsia="Arial Unicode MS"/>
        </w:rPr>
        <w:t>Our governance framework</w:t>
      </w:r>
    </w:p>
    <w:p w14:paraId="1CD08FCB" w14:textId="543C17D7" w:rsidR="005425A7" w:rsidRDefault="005425A7" w:rsidP="005425A7">
      <w:pPr>
        <w:rPr>
          <w:rFonts w:eastAsia="Arial Unicode MS"/>
        </w:rPr>
      </w:pPr>
      <w:r w:rsidRPr="005425A7">
        <w:rPr>
          <w:rFonts w:eastAsia="Arial Unicode MS"/>
        </w:rPr>
        <w:t>The Ministry’s governance structure ensures that it is governed effectively as a public sector agency. This structure also allows the Ministry, as the chief steward of the health system, to demonstrate what good governance looks like.</w:t>
      </w:r>
    </w:p>
    <w:p w14:paraId="206B739E" w14:textId="77777777" w:rsidR="005425A7" w:rsidRPr="005425A7" w:rsidRDefault="005425A7" w:rsidP="005425A7">
      <w:pPr>
        <w:rPr>
          <w:rFonts w:eastAsia="Arial Unicode MS"/>
        </w:rPr>
      </w:pPr>
    </w:p>
    <w:p w14:paraId="08292CFA" w14:textId="77777777" w:rsidR="005425A7" w:rsidRPr="005425A7" w:rsidRDefault="005425A7" w:rsidP="005425A7">
      <w:pPr>
        <w:rPr>
          <w:rFonts w:eastAsia="Arial Unicode MS"/>
        </w:rPr>
      </w:pPr>
      <w:r w:rsidRPr="005425A7">
        <w:rPr>
          <w:rFonts w:eastAsia="Arial Unicode MS"/>
        </w:rPr>
        <w:t>The framework consists of 2 executive- level committees and one subcommittee:</w:t>
      </w:r>
    </w:p>
    <w:p w14:paraId="2EAF1836" w14:textId="72A49126" w:rsidR="005425A7" w:rsidRPr="005425A7" w:rsidRDefault="005425A7" w:rsidP="005425A7">
      <w:pPr>
        <w:pStyle w:val="Bullet"/>
        <w:rPr>
          <w:rFonts w:eastAsia="Arial Unicode MS"/>
        </w:rPr>
      </w:pPr>
      <w:r w:rsidRPr="005425A7">
        <w:rPr>
          <w:rFonts w:eastAsia="Arial Unicode MS"/>
        </w:rPr>
        <w:t>Executive Leadership Team</w:t>
      </w:r>
    </w:p>
    <w:p w14:paraId="0E409B99" w14:textId="66087E2F" w:rsidR="005425A7" w:rsidRPr="005425A7" w:rsidRDefault="005425A7" w:rsidP="005425A7">
      <w:pPr>
        <w:pStyle w:val="Bullet"/>
        <w:rPr>
          <w:rFonts w:eastAsia="Arial Unicode MS"/>
        </w:rPr>
      </w:pPr>
      <w:r w:rsidRPr="005425A7">
        <w:rPr>
          <w:rFonts w:eastAsia="Arial Unicode MS"/>
        </w:rPr>
        <w:t>Organisational Leadership Team</w:t>
      </w:r>
    </w:p>
    <w:p w14:paraId="5F9DF719" w14:textId="490C8384" w:rsidR="005425A7" w:rsidRPr="005425A7" w:rsidRDefault="005425A7" w:rsidP="005425A7">
      <w:pPr>
        <w:pStyle w:val="Bullet"/>
        <w:rPr>
          <w:rFonts w:eastAsia="Arial Unicode MS"/>
        </w:rPr>
      </w:pPr>
      <w:r w:rsidRPr="005425A7">
        <w:rPr>
          <w:rFonts w:eastAsia="Arial Unicode MS"/>
        </w:rPr>
        <w:t>Risk and Assurance Subcommittee.</w:t>
      </w:r>
    </w:p>
    <w:p w14:paraId="229813DE" w14:textId="77777777" w:rsidR="005425A7" w:rsidRDefault="005425A7" w:rsidP="005425A7">
      <w:pPr>
        <w:rPr>
          <w:rFonts w:eastAsia="Arial Unicode MS"/>
        </w:rPr>
      </w:pPr>
    </w:p>
    <w:p w14:paraId="4A1D74F7" w14:textId="001E39B2" w:rsidR="005425A7" w:rsidRPr="005425A7" w:rsidRDefault="005425A7" w:rsidP="005425A7">
      <w:pPr>
        <w:rPr>
          <w:rFonts w:eastAsia="Arial Unicode MS"/>
        </w:rPr>
      </w:pPr>
      <w:r w:rsidRPr="005425A7">
        <w:rPr>
          <w:rFonts w:eastAsia="Arial Unicode MS"/>
        </w:rPr>
        <w:t xml:space="preserve">The </w:t>
      </w:r>
      <w:r w:rsidRPr="005425A7">
        <w:rPr>
          <w:rFonts w:eastAsia="Arial Unicode MS"/>
          <w:b/>
          <w:bCs/>
        </w:rPr>
        <w:t>Executive Leadership Team</w:t>
      </w:r>
      <w:r w:rsidRPr="005425A7">
        <w:rPr>
          <w:rFonts w:eastAsia="Arial Unicode MS"/>
        </w:rPr>
        <w:t xml:space="preserve"> is the Ministry’s strategic governance</w:t>
      </w:r>
    </w:p>
    <w:p w14:paraId="671CFD5F" w14:textId="77777777" w:rsidR="005425A7" w:rsidRPr="005425A7" w:rsidRDefault="005425A7" w:rsidP="005425A7">
      <w:pPr>
        <w:rPr>
          <w:rFonts w:eastAsia="Arial Unicode MS"/>
        </w:rPr>
      </w:pPr>
      <w:r w:rsidRPr="005425A7">
        <w:rPr>
          <w:rFonts w:eastAsia="Arial Unicode MS"/>
        </w:rPr>
        <w:t>mechanism. It is responsible for ensuring the Ministry can fulfil its role as chief steward of the system by:</w:t>
      </w:r>
    </w:p>
    <w:p w14:paraId="5E3116F4" w14:textId="6E07C062" w:rsidR="005425A7" w:rsidRPr="005425A7" w:rsidRDefault="005425A7" w:rsidP="005425A7">
      <w:pPr>
        <w:pStyle w:val="Bullet"/>
        <w:rPr>
          <w:rFonts w:eastAsia="Arial Unicode MS"/>
        </w:rPr>
      </w:pPr>
      <w:r w:rsidRPr="005425A7">
        <w:rPr>
          <w:rFonts w:eastAsia="Arial Unicode MS"/>
        </w:rPr>
        <w:t>setting the strategic direction of the Ministry as steward of the health system</w:t>
      </w:r>
    </w:p>
    <w:p w14:paraId="1C4A68A2" w14:textId="69A02AE5" w:rsidR="005425A7" w:rsidRPr="005425A7" w:rsidRDefault="005425A7" w:rsidP="005425A7">
      <w:pPr>
        <w:pStyle w:val="Bullet"/>
        <w:rPr>
          <w:rFonts w:eastAsia="Arial Unicode MS"/>
        </w:rPr>
      </w:pPr>
      <w:r w:rsidRPr="005425A7">
        <w:rPr>
          <w:rFonts w:eastAsia="Arial Unicode MS"/>
        </w:rPr>
        <w:t>setting priorities</w:t>
      </w:r>
    </w:p>
    <w:p w14:paraId="6D9CC818" w14:textId="041586E1" w:rsidR="005425A7" w:rsidRPr="005425A7" w:rsidRDefault="005425A7" w:rsidP="005425A7">
      <w:pPr>
        <w:pStyle w:val="Bullet"/>
        <w:rPr>
          <w:rFonts w:eastAsia="Arial Unicode MS"/>
        </w:rPr>
      </w:pPr>
      <w:r w:rsidRPr="005425A7">
        <w:rPr>
          <w:rFonts w:eastAsia="Arial Unicode MS"/>
        </w:rPr>
        <w:t>understanding performance of the system we oversee</w:t>
      </w:r>
    </w:p>
    <w:p w14:paraId="32B5383B" w14:textId="6F102286" w:rsidR="005425A7" w:rsidRPr="005425A7" w:rsidRDefault="005425A7" w:rsidP="005425A7">
      <w:pPr>
        <w:pStyle w:val="Bullet"/>
        <w:rPr>
          <w:rFonts w:eastAsia="Arial Unicode MS"/>
        </w:rPr>
      </w:pPr>
      <w:r w:rsidRPr="005425A7">
        <w:rPr>
          <w:rFonts w:eastAsia="Arial Unicode MS"/>
        </w:rPr>
        <w:t>ensuring we are delivering on our equity obligations.</w:t>
      </w:r>
    </w:p>
    <w:p w14:paraId="58CD52FC" w14:textId="77777777" w:rsidR="005425A7" w:rsidRDefault="005425A7" w:rsidP="005425A7">
      <w:pPr>
        <w:rPr>
          <w:rFonts w:eastAsia="Arial Unicode MS"/>
        </w:rPr>
      </w:pPr>
    </w:p>
    <w:p w14:paraId="6D3AFE7B" w14:textId="59096750" w:rsidR="005425A7" w:rsidRPr="005425A7" w:rsidRDefault="005425A7" w:rsidP="005425A7">
      <w:pPr>
        <w:rPr>
          <w:rFonts w:eastAsia="Arial Unicode MS"/>
        </w:rPr>
      </w:pPr>
      <w:r w:rsidRPr="005425A7">
        <w:rPr>
          <w:rFonts w:eastAsia="Arial Unicode MS"/>
        </w:rPr>
        <w:t xml:space="preserve">The </w:t>
      </w:r>
      <w:r w:rsidRPr="005425A7">
        <w:rPr>
          <w:rFonts w:eastAsia="Arial Unicode MS"/>
          <w:b/>
          <w:bCs/>
        </w:rPr>
        <w:t>Operational Leadership Team</w:t>
      </w:r>
      <w:r w:rsidRPr="005425A7">
        <w:rPr>
          <w:rFonts w:eastAsia="Arial Unicode MS"/>
        </w:rPr>
        <w:t xml:space="preserve"> oversees enterprise-wide governance and operational management decisions and ensures the running of the organisation is on track and tidy. Its work includes:</w:t>
      </w:r>
    </w:p>
    <w:p w14:paraId="0B41A6BA" w14:textId="7DB42550" w:rsidR="005425A7" w:rsidRPr="005425A7" w:rsidRDefault="005425A7" w:rsidP="005425A7">
      <w:pPr>
        <w:pStyle w:val="Bullet"/>
        <w:rPr>
          <w:rFonts w:eastAsia="Arial Unicode MS"/>
        </w:rPr>
      </w:pPr>
      <w:r w:rsidRPr="005425A7">
        <w:rPr>
          <w:rFonts w:eastAsia="Arial Unicode MS"/>
        </w:rPr>
        <w:t>overseeing business planning and reporting processes and monitoring</w:t>
      </w:r>
    </w:p>
    <w:p w14:paraId="70A5F2BA" w14:textId="750ADD6A" w:rsidR="005425A7" w:rsidRPr="005425A7" w:rsidRDefault="005425A7" w:rsidP="005425A7">
      <w:pPr>
        <w:pStyle w:val="Bullet"/>
        <w:rPr>
          <w:rFonts w:eastAsia="Arial Unicode MS"/>
        </w:rPr>
      </w:pPr>
      <w:r w:rsidRPr="005425A7">
        <w:rPr>
          <w:rFonts w:eastAsia="Arial Unicode MS"/>
        </w:rPr>
        <w:t>approving organisational strategies and policies</w:t>
      </w:r>
    </w:p>
    <w:p w14:paraId="295DBC83" w14:textId="0CE8621A" w:rsidR="005425A7" w:rsidRPr="005425A7" w:rsidRDefault="005425A7" w:rsidP="005425A7">
      <w:pPr>
        <w:pStyle w:val="Bullet"/>
        <w:rPr>
          <w:rFonts w:eastAsia="Arial Unicode MS"/>
        </w:rPr>
      </w:pPr>
      <w:r w:rsidRPr="005425A7">
        <w:rPr>
          <w:rFonts w:eastAsia="Arial Unicode MS"/>
        </w:rPr>
        <w:t>monitoring organisational compliance and statutory responsibilities</w:t>
      </w:r>
    </w:p>
    <w:p w14:paraId="387FB06E" w14:textId="02384552" w:rsidR="005425A7" w:rsidRPr="005425A7" w:rsidRDefault="005425A7" w:rsidP="005425A7">
      <w:pPr>
        <w:pStyle w:val="Bullet"/>
        <w:rPr>
          <w:rFonts w:eastAsia="Arial Unicode MS"/>
        </w:rPr>
      </w:pPr>
      <w:r w:rsidRPr="005425A7">
        <w:rPr>
          <w:rFonts w:eastAsia="Arial Unicode MS"/>
        </w:rPr>
        <w:t>overseeing operational and organisational risks and priorities.</w:t>
      </w:r>
    </w:p>
    <w:p w14:paraId="69E6FA42" w14:textId="77777777" w:rsidR="005425A7" w:rsidRDefault="005425A7" w:rsidP="005425A7">
      <w:pPr>
        <w:rPr>
          <w:rFonts w:eastAsia="Arial Unicode MS"/>
        </w:rPr>
      </w:pPr>
    </w:p>
    <w:p w14:paraId="3F386B71" w14:textId="099F061B" w:rsidR="005425A7" w:rsidRPr="005425A7" w:rsidRDefault="005425A7" w:rsidP="005425A7">
      <w:pPr>
        <w:rPr>
          <w:rFonts w:eastAsia="Arial Unicode MS"/>
        </w:rPr>
      </w:pPr>
      <w:r w:rsidRPr="005425A7">
        <w:rPr>
          <w:rFonts w:eastAsia="Arial Unicode MS"/>
        </w:rPr>
        <w:t>The Risk and Assurance Subcommittee provides independent advice and support to the Director-General of Health on strategic and operational risks and issues across the Ministry. In doing so,</w:t>
      </w:r>
      <w:r>
        <w:rPr>
          <w:rFonts w:eastAsia="Arial Unicode MS"/>
        </w:rPr>
        <w:t xml:space="preserve"> </w:t>
      </w:r>
      <w:r w:rsidRPr="005425A7">
        <w:rPr>
          <w:rFonts w:eastAsia="Arial Unicode MS"/>
        </w:rPr>
        <w:t>its purpose is to help test and challenge new ideas, as well as business as usual, to ensure that the Ministry is improving its performance as well as meeting expectations. The Committee’s advice extends to wider system risks and issues</w:t>
      </w:r>
    </w:p>
    <w:p w14:paraId="727E959B" w14:textId="77777777" w:rsidR="005425A7" w:rsidRPr="005425A7" w:rsidRDefault="005425A7" w:rsidP="005425A7">
      <w:pPr>
        <w:rPr>
          <w:rFonts w:eastAsia="Arial Unicode MS"/>
        </w:rPr>
      </w:pPr>
      <w:r w:rsidRPr="005425A7">
        <w:rPr>
          <w:rFonts w:eastAsia="Arial Unicode MS"/>
        </w:rPr>
        <w:lastRenderedPageBreak/>
        <w:t>(from the perspective of the Ministry as the health system steward). This is to ensure that the Ministry is identifying the right risks as steward and considering mitigation options.</w:t>
      </w:r>
    </w:p>
    <w:p w14:paraId="7D3E470D" w14:textId="77777777" w:rsidR="005425A7" w:rsidRPr="005425A7" w:rsidRDefault="005425A7" w:rsidP="005425A7">
      <w:pPr>
        <w:pStyle w:val="Heading3"/>
        <w:rPr>
          <w:rFonts w:eastAsia="Arial Unicode MS"/>
        </w:rPr>
      </w:pPr>
      <w:r w:rsidRPr="005425A7">
        <w:rPr>
          <w:rFonts w:eastAsia="Arial Unicode MS"/>
        </w:rPr>
        <w:t>Risk and assurance functions</w:t>
      </w:r>
    </w:p>
    <w:p w14:paraId="5938C5B7" w14:textId="77777777" w:rsidR="005425A7" w:rsidRPr="005425A7" w:rsidRDefault="005425A7" w:rsidP="005425A7">
      <w:pPr>
        <w:rPr>
          <w:rFonts w:eastAsia="Arial Unicode MS"/>
        </w:rPr>
      </w:pPr>
      <w:r w:rsidRPr="005425A7">
        <w:rPr>
          <w:rFonts w:eastAsia="Arial Unicode MS"/>
        </w:rPr>
        <w:t>The purpose of risk management is to create and protect value through</w:t>
      </w:r>
    </w:p>
    <w:p w14:paraId="7205F164" w14:textId="34B9E1F9" w:rsidR="005425A7" w:rsidRDefault="005425A7" w:rsidP="005425A7">
      <w:pPr>
        <w:rPr>
          <w:rFonts w:eastAsia="Arial Unicode MS"/>
        </w:rPr>
      </w:pPr>
      <w:r w:rsidRPr="005425A7">
        <w:rPr>
          <w:rFonts w:eastAsia="Arial Unicode MS"/>
        </w:rPr>
        <w:t>improving organisational performance, encouraging innovation and supporting the achievement of objectives.</w:t>
      </w:r>
    </w:p>
    <w:p w14:paraId="5A1ECEB8" w14:textId="77777777" w:rsidR="005425A7" w:rsidRPr="005425A7" w:rsidRDefault="005425A7" w:rsidP="005425A7">
      <w:pPr>
        <w:rPr>
          <w:rFonts w:eastAsia="Arial Unicode MS"/>
        </w:rPr>
      </w:pPr>
    </w:p>
    <w:p w14:paraId="37585DA7" w14:textId="540DA695" w:rsidR="005425A7" w:rsidRDefault="005425A7" w:rsidP="005425A7">
      <w:pPr>
        <w:rPr>
          <w:rFonts w:eastAsia="Arial Unicode MS"/>
        </w:rPr>
      </w:pPr>
      <w:r w:rsidRPr="005425A7">
        <w:rPr>
          <w:rFonts w:eastAsia="Arial Unicode MS"/>
        </w:rPr>
        <w:t xml:space="preserve">For the Ministry, risk management is an integral function of good management and governance. It adds value to the Ministry by identifying and managing threats and opportunities that could affect the achievement of objectives and helps to realise the benefits of </w:t>
      </w:r>
      <w:proofErr w:type="spellStart"/>
      <w:r w:rsidRPr="005425A7">
        <w:rPr>
          <w:rFonts w:eastAsia="Arial Unicode MS"/>
        </w:rPr>
        <w:t>pae</w:t>
      </w:r>
      <w:proofErr w:type="spellEnd"/>
      <w:r w:rsidRPr="005425A7">
        <w:rPr>
          <w:rFonts w:eastAsia="Arial Unicode MS"/>
        </w:rPr>
        <w:t xml:space="preserve"> </w:t>
      </w:r>
      <w:proofErr w:type="spellStart"/>
      <w:r w:rsidRPr="005425A7">
        <w:rPr>
          <w:rFonts w:eastAsia="Arial Unicode MS"/>
        </w:rPr>
        <w:t>ora</w:t>
      </w:r>
      <w:proofErr w:type="spellEnd"/>
      <w:r w:rsidRPr="005425A7">
        <w:rPr>
          <w:rFonts w:eastAsia="Arial Unicode MS"/>
        </w:rPr>
        <w:t xml:space="preserve"> and the health reforms.</w:t>
      </w:r>
    </w:p>
    <w:p w14:paraId="2ABC96F2" w14:textId="77777777" w:rsidR="005425A7" w:rsidRDefault="005425A7" w:rsidP="005425A7">
      <w:pPr>
        <w:rPr>
          <w:rFonts w:eastAsia="Arial Unicode MS"/>
        </w:rPr>
      </w:pPr>
    </w:p>
    <w:p w14:paraId="7464E33A" w14:textId="77777777" w:rsidR="005425A7" w:rsidRDefault="005425A7" w:rsidP="005425A7">
      <w:pPr>
        <w:rPr>
          <w:rFonts w:eastAsia="Arial Unicode MS"/>
        </w:rPr>
      </w:pPr>
      <w:r w:rsidRPr="005425A7">
        <w:rPr>
          <w:rFonts w:eastAsia="Arial Unicode MS"/>
        </w:rPr>
        <w:t>Risk is present in all activities we undertake and cannot always be avoided. To deliver the right health outcomes for New Zealand, it is necessary to take risks, but only with full consideration and when managing it within acceptable levels.</w:t>
      </w:r>
    </w:p>
    <w:p w14:paraId="19FADB12" w14:textId="77777777" w:rsidR="005425A7" w:rsidRDefault="005425A7" w:rsidP="005425A7">
      <w:pPr>
        <w:rPr>
          <w:rFonts w:eastAsia="Arial Unicode MS"/>
        </w:rPr>
      </w:pPr>
    </w:p>
    <w:p w14:paraId="64D8927D" w14:textId="6319F4BA" w:rsidR="005425A7" w:rsidRDefault="005425A7" w:rsidP="005425A7">
      <w:pPr>
        <w:rPr>
          <w:rFonts w:eastAsia="Arial Unicode MS"/>
        </w:rPr>
      </w:pPr>
      <w:r w:rsidRPr="005425A7">
        <w:rPr>
          <w:rFonts w:eastAsia="Arial Unicode MS"/>
        </w:rPr>
        <w:t>As chief steward of the health system, the Ministry must monitor, understand and respond to health system risk.</w:t>
      </w:r>
      <w:r>
        <w:rPr>
          <w:rFonts w:eastAsia="Arial Unicode MS"/>
        </w:rPr>
        <w:t xml:space="preserve"> </w:t>
      </w:r>
      <w:r w:rsidRPr="005425A7">
        <w:rPr>
          <w:rFonts w:eastAsia="Arial Unicode MS"/>
        </w:rPr>
        <w:t xml:space="preserve">The governance arrangements, accountabilities and structures within the Ministry’s operating model give effect to this health system risk </w:t>
      </w:r>
      <w:proofErr w:type="spellStart"/>
      <w:r w:rsidRPr="005425A7">
        <w:rPr>
          <w:rFonts w:eastAsia="Arial Unicode MS"/>
        </w:rPr>
        <w:t>managementfunction</w:t>
      </w:r>
      <w:proofErr w:type="spellEnd"/>
      <w:r w:rsidRPr="005425A7">
        <w:rPr>
          <w:rFonts w:eastAsia="Arial Unicode MS"/>
        </w:rPr>
        <w:t xml:space="preserve"> by encompassing and integrating system strategy, policy, regulation and health system monitoring</w:t>
      </w:r>
      <w:r>
        <w:rPr>
          <w:rFonts w:eastAsia="Arial Unicode MS"/>
        </w:rPr>
        <w:t>.</w:t>
      </w:r>
    </w:p>
    <w:p w14:paraId="75CE6ECA" w14:textId="77777777" w:rsidR="005425A7" w:rsidRPr="005425A7" w:rsidRDefault="005425A7" w:rsidP="005425A7">
      <w:pPr>
        <w:rPr>
          <w:rFonts w:eastAsia="Arial Unicode MS"/>
        </w:rPr>
      </w:pPr>
    </w:p>
    <w:p w14:paraId="6378AD69" w14:textId="77777777" w:rsidR="005425A7" w:rsidRPr="005425A7" w:rsidRDefault="005425A7" w:rsidP="005425A7">
      <w:pPr>
        <w:rPr>
          <w:rFonts w:eastAsia="Arial Unicode MS"/>
        </w:rPr>
      </w:pPr>
      <w:r w:rsidRPr="005425A7">
        <w:rPr>
          <w:rFonts w:eastAsia="Arial Unicode MS"/>
        </w:rPr>
        <w:t>An enterprise risk management approach will make strong links between organisational strategy, organisational performance and key policies and controls. In this way, it will enable the Ministry to consider risk from the perspective of both an internal organisation and the system steward.</w:t>
      </w:r>
    </w:p>
    <w:p w14:paraId="27A1737B" w14:textId="77777777" w:rsidR="005425A7" w:rsidRPr="005425A7" w:rsidRDefault="005425A7" w:rsidP="00EE7801">
      <w:pPr>
        <w:pStyle w:val="Heading3"/>
        <w:rPr>
          <w:rFonts w:eastAsia="Arial Unicode MS"/>
        </w:rPr>
      </w:pPr>
      <w:r w:rsidRPr="005425A7">
        <w:rPr>
          <w:rFonts w:eastAsia="Arial Unicode MS"/>
        </w:rPr>
        <w:t>All-of-government responsibilities</w:t>
      </w:r>
    </w:p>
    <w:p w14:paraId="77D80375" w14:textId="77777777" w:rsidR="005425A7" w:rsidRPr="005425A7" w:rsidRDefault="005425A7" w:rsidP="005425A7">
      <w:pPr>
        <w:rPr>
          <w:rFonts w:eastAsia="Arial Unicode MS"/>
        </w:rPr>
      </w:pPr>
      <w:r w:rsidRPr="005425A7">
        <w:rPr>
          <w:rFonts w:eastAsia="Arial Unicode MS"/>
        </w:rPr>
        <w:t>The Ministry participates in a number of all-of-government activities. These</w:t>
      </w:r>
    </w:p>
    <w:p w14:paraId="35098E2D" w14:textId="77777777" w:rsidR="005425A7" w:rsidRPr="005425A7" w:rsidRDefault="005425A7" w:rsidP="005425A7">
      <w:pPr>
        <w:rPr>
          <w:rFonts w:eastAsia="Arial Unicode MS"/>
        </w:rPr>
      </w:pPr>
      <w:r w:rsidRPr="005425A7">
        <w:rPr>
          <w:rFonts w:eastAsia="Arial Unicode MS"/>
        </w:rPr>
        <w:t>functions, which the Department of Internal Affairs operates, include the following.</w:t>
      </w:r>
    </w:p>
    <w:p w14:paraId="4AA012C3" w14:textId="77777777" w:rsidR="005425A7" w:rsidRPr="005425A7" w:rsidRDefault="005425A7" w:rsidP="00EE7801">
      <w:pPr>
        <w:pStyle w:val="Heading4"/>
        <w:rPr>
          <w:rFonts w:eastAsia="Arial Unicode MS"/>
        </w:rPr>
      </w:pPr>
      <w:r w:rsidRPr="005425A7">
        <w:rPr>
          <w:rFonts w:eastAsia="Arial Unicode MS"/>
        </w:rPr>
        <w:t>Government Chief Privacy Officer</w:t>
      </w:r>
    </w:p>
    <w:p w14:paraId="6CD6DC94" w14:textId="073E675A" w:rsidR="005425A7" w:rsidRDefault="005425A7" w:rsidP="005425A7">
      <w:pPr>
        <w:rPr>
          <w:rFonts w:eastAsia="Arial Unicode MS"/>
        </w:rPr>
      </w:pPr>
      <w:r w:rsidRPr="005425A7">
        <w:rPr>
          <w:rFonts w:eastAsia="Arial Unicode MS"/>
        </w:rPr>
        <w:t>The Ministry participates in the Privacy Maturity Assessment Framework. Public sector agencies are requested to complete an assessment of their ‘privacy maturity’ by 30 June of each year but their participation is voluntary. In a revised policy implemented from 1 March this</w:t>
      </w:r>
      <w:r w:rsidR="00EE7801">
        <w:rPr>
          <w:rFonts w:eastAsia="Arial Unicode MS"/>
        </w:rPr>
        <w:t xml:space="preserve"> </w:t>
      </w:r>
      <w:r w:rsidRPr="005425A7">
        <w:rPr>
          <w:rFonts w:eastAsia="Arial Unicode MS"/>
        </w:rPr>
        <w:t>year, agencies conduct a self-assessment using the Framework rather than reporting through a survey. The assessment involves a beta test that agencies can run as a desktop exercise to get accustomed to the new framework.</w:t>
      </w:r>
    </w:p>
    <w:p w14:paraId="000F9EEC" w14:textId="77777777" w:rsidR="00EE7801" w:rsidRPr="005425A7" w:rsidRDefault="00EE7801" w:rsidP="005425A7">
      <w:pPr>
        <w:rPr>
          <w:rFonts w:eastAsia="Arial Unicode MS"/>
        </w:rPr>
      </w:pPr>
    </w:p>
    <w:p w14:paraId="09D8F867" w14:textId="77777777" w:rsidR="005425A7" w:rsidRPr="005425A7" w:rsidRDefault="005425A7" w:rsidP="005425A7">
      <w:pPr>
        <w:rPr>
          <w:rFonts w:eastAsia="Arial Unicode MS"/>
        </w:rPr>
      </w:pPr>
      <w:r w:rsidRPr="005425A7">
        <w:rPr>
          <w:rFonts w:eastAsia="Arial Unicode MS"/>
        </w:rPr>
        <w:t>The Framework has 9 elements for agencies to rate their current level of capability maturity in managing privacy and identify where they can improve to meet the core expectations.</w:t>
      </w:r>
    </w:p>
    <w:p w14:paraId="16479973" w14:textId="23C88602" w:rsidR="005425A7" w:rsidRPr="005425A7" w:rsidRDefault="005425A7" w:rsidP="00EE7801">
      <w:pPr>
        <w:pStyle w:val="Heading4"/>
        <w:rPr>
          <w:rFonts w:eastAsia="Arial Unicode MS"/>
        </w:rPr>
      </w:pPr>
      <w:r w:rsidRPr="005425A7">
        <w:rPr>
          <w:rFonts w:eastAsia="Arial Unicode MS"/>
        </w:rPr>
        <w:lastRenderedPageBreak/>
        <w:t>Government Chief Digital Officer</w:t>
      </w:r>
    </w:p>
    <w:p w14:paraId="68D8B50F" w14:textId="21E15B50" w:rsidR="005425A7" w:rsidRPr="005425A7" w:rsidRDefault="005425A7" w:rsidP="005425A7">
      <w:pPr>
        <w:rPr>
          <w:rFonts w:eastAsia="Arial Unicode MS"/>
        </w:rPr>
      </w:pPr>
      <w:r w:rsidRPr="005425A7">
        <w:rPr>
          <w:rFonts w:eastAsia="Arial Unicode MS"/>
        </w:rPr>
        <w:t>Public sector agencies are requested to provide an annual update on their data and digital investment intentions. These are 5-year investment intentions for data and digital systems. Agencies</w:t>
      </w:r>
      <w:r w:rsidR="00EE7801">
        <w:rPr>
          <w:rFonts w:eastAsia="Arial Unicode MS"/>
        </w:rPr>
        <w:t xml:space="preserve"> </w:t>
      </w:r>
      <w:r w:rsidRPr="005425A7">
        <w:rPr>
          <w:rFonts w:eastAsia="Arial Unicode MS"/>
        </w:rPr>
        <w:t>complete their update in September and October each year. Although doing so is not explicitly stated as mandatory, there is a strong expectation that agencies will provide the information.</w:t>
      </w:r>
    </w:p>
    <w:p w14:paraId="5CA6E0E1" w14:textId="77777777" w:rsidR="005425A7" w:rsidRPr="005425A7" w:rsidRDefault="005425A7" w:rsidP="00EE7801">
      <w:pPr>
        <w:pStyle w:val="Heading3"/>
        <w:rPr>
          <w:rFonts w:eastAsia="Arial Unicode MS"/>
        </w:rPr>
      </w:pPr>
      <w:r w:rsidRPr="005425A7">
        <w:rPr>
          <w:rFonts w:eastAsia="Arial Unicode MS"/>
        </w:rPr>
        <w:t>Our future workforce: equal employment opportunities</w:t>
      </w:r>
    </w:p>
    <w:p w14:paraId="090E0F2D" w14:textId="5D78CA67" w:rsidR="005425A7" w:rsidRDefault="005425A7" w:rsidP="005425A7">
      <w:pPr>
        <w:rPr>
          <w:rFonts w:eastAsia="Arial Unicode MS"/>
        </w:rPr>
      </w:pPr>
      <w:r w:rsidRPr="005425A7">
        <w:rPr>
          <w:rFonts w:eastAsia="Arial Unicode MS"/>
        </w:rPr>
        <w:t>The Ministry remains committed to being an equal opportunity employer and has robust systems and processes in place to treat all candidates and Ministry staff fairly and equitably, regardless of individual differences such as disability, race, ethnic origin, age, gender, sexual orientation, marital status, ethical or religious beliefs or family responsibilities. The Ministry recognises that equality and diversity are critical for organisational success.</w:t>
      </w:r>
    </w:p>
    <w:p w14:paraId="7DF9B00D" w14:textId="77777777" w:rsidR="00EE7801" w:rsidRPr="005425A7" w:rsidRDefault="00EE7801" w:rsidP="005425A7">
      <w:pPr>
        <w:rPr>
          <w:rFonts w:eastAsia="Arial Unicode MS"/>
        </w:rPr>
      </w:pPr>
    </w:p>
    <w:p w14:paraId="7B68F95A" w14:textId="77777777" w:rsidR="005425A7" w:rsidRPr="005425A7" w:rsidRDefault="005425A7" w:rsidP="005425A7">
      <w:pPr>
        <w:rPr>
          <w:rFonts w:eastAsia="Arial Unicode MS"/>
        </w:rPr>
      </w:pPr>
      <w:r w:rsidRPr="005425A7">
        <w:rPr>
          <w:rFonts w:eastAsia="Arial Unicode MS"/>
        </w:rPr>
        <w:t>The Ministry uses selection and appointment processes that have been designed to ensure the person who can best demonstrate competence for the job is the person appointed.</w:t>
      </w:r>
    </w:p>
    <w:p w14:paraId="0532E0E5" w14:textId="77777777" w:rsidR="005425A7" w:rsidRPr="005425A7" w:rsidRDefault="005425A7" w:rsidP="00EE7801">
      <w:pPr>
        <w:pStyle w:val="Heading3"/>
        <w:rPr>
          <w:rFonts w:eastAsia="Arial Unicode MS"/>
        </w:rPr>
      </w:pPr>
      <w:r w:rsidRPr="005425A7">
        <w:rPr>
          <w:rFonts w:eastAsia="Arial Unicode MS"/>
        </w:rPr>
        <w:t>How we manage our assets</w:t>
      </w:r>
    </w:p>
    <w:p w14:paraId="342436D9" w14:textId="77777777" w:rsidR="005425A7" w:rsidRDefault="005425A7" w:rsidP="005425A7">
      <w:pPr>
        <w:rPr>
          <w:rFonts w:eastAsia="Arial Unicode MS"/>
        </w:rPr>
      </w:pPr>
      <w:r w:rsidRPr="005425A7">
        <w:rPr>
          <w:rFonts w:eastAsia="Arial Unicode MS"/>
        </w:rPr>
        <w:t xml:space="preserve">The Ministry will monitor progress of </w:t>
      </w:r>
      <w:proofErr w:type="spellStart"/>
      <w:r w:rsidRPr="005425A7">
        <w:rPr>
          <w:rFonts w:eastAsia="Arial Unicode MS"/>
        </w:rPr>
        <w:t>Te</w:t>
      </w:r>
      <w:proofErr w:type="spellEnd"/>
      <w:r w:rsidRPr="005425A7">
        <w:rPr>
          <w:rFonts w:eastAsia="Arial Unicode MS"/>
        </w:rPr>
        <w:t xml:space="preserve"> </w:t>
      </w:r>
      <w:proofErr w:type="spellStart"/>
      <w:r w:rsidRPr="005425A7">
        <w:rPr>
          <w:rFonts w:eastAsia="Arial Unicode MS"/>
        </w:rPr>
        <w:t>Whatu</w:t>
      </w:r>
      <w:proofErr w:type="spellEnd"/>
      <w:r w:rsidRPr="005425A7">
        <w:rPr>
          <w:rFonts w:eastAsia="Arial Unicode MS"/>
        </w:rPr>
        <w:t xml:space="preserve"> Ora in delivering a quality Investment Plan and National Asset Management Strategy to Cabinet by December 2023.</w:t>
      </w:r>
    </w:p>
    <w:p w14:paraId="2B1638DA" w14:textId="77777777" w:rsidR="00EE7801" w:rsidRDefault="00EE7801" w:rsidP="005425A7">
      <w:pPr>
        <w:rPr>
          <w:rFonts w:eastAsia="Arial Unicode MS"/>
        </w:rPr>
      </w:pPr>
    </w:p>
    <w:p w14:paraId="3B682A42" w14:textId="77777777" w:rsidR="00EE7801" w:rsidRDefault="00EE7801" w:rsidP="005425A7">
      <w:pPr>
        <w:rPr>
          <w:rFonts w:eastAsia="Arial Unicode MS"/>
        </w:rPr>
      </w:pPr>
    </w:p>
    <w:p w14:paraId="34E2FF9D" w14:textId="77777777" w:rsidR="00EE7801" w:rsidRDefault="00EE7801" w:rsidP="005425A7">
      <w:pPr>
        <w:rPr>
          <w:rFonts w:eastAsia="Arial Unicode MS"/>
        </w:rPr>
        <w:sectPr w:rsidR="00EE7801" w:rsidSect="00A623F3">
          <w:pgSz w:w="11907" w:h="16834" w:code="9"/>
          <w:pgMar w:top="1418" w:right="1701" w:bottom="1134" w:left="1843" w:header="284" w:footer="425" w:gutter="284"/>
          <w:cols w:space="720"/>
        </w:sectPr>
      </w:pPr>
    </w:p>
    <w:p w14:paraId="07D2910B" w14:textId="77777777" w:rsidR="00EE7801" w:rsidRDefault="00EE7801" w:rsidP="00EE7801">
      <w:pPr>
        <w:pStyle w:val="Heading2"/>
        <w:spacing w:before="0"/>
        <w:rPr>
          <w:rFonts w:eastAsia="Arial Unicode MS"/>
        </w:rPr>
      </w:pPr>
      <w:bookmarkStart w:id="16" w:name="_Toc121399298"/>
      <w:r w:rsidRPr="00EE7801">
        <w:rPr>
          <w:rFonts w:eastAsia="Arial Unicode MS"/>
        </w:rPr>
        <w:lastRenderedPageBreak/>
        <w:t xml:space="preserve">Annex 2: </w:t>
      </w: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Aho</w:t>
      </w:r>
      <w:proofErr w:type="spellEnd"/>
      <w:r w:rsidRPr="00EE7801">
        <w:rPr>
          <w:rFonts w:eastAsia="Arial Unicode MS"/>
        </w:rPr>
        <w:t xml:space="preserve"> o </w:t>
      </w:r>
      <w:proofErr w:type="spellStart"/>
      <w:r w:rsidRPr="00EE7801">
        <w:rPr>
          <w:rFonts w:eastAsia="Arial Unicode MS"/>
        </w:rPr>
        <w:t>Te</w:t>
      </w:r>
      <w:proofErr w:type="spellEnd"/>
      <w:r w:rsidRPr="00EE7801">
        <w:rPr>
          <w:rFonts w:eastAsia="Arial Unicode MS"/>
        </w:rPr>
        <w:t xml:space="preserve"> Kahu, the Cancer Control Agency</w:t>
      </w:r>
      <w:bookmarkEnd w:id="16"/>
    </w:p>
    <w:p w14:paraId="56553ADF" w14:textId="69325400" w:rsidR="00EE7801" w:rsidRPr="00EE7801" w:rsidRDefault="00EE7801" w:rsidP="00EE7801">
      <w:pPr>
        <w:rPr>
          <w:rFonts w:eastAsia="Arial Unicode MS"/>
        </w:rPr>
      </w:pP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Aho</w:t>
      </w:r>
      <w:proofErr w:type="spellEnd"/>
      <w:r w:rsidRPr="00EE7801">
        <w:rPr>
          <w:rFonts w:eastAsia="Arial Unicode MS"/>
        </w:rPr>
        <w:t xml:space="preserve"> o </w:t>
      </w:r>
      <w:proofErr w:type="spellStart"/>
      <w:r w:rsidRPr="00EE7801">
        <w:rPr>
          <w:rFonts w:eastAsia="Arial Unicode MS"/>
        </w:rPr>
        <w:t>Te</w:t>
      </w:r>
      <w:proofErr w:type="spellEnd"/>
      <w:r w:rsidRPr="00EE7801">
        <w:rPr>
          <w:rFonts w:eastAsia="Arial Unicode MS"/>
        </w:rPr>
        <w:t xml:space="preserve"> Kahu, the Cancer Control Agency (the Agency) is </w:t>
      </w:r>
      <w:proofErr w:type="gramStart"/>
      <w:r w:rsidRPr="00EE7801">
        <w:rPr>
          <w:rFonts w:eastAsia="Arial Unicode MS"/>
        </w:rPr>
        <w:t>a departmental</w:t>
      </w:r>
      <w:proofErr w:type="gramEnd"/>
      <w:r>
        <w:rPr>
          <w:rFonts w:eastAsia="Arial Unicode MS"/>
        </w:rPr>
        <w:t xml:space="preserve"> </w:t>
      </w:r>
      <w:r w:rsidRPr="00EE7801">
        <w:rPr>
          <w:rFonts w:eastAsia="Arial Unicode MS"/>
        </w:rPr>
        <w:t xml:space="preserve"> </w:t>
      </w:r>
    </w:p>
    <w:p w14:paraId="1EC05248" w14:textId="77777777" w:rsidR="00EE7801" w:rsidRPr="00EE7801" w:rsidRDefault="00EE7801" w:rsidP="00EE7801">
      <w:pPr>
        <w:rPr>
          <w:rFonts w:eastAsia="Arial Unicode MS"/>
        </w:rPr>
      </w:pPr>
      <w:r w:rsidRPr="00EE7801">
        <w:rPr>
          <w:rFonts w:eastAsia="Arial Unicode MS"/>
        </w:rPr>
        <w:t xml:space="preserve">agency reporting directly to the Minister of Health and hosted by </w:t>
      </w:r>
      <w:proofErr w:type="spellStart"/>
      <w:r w:rsidRPr="00EE7801">
        <w:rPr>
          <w:rFonts w:eastAsia="Arial Unicode MS"/>
        </w:rPr>
        <w:t>Manatū</w:t>
      </w:r>
      <w:proofErr w:type="spellEnd"/>
      <w:r w:rsidRPr="00EE7801">
        <w:rPr>
          <w:rFonts w:eastAsia="Arial Unicode MS"/>
        </w:rPr>
        <w:t xml:space="preserve"> Hauora. The Agency was created in recognition of the impact cancer has on the lives of New Zealanders and provides a sharp focus on this important health issue.</w:t>
      </w:r>
    </w:p>
    <w:p w14:paraId="532162C1" w14:textId="77777777" w:rsidR="00EE7801" w:rsidRPr="00EE7801" w:rsidRDefault="00EE7801" w:rsidP="00EE7801">
      <w:pPr>
        <w:pStyle w:val="Heading3"/>
        <w:rPr>
          <w:rFonts w:eastAsia="Arial Unicode MS"/>
        </w:rPr>
      </w:pPr>
      <w:r w:rsidRPr="00EE7801">
        <w:rPr>
          <w:rFonts w:eastAsia="Arial Unicode MS"/>
        </w:rPr>
        <w:t>Purpose</w:t>
      </w:r>
    </w:p>
    <w:p w14:paraId="42D674B5" w14:textId="77777777" w:rsidR="00EE7801" w:rsidRPr="00EE7801" w:rsidRDefault="00EE7801" w:rsidP="00EE7801">
      <w:pPr>
        <w:rPr>
          <w:rFonts w:eastAsia="Arial Unicode MS"/>
        </w:rPr>
      </w:pP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Aho</w:t>
      </w:r>
      <w:proofErr w:type="spellEnd"/>
      <w:r w:rsidRPr="00EE7801">
        <w:rPr>
          <w:rFonts w:eastAsia="Arial Unicode MS"/>
        </w:rPr>
        <w:t xml:space="preserve"> o </w:t>
      </w:r>
      <w:proofErr w:type="spellStart"/>
      <w:r w:rsidRPr="00EE7801">
        <w:rPr>
          <w:rFonts w:eastAsia="Arial Unicode MS"/>
        </w:rPr>
        <w:t>Te</w:t>
      </w:r>
      <w:proofErr w:type="spellEnd"/>
      <w:r w:rsidRPr="00EE7801">
        <w:rPr>
          <w:rFonts w:eastAsia="Arial Unicode MS"/>
        </w:rPr>
        <w:t xml:space="preserve"> Kahu provides strong central leadership and oversight of cancer control and unites efforts to deliver better cancer outcomes for Aotearoa New Zealand.</w:t>
      </w:r>
    </w:p>
    <w:p w14:paraId="3848217D" w14:textId="4ACD8028" w:rsidR="00EE7801" w:rsidRDefault="00EE7801" w:rsidP="00EE7801">
      <w:pPr>
        <w:rPr>
          <w:rFonts w:eastAsia="Arial Unicode MS"/>
        </w:rPr>
      </w:pP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Aho</w:t>
      </w:r>
      <w:proofErr w:type="spellEnd"/>
      <w:r w:rsidRPr="00EE7801">
        <w:rPr>
          <w:rFonts w:eastAsia="Arial Unicode MS"/>
        </w:rPr>
        <w:t xml:space="preserve"> o </w:t>
      </w:r>
      <w:proofErr w:type="spellStart"/>
      <w:r w:rsidRPr="00EE7801">
        <w:rPr>
          <w:rFonts w:eastAsia="Arial Unicode MS"/>
        </w:rPr>
        <w:t>Te</w:t>
      </w:r>
      <w:proofErr w:type="spellEnd"/>
      <w:r w:rsidRPr="00EE7801">
        <w:rPr>
          <w:rFonts w:eastAsia="Arial Unicode MS"/>
        </w:rPr>
        <w:t xml:space="preserve"> Kahu is also accountable for ensuring transparency of progress towards the goals and outcomes in the National Cancer Action Plan 2019–2029.</w:t>
      </w:r>
    </w:p>
    <w:p w14:paraId="48BA578C" w14:textId="77777777" w:rsidR="00EE7801" w:rsidRPr="00EE7801" w:rsidRDefault="00EE7801" w:rsidP="00EE7801">
      <w:pPr>
        <w:rPr>
          <w:rFonts w:eastAsia="Arial Unicode MS"/>
        </w:rPr>
      </w:pPr>
    </w:p>
    <w:p w14:paraId="42399B2A" w14:textId="77777777" w:rsidR="00EE7801" w:rsidRPr="00EE7801" w:rsidRDefault="00EE7801" w:rsidP="00EE7801">
      <w:pPr>
        <w:rPr>
          <w:rFonts w:eastAsia="Arial Unicode MS"/>
        </w:rPr>
      </w:pPr>
      <w:r w:rsidRPr="00EE7801">
        <w:rPr>
          <w:rFonts w:eastAsia="Arial Unicode MS"/>
        </w:rPr>
        <w:t>In practice, the Agency delivers this leadership and oversight through:</w:t>
      </w:r>
    </w:p>
    <w:p w14:paraId="37028388" w14:textId="103C85AB" w:rsidR="00EE7801" w:rsidRPr="00EE7801" w:rsidRDefault="00EE7801" w:rsidP="00EE7801">
      <w:pPr>
        <w:pStyle w:val="Bullet"/>
        <w:rPr>
          <w:rFonts w:eastAsia="Arial Unicode MS"/>
        </w:rPr>
      </w:pPr>
      <w:r w:rsidRPr="00EE7801">
        <w:rPr>
          <w:rFonts w:eastAsia="Arial Unicode MS"/>
        </w:rPr>
        <w:t>providing advice to the Government about the future design and function of cancer services and options for resolving operational issues</w:t>
      </w:r>
    </w:p>
    <w:p w14:paraId="767CDA1C" w14:textId="547B6C32" w:rsidR="00EE7801" w:rsidRPr="00EE7801" w:rsidRDefault="00EE7801" w:rsidP="00EE7801">
      <w:pPr>
        <w:pStyle w:val="Bullet"/>
        <w:rPr>
          <w:rFonts w:eastAsia="Arial Unicode MS"/>
        </w:rPr>
      </w:pPr>
      <w:r w:rsidRPr="00EE7801">
        <w:rPr>
          <w:rFonts w:eastAsia="Arial Unicode MS"/>
        </w:rPr>
        <w:t>bringing stakeholders together to progress and achieve shared objectives</w:t>
      </w:r>
    </w:p>
    <w:p w14:paraId="2EC85EFB" w14:textId="014997D4" w:rsidR="00EE7801" w:rsidRPr="00EE7801" w:rsidRDefault="00EE7801" w:rsidP="00EE7801">
      <w:pPr>
        <w:pStyle w:val="Bullet"/>
        <w:rPr>
          <w:rFonts w:eastAsia="Arial Unicode MS"/>
        </w:rPr>
      </w:pPr>
      <w:r w:rsidRPr="00EE7801">
        <w:rPr>
          <w:rFonts w:eastAsia="Arial Unicode MS"/>
        </w:rPr>
        <w:t>undertaking national initiatives to improve cancer outcomes for New Zealanders</w:t>
      </w:r>
    </w:p>
    <w:p w14:paraId="57F091EF" w14:textId="13D5A066" w:rsidR="00EE7801" w:rsidRPr="00EE7801" w:rsidRDefault="00EE7801" w:rsidP="00EE7801">
      <w:pPr>
        <w:pStyle w:val="Bullet"/>
        <w:rPr>
          <w:rFonts w:eastAsia="Arial Unicode MS"/>
        </w:rPr>
      </w:pPr>
      <w:r w:rsidRPr="00EE7801">
        <w:rPr>
          <w:rFonts w:eastAsia="Arial Unicode MS"/>
        </w:rPr>
        <w:t>assembling and disseminating cancer data and information to inform decision-making and service delivery</w:t>
      </w:r>
    </w:p>
    <w:p w14:paraId="0A720CC5" w14:textId="7C206219" w:rsidR="00EE7801" w:rsidRPr="00EE7801" w:rsidRDefault="00EE7801" w:rsidP="00EE7801">
      <w:pPr>
        <w:pStyle w:val="Bullet"/>
        <w:rPr>
          <w:rFonts w:eastAsia="Arial Unicode MS"/>
        </w:rPr>
      </w:pPr>
      <w:r w:rsidRPr="00EE7801">
        <w:rPr>
          <w:rFonts w:eastAsia="Arial Unicode MS"/>
        </w:rPr>
        <w:t>providing support for cancer service providers when service is, or is likely to be, disrupted or is not meeting demand or expectations.</w:t>
      </w:r>
    </w:p>
    <w:p w14:paraId="54609EB5" w14:textId="77777777" w:rsidR="00EE7801" w:rsidRPr="00EE7801" w:rsidRDefault="00EE7801" w:rsidP="00EE7801">
      <w:pPr>
        <w:pStyle w:val="Heading3"/>
        <w:rPr>
          <w:rFonts w:eastAsia="Arial Unicode MS"/>
        </w:rPr>
      </w:pPr>
      <w:r w:rsidRPr="00EE7801">
        <w:rPr>
          <w:rFonts w:eastAsia="Arial Unicode MS"/>
        </w:rPr>
        <w:t>Agency name</w:t>
      </w:r>
    </w:p>
    <w:p w14:paraId="5F630D68" w14:textId="64FE1D57" w:rsidR="00EE7801" w:rsidRPr="00EE7801" w:rsidRDefault="00EE7801" w:rsidP="00EE7801">
      <w:pPr>
        <w:rPr>
          <w:rFonts w:eastAsia="Arial Unicode MS"/>
        </w:rPr>
      </w:pPr>
      <w:r w:rsidRPr="00EE7801">
        <w:rPr>
          <w:rFonts w:eastAsia="Arial Unicode MS"/>
        </w:rPr>
        <w:t xml:space="preserve">The Agency’s name in </w:t>
      </w: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reo</w:t>
      </w:r>
      <w:proofErr w:type="spellEnd"/>
      <w:r w:rsidRPr="00EE7801">
        <w:rPr>
          <w:rFonts w:eastAsia="Arial Unicode MS"/>
        </w:rPr>
        <w:t xml:space="preserve"> Māori is a taonga that was gifted by </w:t>
      </w:r>
      <w:proofErr w:type="spellStart"/>
      <w:r w:rsidRPr="00EE7801">
        <w:rPr>
          <w:rFonts w:eastAsia="Arial Unicode MS"/>
        </w:rPr>
        <w:t>Hei</w:t>
      </w:r>
      <w:proofErr w:type="spellEnd"/>
      <w:r w:rsidRPr="00EE7801">
        <w:rPr>
          <w:rFonts w:eastAsia="Arial Unicode MS"/>
        </w:rPr>
        <w:t xml:space="preserve"> </w:t>
      </w:r>
      <w:proofErr w:type="spellStart"/>
      <w:r w:rsidRPr="00EE7801">
        <w:rPr>
          <w:rFonts w:eastAsia="Arial Unicode MS"/>
        </w:rPr>
        <w:t>Āhuru</w:t>
      </w:r>
      <w:proofErr w:type="spellEnd"/>
      <w:r w:rsidRPr="00EE7801">
        <w:rPr>
          <w:rFonts w:eastAsia="Arial Unicode MS"/>
        </w:rPr>
        <w:t xml:space="preserve"> </w:t>
      </w:r>
      <w:proofErr w:type="spellStart"/>
      <w:r w:rsidRPr="00EE7801">
        <w:rPr>
          <w:rFonts w:eastAsia="Arial Unicode MS"/>
        </w:rPr>
        <w:t>Mōwai</w:t>
      </w:r>
      <w:proofErr w:type="spellEnd"/>
      <w:r w:rsidRPr="00EE7801">
        <w:rPr>
          <w:rFonts w:eastAsia="Arial Unicode MS"/>
        </w:rPr>
        <w:t xml:space="preserve"> | Māori Cancer Leadership Network in June 2020. This name is a core part of the Agency’s identity. </w:t>
      </w: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Aho</w:t>
      </w:r>
      <w:proofErr w:type="spellEnd"/>
      <w:r w:rsidRPr="00EE7801">
        <w:rPr>
          <w:rFonts w:eastAsia="Arial Unicode MS"/>
        </w:rPr>
        <w:t xml:space="preserve"> o </w:t>
      </w:r>
      <w:proofErr w:type="spellStart"/>
      <w:r w:rsidRPr="00EE7801">
        <w:rPr>
          <w:rFonts w:eastAsia="Arial Unicode MS"/>
        </w:rPr>
        <w:t>Te</w:t>
      </w:r>
      <w:proofErr w:type="spellEnd"/>
      <w:r w:rsidRPr="00EE7801">
        <w:rPr>
          <w:rFonts w:eastAsia="Arial Unicode MS"/>
        </w:rPr>
        <w:t xml:space="preserve"> Kahu means ‘the central thread</w:t>
      </w:r>
      <w:r>
        <w:rPr>
          <w:rFonts w:eastAsia="Arial Unicode MS"/>
        </w:rPr>
        <w:t xml:space="preserve"> </w:t>
      </w:r>
      <w:r w:rsidRPr="00EE7801">
        <w:rPr>
          <w:rFonts w:eastAsia="Arial Unicode MS"/>
        </w:rPr>
        <w:t xml:space="preserve">of the cloak’. </w:t>
      </w: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Aho</w:t>
      </w:r>
      <w:proofErr w:type="spellEnd"/>
      <w:r w:rsidRPr="00EE7801">
        <w:rPr>
          <w:rFonts w:eastAsia="Arial Unicode MS"/>
        </w:rPr>
        <w:t xml:space="preserve">, the central thread symbolises, the Agency and its role as a leader and connector across the cancer control continuum. </w:t>
      </w:r>
      <w:proofErr w:type="spellStart"/>
      <w:r w:rsidRPr="00EE7801">
        <w:rPr>
          <w:rFonts w:eastAsia="Arial Unicode MS"/>
        </w:rPr>
        <w:t>Te</w:t>
      </w:r>
      <w:proofErr w:type="spellEnd"/>
      <w:r w:rsidRPr="00EE7801">
        <w:rPr>
          <w:rFonts w:eastAsia="Arial Unicode MS"/>
        </w:rPr>
        <w:t xml:space="preserve"> Kahu, the cloak, symbolises all the services, organisations, communities and people across the cancer control continuum.</w:t>
      </w:r>
    </w:p>
    <w:p w14:paraId="760626F8" w14:textId="77777777" w:rsidR="00EE7801" w:rsidRPr="00EE7801" w:rsidRDefault="00EE7801" w:rsidP="00EE7801">
      <w:pPr>
        <w:pStyle w:val="Heading3"/>
        <w:rPr>
          <w:rFonts w:eastAsia="Arial Unicode MS"/>
        </w:rPr>
      </w:pPr>
      <w:r w:rsidRPr="00EE7801">
        <w:rPr>
          <w:rFonts w:eastAsia="Arial Unicode MS"/>
        </w:rPr>
        <w:t>Vision and values</w:t>
      </w:r>
    </w:p>
    <w:p w14:paraId="6511F047" w14:textId="77777777" w:rsidR="00EE7801" w:rsidRPr="00EE7801" w:rsidRDefault="00EE7801" w:rsidP="00EE7801">
      <w:pPr>
        <w:rPr>
          <w:rFonts w:eastAsia="Arial Unicode MS"/>
        </w:rPr>
      </w:pPr>
      <w:r w:rsidRPr="00EE7801">
        <w:rPr>
          <w:rFonts w:eastAsia="Arial Unicode MS"/>
        </w:rPr>
        <w:t xml:space="preserve">The Agency’s vision is to achieve fewer cancers, better survival and equity for all. Underpinning its strategic direction and work programme are the values of being equity-led, knowledge-driven, outcomes- focused and person- and </w:t>
      </w:r>
      <w:proofErr w:type="spellStart"/>
      <w:r w:rsidRPr="00EE7801">
        <w:rPr>
          <w:rFonts w:eastAsia="Arial Unicode MS"/>
        </w:rPr>
        <w:t>whānau</w:t>
      </w:r>
      <w:proofErr w:type="spellEnd"/>
      <w:r w:rsidRPr="00EE7801">
        <w:rPr>
          <w:rFonts w:eastAsia="Arial Unicode MS"/>
        </w:rPr>
        <w:t>- centred.</w:t>
      </w:r>
    </w:p>
    <w:p w14:paraId="7C3BBB1E" w14:textId="77777777" w:rsidR="00EE7801" w:rsidRPr="00EE7801" w:rsidRDefault="00EE7801" w:rsidP="00EE7801">
      <w:pPr>
        <w:pStyle w:val="Heading3"/>
        <w:rPr>
          <w:rFonts w:eastAsia="Arial Unicode MS"/>
        </w:rPr>
      </w:pPr>
      <w:r w:rsidRPr="00EE7801">
        <w:rPr>
          <w:rFonts w:eastAsia="Arial Unicode MS"/>
        </w:rPr>
        <w:lastRenderedPageBreak/>
        <w:t xml:space="preserve">Commitment to </w:t>
      </w: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Tiriti</w:t>
      </w:r>
      <w:proofErr w:type="spellEnd"/>
      <w:r w:rsidRPr="00EE7801">
        <w:rPr>
          <w:rFonts w:eastAsia="Arial Unicode MS"/>
        </w:rPr>
        <w:t xml:space="preserve"> o Waitangi</w:t>
      </w:r>
    </w:p>
    <w:p w14:paraId="590AA1AC" w14:textId="77777777" w:rsidR="00EE7801" w:rsidRDefault="00EE7801" w:rsidP="00EE7801">
      <w:pPr>
        <w:rPr>
          <w:rFonts w:eastAsia="Arial Unicode MS"/>
        </w:rPr>
      </w:pP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Aho</w:t>
      </w:r>
      <w:proofErr w:type="spellEnd"/>
      <w:r w:rsidRPr="00EE7801">
        <w:rPr>
          <w:rFonts w:eastAsia="Arial Unicode MS"/>
        </w:rPr>
        <w:t xml:space="preserve"> o </w:t>
      </w:r>
      <w:proofErr w:type="spellStart"/>
      <w:r w:rsidRPr="00EE7801">
        <w:rPr>
          <w:rFonts w:eastAsia="Arial Unicode MS"/>
        </w:rPr>
        <w:t>Te</w:t>
      </w:r>
      <w:proofErr w:type="spellEnd"/>
      <w:r w:rsidRPr="00EE7801">
        <w:rPr>
          <w:rFonts w:eastAsia="Arial Unicode MS"/>
        </w:rPr>
        <w:t xml:space="preserve"> Kahu has adopted the Ministry of Health’s expression of </w:t>
      </w:r>
      <w:proofErr w:type="spellStart"/>
      <w:r w:rsidRPr="00EE7801">
        <w:rPr>
          <w:rFonts w:eastAsia="Arial Unicode MS"/>
        </w:rPr>
        <w:t>Te</w:t>
      </w:r>
      <w:proofErr w:type="spellEnd"/>
      <w:r w:rsidRPr="00EE7801">
        <w:rPr>
          <w:rFonts w:eastAsia="Arial Unicode MS"/>
        </w:rPr>
        <w:t xml:space="preserve"> </w:t>
      </w:r>
      <w:proofErr w:type="spellStart"/>
      <w:r w:rsidRPr="00EE7801">
        <w:rPr>
          <w:rFonts w:eastAsia="Arial Unicode MS"/>
        </w:rPr>
        <w:t>Tiriti</w:t>
      </w:r>
      <w:proofErr w:type="spellEnd"/>
      <w:r w:rsidRPr="00EE7801">
        <w:rPr>
          <w:rFonts w:eastAsia="Arial Unicode MS"/>
        </w:rPr>
        <w:t xml:space="preserve"> and approach to achieving the goals of mana </w:t>
      </w:r>
      <w:proofErr w:type="spellStart"/>
      <w:r w:rsidRPr="00EE7801">
        <w:rPr>
          <w:rFonts w:eastAsia="Arial Unicode MS"/>
        </w:rPr>
        <w:t>whakahāere</w:t>
      </w:r>
      <w:proofErr w:type="spellEnd"/>
      <w:r w:rsidRPr="00EE7801">
        <w:rPr>
          <w:rFonts w:eastAsia="Arial Unicode MS"/>
        </w:rPr>
        <w:t xml:space="preserve">, mana </w:t>
      </w:r>
      <w:proofErr w:type="spellStart"/>
      <w:r w:rsidRPr="00EE7801">
        <w:rPr>
          <w:rFonts w:eastAsia="Arial Unicode MS"/>
        </w:rPr>
        <w:t>motuhake</w:t>
      </w:r>
      <w:proofErr w:type="spellEnd"/>
      <w:r w:rsidRPr="00EE7801">
        <w:rPr>
          <w:rFonts w:eastAsia="Arial Unicode MS"/>
        </w:rPr>
        <w:t xml:space="preserve">, mana </w:t>
      </w:r>
      <w:proofErr w:type="spellStart"/>
      <w:r w:rsidRPr="00EE7801">
        <w:rPr>
          <w:rFonts w:eastAsia="Arial Unicode MS"/>
        </w:rPr>
        <w:t>tangata</w:t>
      </w:r>
      <w:proofErr w:type="spellEnd"/>
      <w:r w:rsidRPr="00EE7801">
        <w:rPr>
          <w:rFonts w:eastAsia="Arial Unicode MS"/>
        </w:rPr>
        <w:t xml:space="preserve"> and mana Māori.</w:t>
      </w:r>
    </w:p>
    <w:p w14:paraId="791F4D67" w14:textId="77777777" w:rsidR="00627397" w:rsidRPr="00627397" w:rsidRDefault="00627397" w:rsidP="00627397">
      <w:pPr>
        <w:pStyle w:val="Heading3"/>
        <w:rPr>
          <w:rFonts w:eastAsia="Arial Unicode MS"/>
        </w:rPr>
      </w:pPr>
      <w:r w:rsidRPr="00627397">
        <w:rPr>
          <w:rFonts w:eastAsia="Arial Unicode MS"/>
        </w:rPr>
        <w:t>Structure</w:t>
      </w:r>
    </w:p>
    <w:p w14:paraId="40E95CEF" w14:textId="77777777" w:rsidR="00627397" w:rsidRPr="00627397" w:rsidRDefault="00627397" w:rsidP="00627397">
      <w:pPr>
        <w:rPr>
          <w:rFonts w:eastAsia="Arial Unicode MS"/>
        </w:rPr>
      </w:pPr>
      <w:r w:rsidRPr="00627397">
        <w:rPr>
          <w:rFonts w:eastAsia="Arial Unicode MS"/>
        </w:rPr>
        <w:t xml:space="preserve">The Chief Executive of </w:t>
      </w:r>
      <w:proofErr w:type="spellStart"/>
      <w:r w:rsidRPr="00627397">
        <w:rPr>
          <w:rFonts w:eastAsia="Arial Unicode MS"/>
        </w:rPr>
        <w:t>Te</w:t>
      </w:r>
      <w:proofErr w:type="spellEnd"/>
      <w:r w:rsidRPr="00627397">
        <w:rPr>
          <w:rFonts w:eastAsia="Arial Unicode MS"/>
        </w:rPr>
        <w:t xml:space="preserve"> </w:t>
      </w:r>
      <w:proofErr w:type="spellStart"/>
      <w:r w:rsidRPr="00627397">
        <w:rPr>
          <w:rFonts w:eastAsia="Arial Unicode MS"/>
        </w:rPr>
        <w:t>Aho</w:t>
      </w:r>
      <w:proofErr w:type="spellEnd"/>
      <w:r w:rsidRPr="00627397">
        <w:rPr>
          <w:rFonts w:eastAsia="Arial Unicode MS"/>
        </w:rPr>
        <w:t xml:space="preserve"> o </w:t>
      </w:r>
      <w:proofErr w:type="spellStart"/>
      <w:r w:rsidRPr="00627397">
        <w:rPr>
          <w:rFonts w:eastAsia="Arial Unicode MS"/>
        </w:rPr>
        <w:t>Te</w:t>
      </w:r>
      <w:proofErr w:type="spellEnd"/>
      <w:r w:rsidRPr="00627397">
        <w:rPr>
          <w:rFonts w:eastAsia="Arial Unicode MS"/>
        </w:rPr>
        <w:t xml:space="preserve"> Kahu reports directly to the Minister of Health. The Chief Executive receives advice from an Advisory Council (50% Māori membership) and 3 key leadership groups:</w:t>
      </w:r>
    </w:p>
    <w:p w14:paraId="539F01AF" w14:textId="376078CB" w:rsidR="00627397" w:rsidRPr="00627397" w:rsidRDefault="00627397" w:rsidP="00627397">
      <w:pPr>
        <w:pStyle w:val="Bullet"/>
        <w:rPr>
          <w:rFonts w:eastAsia="Arial Unicode MS"/>
        </w:rPr>
      </w:pPr>
      <w:proofErr w:type="spellStart"/>
      <w:r w:rsidRPr="00627397">
        <w:rPr>
          <w:rFonts w:eastAsia="Arial Unicode MS"/>
        </w:rPr>
        <w:t>Hei</w:t>
      </w:r>
      <w:proofErr w:type="spellEnd"/>
      <w:r w:rsidRPr="00627397">
        <w:rPr>
          <w:rFonts w:eastAsia="Arial Unicode MS"/>
        </w:rPr>
        <w:t xml:space="preserve"> </w:t>
      </w:r>
      <w:proofErr w:type="spellStart"/>
      <w:r w:rsidRPr="00627397">
        <w:rPr>
          <w:rFonts w:eastAsia="Arial Unicode MS"/>
        </w:rPr>
        <w:t>Āhuru</w:t>
      </w:r>
      <w:proofErr w:type="spellEnd"/>
      <w:r w:rsidRPr="00627397">
        <w:rPr>
          <w:rFonts w:eastAsia="Arial Unicode MS"/>
        </w:rPr>
        <w:t xml:space="preserve"> </w:t>
      </w:r>
      <w:proofErr w:type="spellStart"/>
      <w:r w:rsidRPr="00627397">
        <w:rPr>
          <w:rFonts w:eastAsia="Arial Unicode MS"/>
        </w:rPr>
        <w:t>Mōwai</w:t>
      </w:r>
      <w:proofErr w:type="spellEnd"/>
      <w:r w:rsidRPr="00627397">
        <w:rPr>
          <w:rFonts w:eastAsia="Arial Unicode MS"/>
        </w:rPr>
        <w:t xml:space="preserve"> | Māori Cancer Leadership Network</w:t>
      </w:r>
    </w:p>
    <w:p w14:paraId="16106DA5" w14:textId="1D78E2D2" w:rsidR="00627397" w:rsidRPr="00627397" w:rsidRDefault="00627397" w:rsidP="00627397">
      <w:pPr>
        <w:pStyle w:val="Bullet"/>
        <w:rPr>
          <w:rFonts w:eastAsia="Arial Unicode MS"/>
        </w:rPr>
      </w:pPr>
      <w:r w:rsidRPr="00627397">
        <w:rPr>
          <w:rFonts w:eastAsia="Arial Unicode MS"/>
        </w:rPr>
        <w:t xml:space="preserve">He Ara </w:t>
      </w:r>
      <w:proofErr w:type="spellStart"/>
      <w:r w:rsidRPr="00627397">
        <w:rPr>
          <w:rFonts w:eastAsia="Arial Unicode MS"/>
        </w:rPr>
        <w:t>Tangata</w:t>
      </w:r>
      <w:proofErr w:type="spellEnd"/>
      <w:r w:rsidRPr="00627397">
        <w:rPr>
          <w:rFonts w:eastAsia="Arial Unicode MS"/>
        </w:rPr>
        <w:t xml:space="preserve"> | Consumer Reference Group (50% Māori membership)</w:t>
      </w:r>
    </w:p>
    <w:p w14:paraId="0F4B08F8" w14:textId="08D427F5" w:rsidR="00627397" w:rsidRPr="00627397" w:rsidRDefault="00627397" w:rsidP="00627397">
      <w:pPr>
        <w:pStyle w:val="Bullet"/>
        <w:rPr>
          <w:rFonts w:eastAsia="Arial Unicode MS"/>
        </w:rPr>
      </w:pPr>
      <w:r w:rsidRPr="00627397">
        <w:rPr>
          <w:rFonts w:eastAsia="Arial Unicode MS"/>
        </w:rPr>
        <w:t>the National Clinical Assembly.</w:t>
      </w:r>
    </w:p>
    <w:p w14:paraId="7A62FEE5" w14:textId="77777777" w:rsidR="00627397" w:rsidRDefault="00627397" w:rsidP="00627397">
      <w:pPr>
        <w:rPr>
          <w:rFonts w:eastAsia="Arial Unicode MS"/>
        </w:rPr>
      </w:pPr>
    </w:p>
    <w:p w14:paraId="4CA3C425" w14:textId="4E0D96E7" w:rsidR="00627397" w:rsidRPr="00627397" w:rsidRDefault="00627397" w:rsidP="00627397">
      <w:pPr>
        <w:rPr>
          <w:rFonts w:eastAsia="Arial Unicode MS"/>
        </w:rPr>
      </w:pPr>
      <w:proofErr w:type="spellStart"/>
      <w:r w:rsidRPr="00627397">
        <w:rPr>
          <w:rFonts w:eastAsia="Arial Unicode MS"/>
        </w:rPr>
        <w:t>Te</w:t>
      </w:r>
      <w:proofErr w:type="spellEnd"/>
      <w:r w:rsidRPr="00627397">
        <w:rPr>
          <w:rFonts w:eastAsia="Arial Unicode MS"/>
        </w:rPr>
        <w:t xml:space="preserve"> </w:t>
      </w:r>
      <w:proofErr w:type="spellStart"/>
      <w:r w:rsidRPr="00627397">
        <w:rPr>
          <w:rFonts w:eastAsia="Arial Unicode MS"/>
        </w:rPr>
        <w:t>Aho</w:t>
      </w:r>
      <w:proofErr w:type="spellEnd"/>
      <w:r w:rsidRPr="00627397">
        <w:rPr>
          <w:rFonts w:eastAsia="Arial Unicode MS"/>
        </w:rPr>
        <w:t xml:space="preserve"> o </w:t>
      </w:r>
      <w:proofErr w:type="spellStart"/>
      <w:r w:rsidRPr="00627397">
        <w:rPr>
          <w:rFonts w:eastAsia="Arial Unicode MS"/>
        </w:rPr>
        <w:t>Te</w:t>
      </w:r>
      <w:proofErr w:type="spellEnd"/>
      <w:r w:rsidRPr="00627397">
        <w:rPr>
          <w:rFonts w:eastAsia="Arial Unicode MS"/>
        </w:rPr>
        <w:t xml:space="preserve"> Kahu has an Office of the Chief Executive and 5 teams. The composition and work programme of each team strongly aligns with </w:t>
      </w:r>
      <w:proofErr w:type="spellStart"/>
      <w:r w:rsidRPr="00627397">
        <w:rPr>
          <w:rFonts w:eastAsia="Arial Unicode MS"/>
        </w:rPr>
        <w:t>Te</w:t>
      </w:r>
      <w:proofErr w:type="spellEnd"/>
      <w:r w:rsidRPr="00627397">
        <w:rPr>
          <w:rFonts w:eastAsia="Arial Unicode MS"/>
        </w:rPr>
        <w:t xml:space="preserve"> </w:t>
      </w:r>
      <w:proofErr w:type="spellStart"/>
      <w:r w:rsidRPr="00627397">
        <w:rPr>
          <w:rFonts w:eastAsia="Arial Unicode MS"/>
        </w:rPr>
        <w:t>Aho</w:t>
      </w:r>
      <w:proofErr w:type="spellEnd"/>
      <w:r w:rsidRPr="00627397">
        <w:rPr>
          <w:rFonts w:eastAsia="Arial Unicode MS"/>
        </w:rPr>
        <w:t xml:space="preserve"> o </w:t>
      </w:r>
      <w:proofErr w:type="spellStart"/>
      <w:r w:rsidRPr="00627397">
        <w:rPr>
          <w:rFonts w:eastAsia="Arial Unicode MS"/>
        </w:rPr>
        <w:t>Te</w:t>
      </w:r>
      <w:proofErr w:type="spellEnd"/>
      <w:r w:rsidRPr="00627397">
        <w:rPr>
          <w:rFonts w:eastAsia="Arial Unicode MS"/>
        </w:rPr>
        <w:t xml:space="preserve"> Kahu values:</w:t>
      </w:r>
    </w:p>
    <w:p w14:paraId="41A8A62B" w14:textId="304432DB" w:rsidR="00627397" w:rsidRPr="00627397" w:rsidRDefault="00627397" w:rsidP="00627397">
      <w:pPr>
        <w:pStyle w:val="Bullet"/>
        <w:rPr>
          <w:rFonts w:eastAsia="Arial Unicode MS"/>
        </w:rPr>
      </w:pPr>
      <w:r w:rsidRPr="00627397">
        <w:rPr>
          <w:rFonts w:eastAsia="Arial Unicode MS"/>
        </w:rPr>
        <w:t>Equity Team</w:t>
      </w:r>
    </w:p>
    <w:p w14:paraId="7DFB9A95" w14:textId="4DE6A319" w:rsidR="00627397" w:rsidRPr="00627397" w:rsidRDefault="00627397" w:rsidP="00627397">
      <w:pPr>
        <w:pStyle w:val="Bullet"/>
        <w:rPr>
          <w:rFonts w:eastAsia="Arial Unicode MS"/>
        </w:rPr>
      </w:pPr>
      <w:r w:rsidRPr="00627397">
        <w:rPr>
          <w:rFonts w:eastAsia="Arial Unicode MS"/>
        </w:rPr>
        <w:t xml:space="preserve">Person- and </w:t>
      </w:r>
      <w:proofErr w:type="spellStart"/>
      <w:r w:rsidRPr="00627397">
        <w:rPr>
          <w:rFonts w:eastAsia="Arial Unicode MS"/>
        </w:rPr>
        <w:t>Whānau</w:t>
      </w:r>
      <w:proofErr w:type="spellEnd"/>
      <w:r w:rsidRPr="00627397">
        <w:rPr>
          <w:rFonts w:eastAsia="Arial Unicode MS"/>
        </w:rPr>
        <w:t>-centred Care Team</w:t>
      </w:r>
    </w:p>
    <w:p w14:paraId="3866339A" w14:textId="74D83B08" w:rsidR="00627397" w:rsidRPr="00627397" w:rsidRDefault="00627397" w:rsidP="00627397">
      <w:pPr>
        <w:pStyle w:val="Bullet"/>
        <w:rPr>
          <w:rFonts w:eastAsia="Arial Unicode MS"/>
        </w:rPr>
      </w:pPr>
      <w:r w:rsidRPr="00627397">
        <w:rPr>
          <w:rFonts w:eastAsia="Arial Unicode MS"/>
        </w:rPr>
        <w:t>Clinical Advisory Team</w:t>
      </w:r>
    </w:p>
    <w:p w14:paraId="43D65CF5" w14:textId="705A86EA" w:rsidR="00627397" w:rsidRPr="00627397" w:rsidRDefault="00627397" w:rsidP="00627397">
      <w:pPr>
        <w:pStyle w:val="Bullet"/>
        <w:rPr>
          <w:rFonts w:eastAsia="Arial Unicode MS"/>
        </w:rPr>
      </w:pPr>
      <w:r w:rsidRPr="00627397">
        <w:rPr>
          <w:rFonts w:eastAsia="Arial Unicode MS"/>
        </w:rPr>
        <w:t>Quality Improvement Team</w:t>
      </w:r>
    </w:p>
    <w:p w14:paraId="11B8FDD2" w14:textId="22B67C17" w:rsidR="00627397" w:rsidRPr="00627397" w:rsidRDefault="00627397" w:rsidP="00627397">
      <w:pPr>
        <w:pStyle w:val="Bullet"/>
        <w:rPr>
          <w:rFonts w:eastAsia="Arial Unicode MS"/>
        </w:rPr>
      </w:pPr>
      <w:r w:rsidRPr="00627397">
        <w:rPr>
          <w:rFonts w:eastAsia="Arial Unicode MS"/>
        </w:rPr>
        <w:t>Data, Monitoring and Reporting Team.</w:t>
      </w:r>
    </w:p>
    <w:p w14:paraId="565E12E6" w14:textId="77777777" w:rsidR="00627397" w:rsidRDefault="00627397" w:rsidP="00627397">
      <w:pPr>
        <w:rPr>
          <w:rFonts w:eastAsia="Arial Unicode MS"/>
        </w:rPr>
      </w:pPr>
    </w:p>
    <w:p w14:paraId="00EE1A77" w14:textId="4DC33F3E" w:rsidR="00627397" w:rsidRPr="00627397" w:rsidRDefault="00627397" w:rsidP="00627397">
      <w:pPr>
        <w:rPr>
          <w:rFonts w:eastAsia="Arial Unicode MS"/>
        </w:rPr>
      </w:pPr>
      <w:r w:rsidRPr="00627397">
        <w:rPr>
          <w:rFonts w:eastAsia="Arial Unicode MS"/>
        </w:rPr>
        <w:t>The teams based in our National Office are joined by 4 regional hubs in Auckland, Hamilton, Palmerston North and Christchurch. These teams</w:t>
      </w:r>
    </w:p>
    <w:p w14:paraId="4979EB0C" w14:textId="77777777" w:rsidR="00627397" w:rsidRPr="00627397" w:rsidRDefault="00627397" w:rsidP="00627397">
      <w:pPr>
        <w:rPr>
          <w:rFonts w:eastAsia="Arial Unicode MS"/>
        </w:rPr>
      </w:pPr>
      <w:r w:rsidRPr="00627397">
        <w:rPr>
          <w:rFonts w:eastAsia="Arial Unicode MS"/>
        </w:rPr>
        <w:t>report through to the Office of the Chief Executive.</w:t>
      </w:r>
    </w:p>
    <w:p w14:paraId="653AFE74" w14:textId="77777777" w:rsidR="00627397" w:rsidRPr="00627397" w:rsidRDefault="00627397" w:rsidP="00627397">
      <w:pPr>
        <w:pStyle w:val="Heading3"/>
        <w:rPr>
          <w:rFonts w:eastAsia="Arial Unicode MS"/>
        </w:rPr>
      </w:pPr>
      <w:r w:rsidRPr="00627397">
        <w:rPr>
          <w:rFonts w:eastAsia="Arial Unicode MS"/>
        </w:rPr>
        <w:t>Operating environment</w:t>
      </w:r>
    </w:p>
    <w:p w14:paraId="58AE449E" w14:textId="46F32B52" w:rsidR="00627397" w:rsidRPr="00627397" w:rsidRDefault="00627397" w:rsidP="00627397">
      <w:pPr>
        <w:rPr>
          <w:rFonts w:eastAsia="Arial Unicode MS"/>
        </w:rPr>
      </w:pPr>
      <w:r w:rsidRPr="00627397">
        <w:rPr>
          <w:rFonts w:eastAsia="Arial Unicode MS"/>
        </w:rPr>
        <w:t xml:space="preserve">The health system reforms have not changed the role of </w:t>
      </w:r>
      <w:proofErr w:type="spellStart"/>
      <w:r w:rsidRPr="00627397">
        <w:rPr>
          <w:rFonts w:eastAsia="Arial Unicode MS"/>
        </w:rPr>
        <w:t>Te</w:t>
      </w:r>
      <w:proofErr w:type="spellEnd"/>
      <w:r w:rsidRPr="00627397">
        <w:rPr>
          <w:rFonts w:eastAsia="Arial Unicode MS"/>
        </w:rPr>
        <w:t xml:space="preserve"> </w:t>
      </w:r>
      <w:proofErr w:type="spellStart"/>
      <w:r w:rsidRPr="00627397">
        <w:rPr>
          <w:rFonts w:eastAsia="Arial Unicode MS"/>
        </w:rPr>
        <w:t>Aho</w:t>
      </w:r>
      <w:proofErr w:type="spellEnd"/>
      <w:r w:rsidRPr="00627397">
        <w:rPr>
          <w:rFonts w:eastAsia="Arial Unicode MS"/>
        </w:rPr>
        <w:t xml:space="preserve"> o </w:t>
      </w:r>
      <w:proofErr w:type="spellStart"/>
      <w:r w:rsidRPr="00627397">
        <w:rPr>
          <w:rFonts w:eastAsia="Arial Unicode MS"/>
        </w:rPr>
        <w:t>Te</w:t>
      </w:r>
      <w:proofErr w:type="spellEnd"/>
      <w:r w:rsidRPr="00627397">
        <w:rPr>
          <w:rFonts w:eastAsia="Arial Unicode MS"/>
        </w:rPr>
        <w:t xml:space="preserve"> Kahu. The Agency remains the national leader</w:t>
      </w:r>
      <w:r>
        <w:rPr>
          <w:rFonts w:eastAsia="Arial Unicode MS"/>
        </w:rPr>
        <w:t xml:space="preserve"> </w:t>
      </w:r>
      <w:r w:rsidRPr="00627397">
        <w:rPr>
          <w:rFonts w:eastAsia="Arial Unicode MS"/>
        </w:rPr>
        <w:t xml:space="preserve">for cancer control and continues to be the central thread that connects and unites both new and existing health entities, and the wider cancer sector, providing expertise and support to improve outcomes for </w:t>
      </w:r>
      <w:proofErr w:type="spellStart"/>
      <w:r w:rsidRPr="00627397">
        <w:rPr>
          <w:rFonts w:eastAsia="Arial Unicode MS"/>
        </w:rPr>
        <w:t>whānau</w:t>
      </w:r>
      <w:proofErr w:type="spellEnd"/>
      <w:r w:rsidRPr="00627397">
        <w:rPr>
          <w:rFonts w:eastAsia="Arial Unicode MS"/>
        </w:rPr>
        <w:t xml:space="preserve"> with cancer.</w:t>
      </w:r>
    </w:p>
    <w:p w14:paraId="308B4A27" w14:textId="77777777" w:rsidR="00627397" w:rsidRPr="00627397" w:rsidRDefault="00627397" w:rsidP="00627397">
      <w:pPr>
        <w:pStyle w:val="Heading3"/>
        <w:rPr>
          <w:rFonts w:eastAsia="Arial Unicode MS"/>
        </w:rPr>
      </w:pPr>
      <w:r w:rsidRPr="00627397">
        <w:rPr>
          <w:rFonts w:eastAsia="Arial Unicode MS"/>
        </w:rPr>
        <w:t>Strategic direction</w:t>
      </w:r>
    </w:p>
    <w:p w14:paraId="6AA8768F" w14:textId="77777777" w:rsidR="00627397" w:rsidRPr="00627397" w:rsidRDefault="00627397" w:rsidP="00627397">
      <w:pPr>
        <w:rPr>
          <w:rFonts w:eastAsia="Arial Unicode MS"/>
        </w:rPr>
      </w:pPr>
      <w:proofErr w:type="spellStart"/>
      <w:r w:rsidRPr="00627397">
        <w:rPr>
          <w:rFonts w:eastAsia="Arial Unicode MS"/>
        </w:rPr>
        <w:t>Te</w:t>
      </w:r>
      <w:proofErr w:type="spellEnd"/>
      <w:r w:rsidRPr="00627397">
        <w:rPr>
          <w:rFonts w:eastAsia="Arial Unicode MS"/>
        </w:rPr>
        <w:t xml:space="preserve"> </w:t>
      </w:r>
      <w:proofErr w:type="spellStart"/>
      <w:r w:rsidRPr="00627397">
        <w:rPr>
          <w:rFonts w:eastAsia="Arial Unicode MS"/>
        </w:rPr>
        <w:t>Aho</w:t>
      </w:r>
      <w:proofErr w:type="spellEnd"/>
      <w:r w:rsidRPr="00627397">
        <w:rPr>
          <w:rFonts w:eastAsia="Arial Unicode MS"/>
        </w:rPr>
        <w:t xml:space="preserve"> o </w:t>
      </w:r>
      <w:proofErr w:type="spellStart"/>
      <w:r w:rsidRPr="00627397">
        <w:rPr>
          <w:rFonts w:eastAsia="Arial Unicode MS"/>
        </w:rPr>
        <w:t>Te</w:t>
      </w:r>
      <w:proofErr w:type="spellEnd"/>
      <w:r w:rsidRPr="00627397">
        <w:rPr>
          <w:rFonts w:eastAsia="Arial Unicode MS"/>
        </w:rPr>
        <w:t xml:space="preserve"> Kahu has adopted a ‘shaping strategy’ to enable the Agency to work in a way that maximises opportunities to engage and influence and creates a positive and receptive environment for developing and implementing new and better ways</w:t>
      </w:r>
    </w:p>
    <w:p w14:paraId="5BD93539" w14:textId="77777777" w:rsidR="00627397" w:rsidRPr="00627397" w:rsidRDefault="00627397" w:rsidP="00627397">
      <w:pPr>
        <w:rPr>
          <w:rFonts w:eastAsia="Arial Unicode MS"/>
        </w:rPr>
      </w:pPr>
      <w:r w:rsidRPr="00627397">
        <w:rPr>
          <w:rFonts w:eastAsia="Arial Unicode MS"/>
        </w:rPr>
        <w:t>of doing things across the cancer continuum. The 3 strands of the shaping strategies are:</w:t>
      </w:r>
    </w:p>
    <w:p w14:paraId="36DBAD6A" w14:textId="7E163850" w:rsidR="00627397" w:rsidRPr="00627397" w:rsidRDefault="00627397" w:rsidP="00627397">
      <w:pPr>
        <w:pStyle w:val="Bullet"/>
        <w:rPr>
          <w:rFonts w:eastAsia="Arial Unicode MS"/>
        </w:rPr>
      </w:pPr>
      <w:r w:rsidRPr="00627397">
        <w:rPr>
          <w:rFonts w:eastAsia="Arial Unicode MS"/>
        </w:rPr>
        <w:t>engagement — collaborating with others and operating through influence</w:t>
      </w:r>
    </w:p>
    <w:p w14:paraId="24988FF4" w14:textId="58015DC2" w:rsidR="00627397" w:rsidRPr="00627397" w:rsidRDefault="00627397" w:rsidP="00627397">
      <w:pPr>
        <w:pStyle w:val="Bullet"/>
        <w:rPr>
          <w:rFonts w:eastAsia="Arial Unicode MS"/>
        </w:rPr>
      </w:pPr>
      <w:r w:rsidRPr="00627397">
        <w:rPr>
          <w:rFonts w:eastAsia="Arial Unicode MS"/>
        </w:rPr>
        <w:t>orchestration — shaping the environment to achieve Agency outcomes</w:t>
      </w:r>
    </w:p>
    <w:p w14:paraId="0BD75252" w14:textId="32A338BE" w:rsidR="00627397" w:rsidRPr="00627397" w:rsidRDefault="00627397" w:rsidP="00627397">
      <w:pPr>
        <w:pStyle w:val="Bullet"/>
        <w:rPr>
          <w:rFonts w:eastAsia="Arial Unicode MS"/>
        </w:rPr>
      </w:pPr>
      <w:r w:rsidRPr="00627397">
        <w:rPr>
          <w:rFonts w:eastAsia="Arial Unicode MS"/>
        </w:rPr>
        <w:t>evolution — changing as required to innovate and manage unpredictability.</w:t>
      </w:r>
    </w:p>
    <w:p w14:paraId="3905557A" w14:textId="09076199" w:rsidR="00627397" w:rsidRDefault="00627397" w:rsidP="00627397">
      <w:pPr>
        <w:rPr>
          <w:rFonts w:eastAsia="Arial Unicode MS"/>
        </w:rPr>
      </w:pPr>
      <w:r w:rsidRPr="00627397">
        <w:rPr>
          <w:rFonts w:eastAsia="Arial Unicode MS"/>
        </w:rPr>
        <w:lastRenderedPageBreak/>
        <w:t xml:space="preserve">The New Zealand Cancer Control Strategy 2003 and the New Zealand Cancer Action Plan 2019–2029 set out the strategic direction of </w:t>
      </w:r>
      <w:proofErr w:type="spellStart"/>
      <w:r w:rsidRPr="00627397">
        <w:rPr>
          <w:rFonts w:eastAsia="Arial Unicode MS"/>
        </w:rPr>
        <w:t>Te</w:t>
      </w:r>
      <w:proofErr w:type="spellEnd"/>
      <w:r w:rsidRPr="00627397">
        <w:rPr>
          <w:rFonts w:eastAsia="Arial Unicode MS"/>
        </w:rPr>
        <w:t xml:space="preserve"> </w:t>
      </w:r>
      <w:proofErr w:type="spellStart"/>
      <w:r w:rsidRPr="00627397">
        <w:rPr>
          <w:rFonts w:eastAsia="Arial Unicode MS"/>
        </w:rPr>
        <w:t>Aho</w:t>
      </w:r>
      <w:proofErr w:type="spellEnd"/>
      <w:r w:rsidRPr="00627397">
        <w:rPr>
          <w:rFonts w:eastAsia="Arial Unicode MS"/>
        </w:rPr>
        <w:t xml:space="preserve"> o </w:t>
      </w:r>
      <w:proofErr w:type="spellStart"/>
      <w:r w:rsidRPr="00627397">
        <w:rPr>
          <w:rFonts w:eastAsia="Arial Unicode MS"/>
        </w:rPr>
        <w:t>Te</w:t>
      </w:r>
      <w:proofErr w:type="spellEnd"/>
      <w:r w:rsidRPr="00627397">
        <w:rPr>
          <w:rFonts w:eastAsia="Arial Unicode MS"/>
        </w:rPr>
        <w:t xml:space="preserve"> Kahu. Its work focuses on achieving the health system’s goal of </w:t>
      </w:r>
      <w:proofErr w:type="spellStart"/>
      <w:r w:rsidRPr="00627397">
        <w:rPr>
          <w:rFonts w:eastAsia="Arial Unicode MS"/>
        </w:rPr>
        <w:t>pae</w:t>
      </w:r>
      <w:proofErr w:type="spellEnd"/>
      <w:r w:rsidRPr="00627397">
        <w:rPr>
          <w:rFonts w:eastAsia="Arial Unicode MS"/>
        </w:rPr>
        <w:t xml:space="preserve"> </w:t>
      </w:r>
      <w:proofErr w:type="spellStart"/>
      <w:r w:rsidRPr="00627397">
        <w:rPr>
          <w:rFonts w:eastAsia="Arial Unicode MS"/>
        </w:rPr>
        <w:t>ora</w:t>
      </w:r>
      <w:proofErr w:type="spellEnd"/>
      <w:r w:rsidRPr="00627397">
        <w:rPr>
          <w:rFonts w:eastAsia="Arial Unicode MS"/>
        </w:rPr>
        <w:t xml:space="preserve"> | healthy futures and delivering the Agency’s vision of fewer cancers, better survival and equity for all. Its intentions align with the 6 priorities identified in the interim Government Policy Statement on Health.</w:t>
      </w:r>
    </w:p>
    <w:p w14:paraId="7B37E88B" w14:textId="2A17ADC6" w:rsidR="00627397" w:rsidRDefault="00627397" w:rsidP="00627397">
      <w:pPr>
        <w:pStyle w:val="Heading3"/>
        <w:rPr>
          <w:rFonts w:eastAsia="Arial Unicode MS"/>
        </w:rPr>
      </w:pPr>
      <w:r w:rsidRPr="00627397">
        <w:rPr>
          <w:rFonts w:eastAsia="Arial Unicode MS"/>
        </w:rPr>
        <w:t>Overview of strategic direction</w:t>
      </w:r>
    </w:p>
    <w:p w14:paraId="69725759" w14:textId="087A6B8B" w:rsidR="00627397" w:rsidRDefault="00627397" w:rsidP="00627397">
      <w:pPr>
        <w:rPr>
          <w:rFonts w:eastAsia="Arial Unicode MS"/>
        </w:rPr>
      </w:pPr>
      <w:r>
        <w:rPr>
          <w:noProof/>
        </w:rPr>
        <w:drawing>
          <wp:inline distT="0" distB="0" distL="0" distR="0" wp14:anchorId="00DE8274" wp14:editId="14F9DAB5">
            <wp:extent cx="5130165" cy="6772275"/>
            <wp:effectExtent l="0" t="0" r="0" b="9525"/>
            <wp:docPr id="8" name="Picture 8" descr="Te Aho o Te Kahu vision; Cancer Action Plan 2019-29 goals; Cancer Control Strategy 2003 purpose; Priorities from Interim Government Policy Statement on Health (20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 Aho o Te Kahu vision; Cancer Action Plan 2019-29 goals; Cancer Control Strategy 2003 purpose; Priorities from Interim Government Policy Statement on Health (2022-24)"/>
                    <pic:cNvPicPr/>
                  </pic:nvPicPr>
                  <pic:blipFill>
                    <a:blip r:embed="rId30">
                      <a:extLst>
                        <a:ext uri="{28A0092B-C50C-407E-A947-70E740481C1C}">
                          <a14:useLocalDpi xmlns:a14="http://schemas.microsoft.com/office/drawing/2010/main" val="0"/>
                        </a:ext>
                      </a:extLst>
                    </a:blip>
                    <a:stretch>
                      <a:fillRect/>
                    </a:stretch>
                  </pic:blipFill>
                  <pic:spPr>
                    <a:xfrm>
                      <a:off x="0" y="0"/>
                      <a:ext cx="5130165" cy="6772275"/>
                    </a:xfrm>
                    <a:prstGeom prst="rect">
                      <a:avLst/>
                    </a:prstGeom>
                  </pic:spPr>
                </pic:pic>
              </a:graphicData>
            </a:graphic>
          </wp:inline>
        </w:drawing>
      </w:r>
    </w:p>
    <w:p w14:paraId="5B7C6B9E" w14:textId="2CE6B7DD" w:rsidR="00627397" w:rsidRDefault="00627397" w:rsidP="00627397">
      <w:pPr>
        <w:rPr>
          <w:rFonts w:eastAsia="Arial Unicode MS"/>
        </w:rPr>
      </w:pPr>
    </w:p>
    <w:p w14:paraId="4A375810" w14:textId="77777777" w:rsidR="00627397" w:rsidRDefault="00627397" w:rsidP="00627397">
      <w:pPr>
        <w:rPr>
          <w:rFonts w:eastAsia="Arial Unicode MS"/>
        </w:rPr>
        <w:sectPr w:rsidR="00627397" w:rsidSect="00A623F3">
          <w:pgSz w:w="11907" w:h="16834" w:code="9"/>
          <w:pgMar w:top="1418" w:right="1701" w:bottom="1134" w:left="1843" w:header="284" w:footer="425" w:gutter="284"/>
          <w:cols w:space="720"/>
        </w:sectPr>
      </w:pPr>
    </w:p>
    <w:p w14:paraId="2A2859BA" w14:textId="5912AD49" w:rsidR="00627397" w:rsidRDefault="00627397" w:rsidP="00627397">
      <w:pPr>
        <w:pStyle w:val="Heading3"/>
        <w:spacing w:before="0"/>
        <w:rPr>
          <w:rFonts w:eastAsia="Arial Unicode MS"/>
        </w:rPr>
      </w:pPr>
      <w:proofErr w:type="spellStart"/>
      <w:r w:rsidRPr="00627397">
        <w:rPr>
          <w:rFonts w:eastAsia="Arial Unicode MS"/>
        </w:rPr>
        <w:lastRenderedPageBreak/>
        <w:t>Te</w:t>
      </w:r>
      <w:proofErr w:type="spellEnd"/>
      <w:r w:rsidRPr="00627397">
        <w:rPr>
          <w:rFonts w:eastAsia="Arial Unicode MS"/>
        </w:rPr>
        <w:t xml:space="preserve"> </w:t>
      </w:r>
      <w:proofErr w:type="spellStart"/>
      <w:r w:rsidRPr="00627397">
        <w:rPr>
          <w:rFonts w:eastAsia="Arial Unicode MS"/>
        </w:rPr>
        <w:t>Aho</w:t>
      </w:r>
      <w:proofErr w:type="spellEnd"/>
      <w:r w:rsidRPr="00627397">
        <w:rPr>
          <w:rFonts w:eastAsia="Arial Unicode MS"/>
        </w:rPr>
        <w:t xml:space="preserve"> o </w:t>
      </w:r>
      <w:proofErr w:type="spellStart"/>
      <w:r w:rsidRPr="00627397">
        <w:rPr>
          <w:rFonts w:eastAsia="Arial Unicode MS"/>
        </w:rPr>
        <w:t>Te</w:t>
      </w:r>
      <w:proofErr w:type="spellEnd"/>
      <w:r w:rsidRPr="00627397">
        <w:rPr>
          <w:rFonts w:eastAsia="Arial Unicode MS"/>
        </w:rPr>
        <w:t xml:space="preserve"> Kahu strategic priorities</w:t>
      </w:r>
    </w:p>
    <w:p w14:paraId="3C8E9E6A" w14:textId="46601AA1" w:rsidR="00627397" w:rsidRDefault="00627397" w:rsidP="00627397">
      <w:pPr>
        <w:rPr>
          <w:rFonts w:eastAsia="Arial Unicode MS"/>
        </w:rPr>
      </w:pPr>
    </w:p>
    <w:tbl>
      <w:tblPr>
        <w:tblW w:w="7938" w:type="dxa"/>
        <w:tblBorders>
          <w:bottom w:val="single" w:sz="8" w:space="0" w:color="A6A6A6" w:themeColor="background1" w:themeShade="A6"/>
          <w:insideH w:val="single" w:sz="8" w:space="0" w:color="A6A6A6" w:themeColor="background1" w:themeShade="A6"/>
        </w:tblBorders>
        <w:tblLayout w:type="fixed"/>
        <w:tblCellMar>
          <w:left w:w="0" w:type="dxa"/>
          <w:right w:w="0" w:type="dxa"/>
        </w:tblCellMar>
        <w:tblLook w:val="01E0" w:firstRow="1" w:lastRow="1" w:firstColumn="1" w:lastColumn="1" w:noHBand="0" w:noVBand="0"/>
      </w:tblPr>
      <w:tblGrid>
        <w:gridCol w:w="3969"/>
        <w:gridCol w:w="3969"/>
      </w:tblGrid>
      <w:tr w:rsidR="00627397" w:rsidRPr="00625B09" w14:paraId="3ED45B22" w14:textId="77777777" w:rsidTr="00627397">
        <w:trPr>
          <w:trHeight w:val="334"/>
        </w:trPr>
        <w:tc>
          <w:tcPr>
            <w:tcW w:w="7938" w:type="dxa"/>
            <w:gridSpan w:val="2"/>
            <w:tcBorders>
              <w:top w:val="nil"/>
              <w:bottom w:val="nil"/>
            </w:tcBorders>
            <w:shd w:val="clear" w:color="auto" w:fill="D9D9D9" w:themeFill="background1" w:themeFillShade="D9"/>
          </w:tcPr>
          <w:p w14:paraId="24B13F41" w14:textId="77777777" w:rsidR="00627397" w:rsidRPr="00625B09" w:rsidRDefault="00627397" w:rsidP="00625B09">
            <w:pPr>
              <w:pStyle w:val="TableText"/>
              <w:ind w:left="57"/>
              <w:rPr>
                <w:b/>
                <w:bCs/>
              </w:rPr>
            </w:pPr>
            <w:r w:rsidRPr="00625B09">
              <w:rPr>
                <w:b/>
                <w:bCs/>
              </w:rPr>
              <w:t>New Zealanders have a system that delivers consistent and modern cancer care</w:t>
            </w:r>
          </w:p>
        </w:tc>
      </w:tr>
      <w:tr w:rsidR="00627397" w:rsidRPr="00625B09" w14:paraId="0AFF4B30" w14:textId="77777777" w:rsidTr="00627397">
        <w:trPr>
          <w:trHeight w:val="349"/>
        </w:trPr>
        <w:tc>
          <w:tcPr>
            <w:tcW w:w="3969" w:type="dxa"/>
            <w:tcBorders>
              <w:top w:val="nil"/>
              <w:bottom w:val="nil"/>
            </w:tcBorders>
            <w:shd w:val="clear" w:color="auto" w:fill="F2F2F2" w:themeFill="background1" w:themeFillShade="F2"/>
          </w:tcPr>
          <w:p w14:paraId="73B8FBDE" w14:textId="77777777" w:rsidR="00627397" w:rsidRPr="00625B09" w:rsidRDefault="00627397" w:rsidP="00625B09">
            <w:pPr>
              <w:pStyle w:val="TableText"/>
              <w:ind w:left="57"/>
              <w:rPr>
                <w:b/>
                <w:bCs/>
              </w:rPr>
            </w:pPr>
            <w:proofErr w:type="spellStart"/>
            <w:r w:rsidRPr="00625B09">
              <w:rPr>
                <w:b/>
                <w:bCs/>
              </w:rPr>
              <w:t>Te</w:t>
            </w:r>
            <w:proofErr w:type="spellEnd"/>
            <w:r w:rsidRPr="00625B09">
              <w:rPr>
                <w:b/>
                <w:bCs/>
              </w:rPr>
              <w:t xml:space="preserve"> </w:t>
            </w:r>
            <w:proofErr w:type="spellStart"/>
            <w:r w:rsidRPr="00625B09">
              <w:rPr>
                <w:b/>
                <w:bCs/>
              </w:rPr>
              <w:t>Aho</w:t>
            </w:r>
            <w:proofErr w:type="spellEnd"/>
            <w:r w:rsidRPr="00625B09">
              <w:rPr>
                <w:b/>
                <w:bCs/>
              </w:rPr>
              <w:t xml:space="preserve"> o </w:t>
            </w:r>
            <w:proofErr w:type="spellStart"/>
            <w:r w:rsidRPr="00625B09">
              <w:rPr>
                <w:b/>
                <w:bCs/>
              </w:rPr>
              <w:t>Te</w:t>
            </w:r>
            <w:proofErr w:type="spellEnd"/>
            <w:r w:rsidRPr="00625B09">
              <w:rPr>
                <w:b/>
                <w:bCs/>
              </w:rPr>
              <w:t xml:space="preserve"> Kahu priorities</w:t>
            </w:r>
          </w:p>
        </w:tc>
        <w:tc>
          <w:tcPr>
            <w:tcW w:w="3969" w:type="dxa"/>
            <w:tcBorders>
              <w:top w:val="nil"/>
              <w:bottom w:val="nil"/>
            </w:tcBorders>
            <w:shd w:val="clear" w:color="auto" w:fill="F2F2F2" w:themeFill="background1" w:themeFillShade="F2"/>
          </w:tcPr>
          <w:p w14:paraId="1AA36FA8" w14:textId="77777777" w:rsidR="00627397" w:rsidRPr="00625B09" w:rsidRDefault="00627397" w:rsidP="00625B09">
            <w:pPr>
              <w:pStyle w:val="TableText"/>
              <w:ind w:left="57"/>
              <w:rPr>
                <w:b/>
                <w:bCs/>
              </w:rPr>
            </w:pPr>
            <w:proofErr w:type="spellStart"/>
            <w:r w:rsidRPr="00625B09">
              <w:rPr>
                <w:b/>
                <w:bCs/>
              </w:rPr>
              <w:t>Te</w:t>
            </w:r>
            <w:proofErr w:type="spellEnd"/>
            <w:r w:rsidRPr="00625B09">
              <w:rPr>
                <w:b/>
                <w:bCs/>
              </w:rPr>
              <w:t xml:space="preserve"> </w:t>
            </w:r>
            <w:proofErr w:type="spellStart"/>
            <w:r w:rsidRPr="00625B09">
              <w:rPr>
                <w:b/>
                <w:bCs/>
              </w:rPr>
              <w:t>Aho</w:t>
            </w:r>
            <w:proofErr w:type="spellEnd"/>
            <w:r w:rsidRPr="00625B09">
              <w:rPr>
                <w:b/>
                <w:bCs/>
              </w:rPr>
              <w:t xml:space="preserve"> o </w:t>
            </w:r>
            <w:proofErr w:type="spellStart"/>
            <w:r w:rsidRPr="00625B09">
              <w:rPr>
                <w:b/>
                <w:bCs/>
              </w:rPr>
              <w:t>Te</w:t>
            </w:r>
            <w:proofErr w:type="spellEnd"/>
            <w:r w:rsidRPr="00625B09">
              <w:rPr>
                <w:b/>
                <w:bCs/>
              </w:rPr>
              <w:t xml:space="preserve"> Kahu work</w:t>
            </w:r>
          </w:p>
        </w:tc>
      </w:tr>
      <w:tr w:rsidR="00627397" w14:paraId="4651FC8E" w14:textId="77777777" w:rsidTr="00627397">
        <w:trPr>
          <w:trHeight w:val="1497"/>
        </w:trPr>
        <w:tc>
          <w:tcPr>
            <w:tcW w:w="3969" w:type="dxa"/>
            <w:tcBorders>
              <w:top w:val="nil"/>
            </w:tcBorders>
          </w:tcPr>
          <w:p w14:paraId="7EF42B07" w14:textId="77777777" w:rsidR="00627397" w:rsidRDefault="00627397" w:rsidP="00627397">
            <w:pPr>
              <w:pStyle w:val="TableText"/>
              <w:ind w:left="57" w:right="57"/>
            </w:pPr>
            <w:r>
              <w:rPr>
                <w:w w:val="105"/>
              </w:rPr>
              <w:t>Supporting</w:t>
            </w:r>
            <w:r>
              <w:rPr>
                <w:spacing w:val="-14"/>
                <w:w w:val="105"/>
              </w:rPr>
              <w:t xml:space="preserve"> </w:t>
            </w:r>
            <w:r>
              <w:rPr>
                <w:w w:val="105"/>
              </w:rPr>
              <w:t>a</w:t>
            </w:r>
            <w:r>
              <w:rPr>
                <w:spacing w:val="-14"/>
                <w:w w:val="105"/>
              </w:rPr>
              <w:t xml:space="preserve"> </w:t>
            </w:r>
            <w:r>
              <w:rPr>
                <w:w w:val="105"/>
              </w:rPr>
              <w:t>system</w:t>
            </w:r>
            <w:r>
              <w:rPr>
                <w:spacing w:val="-14"/>
                <w:w w:val="105"/>
              </w:rPr>
              <w:t xml:space="preserve"> </w:t>
            </w:r>
            <w:r>
              <w:rPr>
                <w:w w:val="105"/>
              </w:rPr>
              <w:t>that</w:t>
            </w:r>
            <w:r>
              <w:rPr>
                <w:spacing w:val="-14"/>
                <w:w w:val="105"/>
              </w:rPr>
              <w:t xml:space="preserve"> </w:t>
            </w:r>
            <w:r>
              <w:rPr>
                <w:w w:val="105"/>
              </w:rPr>
              <w:t>delivers</w:t>
            </w:r>
            <w:r>
              <w:rPr>
                <w:spacing w:val="-14"/>
                <w:w w:val="105"/>
              </w:rPr>
              <w:t xml:space="preserve"> </w:t>
            </w:r>
            <w:r>
              <w:rPr>
                <w:w w:val="105"/>
              </w:rPr>
              <w:t>consistent</w:t>
            </w:r>
            <w:r>
              <w:rPr>
                <w:spacing w:val="-14"/>
                <w:w w:val="105"/>
              </w:rPr>
              <w:t xml:space="preserve"> </w:t>
            </w:r>
            <w:r>
              <w:rPr>
                <w:w w:val="105"/>
              </w:rPr>
              <w:t>and</w:t>
            </w:r>
            <w:r>
              <w:rPr>
                <w:spacing w:val="-57"/>
                <w:w w:val="105"/>
              </w:rPr>
              <w:t xml:space="preserve"> </w:t>
            </w:r>
            <w:r>
              <w:rPr>
                <w:w w:val="110"/>
              </w:rPr>
              <w:t>modern</w:t>
            </w:r>
            <w:r>
              <w:rPr>
                <w:spacing w:val="-15"/>
                <w:w w:val="110"/>
              </w:rPr>
              <w:t xml:space="preserve"> </w:t>
            </w:r>
            <w:r>
              <w:rPr>
                <w:w w:val="110"/>
              </w:rPr>
              <w:t>care</w:t>
            </w:r>
          </w:p>
        </w:tc>
        <w:tc>
          <w:tcPr>
            <w:tcW w:w="3969" w:type="dxa"/>
            <w:tcBorders>
              <w:top w:val="nil"/>
            </w:tcBorders>
          </w:tcPr>
          <w:p w14:paraId="7823AD64" w14:textId="77777777" w:rsidR="00627397" w:rsidRDefault="00627397" w:rsidP="00627397">
            <w:pPr>
              <w:pStyle w:val="TableText"/>
              <w:ind w:left="57" w:right="57"/>
            </w:pPr>
            <w:r>
              <w:t>Building a high-performing agency</w:t>
            </w:r>
            <w:r>
              <w:rPr>
                <w:spacing w:val="1"/>
              </w:rPr>
              <w:t xml:space="preserve"> </w:t>
            </w:r>
            <w:r>
              <w:rPr>
                <w:w w:val="105"/>
              </w:rPr>
              <w:t>Commitment</w:t>
            </w:r>
            <w:r>
              <w:rPr>
                <w:spacing w:val="-14"/>
                <w:w w:val="105"/>
              </w:rPr>
              <w:t xml:space="preserve"> </w:t>
            </w:r>
            <w:r>
              <w:rPr>
                <w:w w:val="105"/>
              </w:rPr>
              <w:t>to</w:t>
            </w:r>
            <w:r>
              <w:rPr>
                <w:spacing w:val="-14"/>
                <w:w w:val="105"/>
              </w:rPr>
              <w:t xml:space="preserve"> </w:t>
            </w:r>
            <w:r>
              <w:rPr>
                <w:w w:val="105"/>
              </w:rPr>
              <w:t>capability</w:t>
            </w:r>
            <w:r>
              <w:rPr>
                <w:spacing w:val="-14"/>
                <w:w w:val="105"/>
              </w:rPr>
              <w:t xml:space="preserve"> </w:t>
            </w:r>
            <w:r>
              <w:rPr>
                <w:w w:val="105"/>
              </w:rPr>
              <w:t>building</w:t>
            </w:r>
            <w:r>
              <w:rPr>
                <w:spacing w:val="-57"/>
                <w:w w:val="105"/>
              </w:rPr>
              <w:t xml:space="preserve"> </w:t>
            </w:r>
            <w:r>
              <w:rPr>
                <w:w w:val="105"/>
              </w:rPr>
              <w:t>Systems</w:t>
            </w:r>
            <w:r>
              <w:rPr>
                <w:spacing w:val="-11"/>
                <w:w w:val="105"/>
              </w:rPr>
              <w:t xml:space="preserve"> </w:t>
            </w:r>
            <w:r>
              <w:rPr>
                <w:w w:val="105"/>
              </w:rPr>
              <w:t>and</w:t>
            </w:r>
            <w:r>
              <w:rPr>
                <w:spacing w:val="-10"/>
                <w:w w:val="105"/>
              </w:rPr>
              <w:t xml:space="preserve"> </w:t>
            </w:r>
            <w:r>
              <w:rPr>
                <w:w w:val="105"/>
              </w:rPr>
              <w:t>processes</w:t>
            </w:r>
          </w:p>
          <w:p w14:paraId="0BBFCD4B" w14:textId="77777777" w:rsidR="00627397" w:rsidRDefault="00627397" w:rsidP="00627397">
            <w:pPr>
              <w:pStyle w:val="TableText"/>
              <w:ind w:left="57" w:right="57"/>
            </w:pPr>
            <w:r>
              <w:t>Active</w:t>
            </w:r>
            <w:r>
              <w:rPr>
                <w:spacing w:val="14"/>
              </w:rPr>
              <w:t xml:space="preserve"> </w:t>
            </w:r>
            <w:r>
              <w:t>health</w:t>
            </w:r>
            <w:r>
              <w:rPr>
                <w:spacing w:val="15"/>
              </w:rPr>
              <w:t xml:space="preserve"> </w:t>
            </w:r>
            <w:r>
              <w:t>sector</w:t>
            </w:r>
            <w:r>
              <w:rPr>
                <w:spacing w:val="14"/>
              </w:rPr>
              <w:t xml:space="preserve"> </w:t>
            </w:r>
            <w:r>
              <w:t>support</w:t>
            </w:r>
          </w:p>
          <w:p w14:paraId="58336261" w14:textId="77777777" w:rsidR="00627397" w:rsidRDefault="00627397" w:rsidP="00627397">
            <w:pPr>
              <w:pStyle w:val="TableText"/>
              <w:ind w:left="57" w:right="57"/>
            </w:pPr>
            <w:r>
              <w:t>COVID-19</w:t>
            </w:r>
          </w:p>
        </w:tc>
      </w:tr>
      <w:tr w:rsidR="00627397" w14:paraId="33E49B93" w14:textId="77777777" w:rsidTr="00627397">
        <w:trPr>
          <w:trHeight w:val="338"/>
        </w:trPr>
        <w:tc>
          <w:tcPr>
            <w:tcW w:w="3969" w:type="dxa"/>
          </w:tcPr>
          <w:p w14:paraId="52529AD8" w14:textId="77777777" w:rsidR="00627397" w:rsidRDefault="00627397" w:rsidP="00627397">
            <w:pPr>
              <w:pStyle w:val="TableText"/>
              <w:ind w:left="57" w:right="57"/>
            </w:pPr>
            <w:r>
              <w:t>Transforming</w:t>
            </w:r>
            <w:r>
              <w:rPr>
                <w:spacing w:val="12"/>
              </w:rPr>
              <w:t xml:space="preserve"> </w:t>
            </w:r>
            <w:r>
              <w:t>the</w:t>
            </w:r>
            <w:r>
              <w:rPr>
                <w:spacing w:val="13"/>
              </w:rPr>
              <w:t xml:space="preserve"> </w:t>
            </w:r>
            <w:r>
              <w:t>future</w:t>
            </w:r>
            <w:r>
              <w:rPr>
                <w:spacing w:val="12"/>
              </w:rPr>
              <w:t xml:space="preserve"> </w:t>
            </w:r>
            <w:r>
              <w:t>of</w:t>
            </w:r>
            <w:r>
              <w:rPr>
                <w:spacing w:val="13"/>
              </w:rPr>
              <w:t xml:space="preserve"> </w:t>
            </w:r>
            <w:r>
              <w:t>cancer</w:t>
            </w:r>
            <w:r>
              <w:rPr>
                <w:spacing w:val="13"/>
              </w:rPr>
              <w:t xml:space="preserve"> </w:t>
            </w:r>
            <w:r>
              <w:t>service</w:t>
            </w:r>
            <w:r>
              <w:rPr>
                <w:spacing w:val="12"/>
              </w:rPr>
              <w:t xml:space="preserve"> </w:t>
            </w:r>
            <w:r>
              <w:t>delivery</w:t>
            </w:r>
          </w:p>
        </w:tc>
        <w:tc>
          <w:tcPr>
            <w:tcW w:w="3969" w:type="dxa"/>
          </w:tcPr>
          <w:p w14:paraId="460B2058" w14:textId="77777777" w:rsidR="00627397" w:rsidRDefault="00627397" w:rsidP="00627397">
            <w:pPr>
              <w:pStyle w:val="TableText"/>
              <w:ind w:left="57" w:right="57"/>
            </w:pPr>
            <w:r>
              <w:rPr>
                <w:w w:val="105"/>
              </w:rPr>
              <w:t>Seven</w:t>
            </w:r>
            <w:r>
              <w:rPr>
                <w:spacing w:val="-4"/>
                <w:w w:val="105"/>
              </w:rPr>
              <w:t xml:space="preserve"> </w:t>
            </w:r>
            <w:r>
              <w:rPr>
                <w:w w:val="105"/>
              </w:rPr>
              <w:t>cancer</w:t>
            </w:r>
            <w:r>
              <w:rPr>
                <w:spacing w:val="-4"/>
                <w:w w:val="105"/>
              </w:rPr>
              <w:t xml:space="preserve"> </w:t>
            </w:r>
            <w:r>
              <w:rPr>
                <w:w w:val="105"/>
              </w:rPr>
              <w:t>services</w:t>
            </w:r>
            <w:r>
              <w:rPr>
                <w:spacing w:val="-3"/>
                <w:w w:val="105"/>
              </w:rPr>
              <w:t xml:space="preserve"> </w:t>
            </w:r>
            <w:r>
              <w:rPr>
                <w:w w:val="105"/>
              </w:rPr>
              <w:t>planning</w:t>
            </w:r>
            <w:r>
              <w:rPr>
                <w:spacing w:val="-4"/>
                <w:w w:val="105"/>
              </w:rPr>
              <w:t xml:space="preserve"> </w:t>
            </w:r>
            <w:r>
              <w:rPr>
                <w:w w:val="105"/>
              </w:rPr>
              <w:t>projects</w:t>
            </w:r>
          </w:p>
        </w:tc>
      </w:tr>
      <w:tr w:rsidR="00627397" w14:paraId="3547BE1E" w14:textId="77777777" w:rsidTr="00627397">
        <w:trPr>
          <w:trHeight w:val="338"/>
        </w:trPr>
        <w:tc>
          <w:tcPr>
            <w:tcW w:w="3969" w:type="dxa"/>
          </w:tcPr>
          <w:p w14:paraId="64311471" w14:textId="77777777" w:rsidR="00627397" w:rsidRDefault="00627397" w:rsidP="00627397">
            <w:pPr>
              <w:pStyle w:val="TableText"/>
              <w:ind w:left="57" w:right="57"/>
            </w:pPr>
            <w:r>
              <w:t>Developing</w:t>
            </w:r>
            <w:r>
              <w:rPr>
                <w:spacing w:val="16"/>
              </w:rPr>
              <w:t xml:space="preserve"> </w:t>
            </w:r>
            <w:r>
              <w:t>a</w:t>
            </w:r>
            <w:r>
              <w:rPr>
                <w:spacing w:val="16"/>
              </w:rPr>
              <w:t xml:space="preserve"> </w:t>
            </w:r>
            <w:r>
              <w:t>monitoring</w:t>
            </w:r>
            <w:r>
              <w:rPr>
                <w:spacing w:val="16"/>
              </w:rPr>
              <w:t xml:space="preserve"> </w:t>
            </w:r>
            <w:r>
              <w:t>framework</w:t>
            </w:r>
          </w:p>
        </w:tc>
        <w:tc>
          <w:tcPr>
            <w:tcW w:w="3969" w:type="dxa"/>
          </w:tcPr>
          <w:p w14:paraId="49EA1C2D" w14:textId="77777777" w:rsidR="00627397" w:rsidRDefault="00627397" w:rsidP="00627397">
            <w:pPr>
              <w:pStyle w:val="TableText"/>
              <w:ind w:left="57" w:right="57"/>
            </w:pPr>
            <w:r>
              <w:t>Delivering</w:t>
            </w:r>
            <w:r>
              <w:rPr>
                <w:spacing w:val="-4"/>
              </w:rPr>
              <w:t xml:space="preserve"> </w:t>
            </w:r>
            <w:r>
              <w:t>the</w:t>
            </w:r>
            <w:r>
              <w:rPr>
                <w:spacing w:val="-4"/>
              </w:rPr>
              <w:t xml:space="preserve"> </w:t>
            </w:r>
            <w:r>
              <w:t>first</w:t>
            </w:r>
            <w:r>
              <w:rPr>
                <w:spacing w:val="-4"/>
              </w:rPr>
              <w:t xml:space="preserve"> </w:t>
            </w:r>
            <w:r>
              <w:t>monitoring</w:t>
            </w:r>
            <w:r>
              <w:rPr>
                <w:spacing w:val="-4"/>
              </w:rPr>
              <w:t xml:space="preserve"> </w:t>
            </w:r>
            <w:r>
              <w:t>report</w:t>
            </w:r>
          </w:p>
        </w:tc>
      </w:tr>
      <w:tr w:rsidR="00627397" w14:paraId="6A9B646B" w14:textId="77777777" w:rsidTr="00627397">
        <w:trPr>
          <w:trHeight w:val="1790"/>
        </w:trPr>
        <w:tc>
          <w:tcPr>
            <w:tcW w:w="3969" w:type="dxa"/>
            <w:tcBorders>
              <w:bottom w:val="nil"/>
            </w:tcBorders>
          </w:tcPr>
          <w:p w14:paraId="1C556196" w14:textId="77777777" w:rsidR="00627397" w:rsidRDefault="00627397" w:rsidP="00627397">
            <w:pPr>
              <w:pStyle w:val="TableText"/>
              <w:ind w:left="57" w:right="57"/>
            </w:pPr>
            <w:r>
              <w:rPr>
                <w:w w:val="105"/>
              </w:rPr>
              <w:t>Providing</w:t>
            </w:r>
            <w:r>
              <w:rPr>
                <w:spacing w:val="-11"/>
                <w:w w:val="105"/>
              </w:rPr>
              <w:t xml:space="preserve"> </w:t>
            </w:r>
            <w:r>
              <w:rPr>
                <w:w w:val="105"/>
              </w:rPr>
              <w:t>better</w:t>
            </w:r>
            <w:r>
              <w:rPr>
                <w:spacing w:val="-11"/>
                <w:w w:val="105"/>
              </w:rPr>
              <w:t xml:space="preserve"> </w:t>
            </w:r>
            <w:r>
              <w:rPr>
                <w:w w:val="105"/>
              </w:rPr>
              <w:t>quality,</w:t>
            </w:r>
            <w:r>
              <w:rPr>
                <w:spacing w:val="-11"/>
                <w:w w:val="105"/>
              </w:rPr>
              <w:t xml:space="preserve"> </w:t>
            </w:r>
            <w:r>
              <w:rPr>
                <w:w w:val="105"/>
              </w:rPr>
              <w:t>more</w:t>
            </w:r>
            <w:r>
              <w:rPr>
                <w:spacing w:val="-10"/>
                <w:w w:val="105"/>
              </w:rPr>
              <w:t xml:space="preserve"> </w:t>
            </w:r>
            <w:r>
              <w:rPr>
                <w:w w:val="105"/>
              </w:rPr>
              <w:t>connected</w:t>
            </w:r>
            <w:r>
              <w:rPr>
                <w:spacing w:val="-11"/>
                <w:w w:val="105"/>
              </w:rPr>
              <w:t xml:space="preserve"> </w:t>
            </w:r>
            <w:r>
              <w:rPr>
                <w:w w:val="105"/>
              </w:rPr>
              <w:t>data</w:t>
            </w:r>
          </w:p>
        </w:tc>
        <w:tc>
          <w:tcPr>
            <w:tcW w:w="3969" w:type="dxa"/>
            <w:tcBorders>
              <w:bottom w:val="nil"/>
            </w:tcBorders>
          </w:tcPr>
          <w:p w14:paraId="128D856C" w14:textId="77777777" w:rsidR="00627397" w:rsidRDefault="00627397" w:rsidP="00627397">
            <w:pPr>
              <w:pStyle w:val="TableText"/>
              <w:ind w:left="57" w:right="57"/>
            </w:pPr>
            <w:proofErr w:type="spellStart"/>
            <w:r>
              <w:rPr>
                <w:w w:val="110"/>
              </w:rPr>
              <w:t>CanShare</w:t>
            </w:r>
            <w:proofErr w:type="spellEnd"/>
          </w:p>
          <w:p w14:paraId="5A44301D" w14:textId="77777777" w:rsidR="00627397" w:rsidRDefault="00627397" w:rsidP="00627397">
            <w:pPr>
              <w:pStyle w:val="TableText"/>
              <w:ind w:left="57" w:right="57"/>
            </w:pPr>
            <w:r>
              <w:rPr>
                <w:spacing w:val="-1"/>
                <w:w w:val="105"/>
              </w:rPr>
              <w:t>Anti-Cancer</w:t>
            </w:r>
            <w:r>
              <w:rPr>
                <w:spacing w:val="-13"/>
                <w:w w:val="105"/>
              </w:rPr>
              <w:t xml:space="preserve"> </w:t>
            </w:r>
            <w:r>
              <w:rPr>
                <w:spacing w:val="-1"/>
                <w:w w:val="105"/>
              </w:rPr>
              <w:t>Therapies</w:t>
            </w:r>
            <w:r>
              <w:rPr>
                <w:spacing w:val="-13"/>
                <w:w w:val="105"/>
              </w:rPr>
              <w:t xml:space="preserve"> </w:t>
            </w:r>
            <w:r>
              <w:rPr>
                <w:w w:val="105"/>
              </w:rPr>
              <w:t>–</w:t>
            </w:r>
            <w:r>
              <w:rPr>
                <w:spacing w:val="-13"/>
                <w:w w:val="105"/>
              </w:rPr>
              <w:t xml:space="preserve"> </w:t>
            </w:r>
            <w:r>
              <w:rPr>
                <w:w w:val="105"/>
              </w:rPr>
              <w:t>Nationally</w:t>
            </w:r>
            <w:r>
              <w:rPr>
                <w:spacing w:val="-57"/>
                <w:w w:val="105"/>
              </w:rPr>
              <w:t xml:space="preserve"> </w:t>
            </w:r>
            <w:r>
              <w:rPr>
                <w:w w:val="105"/>
              </w:rPr>
              <w:t>Organised  Workstreams</w:t>
            </w:r>
            <w:r>
              <w:rPr>
                <w:spacing w:val="1"/>
                <w:w w:val="105"/>
              </w:rPr>
              <w:t xml:space="preserve"> </w:t>
            </w:r>
            <w:r>
              <w:rPr>
                <w:w w:val="105"/>
              </w:rPr>
              <w:t>Structured</w:t>
            </w:r>
            <w:r>
              <w:rPr>
                <w:spacing w:val="-12"/>
                <w:w w:val="105"/>
              </w:rPr>
              <w:t xml:space="preserve"> </w:t>
            </w:r>
            <w:r>
              <w:rPr>
                <w:w w:val="105"/>
              </w:rPr>
              <w:t>pathology</w:t>
            </w:r>
          </w:p>
          <w:p w14:paraId="04F6A500" w14:textId="77777777" w:rsidR="00627397" w:rsidRDefault="00627397" w:rsidP="00627397">
            <w:pPr>
              <w:pStyle w:val="TableText"/>
              <w:ind w:left="57" w:right="57"/>
            </w:pPr>
            <w:r>
              <w:t>National</w:t>
            </w:r>
            <w:r>
              <w:rPr>
                <w:spacing w:val="26"/>
              </w:rPr>
              <w:t xml:space="preserve"> </w:t>
            </w:r>
            <w:r>
              <w:t>radiation</w:t>
            </w:r>
            <w:r>
              <w:rPr>
                <w:spacing w:val="27"/>
              </w:rPr>
              <w:t xml:space="preserve"> </w:t>
            </w:r>
            <w:r>
              <w:t>oncology</w:t>
            </w:r>
            <w:r>
              <w:rPr>
                <w:spacing w:val="26"/>
              </w:rPr>
              <w:t xml:space="preserve"> </w:t>
            </w:r>
            <w:r>
              <w:t>collection</w:t>
            </w:r>
            <w:r>
              <w:rPr>
                <w:spacing w:val="-54"/>
              </w:rPr>
              <w:t xml:space="preserve"> </w:t>
            </w:r>
            <w:r>
              <w:rPr>
                <w:w w:val="105"/>
              </w:rPr>
              <w:t>Faster cancer treatment reporting</w:t>
            </w:r>
            <w:r>
              <w:rPr>
                <w:spacing w:val="1"/>
                <w:w w:val="105"/>
              </w:rPr>
              <w:t xml:space="preserve"> </w:t>
            </w:r>
            <w:r>
              <w:rPr>
                <w:w w:val="105"/>
              </w:rPr>
              <w:t>HISO</w:t>
            </w:r>
            <w:r>
              <w:rPr>
                <w:spacing w:val="-13"/>
                <w:w w:val="105"/>
              </w:rPr>
              <w:t xml:space="preserve"> </w:t>
            </w:r>
            <w:r>
              <w:rPr>
                <w:w w:val="105"/>
              </w:rPr>
              <w:t>standards</w:t>
            </w:r>
          </w:p>
          <w:p w14:paraId="0524AA06" w14:textId="77777777" w:rsidR="00627397" w:rsidRDefault="00627397" w:rsidP="00627397">
            <w:pPr>
              <w:pStyle w:val="TableText"/>
              <w:ind w:left="57" w:right="57"/>
            </w:pPr>
            <w:r>
              <w:rPr>
                <w:w w:val="105"/>
              </w:rPr>
              <w:t>Collaboration</w:t>
            </w:r>
            <w:r>
              <w:rPr>
                <w:spacing w:val="-4"/>
                <w:w w:val="105"/>
              </w:rPr>
              <w:t xml:space="preserve"> </w:t>
            </w:r>
            <w:r>
              <w:rPr>
                <w:w w:val="105"/>
              </w:rPr>
              <w:t>across</w:t>
            </w:r>
            <w:r>
              <w:rPr>
                <w:spacing w:val="-4"/>
                <w:w w:val="105"/>
              </w:rPr>
              <w:t xml:space="preserve"> </w:t>
            </w:r>
            <w:r>
              <w:rPr>
                <w:w w:val="105"/>
              </w:rPr>
              <w:t>data</w:t>
            </w:r>
            <w:r>
              <w:rPr>
                <w:spacing w:val="-4"/>
                <w:w w:val="105"/>
              </w:rPr>
              <w:t xml:space="preserve"> </w:t>
            </w:r>
            <w:r>
              <w:rPr>
                <w:w w:val="105"/>
              </w:rPr>
              <w:t>and</w:t>
            </w:r>
            <w:r>
              <w:rPr>
                <w:spacing w:val="-4"/>
                <w:w w:val="105"/>
              </w:rPr>
              <w:t xml:space="preserve"> </w:t>
            </w:r>
            <w:r>
              <w:rPr>
                <w:w w:val="105"/>
              </w:rPr>
              <w:t>digital</w:t>
            </w:r>
            <w:r>
              <w:rPr>
                <w:spacing w:val="-4"/>
                <w:w w:val="105"/>
              </w:rPr>
              <w:t xml:space="preserve"> </w:t>
            </w:r>
            <w:r>
              <w:rPr>
                <w:w w:val="105"/>
              </w:rPr>
              <w:t>health</w:t>
            </w:r>
          </w:p>
        </w:tc>
      </w:tr>
      <w:tr w:rsidR="00627397" w:rsidRPr="00627397" w14:paraId="4D00F0FD" w14:textId="77777777" w:rsidTr="00627397">
        <w:trPr>
          <w:trHeight w:val="348"/>
        </w:trPr>
        <w:tc>
          <w:tcPr>
            <w:tcW w:w="7938" w:type="dxa"/>
            <w:gridSpan w:val="2"/>
            <w:tcBorders>
              <w:top w:val="nil"/>
              <w:bottom w:val="nil"/>
            </w:tcBorders>
            <w:shd w:val="clear" w:color="auto" w:fill="D9D9D9" w:themeFill="background1" w:themeFillShade="D9"/>
          </w:tcPr>
          <w:p w14:paraId="66685E92" w14:textId="77777777" w:rsidR="00627397" w:rsidRPr="00627397" w:rsidRDefault="00627397" w:rsidP="00625B09">
            <w:pPr>
              <w:pStyle w:val="TableText"/>
              <w:ind w:left="57"/>
              <w:rPr>
                <w:b/>
                <w:bCs/>
              </w:rPr>
            </w:pPr>
            <w:r w:rsidRPr="00625B09">
              <w:rPr>
                <w:b/>
                <w:bCs/>
              </w:rPr>
              <w:t>New Zealanders have fewer cancers</w:t>
            </w:r>
          </w:p>
        </w:tc>
      </w:tr>
      <w:tr w:rsidR="00627397" w:rsidRPr="00627397" w14:paraId="316BC397" w14:textId="77777777" w:rsidTr="00627397">
        <w:trPr>
          <w:trHeight w:val="349"/>
        </w:trPr>
        <w:tc>
          <w:tcPr>
            <w:tcW w:w="3969" w:type="dxa"/>
            <w:tcBorders>
              <w:top w:val="nil"/>
              <w:bottom w:val="nil"/>
            </w:tcBorders>
            <w:shd w:val="clear" w:color="auto" w:fill="F2F2F2" w:themeFill="background1" w:themeFillShade="F2"/>
          </w:tcPr>
          <w:p w14:paraId="3829ED9B" w14:textId="77777777" w:rsidR="00627397" w:rsidRPr="00625B09" w:rsidRDefault="00627397" w:rsidP="00625B09">
            <w:pPr>
              <w:pStyle w:val="TableText"/>
              <w:ind w:left="57"/>
              <w:rPr>
                <w:b/>
                <w:bCs/>
              </w:rPr>
            </w:pPr>
            <w:proofErr w:type="spellStart"/>
            <w:r w:rsidRPr="00625B09">
              <w:rPr>
                <w:b/>
                <w:bCs/>
              </w:rPr>
              <w:t>Te</w:t>
            </w:r>
            <w:proofErr w:type="spellEnd"/>
            <w:r w:rsidRPr="00625B09">
              <w:rPr>
                <w:b/>
                <w:bCs/>
              </w:rPr>
              <w:t xml:space="preserve"> </w:t>
            </w:r>
            <w:proofErr w:type="spellStart"/>
            <w:r w:rsidRPr="00625B09">
              <w:rPr>
                <w:b/>
                <w:bCs/>
              </w:rPr>
              <w:t>Aho</w:t>
            </w:r>
            <w:proofErr w:type="spellEnd"/>
            <w:r w:rsidRPr="00625B09">
              <w:rPr>
                <w:b/>
                <w:bCs/>
              </w:rPr>
              <w:t xml:space="preserve"> o </w:t>
            </w:r>
            <w:proofErr w:type="spellStart"/>
            <w:r w:rsidRPr="00625B09">
              <w:rPr>
                <w:b/>
                <w:bCs/>
              </w:rPr>
              <w:t>Te</w:t>
            </w:r>
            <w:proofErr w:type="spellEnd"/>
            <w:r w:rsidRPr="00625B09">
              <w:rPr>
                <w:b/>
                <w:bCs/>
              </w:rPr>
              <w:t xml:space="preserve"> Kahu priorities</w:t>
            </w:r>
          </w:p>
        </w:tc>
        <w:tc>
          <w:tcPr>
            <w:tcW w:w="3969" w:type="dxa"/>
            <w:tcBorders>
              <w:top w:val="nil"/>
              <w:bottom w:val="nil"/>
            </w:tcBorders>
            <w:shd w:val="clear" w:color="auto" w:fill="F2F2F2" w:themeFill="background1" w:themeFillShade="F2"/>
          </w:tcPr>
          <w:p w14:paraId="3B8D2907" w14:textId="77777777" w:rsidR="00627397" w:rsidRPr="00625B09" w:rsidRDefault="00627397" w:rsidP="00625B09">
            <w:pPr>
              <w:pStyle w:val="TableText"/>
              <w:ind w:left="57"/>
              <w:rPr>
                <w:b/>
                <w:bCs/>
              </w:rPr>
            </w:pPr>
            <w:proofErr w:type="spellStart"/>
            <w:r w:rsidRPr="00625B09">
              <w:rPr>
                <w:b/>
                <w:bCs/>
              </w:rPr>
              <w:t>Te</w:t>
            </w:r>
            <w:proofErr w:type="spellEnd"/>
            <w:r w:rsidRPr="00625B09">
              <w:rPr>
                <w:b/>
                <w:bCs/>
              </w:rPr>
              <w:t xml:space="preserve"> </w:t>
            </w:r>
            <w:proofErr w:type="spellStart"/>
            <w:r w:rsidRPr="00625B09">
              <w:rPr>
                <w:b/>
                <w:bCs/>
              </w:rPr>
              <w:t>Aho</w:t>
            </w:r>
            <w:proofErr w:type="spellEnd"/>
            <w:r w:rsidRPr="00625B09">
              <w:rPr>
                <w:b/>
                <w:bCs/>
              </w:rPr>
              <w:t xml:space="preserve"> o </w:t>
            </w:r>
            <w:proofErr w:type="spellStart"/>
            <w:r w:rsidRPr="00625B09">
              <w:rPr>
                <w:b/>
                <w:bCs/>
              </w:rPr>
              <w:t>Te</w:t>
            </w:r>
            <w:proofErr w:type="spellEnd"/>
            <w:r w:rsidRPr="00625B09">
              <w:rPr>
                <w:b/>
                <w:bCs/>
              </w:rPr>
              <w:t xml:space="preserve"> Kahu work</w:t>
            </w:r>
          </w:p>
        </w:tc>
      </w:tr>
      <w:tr w:rsidR="00627397" w14:paraId="7C940875" w14:textId="77777777" w:rsidTr="00627397">
        <w:trPr>
          <w:trHeight w:val="1018"/>
        </w:trPr>
        <w:tc>
          <w:tcPr>
            <w:tcW w:w="3969" w:type="dxa"/>
            <w:tcBorders>
              <w:top w:val="nil"/>
              <w:bottom w:val="nil"/>
            </w:tcBorders>
          </w:tcPr>
          <w:p w14:paraId="0E3B4DBA" w14:textId="77777777" w:rsidR="00627397" w:rsidRDefault="00627397" w:rsidP="00627397">
            <w:pPr>
              <w:pStyle w:val="TableText"/>
              <w:ind w:left="57" w:right="57"/>
            </w:pPr>
            <w:r>
              <w:rPr>
                <w:w w:val="105"/>
              </w:rPr>
              <w:t>Achieving</w:t>
            </w:r>
            <w:r>
              <w:rPr>
                <w:spacing w:val="-13"/>
                <w:w w:val="105"/>
              </w:rPr>
              <w:t xml:space="preserve"> </w:t>
            </w:r>
            <w:r>
              <w:rPr>
                <w:w w:val="105"/>
              </w:rPr>
              <w:t>fewer</w:t>
            </w:r>
            <w:r>
              <w:rPr>
                <w:spacing w:val="-13"/>
                <w:w w:val="105"/>
              </w:rPr>
              <w:t xml:space="preserve"> </w:t>
            </w:r>
            <w:r>
              <w:rPr>
                <w:w w:val="105"/>
              </w:rPr>
              <w:t>cancers</w:t>
            </w:r>
            <w:r>
              <w:rPr>
                <w:spacing w:val="-12"/>
                <w:w w:val="105"/>
              </w:rPr>
              <w:t xml:space="preserve"> </w:t>
            </w:r>
            <w:r>
              <w:rPr>
                <w:w w:val="105"/>
              </w:rPr>
              <w:t>through</w:t>
            </w:r>
            <w:r>
              <w:rPr>
                <w:spacing w:val="-13"/>
                <w:w w:val="105"/>
              </w:rPr>
              <w:t xml:space="preserve"> </w:t>
            </w:r>
            <w:r>
              <w:rPr>
                <w:w w:val="105"/>
              </w:rPr>
              <w:t>a</w:t>
            </w:r>
            <w:r>
              <w:rPr>
                <w:spacing w:val="-12"/>
                <w:w w:val="105"/>
              </w:rPr>
              <w:t xml:space="preserve"> </w:t>
            </w:r>
            <w:r>
              <w:rPr>
                <w:w w:val="105"/>
              </w:rPr>
              <w:t>focus</w:t>
            </w:r>
            <w:r>
              <w:rPr>
                <w:spacing w:val="-13"/>
                <w:w w:val="105"/>
              </w:rPr>
              <w:t xml:space="preserve"> </w:t>
            </w:r>
            <w:r>
              <w:rPr>
                <w:w w:val="105"/>
              </w:rPr>
              <w:t>on</w:t>
            </w:r>
            <w:r>
              <w:rPr>
                <w:spacing w:val="-57"/>
                <w:w w:val="105"/>
              </w:rPr>
              <w:t xml:space="preserve"> </w:t>
            </w:r>
            <w:r>
              <w:rPr>
                <w:w w:val="105"/>
              </w:rPr>
              <w:t>prevention</w:t>
            </w:r>
          </w:p>
        </w:tc>
        <w:tc>
          <w:tcPr>
            <w:tcW w:w="3969" w:type="dxa"/>
            <w:tcBorders>
              <w:top w:val="nil"/>
              <w:bottom w:val="nil"/>
            </w:tcBorders>
          </w:tcPr>
          <w:p w14:paraId="14219231" w14:textId="77777777" w:rsidR="00627397" w:rsidRDefault="00627397" w:rsidP="00627397">
            <w:pPr>
              <w:pStyle w:val="TableText"/>
              <w:ind w:left="57" w:right="57"/>
            </w:pPr>
            <w:r>
              <w:rPr>
                <w:spacing w:val="-1"/>
                <w:w w:val="105"/>
              </w:rPr>
              <w:t>Cancer</w:t>
            </w:r>
            <w:r>
              <w:rPr>
                <w:spacing w:val="-13"/>
                <w:w w:val="105"/>
              </w:rPr>
              <w:t xml:space="preserve"> </w:t>
            </w:r>
            <w:r>
              <w:rPr>
                <w:spacing w:val="-1"/>
                <w:w w:val="105"/>
              </w:rPr>
              <w:t>Prevention</w:t>
            </w:r>
            <w:r>
              <w:rPr>
                <w:spacing w:val="-13"/>
                <w:w w:val="105"/>
              </w:rPr>
              <w:t xml:space="preserve"> </w:t>
            </w:r>
            <w:r>
              <w:rPr>
                <w:w w:val="105"/>
              </w:rPr>
              <w:t>Report</w:t>
            </w:r>
            <w:r>
              <w:rPr>
                <w:spacing w:val="-56"/>
                <w:w w:val="105"/>
              </w:rPr>
              <w:t xml:space="preserve"> </w:t>
            </w:r>
            <w:r>
              <w:rPr>
                <w:w w:val="105"/>
              </w:rPr>
              <w:t>Cancer</w:t>
            </w:r>
            <w:r>
              <w:rPr>
                <w:spacing w:val="-10"/>
                <w:w w:val="105"/>
              </w:rPr>
              <w:t xml:space="preserve"> </w:t>
            </w:r>
            <w:r>
              <w:rPr>
                <w:w w:val="105"/>
              </w:rPr>
              <w:t>research</w:t>
            </w:r>
          </w:p>
          <w:p w14:paraId="66F22F6D" w14:textId="77777777" w:rsidR="00627397" w:rsidRDefault="00627397" w:rsidP="00627397">
            <w:pPr>
              <w:pStyle w:val="TableText"/>
              <w:ind w:left="57" w:right="57"/>
            </w:pPr>
            <w:r>
              <w:rPr>
                <w:w w:val="105"/>
              </w:rPr>
              <w:t>Primary</w:t>
            </w:r>
            <w:r>
              <w:rPr>
                <w:spacing w:val="-8"/>
                <w:w w:val="105"/>
              </w:rPr>
              <w:t xml:space="preserve"> </w:t>
            </w:r>
            <w:r>
              <w:rPr>
                <w:w w:val="105"/>
              </w:rPr>
              <w:t>health</w:t>
            </w:r>
            <w:r>
              <w:rPr>
                <w:spacing w:val="-7"/>
                <w:w w:val="105"/>
              </w:rPr>
              <w:t xml:space="preserve"> </w:t>
            </w:r>
            <w:r>
              <w:rPr>
                <w:w w:val="105"/>
              </w:rPr>
              <w:t>care</w:t>
            </w:r>
            <w:r>
              <w:rPr>
                <w:spacing w:val="-7"/>
                <w:w w:val="105"/>
              </w:rPr>
              <w:t xml:space="preserve"> </w:t>
            </w:r>
            <w:r>
              <w:rPr>
                <w:w w:val="105"/>
              </w:rPr>
              <w:t>project</w:t>
            </w:r>
          </w:p>
          <w:p w14:paraId="74124954" w14:textId="77777777" w:rsidR="00627397" w:rsidRDefault="00627397" w:rsidP="00627397">
            <w:pPr>
              <w:pStyle w:val="TableText"/>
              <w:ind w:left="57" w:right="57"/>
            </w:pPr>
            <w:r>
              <w:rPr>
                <w:w w:val="105"/>
              </w:rPr>
              <w:t>Advice</w:t>
            </w:r>
            <w:r>
              <w:rPr>
                <w:spacing w:val="-10"/>
                <w:w w:val="105"/>
              </w:rPr>
              <w:t xml:space="preserve"> </w:t>
            </w:r>
            <w:r>
              <w:rPr>
                <w:w w:val="105"/>
              </w:rPr>
              <w:t>for</w:t>
            </w:r>
            <w:r>
              <w:rPr>
                <w:spacing w:val="-9"/>
                <w:w w:val="105"/>
              </w:rPr>
              <w:t xml:space="preserve"> </w:t>
            </w:r>
            <w:r>
              <w:rPr>
                <w:w w:val="105"/>
              </w:rPr>
              <w:t>primary</w:t>
            </w:r>
            <w:r>
              <w:rPr>
                <w:spacing w:val="-10"/>
                <w:w w:val="105"/>
              </w:rPr>
              <w:t xml:space="preserve"> </w:t>
            </w:r>
            <w:r>
              <w:rPr>
                <w:w w:val="105"/>
              </w:rPr>
              <w:t>care</w:t>
            </w:r>
          </w:p>
        </w:tc>
      </w:tr>
      <w:tr w:rsidR="00627397" w:rsidRPr="00627397" w14:paraId="10329A43" w14:textId="77777777" w:rsidTr="00627397">
        <w:trPr>
          <w:trHeight w:val="349"/>
        </w:trPr>
        <w:tc>
          <w:tcPr>
            <w:tcW w:w="7938" w:type="dxa"/>
            <w:gridSpan w:val="2"/>
            <w:tcBorders>
              <w:top w:val="nil"/>
              <w:bottom w:val="nil"/>
            </w:tcBorders>
            <w:shd w:val="clear" w:color="auto" w:fill="D9D9D9" w:themeFill="background1" w:themeFillShade="D9"/>
          </w:tcPr>
          <w:p w14:paraId="561574E7" w14:textId="77777777" w:rsidR="00627397" w:rsidRPr="00627397" w:rsidRDefault="00627397" w:rsidP="00627397">
            <w:pPr>
              <w:pStyle w:val="TableText"/>
              <w:ind w:left="57" w:right="57"/>
              <w:rPr>
                <w:b/>
                <w:bCs/>
              </w:rPr>
            </w:pPr>
            <w:r w:rsidRPr="00627397">
              <w:rPr>
                <w:b/>
                <w:bCs/>
                <w:w w:val="110"/>
              </w:rPr>
              <w:t>New</w:t>
            </w:r>
            <w:r w:rsidRPr="00627397">
              <w:rPr>
                <w:b/>
                <w:bCs/>
                <w:spacing w:val="-11"/>
                <w:w w:val="110"/>
              </w:rPr>
              <w:t xml:space="preserve"> </w:t>
            </w:r>
            <w:r w:rsidRPr="00627397">
              <w:rPr>
                <w:b/>
                <w:bCs/>
                <w:w w:val="110"/>
              </w:rPr>
              <w:t>Zealanders</w:t>
            </w:r>
            <w:r w:rsidRPr="00627397">
              <w:rPr>
                <w:b/>
                <w:bCs/>
                <w:spacing w:val="-10"/>
                <w:w w:val="110"/>
              </w:rPr>
              <w:t xml:space="preserve"> </w:t>
            </w:r>
            <w:r w:rsidRPr="00627397">
              <w:rPr>
                <w:b/>
                <w:bCs/>
                <w:w w:val="110"/>
              </w:rPr>
              <w:t>have</w:t>
            </w:r>
            <w:r w:rsidRPr="00627397">
              <w:rPr>
                <w:b/>
                <w:bCs/>
                <w:spacing w:val="-10"/>
                <w:w w:val="110"/>
              </w:rPr>
              <w:t xml:space="preserve"> </w:t>
            </w:r>
            <w:r w:rsidRPr="00627397">
              <w:rPr>
                <w:b/>
                <w:bCs/>
                <w:w w:val="110"/>
              </w:rPr>
              <w:t>better</w:t>
            </w:r>
            <w:r w:rsidRPr="00627397">
              <w:rPr>
                <w:b/>
                <w:bCs/>
                <w:spacing w:val="-10"/>
                <w:w w:val="110"/>
              </w:rPr>
              <w:t xml:space="preserve"> </w:t>
            </w:r>
            <w:r w:rsidRPr="00627397">
              <w:rPr>
                <w:b/>
                <w:bCs/>
                <w:w w:val="110"/>
              </w:rPr>
              <w:t>cancer</w:t>
            </w:r>
            <w:r w:rsidRPr="00627397">
              <w:rPr>
                <w:b/>
                <w:bCs/>
                <w:spacing w:val="-10"/>
                <w:w w:val="110"/>
              </w:rPr>
              <w:t xml:space="preserve"> </w:t>
            </w:r>
            <w:r w:rsidRPr="00627397">
              <w:rPr>
                <w:b/>
                <w:bCs/>
                <w:w w:val="110"/>
              </w:rPr>
              <w:t>survival</w:t>
            </w:r>
          </w:p>
        </w:tc>
      </w:tr>
      <w:tr w:rsidR="00627397" w:rsidRPr="00627397" w14:paraId="67C99255" w14:textId="77777777" w:rsidTr="00627397">
        <w:trPr>
          <w:trHeight w:val="349"/>
        </w:trPr>
        <w:tc>
          <w:tcPr>
            <w:tcW w:w="3969" w:type="dxa"/>
            <w:tcBorders>
              <w:top w:val="nil"/>
              <w:bottom w:val="nil"/>
            </w:tcBorders>
            <w:shd w:val="clear" w:color="auto" w:fill="F2F2F2" w:themeFill="background1" w:themeFillShade="F2"/>
          </w:tcPr>
          <w:p w14:paraId="0054B5BD" w14:textId="77777777" w:rsidR="00627397" w:rsidRPr="00625B09" w:rsidRDefault="00627397" w:rsidP="00625B09">
            <w:pPr>
              <w:pStyle w:val="TableText"/>
              <w:ind w:left="57"/>
              <w:rPr>
                <w:b/>
                <w:bCs/>
              </w:rPr>
            </w:pPr>
            <w:proofErr w:type="spellStart"/>
            <w:r w:rsidRPr="00625B09">
              <w:rPr>
                <w:b/>
                <w:bCs/>
              </w:rPr>
              <w:t>Te</w:t>
            </w:r>
            <w:proofErr w:type="spellEnd"/>
            <w:r w:rsidRPr="00625B09">
              <w:rPr>
                <w:b/>
                <w:bCs/>
              </w:rPr>
              <w:t xml:space="preserve"> </w:t>
            </w:r>
            <w:proofErr w:type="spellStart"/>
            <w:r w:rsidRPr="00625B09">
              <w:rPr>
                <w:b/>
                <w:bCs/>
              </w:rPr>
              <w:t>Aho</w:t>
            </w:r>
            <w:proofErr w:type="spellEnd"/>
            <w:r w:rsidRPr="00625B09">
              <w:rPr>
                <w:b/>
                <w:bCs/>
              </w:rPr>
              <w:t xml:space="preserve"> o </w:t>
            </w:r>
            <w:proofErr w:type="spellStart"/>
            <w:r w:rsidRPr="00625B09">
              <w:rPr>
                <w:b/>
                <w:bCs/>
              </w:rPr>
              <w:t>Te</w:t>
            </w:r>
            <w:proofErr w:type="spellEnd"/>
            <w:r w:rsidRPr="00625B09">
              <w:rPr>
                <w:b/>
                <w:bCs/>
              </w:rPr>
              <w:t xml:space="preserve"> Kahu priorities</w:t>
            </w:r>
          </w:p>
        </w:tc>
        <w:tc>
          <w:tcPr>
            <w:tcW w:w="3969" w:type="dxa"/>
            <w:tcBorders>
              <w:top w:val="nil"/>
              <w:bottom w:val="nil"/>
            </w:tcBorders>
            <w:shd w:val="clear" w:color="auto" w:fill="F2F2F2" w:themeFill="background1" w:themeFillShade="F2"/>
          </w:tcPr>
          <w:p w14:paraId="4CCCCC61" w14:textId="77777777" w:rsidR="00627397" w:rsidRPr="00625B09" w:rsidRDefault="00627397" w:rsidP="00625B09">
            <w:pPr>
              <w:pStyle w:val="TableText"/>
              <w:ind w:left="57"/>
              <w:rPr>
                <w:b/>
                <w:bCs/>
              </w:rPr>
            </w:pPr>
            <w:proofErr w:type="spellStart"/>
            <w:r w:rsidRPr="00625B09">
              <w:rPr>
                <w:b/>
                <w:bCs/>
              </w:rPr>
              <w:t>Te</w:t>
            </w:r>
            <w:proofErr w:type="spellEnd"/>
            <w:r w:rsidRPr="00625B09">
              <w:rPr>
                <w:b/>
                <w:bCs/>
              </w:rPr>
              <w:t xml:space="preserve"> </w:t>
            </w:r>
            <w:proofErr w:type="spellStart"/>
            <w:r w:rsidRPr="00625B09">
              <w:rPr>
                <w:b/>
                <w:bCs/>
              </w:rPr>
              <w:t>Aho</w:t>
            </w:r>
            <w:proofErr w:type="spellEnd"/>
            <w:r w:rsidRPr="00625B09">
              <w:rPr>
                <w:b/>
                <w:bCs/>
              </w:rPr>
              <w:t xml:space="preserve"> o </w:t>
            </w:r>
            <w:proofErr w:type="spellStart"/>
            <w:r w:rsidRPr="00625B09">
              <w:rPr>
                <w:b/>
                <w:bCs/>
              </w:rPr>
              <w:t>Te</w:t>
            </w:r>
            <w:proofErr w:type="spellEnd"/>
            <w:r w:rsidRPr="00625B09">
              <w:rPr>
                <w:b/>
                <w:bCs/>
              </w:rPr>
              <w:t xml:space="preserve"> Kahu work</w:t>
            </w:r>
          </w:p>
        </w:tc>
      </w:tr>
      <w:tr w:rsidR="00627397" w14:paraId="7A4C461B" w14:textId="77777777" w:rsidTr="00627397">
        <w:trPr>
          <w:trHeight w:val="620"/>
        </w:trPr>
        <w:tc>
          <w:tcPr>
            <w:tcW w:w="3969" w:type="dxa"/>
            <w:tcBorders>
              <w:top w:val="nil"/>
              <w:bottom w:val="nil"/>
            </w:tcBorders>
          </w:tcPr>
          <w:p w14:paraId="3AFFC116" w14:textId="77777777" w:rsidR="00627397" w:rsidRDefault="00627397" w:rsidP="00627397">
            <w:pPr>
              <w:pStyle w:val="TableText"/>
              <w:ind w:left="57" w:right="57"/>
            </w:pPr>
            <w:r>
              <w:rPr>
                <w:w w:val="105"/>
              </w:rPr>
              <w:t>Improving</w:t>
            </w:r>
            <w:r>
              <w:rPr>
                <w:spacing w:val="-9"/>
                <w:w w:val="105"/>
              </w:rPr>
              <w:t xml:space="preserve"> </w:t>
            </w:r>
            <w:r>
              <w:rPr>
                <w:w w:val="105"/>
              </w:rPr>
              <w:t>cancer</w:t>
            </w:r>
            <w:r>
              <w:rPr>
                <w:spacing w:val="-9"/>
                <w:w w:val="105"/>
              </w:rPr>
              <w:t xml:space="preserve"> </w:t>
            </w:r>
            <w:r>
              <w:rPr>
                <w:w w:val="105"/>
              </w:rPr>
              <w:t>survival</w:t>
            </w:r>
          </w:p>
        </w:tc>
        <w:tc>
          <w:tcPr>
            <w:tcW w:w="3969" w:type="dxa"/>
            <w:tcBorders>
              <w:top w:val="nil"/>
              <w:bottom w:val="nil"/>
            </w:tcBorders>
          </w:tcPr>
          <w:p w14:paraId="009F4CA7" w14:textId="77777777" w:rsidR="00627397" w:rsidRDefault="00627397" w:rsidP="00627397">
            <w:pPr>
              <w:pStyle w:val="TableText"/>
              <w:ind w:left="57" w:right="57"/>
            </w:pPr>
            <w:r>
              <w:rPr>
                <w:w w:val="105"/>
              </w:rPr>
              <w:t>Quality improvement programme</w:t>
            </w:r>
            <w:r>
              <w:rPr>
                <w:spacing w:val="1"/>
                <w:w w:val="105"/>
              </w:rPr>
              <w:t xml:space="preserve"> </w:t>
            </w:r>
            <w:r>
              <w:rPr>
                <w:w w:val="105"/>
              </w:rPr>
              <w:t>Cancer medicines availability analysis</w:t>
            </w:r>
            <w:r>
              <w:rPr>
                <w:spacing w:val="-57"/>
                <w:w w:val="105"/>
              </w:rPr>
              <w:t xml:space="preserve"> </w:t>
            </w:r>
            <w:r>
              <w:rPr>
                <w:w w:val="105"/>
              </w:rPr>
              <w:t>Clinical</w:t>
            </w:r>
            <w:r>
              <w:rPr>
                <w:spacing w:val="-13"/>
                <w:w w:val="105"/>
              </w:rPr>
              <w:t xml:space="preserve"> </w:t>
            </w:r>
            <w:r>
              <w:rPr>
                <w:w w:val="105"/>
              </w:rPr>
              <w:t>trials</w:t>
            </w:r>
          </w:p>
        </w:tc>
      </w:tr>
      <w:tr w:rsidR="00627397" w:rsidRPr="00627397" w14:paraId="071C07DE" w14:textId="77777777" w:rsidTr="00627397">
        <w:trPr>
          <w:trHeight w:val="348"/>
        </w:trPr>
        <w:tc>
          <w:tcPr>
            <w:tcW w:w="7938" w:type="dxa"/>
            <w:gridSpan w:val="2"/>
            <w:tcBorders>
              <w:top w:val="nil"/>
              <w:bottom w:val="nil"/>
            </w:tcBorders>
            <w:shd w:val="clear" w:color="auto" w:fill="D9D9D9" w:themeFill="background1" w:themeFillShade="D9"/>
          </w:tcPr>
          <w:p w14:paraId="5B2A76CA" w14:textId="77777777" w:rsidR="00627397" w:rsidRPr="00627397" w:rsidRDefault="00627397" w:rsidP="00627397">
            <w:pPr>
              <w:pStyle w:val="TableText"/>
              <w:ind w:left="57" w:right="57"/>
              <w:rPr>
                <w:b/>
                <w:bCs/>
              </w:rPr>
            </w:pPr>
            <w:r w:rsidRPr="00627397">
              <w:rPr>
                <w:b/>
                <w:bCs/>
                <w:w w:val="110"/>
              </w:rPr>
              <w:t>New</w:t>
            </w:r>
            <w:r w:rsidRPr="00627397">
              <w:rPr>
                <w:b/>
                <w:bCs/>
                <w:spacing w:val="-14"/>
                <w:w w:val="110"/>
              </w:rPr>
              <w:t xml:space="preserve"> </w:t>
            </w:r>
            <w:r w:rsidRPr="00627397">
              <w:rPr>
                <w:b/>
                <w:bCs/>
                <w:w w:val="110"/>
              </w:rPr>
              <w:t>Zealanders</w:t>
            </w:r>
            <w:r w:rsidRPr="00627397">
              <w:rPr>
                <w:b/>
                <w:bCs/>
                <w:spacing w:val="-13"/>
                <w:w w:val="110"/>
              </w:rPr>
              <w:t xml:space="preserve"> </w:t>
            </w:r>
            <w:r w:rsidRPr="00627397">
              <w:rPr>
                <w:b/>
                <w:bCs/>
                <w:w w:val="110"/>
              </w:rPr>
              <w:t>experience</w:t>
            </w:r>
            <w:r w:rsidRPr="00627397">
              <w:rPr>
                <w:b/>
                <w:bCs/>
                <w:spacing w:val="-13"/>
                <w:w w:val="110"/>
              </w:rPr>
              <w:t xml:space="preserve"> </w:t>
            </w:r>
            <w:r w:rsidRPr="00627397">
              <w:rPr>
                <w:b/>
                <w:bCs/>
                <w:w w:val="110"/>
              </w:rPr>
              <w:t>equitable</w:t>
            </w:r>
            <w:r w:rsidRPr="00627397">
              <w:rPr>
                <w:b/>
                <w:bCs/>
                <w:spacing w:val="-14"/>
                <w:w w:val="110"/>
              </w:rPr>
              <w:t xml:space="preserve"> </w:t>
            </w:r>
            <w:r w:rsidRPr="00627397">
              <w:rPr>
                <w:b/>
                <w:bCs/>
                <w:w w:val="110"/>
              </w:rPr>
              <w:t>cancer</w:t>
            </w:r>
            <w:r w:rsidRPr="00627397">
              <w:rPr>
                <w:b/>
                <w:bCs/>
                <w:spacing w:val="-13"/>
                <w:w w:val="110"/>
              </w:rPr>
              <w:t xml:space="preserve"> </w:t>
            </w:r>
            <w:r w:rsidRPr="00627397">
              <w:rPr>
                <w:b/>
                <w:bCs/>
                <w:w w:val="110"/>
              </w:rPr>
              <w:t>outcomes</w:t>
            </w:r>
          </w:p>
        </w:tc>
      </w:tr>
      <w:tr w:rsidR="00627397" w:rsidRPr="00627397" w14:paraId="0DDD3282" w14:textId="77777777" w:rsidTr="00627397">
        <w:trPr>
          <w:trHeight w:val="349"/>
        </w:trPr>
        <w:tc>
          <w:tcPr>
            <w:tcW w:w="3969" w:type="dxa"/>
            <w:tcBorders>
              <w:top w:val="nil"/>
              <w:bottom w:val="nil"/>
            </w:tcBorders>
            <w:shd w:val="clear" w:color="auto" w:fill="F2F2F2" w:themeFill="background1" w:themeFillShade="F2"/>
          </w:tcPr>
          <w:p w14:paraId="59667303" w14:textId="77777777" w:rsidR="00627397" w:rsidRPr="00625B09" w:rsidRDefault="00627397" w:rsidP="00625B09">
            <w:pPr>
              <w:pStyle w:val="TableText"/>
              <w:ind w:left="57"/>
              <w:rPr>
                <w:b/>
                <w:bCs/>
              </w:rPr>
            </w:pPr>
            <w:proofErr w:type="spellStart"/>
            <w:r w:rsidRPr="00625B09">
              <w:rPr>
                <w:b/>
                <w:bCs/>
              </w:rPr>
              <w:t>Te</w:t>
            </w:r>
            <w:proofErr w:type="spellEnd"/>
            <w:r w:rsidRPr="00625B09">
              <w:rPr>
                <w:b/>
                <w:bCs/>
              </w:rPr>
              <w:t xml:space="preserve"> </w:t>
            </w:r>
            <w:proofErr w:type="spellStart"/>
            <w:r w:rsidRPr="00625B09">
              <w:rPr>
                <w:b/>
                <w:bCs/>
              </w:rPr>
              <w:t>Aho</w:t>
            </w:r>
            <w:proofErr w:type="spellEnd"/>
            <w:r w:rsidRPr="00625B09">
              <w:rPr>
                <w:b/>
                <w:bCs/>
              </w:rPr>
              <w:t xml:space="preserve"> o </w:t>
            </w:r>
            <w:proofErr w:type="spellStart"/>
            <w:r w:rsidRPr="00625B09">
              <w:rPr>
                <w:b/>
                <w:bCs/>
              </w:rPr>
              <w:t>Te</w:t>
            </w:r>
            <w:proofErr w:type="spellEnd"/>
            <w:r w:rsidRPr="00625B09">
              <w:rPr>
                <w:b/>
                <w:bCs/>
              </w:rPr>
              <w:t xml:space="preserve"> Kahu priorities</w:t>
            </w:r>
          </w:p>
        </w:tc>
        <w:tc>
          <w:tcPr>
            <w:tcW w:w="3969" w:type="dxa"/>
            <w:tcBorders>
              <w:top w:val="nil"/>
              <w:bottom w:val="nil"/>
            </w:tcBorders>
            <w:shd w:val="clear" w:color="auto" w:fill="F2F2F2" w:themeFill="background1" w:themeFillShade="F2"/>
          </w:tcPr>
          <w:p w14:paraId="4A57301A" w14:textId="77777777" w:rsidR="00627397" w:rsidRPr="00625B09" w:rsidRDefault="00627397" w:rsidP="00625B09">
            <w:pPr>
              <w:pStyle w:val="TableText"/>
              <w:ind w:left="57"/>
              <w:rPr>
                <w:b/>
                <w:bCs/>
              </w:rPr>
            </w:pPr>
            <w:proofErr w:type="spellStart"/>
            <w:r w:rsidRPr="00625B09">
              <w:rPr>
                <w:b/>
                <w:bCs/>
              </w:rPr>
              <w:t>Te</w:t>
            </w:r>
            <w:proofErr w:type="spellEnd"/>
            <w:r w:rsidRPr="00625B09">
              <w:rPr>
                <w:b/>
                <w:bCs/>
              </w:rPr>
              <w:t xml:space="preserve"> </w:t>
            </w:r>
            <w:proofErr w:type="spellStart"/>
            <w:r w:rsidRPr="00625B09">
              <w:rPr>
                <w:b/>
                <w:bCs/>
              </w:rPr>
              <w:t>Aho</w:t>
            </w:r>
            <w:proofErr w:type="spellEnd"/>
            <w:r w:rsidRPr="00625B09">
              <w:rPr>
                <w:b/>
                <w:bCs/>
              </w:rPr>
              <w:t xml:space="preserve"> o </w:t>
            </w:r>
            <w:proofErr w:type="spellStart"/>
            <w:r w:rsidRPr="00625B09">
              <w:rPr>
                <w:b/>
                <w:bCs/>
              </w:rPr>
              <w:t>Te</w:t>
            </w:r>
            <w:proofErr w:type="spellEnd"/>
            <w:r w:rsidRPr="00625B09">
              <w:rPr>
                <w:b/>
                <w:bCs/>
              </w:rPr>
              <w:t xml:space="preserve"> Kahu work</w:t>
            </w:r>
          </w:p>
        </w:tc>
      </w:tr>
      <w:tr w:rsidR="00627397" w14:paraId="26413D18" w14:textId="77777777" w:rsidTr="00627397">
        <w:trPr>
          <w:trHeight w:val="1820"/>
        </w:trPr>
        <w:tc>
          <w:tcPr>
            <w:tcW w:w="3969" w:type="dxa"/>
            <w:tcBorders>
              <w:top w:val="nil"/>
            </w:tcBorders>
          </w:tcPr>
          <w:p w14:paraId="79E76FA1" w14:textId="77777777" w:rsidR="00627397" w:rsidRDefault="00627397" w:rsidP="00627397">
            <w:pPr>
              <w:pStyle w:val="TableText"/>
              <w:ind w:left="57" w:right="57"/>
            </w:pPr>
            <w:r>
              <w:rPr>
                <w:w w:val="105"/>
              </w:rPr>
              <w:t>Improving</w:t>
            </w:r>
            <w:r>
              <w:rPr>
                <w:spacing w:val="-8"/>
                <w:w w:val="105"/>
              </w:rPr>
              <w:t xml:space="preserve"> </w:t>
            </w:r>
            <w:r>
              <w:rPr>
                <w:w w:val="105"/>
              </w:rPr>
              <w:t>equity</w:t>
            </w:r>
            <w:r>
              <w:rPr>
                <w:spacing w:val="-8"/>
                <w:w w:val="105"/>
              </w:rPr>
              <w:t xml:space="preserve"> </w:t>
            </w:r>
            <w:r>
              <w:rPr>
                <w:w w:val="105"/>
              </w:rPr>
              <w:t>of</w:t>
            </w:r>
            <w:r>
              <w:rPr>
                <w:spacing w:val="-8"/>
                <w:w w:val="105"/>
              </w:rPr>
              <w:t xml:space="preserve"> </w:t>
            </w:r>
            <w:r>
              <w:rPr>
                <w:w w:val="105"/>
              </w:rPr>
              <w:t>cancer</w:t>
            </w:r>
            <w:r>
              <w:rPr>
                <w:spacing w:val="-8"/>
                <w:w w:val="105"/>
              </w:rPr>
              <w:t xml:space="preserve"> </w:t>
            </w:r>
            <w:r>
              <w:rPr>
                <w:w w:val="105"/>
              </w:rPr>
              <w:t>outcomes</w:t>
            </w:r>
          </w:p>
        </w:tc>
        <w:tc>
          <w:tcPr>
            <w:tcW w:w="3969" w:type="dxa"/>
            <w:tcBorders>
              <w:top w:val="nil"/>
            </w:tcBorders>
          </w:tcPr>
          <w:p w14:paraId="3EB25B7D" w14:textId="77777777" w:rsidR="00627397" w:rsidRDefault="00627397" w:rsidP="00627397">
            <w:pPr>
              <w:pStyle w:val="TableText"/>
              <w:ind w:left="57" w:right="57"/>
            </w:pPr>
            <w:r>
              <w:rPr>
                <w:w w:val="105"/>
              </w:rPr>
              <w:t>Māori community hui</w:t>
            </w:r>
            <w:r>
              <w:rPr>
                <w:spacing w:val="1"/>
                <w:w w:val="105"/>
              </w:rPr>
              <w:t xml:space="preserve"> </w:t>
            </w:r>
            <w:r>
              <w:t>Embedding</w:t>
            </w:r>
            <w:r>
              <w:rPr>
                <w:spacing w:val="12"/>
              </w:rPr>
              <w:t xml:space="preserve"> </w:t>
            </w:r>
            <w:r>
              <w:t>equity-led</w:t>
            </w:r>
            <w:r>
              <w:rPr>
                <w:spacing w:val="13"/>
              </w:rPr>
              <w:t xml:space="preserve"> </w:t>
            </w:r>
            <w:r>
              <w:t>thinking</w:t>
            </w:r>
          </w:p>
          <w:p w14:paraId="5B6CA8BE" w14:textId="77777777" w:rsidR="00627397" w:rsidRDefault="00627397" w:rsidP="00627397">
            <w:pPr>
              <w:pStyle w:val="TableText"/>
              <w:ind w:left="57" w:right="57"/>
            </w:pPr>
            <w:r>
              <w:rPr>
                <w:w w:val="105"/>
              </w:rPr>
              <w:t>Being</w:t>
            </w:r>
            <w:r>
              <w:rPr>
                <w:spacing w:val="-13"/>
                <w:w w:val="105"/>
              </w:rPr>
              <w:t xml:space="preserve"> </w:t>
            </w:r>
            <w:r>
              <w:rPr>
                <w:w w:val="105"/>
              </w:rPr>
              <w:t>equity-led</w:t>
            </w:r>
            <w:r>
              <w:rPr>
                <w:spacing w:val="-12"/>
                <w:w w:val="105"/>
              </w:rPr>
              <w:t xml:space="preserve"> </w:t>
            </w:r>
            <w:r>
              <w:rPr>
                <w:w w:val="105"/>
              </w:rPr>
              <w:t>and</w:t>
            </w:r>
            <w:r>
              <w:rPr>
                <w:spacing w:val="-13"/>
                <w:w w:val="105"/>
              </w:rPr>
              <w:t xml:space="preserve"> </w:t>
            </w:r>
            <w:proofErr w:type="spellStart"/>
            <w:r>
              <w:rPr>
                <w:w w:val="105"/>
              </w:rPr>
              <w:t>whānau</w:t>
            </w:r>
            <w:proofErr w:type="spellEnd"/>
            <w:r>
              <w:rPr>
                <w:w w:val="105"/>
              </w:rPr>
              <w:t>-centred</w:t>
            </w:r>
            <w:r>
              <w:rPr>
                <w:spacing w:val="-12"/>
                <w:w w:val="105"/>
              </w:rPr>
              <w:t xml:space="preserve"> </w:t>
            </w:r>
            <w:r>
              <w:rPr>
                <w:w w:val="105"/>
              </w:rPr>
              <w:t>with</w:t>
            </w:r>
            <w:r>
              <w:rPr>
                <w:spacing w:val="-57"/>
                <w:w w:val="105"/>
              </w:rPr>
              <w:t xml:space="preserve"> </w:t>
            </w:r>
            <w:r>
              <w:rPr>
                <w:w w:val="105"/>
              </w:rPr>
              <w:t>data</w:t>
            </w:r>
          </w:p>
          <w:p w14:paraId="72927529" w14:textId="77777777" w:rsidR="00627397" w:rsidRDefault="00627397" w:rsidP="00627397">
            <w:pPr>
              <w:pStyle w:val="TableText"/>
              <w:ind w:left="57" w:right="57"/>
            </w:pPr>
            <w:r>
              <w:rPr>
                <w:w w:val="105"/>
              </w:rPr>
              <w:t>Pacific</w:t>
            </w:r>
            <w:r>
              <w:rPr>
                <w:spacing w:val="-6"/>
                <w:w w:val="105"/>
              </w:rPr>
              <w:t xml:space="preserve"> </w:t>
            </w:r>
            <w:r>
              <w:rPr>
                <w:w w:val="105"/>
              </w:rPr>
              <w:t>research</w:t>
            </w:r>
            <w:r>
              <w:rPr>
                <w:spacing w:val="-5"/>
                <w:w w:val="105"/>
              </w:rPr>
              <w:t xml:space="preserve"> </w:t>
            </w:r>
            <w:r>
              <w:rPr>
                <w:w w:val="105"/>
              </w:rPr>
              <w:t>project</w:t>
            </w:r>
          </w:p>
          <w:p w14:paraId="77A59490" w14:textId="77777777" w:rsidR="00627397" w:rsidRDefault="00627397" w:rsidP="00627397">
            <w:pPr>
              <w:pStyle w:val="TableText"/>
              <w:ind w:left="57" w:right="57"/>
            </w:pPr>
            <w:r>
              <w:t>Supporting</w:t>
            </w:r>
            <w:r>
              <w:rPr>
                <w:spacing w:val="11"/>
              </w:rPr>
              <w:t xml:space="preserve"> </w:t>
            </w:r>
            <w:r>
              <w:t>equity-led</w:t>
            </w:r>
            <w:r>
              <w:rPr>
                <w:spacing w:val="11"/>
              </w:rPr>
              <w:t xml:space="preserve"> </w:t>
            </w:r>
            <w:r>
              <w:t>work</w:t>
            </w:r>
            <w:r>
              <w:rPr>
                <w:spacing w:val="11"/>
              </w:rPr>
              <w:t xml:space="preserve"> </w:t>
            </w:r>
            <w:r>
              <w:t>across</w:t>
            </w:r>
            <w:r>
              <w:rPr>
                <w:spacing w:val="11"/>
              </w:rPr>
              <w:t xml:space="preserve"> </w:t>
            </w:r>
            <w:r>
              <w:t>the</w:t>
            </w:r>
            <w:r>
              <w:rPr>
                <w:spacing w:val="-54"/>
              </w:rPr>
              <w:t xml:space="preserve"> </w:t>
            </w:r>
            <w:r>
              <w:rPr>
                <w:w w:val="105"/>
              </w:rPr>
              <w:t>sector</w:t>
            </w:r>
          </w:p>
        </w:tc>
      </w:tr>
    </w:tbl>
    <w:p w14:paraId="6FEA6F52" w14:textId="77777777" w:rsidR="00627397" w:rsidRPr="00627397" w:rsidRDefault="00627397" w:rsidP="00627397">
      <w:pPr>
        <w:rPr>
          <w:rFonts w:eastAsia="Arial Unicode MS"/>
        </w:rPr>
      </w:pPr>
    </w:p>
    <w:p w14:paraId="23942C36" w14:textId="0670E598" w:rsidR="00627397" w:rsidRDefault="00627397" w:rsidP="00627397">
      <w:pPr>
        <w:rPr>
          <w:rFonts w:eastAsia="Arial Unicode MS"/>
        </w:rPr>
      </w:pPr>
    </w:p>
    <w:sectPr w:rsidR="00627397" w:rsidSect="00A623F3">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051F2" w14:textId="77777777" w:rsidR="00987787" w:rsidRDefault="00987787">
      <w:r>
        <w:separator/>
      </w:r>
    </w:p>
    <w:p w14:paraId="358467B0" w14:textId="77777777" w:rsidR="00987787" w:rsidRDefault="00987787"/>
  </w:endnote>
  <w:endnote w:type="continuationSeparator" w:id="0">
    <w:p w14:paraId="679B6694" w14:textId="77777777" w:rsidR="00987787" w:rsidRDefault="00987787">
      <w:r>
        <w:continuationSeparator/>
      </w:r>
    </w:p>
    <w:p w14:paraId="4FBB1A79" w14:textId="77777777" w:rsidR="00987787" w:rsidRDefault="00987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7AB6F630" w:rsidR="00FD3D70" w:rsidRPr="00581136" w:rsidRDefault="00FD3D70" w:rsidP="005A79E5">
    <w:pPr>
      <w:pStyle w:val="Footer"/>
      <w:pBdr>
        <w:bottom w:val="single" w:sz="4" w:space="1" w:color="auto"/>
      </w:pBdr>
      <w:tabs>
        <w:tab w:val="right" w:pos="9639"/>
      </w:tabs>
      <w:rPr>
        <w:b/>
      </w:rPr>
    </w:pPr>
    <w:r w:rsidRPr="00581136">
      <w:rPr>
        <w:b/>
      </w:rPr>
      <w:t>Released 20</w:t>
    </w:r>
    <w:r>
      <w:rPr>
        <w:b/>
      </w:rPr>
      <w:t>22</w:t>
    </w:r>
    <w:r w:rsidRPr="00581136">
      <w:rPr>
        <w:b/>
      </w:rPr>
      <w:tab/>
      <w:t>health.govt.nz</w:t>
    </w:r>
  </w:p>
  <w:p w14:paraId="524869F6" w14:textId="77777777" w:rsidR="00FD3D70" w:rsidRPr="005A79E5" w:rsidRDefault="00FD3D70">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D3D70" w14:paraId="47337729" w14:textId="77777777" w:rsidTr="00D662F8">
      <w:trPr>
        <w:cantSplit/>
      </w:trPr>
      <w:tc>
        <w:tcPr>
          <w:tcW w:w="8080" w:type="dxa"/>
          <w:vAlign w:val="center"/>
        </w:tcPr>
        <w:p w14:paraId="1A33CBD1" w14:textId="2EE5FDE3" w:rsidR="00FD3D70" w:rsidRDefault="00FD3D70" w:rsidP="00931466">
          <w:pPr>
            <w:pStyle w:val="RectoFooter"/>
          </w:pPr>
          <w:r w:rsidRPr="00A623F3">
            <w:t>Developing the future Ministry of Health: Our strategy and strategic intentions, 2022 to 2026</w:t>
          </w:r>
        </w:p>
      </w:tc>
      <w:tc>
        <w:tcPr>
          <w:tcW w:w="709" w:type="dxa"/>
          <w:vAlign w:val="center"/>
        </w:tcPr>
        <w:p w14:paraId="501EC334" w14:textId="77777777" w:rsidR="00FD3D70" w:rsidRPr="00931466" w:rsidRDefault="00FD3D70"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FD3D70" w:rsidRPr="00581EB8" w:rsidRDefault="00FD3D70"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FD3D70" w:rsidRDefault="00FD3D70"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FD3D70" w:rsidRDefault="00FD3D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FD3D70" w14:paraId="4C3A3BF7" w14:textId="77777777" w:rsidTr="00D662F8">
      <w:trPr>
        <w:cantSplit/>
      </w:trPr>
      <w:tc>
        <w:tcPr>
          <w:tcW w:w="709" w:type="dxa"/>
          <w:vAlign w:val="center"/>
        </w:tcPr>
        <w:p w14:paraId="28F87ED7" w14:textId="77777777" w:rsidR="00FD3D70" w:rsidRPr="00931466" w:rsidRDefault="00FD3D70"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77777777" w:rsidR="00FD3D70" w:rsidRDefault="00FD3D70" w:rsidP="00926083">
          <w:pPr>
            <w:pStyle w:val="RectoFooter"/>
            <w:jc w:val="left"/>
          </w:pPr>
          <w:r>
            <w:t>[INSERT TITLE]</w:t>
          </w:r>
        </w:p>
      </w:tc>
    </w:tr>
  </w:tbl>
  <w:p w14:paraId="711B5D80" w14:textId="77777777" w:rsidR="00FD3D70" w:rsidRPr="00571223" w:rsidRDefault="00FD3D70"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D3D70" w14:paraId="58AAB149" w14:textId="77777777" w:rsidTr="00D662F8">
      <w:trPr>
        <w:cantSplit/>
      </w:trPr>
      <w:tc>
        <w:tcPr>
          <w:tcW w:w="8080" w:type="dxa"/>
          <w:vAlign w:val="center"/>
        </w:tcPr>
        <w:p w14:paraId="20E2F0CC" w14:textId="69CDD9CE" w:rsidR="00FD3D70" w:rsidRDefault="00FD3D70" w:rsidP="00926083">
          <w:pPr>
            <w:pStyle w:val="RectoFooter"/>
          </w:pPr>
          <w:r w:rsidRPr="00A623F3">
            <w:t>Developing the future Ministry of Health: Our strategy and strategic intentions, 2022 to 2026</w:t>
          </w:r>
        </w:p>
      </w:tc>
      <w:tc>
        <w:tcPr>
          <w:tcW w:w="709" w:type="dxa"/>
          <w:vAlign w:val="center"/>
        </w:tcPr>
        <w:p w14:paraId="3D3C9847" w14:textId="77777777" w:rsidR="00FD3D70" w:rsidRPr="00931466" w:rsidRDefault="00FD3D70"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FD3D70" w:rsidRPr="00581EB8" w:rsidRDefault="00FD3D70"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D3D70" w14:paraId="0181BBC9" w14:textId="77777777" w:rsidTr="00FD3D70">
      <w:trPr>
        <w:cantSplit/>
      </w:trPr>
      <w:tc>
        <w:tcPr>
          <w:tcW w:w="8080" w:type="dxa"/>
          <w:vAlign w:val="center"/>
        </w:tcPr>
        <w:p w14:paraId="24620543" w14:textId="77777777" w:rsidR="00FD3D70" w:rsidRDefault="00FD3D70" w:rsidP="00A623F3">
          <w:pPr>
            <w:pStyle w:val="RectoFooter"/>
          </w:pPr>
          <w:r w:rsidRPr="00A623F3">
            <w:t>Developing the future Ministry of Health: Our strategy and strategic intentions, 2022 to 2026</w:t>
          </w:r>
        </w:p>
      </w:tc>
      <w:tc>
        <w:tcPr>
          <w:tcW w:w="709" w:type="dxa"/>
          <w:vAlign w:val="center"/>
        </w:tcPr>
        <w:p w14:paraId="5F70B2A1" w14:textId="77777777" w:rsidR="00FD3D70" w:rsidRPr="00931466" w:rsidRDefault="00FD3D70" w:rsidP="00A623F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CA52C00" w14:textId="77777777" w:rsidR="00FD3D70" w:rsidRPr="00571223" w:rsidRDefault="00FD3D70"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FD3D70" w14:paraId="7DB74E0B" w14:textId="77777777" w:rsidTr="00D662F8">
      <w:trPr>
        <w:cantSplit/>
      </w:trPr>
      <w:tc>
        <w:tcPr>
          <w:tcW w:w="709" w:type="dxa"/>
          <w:vAlign w:val="center"/>
        </w:tcPr>
        <w:p w14:paraId="7FB9EB7B" w14:textId="77777777" w:rsidR="00FD3D70" w:rsidRPr="00931466" w:rsidRDefault="00FD3D70"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4132BBBF" w:rsidR="00FD3D70" w:rsidRDefault="00FD3D70" w:rsidP="00926083">
          <w:pPr>
            <w:pStyle w:val="RectoFooter"/>
            <w:jc w:val="left"/>
          </w:pPr>
          <w:r w:rsidRPr="00A623F3">
            <w:t>Developing the future Ministry of Health: Our strategy and strategic intentions, 2022 to 2026</w:t>
          </w:r>
        </w:p>
      </w:tc>
    </w:tr>
  </w:tbl>
  <w:p w14:paraId="4B54C03A" w14:textId="77777777" w:rsidR="00FD3D70" w:rsidRPr="00C42C49" w:rsidRDefault="00FD3D70">
    <w:pP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D3D70" w14:paraId="423138CB" w14:textId="77777777" w:rsidTr="00D662F8">
      <w:trPr>
        <w:cantSplit/>
      </w:trPr>
      <w:tc>
        <w:tcPr>
          <w:tcW w:w="8080" w:type="dxa"/>
          <w:vAlign w:val="center"/>
        </w:tcPr>
        <w:p w14:paraId="520A68A6" w14:textId="1A0DE6B2" w:rsidR="00FD3D70" w:rsidRDefault="00FD3D70" w:rsidP="00926083">
          <w:pPr>
            <w:pStyle w:val="RectoFooter"/>
          </w:pPr>
          <w:r w:rsidRPr="00A623F3">
            <w:t>Developing the future Ministry of Health: Our strategy and strategic intentions, 2022 to 2026</w:t>
          </w:r>
        </w:p>
      </w:tc>
      <w:tc>
        <w:tcPr>
          <w:tcW w:w="709" w:type="dxa"/>
          <w:vAlign w:val="center"/>
        </w:tcPr>
        <w:p w14:paraId="745D812B" w14:textId="77777777" w:rsidR="00FD3D70" w:rsidRPr="00931466" w:rsidRDefault="00FD3D70"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057344FC" w14:textId="77777777" w:rsidR="00FD3D70" w:rsidRPr="00C42C49" w:rsidRDefault="00FD3D70">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FD3D70" w14:paraId="7E34FA6B" w14:textId="77777777" w:rsidTr="00D662F8">
      <w:trPr>
        <w:cantSplit/>
      </w:trPr>
      <w:tc>
        <w:tcPr>
          <w:tcW w:w="675" w:type="dxa"/>
          <w:vAlign w:val="center"/>
        </w:tcPr>
        <w:p w14:paraId="6281C317" w14:textId="77777777" w:rsidR="00FD3D70" w:rsidRPr="00931466" w:rsidRDefault="00FD3D70"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4E0D445D" w:rsidR="00FD3D70" w:rsidRDefault="00FD3D70" w:rsidP="000D58DD">
          <w:pPr>
            <w:pStyle w:val="RectoFooter"/>
            <w:jc w:val="left"/>
          </w:pPr>
          <w:r w:rsidRPr="00A623F3">
            <w:t>Developing the future Ministry of Health: Our strategy and strategic intentions, 2022 to 2026</w:t>
          </w:r>
        </w:p>
      </w:tc>
    </w:tr>
  </w:tbl>
  <w:p w14:paraId="5177CEA2" w14:textId="77777777" w:rsidR="00FD3D70" w:rsidRPr="00571223" w:rsidRDefault="00FD3D70"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CB4B7" w14:textId="77777777" w:rsidR="00987787" w:rsidRPr="00A26E6B" w:rsidRDefault="00987787" w:rsidP="00A26E6B"/>
  </w:footnote>
  <w:footnote w:type="continuationSeparator" w:id="0">
    <w:p w14:paraId="6F0E5BE8" w14:textId="77777777" w:rsidR="00987787" w:rsidRDefault="00987787">
      <w:r>
        <w:continuationSeparator/>
      </w:r>
    </w:p>
    <w:p w14:paraId="14E8C7F3" w14:textId="77777777" w:rsidR="00987787" w:rsidRDefault="00987787"/>
  </w:footnote>
  <w:footnote w:id="1">
    <w:p w14:paraId="7E27685F" w14:textId="157F1416" w:rsidR="00FD3D70" w:rsidRPr="00427497" w:rsidRDefault="00FD3D70">
      <w:pPr>
        <w:pStyle w:val="FootnoteText"/>
        <w:rPr>
          <w:lang w:val="en-US"/>
        </w:rPr>
      </w:pPr>
      <w:r>
        <w:rPr>
          <w:rStyle w:val="FootnoteReference"/>
        </w:rPr>
        <w:footnoteRef/>
      </w:r>
      <w:r>
        <w:t xml:space="preserve"> </w:t>
      </w:r>
      <w:r w:rsidRPr="00427497">
        <w:t>Often referred to as the ‘fourth article’ or the ‘verbal article’.</w:t>
      </w:r>
    </w:p>
  </w:footnote>
  <w:footnote w:id="2">
    <w:p w14:paraId="52792994" w14:textId="1A156FD6" w:rsidR="00FD3D70" w:rsidRPr="00427497" w:rsidRDefault="00FD3D70">
      <w:pPr>
        <w:pStyle w:val="FootnoteText"/>
        <w:rPr>
          <w:lang w:val="en-US"/>
        </w:rPr>
      </w:pPr>
      <w:r>
        <w:rPr>
          <w:rStyle w:val="FootnoteReference"/>
        </w:rPr>
        <w:footnoteRef/>
      </w:r>
      <w:r>
        <w:t xml:space="preserve"> </w:t>
      </w:r>
      <w:r w:rsidRPr="00427497">
        <w:t>Mana is a uniquely Māori concept that is complex and covers multiple dimensions.</w:t>
      </w:r>
    </w:p>
  </w:footnote>
  <w:footnote w:id="3">
    <w:p w14:paraId="24FE3583" w14:textId="38D0E058" w:rsidR="00FD3D70" w:rsidRDefault="00FD3D70" w:rsidP="003F480A">
      <w:pPr>
        <w:pStyle w:val="FootnoteText"/>
      </w:pPr>
      <w:r>
        <w:rPr>
          <w:rStyle w:val="FootnoteReference"/>
        </w:rPr>
        <w:footnoteRef/>
      </w:r>
      <w:r>
        <w:t xml:space="preserve"> For an overview of the framework, see:</w:t>
      </w:r>
    </w:p>
    <w:p w14:paraId="44E8F104" w14:textId="1E46B573" w:rsidR="00FD3D70" w:rsidRPr="003F480A" w:rsidRDefault="00ED0778" w:rsidP="007830EC">
      <w:pPr>
        <w:pStyle w:val="FootnoteText"/>
        <w:ind w:left="142" w:firstLine="0"/>
        <w:rPr>
          <w:lang w:val="en-US"/>
        </w:rPr>
      </w:pPr>
      <w:hyperlink r:id="rId1" w:history="1">
        <w:r w:rsidR="00FD3D70" w:rsidRPr="00852AD0">
          <w:rPr>
            <w:rStyle w:val="Hyperlink"/>
          </w:rPr>
          <w:t>www.health.govt.nz/our-work/populations/maori-health/te-tiriti-o-waitangi</w:t>
        </w:r>
      </w:hyperlink>
      <w:r w:rsidR="00FD3D70">
        <w:t xml:space="preserve"> </w:t>
      </w:r>
    </w:p>
  </w:footnote>
  <w:footnote w:id="4">
    <w:p w14:paraId="656D8EF1" w14:textId="71D7550C" w:rsidR="00FD3D70" w:rsidRPr="007B670E" w:rsidRDefault="00FD3D70">
      <w:pPr>
        <w:pStyle w:val="FootnoteText"/>
        <w:rPr>
          <w:lang w:val="en-US"/>
        </w:rPr>
      </w:pPr>
      <w:r>
        <w:rPr>
          <w:rStyle w:val="FootnoteReference"/>
        </w:rPr>
        <w:footnoteRef/>
      </w:r>
      <w:r>
        <w:t xml:space="preserve"> </w:t>
      </w:r>
      <w:r w:rsidRPr="007B670E">
        <w:t>These are the New Zealand Health Strategy, the Hauora Māori Strategy, the Pacific Health Strategy, the Health of Disabled People Strategy, the Women’s Health Strategy and the Rural Health Strategy.</w:t>
      </w:r>
    </w:p>
  </w:footnote>
  <w:footnote w:id="5">
    <w:p w14:paraId="6348E8F1" w14:textId="203713A3" w:rsidR="00FD3D70" w:rsidRPr="007B670E" w:rsidRDefault="00FD3D70">
      <w:pPr>
        <w:pStyle w:val="FootnoteText"/>
        <w:rPr>
          <w:lang w:val="en-US"/>
        </w:rPr>
      </w:pPr>
      <w:r>
        <w:rPr>
          <w:rStyle w:val="FootnoteReference"/>
        </w:rPr>
        <w:footnoteRef/>
      </w:r>
      <w:r>
        <w:t xml:space="preserve"> </w:t>
      </w:r>
      <w:r w:rsidRPr="007B670E">
        <w:t>Pharmacovigilance is the science and activities relating to the detection, assessment, understanding and prevention of adverse effects or any other medicine-related problem.</w:t>
      </w:r>
    </w:p>
  </w:footnote>
  <w:footnote w:id="6">
    <w:p w14:paraId="2C2318C5" w14:textId="2B439CF5" w:rsidR="00AA131D" w:rsidRPr="00AA131D" w:rsidRDefault="00AA131D">
      <w:pPr>
        <w:pStyle w:val="FootnoteText"/>
        <w:rPr>
          <w:lang w:val="en-US"/>
        </w:rPr>
      </w:pPr>
      <w:r>
        <w:rPr>
          <w:rStyle w:val="FootnoteReference"/>
        </w:rPr>
        <w:footnoteRef/>
      </w:r>
      <w:r>
        <w:t xml:space="preserve"> </w:t>
      </w:r>
      <w:r w:rsidRPr="00AA131D">
        <w:t xml:space="preserve">For detail, see The Treasury’s website: </w:t>
      </w:r>
      <w:hyperlink r:id="rId2" w:history="1">
        <w:r w:rsidRPr="004F0FD8">
          <w:rPr>
            <w:rStyle w:val="Hyperlink"/>
          </w:rPr>
          <w:t>www.treasury.govt.nz/publications/estimates/vote-health-health- sector-estimates-appropriations-2022-23</w:t>
        </w:r>
      </w:hyperlink>
      <w:r>
        <w:t xml:space="preserve"> </w:t>
      </w:r>
    </w:p>
  </w:footnote>
  <w:footnote w:id="7">
    <w:p w14:paraId="64E6E6AE" w14:textId="62042171" w:rsidR="00AA131D" w:rsidRDefault="00AA131D" w:rsidP="00AA131D">
      <w:pPr>
        <w:pStyle w:val="FootnoteText"/>
      </w:pPr>
      <w:r>
        <w:rPr>
          <w:rStyle w:val="FootnoteReference"/>
        </w:rPr>
        <w:footnoteRef/>
      </w:r>
      <w:r>
        <w:t xml:space="preserve"> For the 2019 Health and Independence Report, see the Ministry’s website:</w:t>
      </w:r>
    </w:p>
    <w:p w14:paraId="1DD67470" w14:textId="0E6E0F67" w:rsidR="00AA131D" w:rsidRPr="00AA131D" w:rsidRDefault="00ED0778" w:rsidP="005425A7">
      <w:pPr>
        <w:pStyle w:val="FootnoteText"/>
        <w:spacing w:before="0"/>
        <w:rPr>
          <w:lang w:val="en-US"/>
        </w:rPr>
      </w:pPr>
      <w:hyperlink r:id="rId3" w:history="1">
        <w:r w:rsidR="00AA131D" w:rsidRPr="004F0FD8">
          <w:rPr>
            <w:rStyle w:val="Hyperlink"/>
          </w:rPr>
          <w:t>www.health.govt.nz/publication/health-and-independence-report-2019</w:t>
        </w:r>
      </w:hyperlink>
      <w:r w:rsidR="00AA131D">
        <w:t xml:space="preserve"> </w:t>
      </w:r>
    </w:p>
  </w:footnote>
  <w:footnote w:id="8">
    <w:p w14:paraId="5E12191E" w14:textId="21AFABD3" w:rsidR="00AA131D" w:rsidRPr="00AA131D" w:rsidRDefault="00AA131D">
      <w:pPr>
        <w:pStyle w:val="FootnoteText"/>
        <w:rPr>
          <w:lang w:val="en-US"/>
        </w:rPr>
      </w:pPr>
      <w:r>
        <w:rPr>
          <w:rStyle w:val="FootnoteReference"/>
        </w:rPr>
        <w:footnoteRef/>
      </w:r>
      <w:r>
        <w:t xml:space="preserve"> </w:t>
      </w:r>
      <w:r w:rsidRPr="00AA131D">
        <w:t xml:space="preserve">For more information on the latest and previous surveys, see the Ministry’s New Zealand Health Survey webpage: </w:t>
      </w:r>
      <w:hyperlink r:id="rId4" w:history="1">
        <w:r w:rsidRPr="00AA131D">
          <w:rPr>
            <w:rStyle w:val="Hyperlink"/>
          </w:rPr>
          <w:t>http://www.health.govt.nz/nz-health-statistics/national-collections-and-surveys/surveys/new-zealand-health-survey</w:t>
        </w:r>
      </w:hyperlink>
    </w:p>
  </w:footnote>
  <w:footnote w:id="9">
    <w:p w14:paraId="7D097340" w14:textId="6B6B41A8" w:rsidR="005425A7" w:rsidRDefault="005425A7" w:rsidP="005425A7">
      <w:pPr>
        <w:pStyle w:val="FootnoteText"/>
      </w:pPr>
      <w:r>
        <w:rPr>
          <w:rStyle w:val="FootnoteReference"/>
        </w:rPr>
        <w:footnoteRef/>
      </w:r>
      <w:r>
        <w:t xml:space="preserve"> For more information on Manatū Hauora annual reports, see the Ministry’s annual reports webpage:</w:t>
      </w:r>
    </w:p>
    <w:p w14:paraId="678BFE9A" w14:textId="0E4FC52B" w:rsidR="005425A7" w:rsidRPr="005425A7" w:rsidRDefault="00ED0778" w:rsidP="005425A7">
      <w:pPr>
        <w:pStyle w:val="FootnoteText"/>
        <w:spacing w:before="0"/>
        <w:rPr>
          <w:lang w:val="en-US"/>
        </w:rPr>
      </w:pPr>
      <w:hyperlink r:id="rId5" w:history="1">
        <w:r w:rsidR="005425A7" w:rsidRPr="004F0FD8">
          <w:rPr>
            <w:rStyle w:val="Hyperlink"/>
          </w:rPr>
          <w:t>www.health.govt.nz/about-ministry/corporate-publications/annual-reports</w:t>
        </w:r>
      </w:hyperlink>
      <w:r w:rsidR="005425A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EC99" w14:textId="51BDF145" w:rsidR="00FD3D70" w:rsidRDefault="00F23A5B" w:rsidP="00F23A5B">
    <w:pPr>
      <w:pStyle w:val="Header"/>
      <w:jc w:val="right"/>
    </w:pPr>
    <w:r w:rsidRPr="00F23A5B">
      <w:t>E.10 SI (2022-2026)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FD3D70" w:rsidRDefault="00FD3D70"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FD3D70" w:rsidRDefault="00FD3D70"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FD3D70" w:rsidRDefault="00FD3D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371B85"/>
    <w:multiLevelType w:val="hybridMultilevel"/>
    <w:tmpl w:val="FDE008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5"/>
  </w:num>
  <w:num w:numId="2">
    <w:abstractNumId w:val="2"/>
  </w:num>
  <w:num w:numId="3">
    <w:abstractNumId w:val="3"/>
  </w:num>
  <w:num w:numId="4">
    <w:abstractNumId w:val="0"/>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37737"/>
    <w:rsid w:val="00054B44"/>
    <w:rsid w:val="0006228D"/>
    <w:rsid w:val="00072BD6"/>
    <w:rsid w:val="00075B78"/>
    <w:rsid w:val="000763E9"/>
    <w:rsid w:val="00082CD6"/>
    <w:rsid w:val="0008437D"/>
    <w:rsid w:val="00085AFE"/>
    <w:rsid w:val="00094800"/>
    <w:rsid w:val="000A41ED"/>
    <w:rsid w:val="000B0730"/>
    <w:rsid w:val="000D19F4"/>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A5E91"/>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D5D73"/>
    <w:rsid w:val="003E04C1"/>
    <w:rsid w:val="003E0887"/>
    <w:rsid w:val="003E74C8"/>
    <w:rsid w:val="003E7C46"/>
    <w:rsid w:val="003F2106"/>
    <w:rsid w:val="003F480A"/>
    <w:rsid w:val="003F52A7"/>
    <w:rsid w:val="003F7013"/>
    <w:rsid w:val="0040240C"/>
    <w:rsid w:val="00413021"/>
    <w:rsid w:val="00427497"/>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90C0A"/>
    <w:rsid w:val="004A035B"/>
    <w:rsid w:val="004A2108"/>
    <w:rsid w:val="004A38D7"/>
    <w:rsid w:val="004A778C"/>
    <w:rsid w:val="004B48C7"/>
    <w:rsid w:val="004C2E6A"/>
    <w:rsid w:val="004C5386"/>
    <w:rsid w:val="004C64B8"/>
    <w:rsid w:val="004D2A2D"/>
    <w:rsid w:val="004D479F"/>
    <w:rsid w:val="004D6689"/>
    <w:rsid w:val="004E1D1D"/>
    <w:rsid w:val="004E7AC8"/>
    <w:rsid w:val="004F0C94"/>
    <w:rsid w:val="004F7EBE"/>
    <w:rsid w:val="00500A7C"/>
    <w:rsid w:val="005019AE"/>
    <w:rsid w:val="00503749"/>
    <w:rsid w:val="00504CF4"/>
    <w:rsid w:val="0050635B"/>
    <w:rsid w:val="005151C2"/>
    <w:rsid w:val="0053199F"/>
    <w:rsid w:val="00531E12"/>
    <w:rsid w:val="00533B90"/>
    <w:rsid w:val="005410F8"/>
    <w:rsid w:val="005425A7"/>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A27CA"/>
    <w:rsid w:val="005A43BD"/>
    <w:rsid w:val="005A79E5"/>
    <w:rsid w:val="005D034C"/>
    <w:rsid w:val="005E226E"/>
    <w:rsid w:val="005E2636"/>
    <w:rsid w:val="005F77FC"/>
    <w:rsid w:val="006015D7"/>
    <w:rsid w:val="00601B21"/>
    <w:rsid w:val="006041F0"/>
    <w:rsid w:val="00605C6D"/>
    <w:rsid w:val="006120CA"/>
    <w:rsid w:val="006222F9"/>
    <w:rsid w:val="00624174"/>
    <w:rsid w:val="00625B09"/>
    <w:rsid w:val="00626CF8"/>
    <w:rsid w:val="00627397"/>
    <w:rsid w:val="006314AF"/>
    <w:rsid w:val="006343EA"/>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1DBB"/>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1741C"/>
    <w:rsid w:val="00742B90"/>
    <w:rsid w:val="0074434D"/>
    <w:rsid w:val="007570C4"/>
    <w:rsid w:val="007578AD"/>
    <w:rsid w:val="007605B8"/>
    <w:rsid w:val="00771B1E"/>
    <w:rsid w:val="00773C95"/>
    <w:rsid w:val="0078171E"/>
    <w:rsid w:val="007830EC"/>
    <w:rsid w:val="0078658E"/>
    <w:rsid w:val="007920E2"/>
    <w:rsid w:val="0079566E"/>
    <w:rsid w:val="00795B34"/>
    <w:rsid w:val="007A067F"/>
    <w:rsid w:val="007B1770"/>
    <w:rsid w:val="007B4D3E"/>
    <w:rsid w:val="007B670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0BDD"/>
    <w:rsid w:val="008132C5"/>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67476"/>
    <w:rsid w:val="00977B8A"/>
    <w:rsid w:val="00982971"/>
    <w:rsid w:val="009845AD"/>
    <w:rsid w:val="00984835"/>
    <w:rsid w:val="0098639B"/>
    <w:rsid w:val="00987787"/>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3F3"/>
    <w:rsid w:val="00A625E8"/>
    <w:rsid w:val="00A63DFF"/>
    <w:rsid w:val="00A6490D"/>
    <w:rsid w:val="00A7415D"/>
    <w:rsid w:val="00A80363"/>
    <w:rsid w:val="00A80939"/>
    <w:rsid w:val="00A83E9D"/>
    <w:rsid w:val="00A87C05"/>
    <w:rsid w:val="00A9169D"/>
    <w:rsid w:val="00AA131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D5731"/>
    <w:rsid w:val="00BF3DE1"/>
    <w:rsid w:val="00BF4843"/>
    <w:rsid w:val="00BF5205"/>
    <w:rsid w:val="00C05132"/>
    <w:rsid w:val="00C12508"/>
    <w:rsid w:val="00C23728"/>
    <w:rsid w:val="00C3026C"/>
    <w:rsid w:val="00C313A9"/>
    <w:rsid w:val="00C42C49"/>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B6865"/>
    <w:rsid w:val="00CC0FBE"/>
    <w:rsid w:val="00CC1DDA"/>
    <w:rsid w:val="00CD2119"/>
    <w:rsid w:val="00CD237A"/>
    <w:rsid w:val="00CD36AC"/>
    <w:rsid w:val="00CE13A3"/>
    <w:rsid w:val="00CE36BC"/>
    <w:rsid w:val="00CF1747"/>
    <w:rsid w:val="00CF60ED"/>
    <w:rsid w:val="00D05D74"/>
    <w:rsid w:val="00D20C59"/>
    <w:rsid w:val="00D23323"/>
    <w:rsid w:val="00D2392A"/>
    <w:rsid w:val="00D25FFE"/>
    <w:rsid w:val="00D30BBE"/>
    <w:rsid w:val="00D37D80"/>
    <w:rsid w:val="00D4476F"/>
    <w:rsid w:val="00D50573"/>
    <w:rsid w:val="00D54D50"/>
    <w:rsid w:val="00D560B4"/>
    <w:rsid w:val="00D662F8"/>
    <w:rsid w:val="00D66797"/>
    <w:rsid w:val="00D7074B"/>
    <w:rsid w:val="00D7087C"/>
    <w:rsid w:val="00D70C3C"/>
    <w:rsid w:val="00D71DF7"/>
    <w:rsid w:val="00D72BE5"/>
    <w:rsid w:val="00D773F9"/>
    <w:rsid w:val="00D81462"/>
    <w:rsid w:val="00D82F26"/>
    <w:rsid w:val="00D863D0"/>
    <w:rsid w:val="00D86B00"/>
    <w:rsid w:val="00D86FB9"/>
    <w:rsid w:val="00D87C87"/>
    <w:rsid w:val="00D90BB4"/>
    <w:rsid w:val="00D90E07"/>
    <w:rsid w:val="00D932C2"/>
    <w:rsid w:val="00DB39CF"/>
    <w:rsid w:val="00DB7256"/>
    <w:rsid w:val="00DC0401"/>
    <w:rsid w:val="00DC20BD"/>
    <w:rsid w:val="00DC271F"/>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925AE"/>
    <w:rsid w:val="00EA796A"/>
    <w:rsid w:val="00EB1856"/>
    <w:rsid w:val="00EC50CE"/>
    <w:rsid w:val="00EC5B34"/>
    <w:rsid w:val="00ED021E"/>
    <w:rsid w:val="00ED0778"/>
    <w:rsid w:val="00ED323C"/>
    <w:rsid w:val="00EE2D5C"/>
    <w:rsid w:val="00EE4ADE"/>
    <w:rsid w:val="00EE4DE8"/>
    <w:rsid w:val="00EE5CB7"/>
    <w:rsid w:val="00EE7801"/>
    <w:rsid w:val="00F024FE"/>
    <w:rsid w:val="00F05AD4"/>
    <w:rsid w:val="00F10EB6"/>
    <w:rsid w:val="00F13F07"/>
    <w:rsid w:val="00F140B2"/>
    <w:rsid w:val="00F23A5B"/>
    <w:rsid w:val="00F25970"/>
    <w:rsid w:val="00F311A9"/>
    <w:rsid w:val="00F5180D"/>
    <w:rsid w:val="00F63781"/>
    <w:rsid w:val="00F67496"/>
    <w:rsid w:val="00F801BA"/>
    <w:rsid w:val="00F9366A"/>
    <w:rsid w:val="00F946C9"/>
    <w:rsid w:val="00FA0EA5"/>
    <w:rsid w:val="00FA74EE"/>
    <w:rsid w:val="00FC3711"/>
    <w:rsid w:val="00FC46E7"/>
    <w:rsid w:val="00FC5D25"/>
    <w:rsid w:val="00FD0D7E"/>
    <w:rsid w:val="00FD3D70"/>
    <w:rsid w:val="00FD49C0"/>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styleId="UnresolvedMention">
    <w:name w:val="Unresolved Mention"/>
    <w:basedOn w:val="DefaultParagraphFont"/>
    <w:uiPriority w:val="99"/>
    <w:semiHidden/>
    <w:unhideWhenUsed/>
    <w:rsid w:val="003F480A"/>
    <w:rPr>
      <w:color w:val="605E5C"/>
      <w:shd w:val="clear" w:color="auto" w:fill="E1DFDD"/>
    </w:rPr>
  </w:style>
  <w:style w:type="paragraph" w:styleId="ListParagraph">
    <w:name w:val="List Paragraph"/>
    <w:basedOn w:val="Normal"/>
    <w:uiPriority w:val="1"/>
    <w:qFormat/>
    <w:rsid w:val="006343EA"/>
    <w:pPr>
      <w:ind w:left="720"/>
      <w:contextualSpacing/>
    </w:pPr>
  </w:style>
  <w:style w:type="character" w:styleId="FollowedHyperlink">
    <w:name w:val="FollowedHyperlink"/>
    <w:basedOn w:val="DefaultParagraphFont"/>
    <w:uiPriority w:val="99"/>
    <w:semiHidden/>
    <w:unhideWhenUsed/>
    <w:rsid w:val="00AA131D"/>
    <w:rPr>
      <w:color w:val="800080" w:themeColor="followedHyperlink"/>
      <w:u w:val="single"/>
    </w:rPr>
  </w:style>
  <w:style w:type="paragraph" w:customStyle="1" w:styleId="TableParagraph">
    <w:name w:val="Table Paragraph"/>
    <w:basedOn w:val="Normal"/>
    <w:uiPriority w:val="1"/>
    <w:qFormat/>
    <w:rsid w:val="00627397"/>
    <w:pPr>
      <w:widowControl w:val="0"/>
      <w:autoSpaceDE w:val="0"/>
      <w:autoSpaceDN w:val="0"/>
      <w:spacing w:before="118"/>
      <w:ind w:left="75"/>
    </w:pPr>
    <w:rPr>
      <w:rFonts w:ascii="Lucida Sans Unicode" w:eastAsia="Lucida Sans Unicode" w:hAnsi="Lucida Sans Unicode" w:cs="Lucida Sans Unicode"/>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t.nz/publication/health-and-independence-report-2019" TargetMode="External"/><Relationship Id="rId2" Type="http://schemas.openxmlformats.org/officeDocument/2006/relationships/hyperlink" Target="http://www.treasury.govt.nz/publications/estimates/vote-health-health-%20sector-estimates-appropriations-2022-23" TargetMode="External"/><Relationship Id="rId1" Type="http://schemas.openxmlformats.org/officeDocument/2006/relationships/hyperlink" Target="http://www.health.govt.nz/our-work/populations/maori-health/te-tiriti-o-waitangi" TargetMode="External"/><Relationship Id="rId5" Type="http://schemas.openxmlformats.org/officeDocument/2006/relationships/hyperlink" Target="http://www.health.govt.nz/about-ministry/corporate-publications/annual-reports" TargetMode="External"/><Relationship Id="rId4" Type="http://schemas.openxmlformats.org/officeDocument/2006/relationships/hyperlink" Target="http://www.health.govt.nz/nz-health-statistics/national-collections-and-surveys/surveys/new-zealand-health-surve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44</Pages>
  <Words>12587</Words>
  <Characters>68400</Characters>
  <Application>Microsoft Office Word</Application>
  <DocSecurity>4</DocSecurity>
  <Lines>570</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the future Ministry of Health: Our strategy and strategic intentions, 2022 to 2026</dc:title>
  <dc:creator>Ministry of Health</dc:creator>
  <cp:lastModifiedBy>Matthew Burtt</cp:lastModifiedBy>
  <cp:revision>2</cp:revision>
  <cp:lastPrinted>2015-11-17T05:02:00Z</cp:lastPrinted>
  <dcterms:created xsi:type="dcterms:W3CDTF">2022-12-08T20:26:00Z</dcterms:created>
  <dcterms:modified xsi:type="dcterms:W3CDTF">2022-12-08T20:26:00Z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