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45" w:rsidRPr="009E2A1C" w:rsidRDefault="00000745" w:rsidP="004B0395">
      <w:pPr>
        <w:pStyle w:val="Heading1"/>
        <w:ind w:left="0" w:firstLine="0"/>
      </w:pPr>
      <w:bookmarkStart w:id="0" w:name="_Toc450059057"/>
      <w:r>
        <w:t xml:space="preserve">Proposed </w:t>
      </w:r>
      <w:r w:rsidRPr="009E2A1C">
        <w:t xml:space="preserve">Radiation Safety </w:t>
      </w:r>
      <w:r>
        <w:t>Regulations:</w:t>
      </w:r>
      <w:r w:rsidR="004B0395">
        <w:br/>
      </w:r>
      <w:r>
        <w:t xml:space="preserve">Submission </w:t>
      </w:r>
      <w:r w:rsidR="00E9229C">
        <w:t>form</w:t>
      </w:r>
      <w:bookmarkEnd w:id="0"/>
    </w:p>
    <w:p w:rsidR="00000745" w:rsidRPr="00715DB2" w:rsidRDefault="00000745" w:rsidP="00DB21B7">
      <w:pPr>
        <w:pStyle w:val="Heading2"/>
      </w:pPr>
      <w:r w:rsidRPr="00F64669">
        <w:t>Making a submission</w:t>
      </w:r>
    </w:p>
    <w:p w:rsidR="00823DC8" w:rsidRDefault="00000745" w:rsidP="004B0395">
      <w:r w:rsidRPr="009E2A1C">
        <w:t xml:space="preserve">This </w:t>
      </w:r>
      <w:r>
        <w:t xml:space="preserve">form is designed to assist submitters responding to the discussion points in </w:t>
      </w:r>
      <w:r w:rsidRPr="001141FE">
        <w:rPr>
          <w:i/>
        </w:rPr>
        <w:t xml:space="preserve">Proposed </w:t>
      </w:r>
      <w:r w:rsidRPr="00AA0DF6">
        <w:rPr>
          <w:i/>
        </w:rPr>
        <w:t xml:space="preserve">Radiation Safety </w:t>
      </w:r>
      <w:r>
        <w:rPr>
          <w:i/>
        </w:rPr>
        <w:t>Regulations</w:t>
      </w:r>
      <w:r w:rsidRPr="00AA0DF6">
        <w:rPr>
          <w:i/>
        </w:rPr>
        <w:t>: A consultation document</w:t>
      </w:r>
      <w:r>
        <w:t xml:space="preserve"> </w:t>
      </w:r>
      <w:r w:rsidRPr="009C2A67">
        <w:t>May 2016</w:t>
      </w:r>
      <w:r>
        <w:t>.</w:t>
      </w:r>
      <w:r w:rsidR="00823DC8">
        <w:t xml:space="preserve"> </w:t>
      </w:r>
      <w:r>
        <w:t>The template is not intended to limit or constrain submissions.</w:t>
      </w:r>
      <w:r w:rsidR="00823DC8">
        <w:t xml:space="preserve"> </w:t>
      </w:r>
      <w:r>
        <w:t>Submitters may wish to raise other matters or address the questions in this document in other ways.</w:t>
      </w:r>
      <w:r w:rsidR="00823DC8">
        <w:t xml:space="preserve"> </w:t>
      </w:r>
      <w:r>
        <w:t>Also, submitters using this document do not have to provide responses to all questions.</w:t>
      </w:r>
    </w:p>
    <w:p w:rsidR="00000745" w:rsidRDefault="00000745" w:rsidP="004B0395"/>
    <w:p w:rsidR="00823DC8" w:rsidRDefault="00000745" w:rsidP="004B0395">
      <w:r>
        <w:t xml:space="preserve">All written submissions that fall within the scope of this consultation and are received before the closing date will be considered. </w:t>
      </w:r>
      <w:r w:rsidRPr="009E2A1C">
        <w:t xml:space="preserve">The </w:t>
      </w:r>
      <w:r>
        <w:t xml:space="preserve">closing date for submissions is </w:t>
      </w:r>
      <w:r w:rsidRPr="003C1167">
        <w:rPr>
          <w:b/>
        </w:rPr>
        <w:t>5</w:t>
      </w:r>
      <w:r w:rsidR="004B0395">
        <w:rPr>
          <w:b/>
        </w:rPr>
        <w:t> </w:t>
      </w:r>
      <w:r w:rsidRPr="003C1167">
        <w:rPr>
          <w:b/>
        </w:rPr>
        <w:t xml:space="preserve">pm, </w:t>
      </w:r>
      <w:r w:rsidR="009C2A67">
        <w:rPr>
          <w:b/>
        </w:rPr>
        <w:t>Wednesday</w:t>
      </w:r>
      <w:r w:rsidR="009C2A67" w:rsidRPr="009E2A1C">
        <w:t xml:space="preserve"> </w:t>
      </w:r>
      <w:r w:rsidR="009C2A67" w:rsidRPr="009C2A67">
        <w:rPr>
          <w:b/>
        </w:rPr>
        <w:t xml:space="preserve">22 </w:t>
      </w:r>
      <w:r w:rsidR="00966AA9">
        <w:rPr>
          <w:b/>
        </w:rPr>
        <w:t>June</w:t>
      </w:r>
      <w:bookmarkStart w:id="1" w:name="_GoBack"/>
      <w:bookmarkEnd w:id="1"/>
      <w:r w:rsidRPr="009C2A67">
        <w:rPr>
          <w:b/>
        </w:rPr>
        <w:t xml:space="preserve"> 2016</w:t>
      </w:r>
      <w:r w:rsidRPr="009E2A1C">
        <w:t>.</w:t>
      </w:r>
    </w:p>
    <w:p w:rsidR="00000745" w:rsidRPr="009E2A1C" w:rsidRDefault="00000745" w:rsidP="004B0395"/>
    <w:p w:rsidR="00000745" w:rsidRPr="009E2A1C" w:rsidRDefault="00000745" w:rsidP="004B0395">
      <w:r>
        <w:t>The preferred method of receiving submissions is by email, at</w:t>
      </w:r>
      <w:r w:rsidRPr="009E2A1C">
        <w:t>:</w:t>
      </w:r>
    </w:p>
    <w:p w:rsidR="00823DC8" w:rsidRPr="004B0395" w:rsidRDefault="00000745" w:rsidP="004B0395">
      <w:pPr>
        <w:spacing w:before="120"/>
        <w:ind w:left="567"/>
        <w:rPr>
          <w:rStyle w:val="Hyperlink"/>
        </w:rPr>
      </w:pPr>
      <w:r w:rsidRPr="004B0395">
        <w:rPr>
          <w:rStyle w:val="Hyperlink"/>
        </w:rPr>
        <w:t>Radiation_Safety_Consultation@moh.govt.nz</w:t>
      </w:r>
    </w:p>
    <w:p w:rsidR="00000745" w:rsidRPr="009E2A1C" w:rsidRDefault="00000745" w:rsidP="004B0395"/>
    <w:p w:rsidR="00000745" w:rsidRPr="009E2A1C" w:rsidRDefault="00000745" w:rsidP="004B0395">
      <w:r>
        <w:t xml:space="preserve">Alternatively, submissions can </w:t>
      </w:r>
      <w:r w:rsidRPr="009E2A1C">
        <w:t>be mailed to:</w:t>
      </w:r>
    </w:p>
    <w:p w:rsidR="00000745" w:rsidRPr="009E2A1C" w:rsidRDefault="00000745" w:rsidP="004B0395">
      <w:pPr>
        <w:spacing w:before="120"/>
        <w:ind w:left="567"/>
      </w:pPr>
      <w:r w:rsidRPr="00FD7DA5">
        <w:t>Radiation Safety Consultation</w:t>
      </w:r>
    </w:p>
    <w:p w:rsidR="00000745" w:rsidRPr="009E2A1C" w:rsidRDefault="00000745" w:rsidP="004B0395">
      <w:pPr>
        <w:ind w:left="567"/>
      </w:pPr>
      <w:r w:rsidRPr="009E2A1C">
        <w:t>Ministry of Health</w:t>
      </w:r>
    </w:p>
    <w:p w:rsidR="00000745" w:rsidRPr="009E2A1C" w:rsidRDefault="00000745" w:rsidP="004B0395">
      <w:pPr>
        <w:ind w:left="567"/>
      </w:pPr>
      <w:r w:rsidRPr="009E2A1C">
        <w:t>PO Box 5013</w:t>
      </w:r>
    </w:p>
    <w:p w:rsidR="00000745" w:rsidRPr="009E2A1C" w:rsidRDefault="00000745" w:rsidP="004B0395">
      <w:pPr>
        <w:ind w:left="567"/>
      </w:pPr>
      <w:r w:rsidRPr="009E2A1C">
        <w:t>Wellington 614</w:t>
      </w:r>
      <w:r w:rsidR="004B0395">
        <w:t>0</w:t>
      </w:r>
    </w:p>
    <w:p w:rsidR="00000745" w:rsidRDefault="00000745" w:rsidP="004B0395"/>
    <w:p w:rsidR="004B0395" w:rsidRDefault="004B0395" w:rsidP="004B0395">
      <w:r>
        <w:br w:type="page"/>
      </w:r>
    </w:p>
    <w:p w:rsidR="00000745" w:rsidRPr="00684CDA" w:rsidRDefault="00000745" w:rsidP="00DB21B7">
      <w:pPr>
        <w:pStyle w:val="Heading2"/>
        <w:rPr>
          <w:rFonts w:cs="Arial"/>
        </w:rPr>
      </w:pPr>
      <w:r w:rsidRPr="00231984">
        <w:lastRenderedPageBreak/>
        <w:t>Submitter details</w:t>
      </w:r>
    </w:p>
    <w:p w:rsidR="00823DC8" w:rsidRDefault="00000745" w:rsidP="004B0395">
      <w:r>
        <w:t>It is helpful when assessing submissions if submitters provide information about themselves.</w:t>
      </w:r>
      <w:r w:rsidR="00823DC8">
        <w:t xml:space="preserve"> </w:t>
      </w:r>
      <w:r>
        <w:t>However, providing this information is not required for a submission to be considered, and you can choose to withhold this information if you wish.</w:t>
      </w:r>
    </w:p>
    <w:p w:rsidR="00000745" w:rsidRDefault="00000745" w:rsidP="004B0395"/>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4B0395" w:rsidRPr="00C4530D" w:rsidRDefault="004B0395" w:rsidP="004B0395">
            <w:pPr>
              <w:pStyle w:val="TableText"/>
              <w:spacing w:before="0"/>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bookmarkStart w:id="2" w:name="Text1"/>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bookmarkEnd w:id="2"/>
          </w:p>
        </w:tc>
      </w:tr>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r>
              <w:rPr>
                <w:rFonts w:ascii="Georgia" w:hAnsi="Georgia" w:cs="Arial"/>
                <w:i/>
                <w:szCs w:val="22"/>
              </w:rPr>
              <w:t xml:space="preserve"> and postcode</w:t>
            </w:r>
            <w:r w:rsidRPr="008C498B">
              <w:rPr>
                <w:rFonts w:ascii="Georgia" w:hAnsi="Georgia" w:cs="Arial"/>
                <w:i/>
                <w:szCs w:val="22"/>
              </w:rPr>
              <w:t>)</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Email:</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bl>
    <w:p w:rsidR="004B0395" w:rsidRPr="008C498B" w:rsidRDefault="004B0395" w:rsidP="004B0395">
      <w:pPr>
        <w:spacing w:before="480"/>
      </w:pPr>
      <w:r w:rsidRPr="008C498B">
        <w:t xml:space="preserve">Are you </w:t>
      </w:r>
      <w:r>
        <w:t xml:space="preserve">making this </w:t>
      </w:r>
      <w:r w:rsidRPr="008C498B">
        <w:t>submi</w:t>
      </w:r>
      <w:r>
        <w:t>ssion</w:t>
      </w:r>
      <w:r w:rsidRPr="008C498B">
        <w:t xml:space="preserve"> </w:t>
      </w:r>
      <w:r w:rsidRPr="008C498B">
        <w:rPr>
          <w:i/>
          <w:sz w:val="18"/>
        </w:rPr>
        <w:t>(tick one box only)</w:t>
      </w:r>
      <w:r w:rsidRPr="008C498B">
        <w:t>:</w:t>
      </w:r>
    </w:p>
    <w:p w:rsidR="004B0395" w:rsidRPr="008C498B" w:rsidRDefault="004B0395" w:rsidP="004B0395">
      <w:pPr>
        <w:tabs>
          <w:tab w:val="left" w:pos="1134"/>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bookmarkStart w:id="3" w:name="Check1"/>
      <w:r w:rsidRPr="008C498B">
        <w:rPr>
          <w:rFonts w:cs="Arial"/>
          <w:sz w:val="28"/>
          <w:szCs w:val="28"/>
        </w:rPr>
        <w:instrText xml:space="preserve"> FORMCHECKBOX </w:instrText>
      </w:r>
      <w:r w:rsidR="00966AA9">
        <w:rPr>
          <w:rFonts w:cs="Arial"/>
          <w:sz w:val="28"/>
          <w:szCs w:val="28"/>
        </w:rPr>
      </w:r>
      <w:r w:rsidR="00966AA9">
        <w:rPr>
          <w:rFonts w:cs="Arial"/>
          <w:sz w:val="28"/>
          <w:szCs w:val="28"/>
        </w:rPr>
        <w:fldChar w:fldCharType="separate"/>
      </w:r>
      <w:r w:rsidRPr="008C498B">
        <w:rPr>
          <w:rFonts w:cs="Arial"/>
          <w:sz w:val="28"/>
          <w:szCs w:val="28"/>
        </w:rPr>
        <w:fldChar w:fldCharType="end"/>
      </w:r>
      <w:bookmarkEnd w:id="3"/>
      <w:r w:rsidRPr="008C498B">
        <w:rPr>
          <w:rFonts w:cs="Arial"/>
        </w:rPr>
        <w:tab/>
      </w:r>
      <w:r>
        <w:rPr>
          <w:rFonts w:cs="Arial"/>
        </w:rPr>
        <w:t>as a</w:t>
      </w:r>
      <w:r w:rsidRPr="008C498B">
        <w:rPr>
          <w:rFonts w:cs="Arial"/>
        </w:rPr>
        <w:t>n individual</w:t>
      </w:r>
      <w:r>
        <w:rPr>
          <w:rFonts w:cs="Arial"/>
        </w:rPr>
        <w:t>?</w:t>
      </w:r>
    </w:p>
    <w:p w:rsidR="004B0395" w:rsidRPr="008C498B" w:rsidRDefault="004B0395" w:rsidP="004B0395">
      <w:pPr>
        <w:tabs>
          <w:tab w:val="left" w:pos="1134"/>
        </w:tabs>
        <w:spacing w:before="60"/>
        <w:ind w:left="567"/>
        <w:rPr>
          <w:rFonts w:cs="Arial"/>
        </w:rPr>
      </w:pPr>
      <w:r w:rsidRPr="008C498B">
        <w:rPr>
          <w:rFonts w:cs="Arial"/>
          <w:sz w:val="28"/>
          <w:szCs w:val="28"/>
        </w:rPr>
        <w:fldChar w:fldCharType="begin">
          <w:ffData>
            <w:name w:val="Check2"/>
            <w:enabled/>
            <w:calcOnExit w:val="0"/>
            <w:checkBox>
              <w:sizeAuto/>
              <w:default w:val="0"/>
            </w:checkBox>
          </w:ffData>
        </w:fldChar>
      </w:r>
      <w:bookmarkStart w:id="4" w:name="Check2"/>
      <w:r w:rsidRPr="008C498B">
        <w:rPr>
          <w:rFonts w:cs="Arial"/>
          <w:sz w:val="28"/>
          <w:szCs w:val="28"/>
        </w:rPr>
        <w:instrText xml:space="preserve"> FORMCHECKBOX </w:instrText>
      </w:r>
      <w:r w:rsidR="00966AA9">
        <w:rPr>
          <w:rFonts w:cs="Arial"/>
          <w:sz w:val="28"/>
          <w:szCs w:val="28"/>
        </w:rPr>
      </w:r>
      <w:r w:rsidR="00966AA9">
        <w:rPr>
          <w:rFonts w:cs="Arial"/>
          <w:sz w:val="28"/>
          <w:szCs w:val="28"/>
        </w:rPr>
        <w:fldChar w:fldCharType="separate"/>
      </w:r>
      <w:r w:rsidRPr="008C498B">
        <w:rPr>
          <w:rFonts w:cs="Arial"/>
          <w:sz w:val="28"/>
          <w:szCs w:val="28"/>
        </w:rPr>
        <w:fldChar w:fldCharType="end"/>
      </w:r>
      <w:bookmarkEnd w:id="4"/>
      <w:r w:rsidRPr="008C498B">
        <w:rPr>
          <w:rFonts w:cs="Arial"/>
        </w:rPr>
        <w:tab/>
      </w:r>
      <w:r>
        <w:rPr>
          <w:rFonts w:cs="Arial"/>
        </w:rPr>
        <w:t>o</w:t>
      </w:r>
      <w:r w:rsidRPr="008C498B">
        <w:rPr>
          <w:rFonts w:cs="Arial"/>
        </w:rPr>
        <w:t>n behalf of a group or organisation</w:t>
      </w:r>
      <w:r>
        <w:rPr>
          <w:rFonts w:cs="Arial"/>
        </w:rPr>
        <w:t>?</w:t>
      </w:r>
    </w:p>
    <w:p w:rsidR="004B0395" w:rsidRDefault="004B0395" w:rsidP="004B0395"/>
    <w:p w:rsidR="00823DC8" w:rsidRDefault="00000745" w:rsidP="004B0395">
      <w:pPr>
        <w:pStyle w:val="Heading3"/>
      </w:pPr>
      <w:r w:rsidRPr="00C36AB2">
        <w:t>Report</w:t>
      </w:r>
    </w:p>
    <w:p w:rsidR="00823DC8" w:rsidRDefault="00000745" w:rsidP="004B0395">
      <w:r>
        <w:t xml:space="preserve">The Ministry of Health may publish a </w:t>
      </w:r>
      <w:r w:rsidR="0072286B">
        <w:t>summary</w:t>
      </w:r>
      <w:r>
        <w:t xml:space="preserve"> report on the submissions once the Government has made its decisions about the Regulations.</w:t>
      </w:r>
      <w:r w:rsidR="00823DC8">
        <w:t xml:space="preserve"> </w:t>
      </w:r>
      <w:r w:rsidRPr="00D77954">
        <w:t>No information identifying a person or an organisation will be released in this report.</w:t>
      </w:r>
    </w:p>
    <w:p w:rsidR="00000745" w:rsidRDefault="00000745" w:rsidP="004B0395"/>
    <w:p w:rsidR="00000745" w:rsidRPr="00C36AB2" w:rsidRDefault="00000745" w:rsidP="004B0395">
      <w:pPr>
        <w:pStyle w:val="Heading3"/>
      </w:pPr>
      <w:r w:rsidRPr="00C36AB2">
        <w:t>Official Information Act 1982</w:t>
      </w:r>
    </w:p>
    <w:p w:rsidR="00823DC8" w:rsidRDefault="00000745" w:rsidP="004B0395">
      <w:r>
        <w:t>The Official Information Act 1982 (the OIA) applies to any submission you make and to any personal information you provide.</w:t>
      </w:r>
      <w:r w:rsidR="00823DC8">
        <w:t xml:space="preserve"> </w:t>
      </w:r>
      <w:r>
        <w:t>The OIA provides that information held (by the Ministry of Health) must be made available unless there is good reason to withhold it.</w:t>
      </w:r>
      <w:r w:rsidR="00823DC8">
        <w:t xml:space="preserve"> </w:t>
      </w:r>
      <w:r>
        <w:t>Accordingly, if the Ministry of Health does receive a request under the OIA for your information, we will discuss that with you</w:t>
      </w:r>
      <w:r w:rsidR="00C13706">
        <w:t>,</w:t>
      </w:r>
      <w:r>
        <w:t xml:space="preserve"> </w:t>
      </w:r>
      <w:r w:rsidR="00C13706">
        <w:t>where practicable,</w:t>
      </w:r>
      <w:r w:rsidR="0072286B">
        <w:t xml:space="preserve"> </w:t>
      </w:r>
      <w:r>
        <w:t>before responding to the request.</w:t>
      </w:r>
    </w:p>
    <w:p w:rsidR="004B0395" w:rsidRDefault="004B0395" w:rsidP="004B0395"/>
    <w:p w:rsidR="004B0395" w:rsidRDefault="004B0395" w:rsidP="004B0395">
      <w:r>
        <w:br w:type="page"/>
      </w:r>
    </w:p>
    <w:p w:rsidR="00000745" w:rsidRPr="00DB21B7" w:rsidRDefault="00000745" w:rsidP="00DB21B7">
      <w:pPr>
        <w:pStyle w:val="Heading2"/>
      </w:pPr>
      <w:bookmarkStart w:id="5" w:name="_Toc449087460"/>
      <w:bookmarkStart w:id="6" w:name="_Toc450059058"/>
      <w:r w:rsidRPr="00DB21B7">
        <w:lastRenderedPageBreak/>
        <w:t>Consultation questions</w:t>
      </w:r>
      <w:bookmarkEnd w:id="5"/>
      <w:bookmarkEnd w:id="6"/>
    </w:p>
    <w:p w:rsidR="00000745" w:rsidRPr="004B0395" w:rsidRDefault="00000745" w:rsidP="004B0395">
      <w:pPr>
        <w:pStyle w:val="Heading3"/>
      </w:pPr>
      <w:r>
        <w:t>Application forms</w:t>
      </w:r>
      <w:r w:rsidR="00823DC8" w:rsidRPr="004B0395">
        <w:t xml:space="preserve"> – </w:t>
      </w:r>
      <w:r w:rsidRPr="004B0395">
        <w:t>discussion point 1(a)</w:t>
      </w:r>
    </w:p>
    <w:p w:rsidR="00823DC8" w:rsidRDefault="004B0395" w:rsidP="004B0395">
      <w:pPr>
        <w:spacing w:before="240"/>
        <w:ind w:left="567" w:hanging="567"/>
      </w:pPr>
      <w:r>
        <w:t>1.</w:t>
      </w:r>
      <w:r>
        <w:tab/>
      </w:r>
      <w:r w:rsidR="00000745">
        <w:t>D</w:t>
      </w:r>
      <w:r w:rsidR="00000745" w:rsidRPr="009E2A1C">
        <w:t xml:space="preserve">o you think it would </w:t>
      </w:r>
      <w:r w:rsidR="00000745">
        <w:t xml:space="preserve">add value </w:t>
      </w:r>
      <w:r w:rsidR="00000745" w:rsidRPr="009E2A1C">
        <w:t xml:space="preserve">if application requirements </w:t>
      </w:r>
      <w:r w:rsidR="00000745">
        <w:t>we</w:t>
      </w:r>
      <w:r w:rsidR="00000745" w:rsidRPr="009E2A1C">
        <w:t xml:space="preserve">re prescribed in </w:t>
      </w:r>
      <w:r w:rsidR="00000745">
        <w:t>Regulations</w:t>
      </w:r>
      <w:r w:rsidR="00000745" w:rsidRPr="009E2A1C">
        <w:t>?</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4B0395"/>
    <w:p w:rsidR="00823DC8" w:rsidRDefault="004B0395" w:rsidP="004B0395">
      <w:pPr>
        <w:spacing w:before="240"/>
        <w:ind w:left="567" w:hanging="567"/>
      </w:pPr>
      <w:r>
        <w:t>2.</w:t>
      </w:r>
      <w:r>
        <w:tab/>
      </w:r>
      <w:r w:rsidR="00000745">
        <w:t>If application requirements were prescribed in Regulations,</w:t>
      </w:r>
      <w:r w:rsidR="00000745" w:rsidRPr="009E2A1C">
        <w:t xml:space="preserve"> </w:t>
      </w:r>
      <w:r w:rsidR="00000745">
        <w:t>would</w:t>
      </w:r>
      <w:r w:rsidR="00000745" w:rsidRPr="009E2A1C">
        <w:t xml:space="preserve"> you prefer minimum requirements (requiring the Director </w:t>
      </w:r>
      <w:r w:rsidR="00000745">
        <w:t xml:space="preserve">of Radiation Safety </w:t>
      </w:r>
      <w:r w:rsidR="00000745" w:rsidRPr="009E2A1C">
        <w:t xml:space="preserve">to </w:t>
      </w:r>
      <w:r w:rsidR="00000745">
        <w:t xml:space="preserve">set </w:t>
      </w:r>
      <w:r w:rsidR="00000745" w:rsidRPr="009E2A1C">
        <w:t xml:space="preserve">additional requirements </w:t>
      </w:r>
      <w:r w:rsidR="00000745">
        <w:t>for specific situations</w:t>
      </w:r>
      <w:r w:rsidR="00000745" w:rsidRPr="009E2A1C">
        <w:t>) or should the full requirements be prescribed?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Minimum</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Full</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9E2A1C" w:rsidRDefault="004B0395" w:rsidP="004B0395"/>
    <w:p w:rsidR="00823DC8" w:rsidRDefault="004B0395" w:rsidP="004B0395">
      <w:pPr>
        <w:spacing w:before="240" w:after="120"/>
      </w:pPr>
      <w:r>
        <w:t>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000745" w:rsidRPr="004B0395" w:rsidRDefault="00000745" w:rsidP="004B0395">
      <w:pPr>
        <w:pStyle w:val="Heading3"/>
      </w:pPr>
      <w:r>
        <w:lastRenderedPageBreak/>
        <w:t>Users and activities where a use licence is not required</w:t>
      </w:r>
      <w:r w:rsidR="00823DC8" w:rsidRPr="004B0395">
        <w:t xml:space="preserve"> – </w:t>
      </w:r>
      <w:r w:rsidRPr="004B0395">
        <w:t>discussion point 1(b)</w:t>
      </w:r>
    </w:p>
    <w:p w:rsidR="00823DC8" w:rsidRDefault="004B0395" w:rsidP="004B0395">
      <w:pPr>
        <w:spacing w:before="240"/>
        <w:ind w:left="567" w:hanging="567"/>
      </w:pPr>
      <w:r>
        <w:t>4.</w:t>
      </w:r>
      <w:r>
        <w:tab/>
      </w:r>
      <w:r w:rsidR="00000745" w:rsidRPr="00F677BC">
        <w:t xml:space="preserve">Do you think the proposed </w:t>
      </w:r>
      <w:r w:rsidR="00000745">
        <w:t>basis</w:t>
      </w:r>
      <w:r w:rsidR="00000745" w:rsidRPr="00F677BC">
        <w:t xml:space="preserve"> for exemptions is likely to maintain radiation safety and security?</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606C65" w:rsidRDefault="00000745" w:rsidP="004B0395"/>
    <w:p w:rsidR="00823DC8" w:rsidRDefault="004B0395" w:rsidP="004B0395">
      <w:pPr>
        <w:spacing w:before="240"/>
        <w:ind w:left="567" w:hanging="567"/>
      </w:pPr>
      <w:r>
        <w:t>5.</w:t>
      </w:r>
      <w:r>
        <w:tab/>
      </w:r>
      <w:r w:rsidR="00000745" w:rsidRPr="00F677BC">
        <w:t xml:space="preserve">Do you think there are any other </w:t>
      </w:r>
      <w:r w:rsidR="00000745">
        <w:t xml:space="preserve">areas of </w:t>
      </w:r>
      <w:r w:rsidR="00000745" w:rsidRPr="00F677BC">
        <w:t>radiation practices that are likely to be able to meet the criteria for an exemption?</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9E2A1C" w:rsidRDefault="004B0395" w:rsidP="004B0395"/>
    <w:p w:rsidR="00823DC8" w:rsidRDefault="004B0395" w:rsidP="004B0395">
      <w:pPr>
        <w:spacing w:before="240" w:after="120"/>
        <w:ind w:left="567" w:hanging="567"/>
      </w:pPr>
      <w:r>
        <w:t>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000745" w:rsidRPr="004B0395" w:rsidRDefault="00000745" w:rsidP="004B0395">
      <w:pPr>
        <w:pStyle w:val="Heading3"/>
      </w:pPr>
      <w:r w:rsidRPr="00231984">
        <w:lastRenderedPageBreak/>
        <w:t>Maximum periods for authorisations</w:t>
      </w:r>
      <w:r w:rsidR="00823DC8" w:rsidRPr="004B0395">
        <w:t xml:space="preserve"> – </w:t>
      </w:r>
      <w:r w:rsidRPr="004B0395">
        <w:t>discussion point 1(c)</w:t>
      </w:r>
    </w:p>
    <w:p w:rsidR="00823DC8" w:rsidRDefault="004B0395" w:rsidP="004B0395">
      <w:pPr>
        <w:spacing w:before="240"/>
        <w:ind w:left="567" w:hanging="567"/>
      </w:pPr>
      <w:r>
        <w:t>7.</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three</w:t>
      </w:r>
      <w:r w:rsidR="00000745" w:rsidRPr="009E2A1C">
        <w:t xml:space="preserve"> years for </w:t>
      </w:r>
      <w:r w:rsidR="00000745">
        <w:t xml:space="preserve">source and </w:t>
      </w:r>
      <w:r w:rsidR="00000745" w:rsidRPr="009E2A1C">
        <w:t>use licences is</w:t>
      </w:r>
      <w:r w:rsidR="00000745">
        <w:t xml:space="preserve"> justified?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606C65" w:rsidRDefault="004B0395" w:rsidP="004B0395"/>
    <w:p w:rsidR="00823DC8" w:rsidRDefault="004B0395" w:rsidP="004B0395">
      <w:pPr>
        <w:spacing w:before="240"/>
        <w:ind w:left="567" w:hanging="567"/>
      </w:pPr>
      <w:r>
        <w:t>8.</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one</w:t>
      </w:r>
      <w:r w:rsidR="00000745" w:rsidRPr="009E2A1C">
        <w:t xml:space="preserve"> year for consents is</w:t>
      </w:r>
      <w:r w:rsidR="00000745">
        <w:t xml:space="preserve"> justified?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823DC8" w:rsidRDefault="004B0395" w:rsidP="004B0395">
      <w:pPr>
        <w:spacing w:before="240" w:after="120"/>
        <w:ind w:left="567" w:hanging="567"/>
      </w:pPr>
      <w:r>
        <w:t>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823DC8" w:rsidRPr="004B0395" w:rsidRDefault="00000745" w:rsidP="004B0395">
      <w:pPr>
        <w:pStyle w:val="Heading3"/>
      </w:pPr>
      <w:r w:rsidRPr="00231984">
        <w:t xml:space="preserve">Radiation </w:t>
      </w:r>
      <w:r>
        <w:t>s</w:t>
      </w:r>
      <w:r w:rsidRPr="00231984">
        <w:t xml:space="preserve">afety </w:t>
      </w:r>
      <w:r>
        <w:t>p</w:t>
      </w:r>
      <w:r w:rsidRPr="000E3B28">
        <w:t>lans</w:t>
      </w:r>
      <w:r w:rsidR="00823DC8" w:rsidRPr="004B0395">
        <w:t xml:space="preserve"> – </w:t>
      </w:r>
      <w:r w:rsidRPr="004B0395">
        <w:t>discussion point 1(d)</w:t>
      </w:r>
    </w:p>
    <w:p w:rsidR="00823DC8" w:rsidRDefault="004B0395" w:rsidP="004B0395">
      <w:pPr>
        <w:keepNext/>
        <w:spacing w:before="240"/>
        <w:ind w:left="567" w:hanging="567"/>
      </w:pPr>
      <w:r>
        <w:t>10.</w:t>
      </w:r>
      <w:r>
        <w:tab/>
      </w:r>
      <w:r w:rsidR="00000745">
        <w:t>D</w:t>
      </w:r>
      <w:r w:rsidR="00000745" w:rsidRPr="009E2A1C">
        <w:t xml:space="preserve">o you </w:t>
      </w:r>
      <w:r w:rsidR="00000745">
        <w:t>think</w:t>
      </w:r>
      <w:r w:rsidR="00000745" w:rsidRPr="009E2A1C">
        <w:t xml:space="preserve"> </w:t>
      </w:r>
      <w:r w:rsidR="00000745">
        <w:t xml:space="preserve">additional </w:t>
      </w:r>
      <w:r w:rsidR="00000745" w:rsidRPr="009E2A1C">
        <w:t xml:space="preserve">requirements for radiation safety plans </w:t>
      </w:r>
      <w:r w:rsidR="00000745">
        <w:t>are best placed in individual codes of practice or</w:t>
      </w:r>
      <w:r w:rsidR="00000745" w:rsidRPr="009E2A1C">
        <w:t xml:space="preserve"> in </w:t>
      </w:r>
      <w:r w:rsidR="00000745">
        <w:t>Regulations?</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lastRenderedPageBreak/>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after="120"/>
        <w:ind w:left="567" w:hanging="567"/>
      </w:pPr>
      <w:r>
        <w:t>11.</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Pr>
        <w:autoSpaceDE w:val="0"/>
        <w:autoSpaceDN w:val="0"/>
        <w:adjustRightInd w:val="0"/>
      </w:pPr>
    </w:p>
    <w:p w:rsidR="00000745" w:rsidRPr="00FC27E5" w:rsidRDefault="00000745" w:rsidP="00632DCF">
      <w:pPr>
        <w:pStyle w:val="Heading3"/>
        <w:spacing w:before="480"/>
      </w:pPr>
      <w:r>
        <w:t>Expected costs under the Act</w:t>
      </w:r>
      <w:r w:rsidR="00823DC8" w:rsidRPr="00FC27E5">
        <w:t xml:space="preserve"> – </w:t>
      </w:r>
      <w:r w:rsidRPr="00FC27E5">
        <w:t>discussion point 2(c)</w:t>
      </w:r>
    </w:p>
    <w:p w:rsidR="00823DC8" w:rsidRDefault="00FC27E5" w:rsidP="00FC27E5">
      <w:pPr>
        <w:spacing w:before="240"/>
        <w:ind w:left="567" w:hanging="567"/>
      </w:pPr>
      <w:r>
        <w:t>12.</w:t>
      </w:r>
      <w:r>
        <w:tab/>
      </w:r>
      <w:r w:rsidR="00000745" w:rsidRPr="00616F84">
        <w:t xml:space="preserve">Do you think the </w:t>
      </w:r>
      <w:r w:rsidR="00000745" w:rsidRPr="00D77954">
        <w:t>statement of costs is actual and reasonable?</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13.</w:t>
      </w:r>
      <w:r>
        <w:tab/>
      </w:r>
      <w:r w:rsidR="00000745" w:rsidRPr="00D77954">
        <w:t xml:space="preserve">If you think the statement of costs is not actual or reasonable, can you identify other information or another method </w:t>
      </w:r>
      <w:r w:rsidR="00000745">
        <w:t>for establishing costs</w:t>
      </w:r>
      <w:r w:rsidR="00000745" w:rsidRPr="00616F84">
        <w:t>?</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000745" w:rsidRPr="009F166A" w:rsidRDefault="00FC27E5" w:rsidP="00FC27E5">
      <w:pPr>
        <w:spacing w:before="240"/>
        <w:ind w:left="567" w:hanging="567"/>
        <w:rPr>
          <w:rFonts w:cs="Arial"/>
          <w:szCs w:val="24"/>
        </w:rPr>
      </w:pPr>
      <w:r>
        <w:t>14.</w:t>
      </w:r>
      <w:r>
        <w:tab/>
      </w:r>
      <w:r w:rsidR="00000745">
        <w:t>Do you think it is reasonable to recover the full costs in fees?</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F166A" w:rsidRDefault="00000745" w:rsidP="00FC27E5"/>
    <w:p w:rsidR="00000745" w:rsidRDefault="00FC27E5" w:rsidP="00677DBC">
      <w:pPr>
        <w:spacing w:before="240" w:after="120"/>
        <w:ind w:left="567" w:hanging="567"/>
      </w:pPr>
      <w:r>
        <w:t>15.</w:t>
      </w:r>
      <w:r>
        <w:tab/>
      </w:r>
      <w:r w:rsidR="00000745">
        <w:t>If you think it is unreasonable to recover the full costs in fees, can you please identify who should meet the remaining costs.</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16.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rsidRPr="009E2A1C">
        <w:t xml:space="preserve">Distribution of </w:t>
      </w:r>
      <w:r>
        <w:t>fees</w:t>
      </w:r>
      <w:r w:rsidRPr="009E2A1C">
        <w:t xml:space="preserve"> across authorisation types</w:t>
      </w:r>
      <w:r w:rsidR="00823DC8" w:rsidRPr="00FC27E5">
        <w:t xml:space="preserve"> –</w:t>
      </w:r>
      <w:r w:rsidR="00677DBC">
        <w:br/>
      </w:r>
      <w:r w:rsidRPr="00FC27E5">
        <w:t>discussion point 2(d)</w:t>
      </w:r>
    </w:p>
    <w:p w:rsidR="00823DC8" w:rsidRDefault="00FC27E5" w:rsidP="00FC27E5">
      <w:pPr>
        <w:spacing w:before="240"/>
        <w:ind w:left="567" w:hanging="567"/>
      </w:pPr>
      <w:r>
        <w:t>17.</w:t>
      </w:r>
      <w:r>
        <w:tab/>
      </w:r>
      <w:r w:rsidR="00000745" w:rsidRPr="00411702">
        <w:t>D</w:t>
      </w:r>
      <w:r w:rsidR="00000745">
        <w:t xml:space="preserve">o you think </w:t>
      </w:r>
      <w:r w:rsidR="00000745" w:rsidRPr="00411702">
        <w:t xml:space="preserve">the </w:t>
      </w:r>
      <w:r w:rsidR="00000745">
        <w:t>preferred distribution</w:t>
      </w:r>
      <w:r w:rsidR="00000745" w:rsidRPr="00411702">
        <w:t xml:space="preserve"> of fees across source licences, use licences and consents is </w:t>
      </w:r>
      <w:r w:rsidR="00000745">
        <w:t>justified</w:t>
      </w:r>
      <w:r w:rsidR="00000745" w:rsidRPr="00411702">
        <w:t>?</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spacing w:before="240" w:after="120"/>
        <w:ind w:left="567" w:hanging="567"/>
      </w:pPr>
      <w:r>
        <w:t>18.</w:t>
      </w:r>
      <w:r>
        <w:tab/>
      </w:r>
      <w:r w:rsidR="00000745">
        <w:t xml:space="preserve">If </w:t>
      </w:r>
      <w:r w:rsidR="00000745" w:rsidRPr="003D310D">
        <w:t xml:space="preserve">you think </w:t>
      </w:r>
      <w:r w:rsidR="00000745">
        <w:t>the preferred distribution</w:t>
      </w:r>
      <w:r w:rsidR="00000745" w:rsidRPr="003D310D">
        <w:t xml:space="preserve"> of fees </w:t>
      </w:r>
      <w:r w:rsidR="00000745">
        <w:t>is not justified, please suggest an alternative.</w:t>
      </w:r>
      <w:r w:rsidR="00000745" w:rsidRPr="003D310D">
        <w:t xml:space="preserve"> </w:t>
      </w:r>
      <w:r w:rsidR="00000745">
        <w:t>Please also provide a justification for your option.</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316012" w:rsidRDefault="00000745" w:rsidP="00FC27E5"/>
    <w:p w:rsidR="00823DC8" w:rsidRDefault="00FC27E5" w:rsidP="00677DBC">
      <w:pPr>
        <w:keepNext/>
        <w:spacing w:before="240" w:after="120"/>
        <w:ind w:left="567" w:hanging="567"/>
      </w:pPr>
      <w:r>
        <w:lastRenderedPageBreak/>
        <w:t>19.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rsidRPr="00231984">
        <w:t>Proposed source licence fees</w:t>
      </w:r>
      <w:r>
        <w:t xml:space="preserve"> and </w:t>
      </w:r>
      <w:r w:rsidR="00823DC8">
        <w:t>‘</w:t>
      </w:r>
      <w:r>
        <w:t>compliance verification entities</w:t>
      </w:r>
      <w:r w:rsidR="00823DC8">
        <w:t>’</w:t>
      </w:r>
      <w:r w:rsidR="00823DC8" w:rsidRPr="00FC27E5">
        <w:t xml:space="preserve"> – </w:t>
      </w:r>
      <w:r w:rsidRPr="00FC27E5">
        <w:t>discussion point 2(e)</w:t>
      </w:r>
    </w:p>
    <w:p w:rsidR="00823DC8" w:rsidRDefault="00FC27E5" w:rsidP="00FC27E5">
      <w:pPr>
        <w:spacing w:before="240"/>
        <w:ind w:left="567" w:hanging="567"/>
      </w:pPr>
      <w:r>
        <w:t>20.</w:t>
      </w:r>
      <w:r>
        <w:tab/>
      </w:r>
      <w:r w:rsidR="00000745" w:rsidRPr="009973BB">
        <w:t xml:space="preserve">Do you think </w:t>
      </w:r>
      <w:r w:rsidR="00000745">
        <w:t>the preferred option of varying fees on the basis of compliance verification frequency (see Table 5)</w:t>
      </w:r>
      <w:r w:rsidR="00000745" w:rsidRPr="009973BB">
        <w:t xml:space="preserve"> </w:t>
      </w:r>
      <w:r w:rsidR="00000745">
        <w:t>is justified</w:t>
      </w:r>
      <w:r w:rsidR="00000745" w:rsidRPr="009973BB">
        <w:t>?</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ind w:left="567" w:hanging="567"/>
      </w:pPr>
      <w:r>
        <w:t>21.</w:t>
      </w:r>
      <w:r>
        <w:tab/>
      </w:r>
      <w:r w:rsidR="00000745">
        <w:t xml:space="preserve">Do you think the preferred option of applying fees to </w:t>
      </w:r>
      <w:r w:rsidR="00823DC8">
        <w:t>‘</w:t>
      </w:r>
      <w:r w:rsidR="00000745">
        <w:t>compliance verification entities</w:t>
      </w:r>
      <w:r w:rsidR="00823DC8">
        <w:t>’</w:t>
      </w:r>
      <w:r w:rsidR="00000745">
        <w:t xml:space="preserve"> is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22.</w:t>
      </w:r>
      <w:r>
        <w:tab/>
      </w:r>
      <w:r w:rsidR="00000745">
        <w:t>If you think the preferred options are unjustified, please outline an alternative option for assigning source licence fees.</w:t>
      </w:r>
      <w:r w:rsidR="00823DC8">
        <w:t xml:space="preserve"> </w:t>
      </w:r>
      <w:r w:rsidR="00000745">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FC27E5">
      <w:pPr>
        <w:spacing w:before="240" w:after="120"/>
        <w:ind w:left="567" w:hanging="567"/>
      </w:pPr>
      <w:r>
        <w:t>23.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Proposed use licence fees</w:t>
      </w:r>
      <w:r w:rsidR="00823DC8">
        <w:t xml:space="preserve"> – </w:t>
      </w:r>
      <w:r>
        <w:t>discussion point 2(f)</w:t>
      </w:r>
    </w:p>
    <w:p w:rsidR="00000745" w:rsidRDefault="00FC27E5" w:rsidP="00FC27E5">
      <w:pPr>
        <w:spacing w:before="240"/>
        <w:ind w:left="567" w:hanging="567"/>
      </w:pPr>
      <w:r>
        <w:t>24.</w:t>
      </w:r>
      <w:r>
        <w:tab/>
      </w:r>
      <w:r w:rsidR="00000745">
        <w:t>Do you think the preferred use licence fee is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2F1FFA" w:rsidRDefault="00FC27E5" w:rsidP="00677DBC">
      <w:pPr>
        <w:keepNext/>
        <w:spacing w:before="240" w:after="120"/>
        <w:ind w:left="567" w:hanging="567"/>
      </w:pPr>
      <w:r>
        <w:lastRenderedPageBreak/>
        <w:t>25.</w:t>
      </w:r>
      <w:r>
        <w:tab/>
      </w:r>
      <w:r w:rsidR="00000745" w:rsidRPr="002F1FFA">
        <w:t>If</w:t>
      </w:r>
      <w:r w:rsidR="00000745">
        <w:t xml:space="preserve"> you think the preferred option</w:t>
      </w:r>
      <w:r w:rsidR="00000745" w:rsidRPr="002F1FFA">
        <w:t xml:space="preserve"> </w:t>
      </w:r>
      <w:r w:rsidR="00000745">
        <w:t>is</w:t>
      </w:r>
      <w:r w:rsidR="00000745" w:rsidRPr="002F1FFA">
        <w:t xml:space="preserve"> un</w:t>
      </w:r>
      <w:r w:rsidR="00000745">
        <w:t>justified</w:t>
      </w:r>
      <w:r w:rsidR="00000745" w:rsidRPr="002F1FFA">
        <w:t xml:space="preserve">, please outline an alternative option for assigning </w:t>
      </w:r>
      <w:r w:rsidR="00000745">
        <w:t>use</w:t>
      </w:r>
      <w:r w:rsidR="00000745" w:rsidRPr="002F1FFA">
        <w:t xml:space="preserve"> licence fees</w:t>
      </w:r>
      <w:r w:rsidR="00000745">
        <w:t>.</w:t>
      </w:r>
      <w:r w:rsidR="00823DC8">
        <w:t xml:space="preserve"> </w:t>
      </w:r>
      <w:r w:rsidR="00000745" w:rsidRPr="002F1FFA">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after="120"/>
        <w:ind w:left="567" w:hanging="567"/>
      </w:pPr>
      <w:r>
        <w:t>26.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000745" w:rsidP="00632DCF">
      <w:pPr>
        <w:pStyle w:val="Heading3"/>
        <w:spacing w:before="480"/>
      </w:pPr>
      <w:r>
        <w:t>Proposed consent fees</w:t>
      </w:r>
      <w:r w:rsidR="00823DC8">
        <w:t xml:space="preserve"> – </w:t>
      </w:r>
      <w:r w:rsidRPr="003E486D">
        <w:t xml:space="preserve">discussion point </w:t>
      </w:r>
      <w:r>
        <w:t>2(</w:t>
      </w:r>
      <w:r w:rsidRPr="003E486D">
        <w:t>g)</w:t>
      </w:r>
    </w:p>
    <w:p w:rsidR="00823DC8" w:rsidRDefault="00FC27E5" w:rsidP="00FC27E5">
      <w:pPr>
        <w:spacing w:before="240"/>
        <w:ind w:left="567" w:hanging="567"/>
      </w:pPr>
      <w:r>
        <w:t>27.</w:t>
      </w:r>
      <w:r>
        <w:tab/>
      </w:r>
      <w:r w:rsidR="00000745" w:rsidRPr="00231CD5">
        <w:t xml:space="preserve">Do you think </w:t>
      </w:r>
      <w:r w:rsidR="00000745">
        <w:t>the preferred consent fees are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000745" w:rsidRPr="003E486D" w:rsidRDefault="00FC27E5" w:rsidP="00677DBC">
      <w:pPr>
        <w:keepNext/>
        <w:spacing w:before="240" w:after="120"/>
        <w:ind w:left="567" w:hanging="567"/>
        <w:rPr>
          <w:rFonts w:cs="Arial"/>
        </w:rPr>
      </w:pPr>
      <w:r>
        <w:lastRenderedPageBreak/>
        <w:t>28.</w:t>
      </w:r>
      <w:r>
        <w:tab/>
      </w:r>
      <w:r w:rsidR="00000745" w:rsidRPr="003E486D">
        <w:t>If you think the preferred option is un</w:t>
      </w:r>
      <w:r w:rsidR="00000745">
        <w:t>justified</w:t>
      </w:r>
      <w:r w:rsidR="00000745" w:rsidRPr="003E486D">
        <w:t xml:space="preserve">, please outline an alternative option for assigning </w:t>
      </w:r>
      <w:r w:rsidR="00000745">
        <w:t>consent</w:t>
      </w:r>
      <w:r w:rsidR="00000745" w:rsidRPr="003E486D">
        <w:t xml:space="preserve"> fees</w:t>
      </w:r>
      <w:r w:rsidR="00000745">
        <w:t>.</w:t>
      </w:r>
      <w:r w:rsidR="00823DC8">
        <w:t xml:space="preserve"> </w:t>
      </w:r>
      <w:r w:rsidR="00000745" w:rsidRPr="003E486D">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3E486D" w:rsidRDefault="00000745" w:rsidP="00FC27E5"/>
    <w:p w:rsidR="00823DC8" w:rsidRDefault="00FC27E5" w:rsidP="00FC27E5">
      <w:pPr>
        <w:spacing w:before="240" w:after="120"/>
        <w:ind w:left="567" w:hanging="567"/>
      </w:pPr>
      <w:r>
        <w:t>29.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t xml:space="preserve">Historical fees take and the </w:t>
      </w:r>
      <w:r w:rsidR="00823DC8">
        <w:t>‘</w:t>
      </w:r>
      <w:r>
        <w:t>memorandum account</w:t>
      </w:r>
      <w:r w:rsidR="00823DC8">
        <w:t>’</w:t>
      </w:r>
      <w:r w:rsidR="00823DC8" w:rsidRPr="00FC27E5">
        <w:t xml:space="preserve"> –</w:t>
      </w:r>
      <w:r w:rsidR="00677DBC">
        <w:br/>
      </w:r>
      <w:r w:rsidRPr="00FC27E5">
        <w:t>discussion point 2(h)</w:t>
      </w:r>
    </w:p>
    <w:p w:rsidR="00823DC8" w:rsidRDefault="00FC27E5" w:rsidP="00FC27E5">
      <w:pPr>
        <w:spacing w:before="240"/>
        <w:ind w:left="567" w:hanging="567"/>
      </w:pPr>
      <w:r>
        <w:t>30.</w:t>
      </w:r>
      <w:r>
        <w:tab/>
      </w:r>
      <w:r w:rsidR="00000745" w:rsidRPr="00231CD5">
        <w:t xml:space="preserve">Do you think applying a </w:t>
      </w:r>
      <w:r w:rsidR="00000745" w:rsidRPr="00D77954">
        <w:t>partial exemption to full</w:t>
      </w:r>
      <w:r w:rsidR="00000745">
        <w:t xml:space="preserve"> source licence fees </w:t>
      </w:r>
      <w:r w:rsidR="00000745" w:rsidRPr="00231CD5">
        <w:t>is a fair way of returning historically over</w:t>
      </w:r>
      <w:r w:rsidR="00000745">
        <w:t>-recovered</w:t>
      </w:r>
      <w:r w:rsidR="00000745" w:rsidRPr="00231CD5">
        <w:t xml:space="preserve"> </w:t>
      </w:r>
      <w:r w:rsidR="00000745">
        <w:t xml:space="preserve">licence </w:t>
      </w:r>
      <w:r w:rsidR="00000745" w:rsidRPr="00231CD5">
        <w:t>fees</w:t>
      </w:r>
      <w:r w:rsidR="00000745">
        <w:t xml:space="preserve"> under the r</w:t>
      </w:r>
      <w:r w:rsidR="00000745" w:rsidRPr="00231CD5">
        <w:t xml:space="preserve">adiation </w:t>
      </w:r>
      <w:r w:rsidR="00000745">
        <w:t>p</w:t>
      </w:r>
      <w:r w:rsidR="00000745" w:rsidRPr="00231CD5">
        <w:t xml:space="preserve">rotection </w:t>
      </w:r>
      <w:r w:rsidR="00000745">
        <w:t>framework</w:t>
      </w:r>
      <w:r w:rsidR="00000745" w:rsidRPr="00231CD5">
        <w:t>?</w:t>
      </w:r>
    </w:p>
    <w:p w:rsidR="007F4E9A" w:rsidRDefault="007F4E9A" w:rsidP="007F4E9A">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7F4E9A" w:rsidRDefault="007F4E9A" w:rsidP="007F4E9A">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7F4E9A" w:rsidRPr="003B556A" w:rsidRDefault="007F4E9A" w:rsidP="007F4E9A">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823DC8" w:rsidRDefault="00FC27E5" w:rsidP="007F4E9A">
      <w:pPr>
        <w:keepNext/>
        <w:spacing w:before="240" w:after="120"/>
        <w:ind w:left="567" w:hanging="567"/>
      </w:pPr>
      <w:r>
        <w:lastRenderedPageBreak/>
        <w:t>31.</w:t>
      </w:r>
      <w:r>
        <w:tab/>
      </w:r>
      <w:r w:rsidR="00000745" w:rsidRPr="00231CD5">
        <w:t>Can you identify potential future authorisation holders under the</w:t>
      </w:r>
      <w:r w:rsidR="00000745">
        <w:t xml:space="preserve"> new Act</w:t>
      </w:r>
      <w:r w:rsidR="00000745" w:rsidRPr="00231CD5">
        <w:t xml:space="preserve"> that have not incurred historic</w:t>
      </w:r>
      <w:r w:rsidR="00000745">
        <w:t>al</w:t>
      </w:r>
      <w:r w:rsidR="00000745" w:rsidRPr="00231CD5">
        <w:t xml:space="preserve"> licence fees under the current </w:t>
      </w:r>
      <w:r w:rsidR="00000745">
        <w:t>r</w:t>
      </w:r>
      <w:r w:rsidR="00000745" w:rsidRPr="00231CD5">
        <w:t xml:space="preserve">adiation </w:t>
      </w:r>
      <w:r w:rsidR="00000745">
        <w:t>p</w:t>
      </w:r>
      <w:r w:rsidR="00000745" w:rsidRPr="00231CD5">
        <w:t xml:space="preserve">rotection </w:t>
      </w:r>
      <w:r w:rsidR="00000745">
        <w:t>framework</w:t>
      </w:r>
      <w:r w:rsidR="007F4E9A">
        <w:t>?</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823DC8" w:rsidRDefault="00FC27E5" w:rsidP="007F4E9A">
      <w:pPr>
        <w:spacing w:before="240" w:after="120"/>
        <w:ind w:left="567" w:hanging="567"/>
      </w:pPr>
      <w:r>
        <w:t>32.</w:t>
      </w:r>
      <w:r>
        <w:tab/>
      </w:r>
      <w:r w:rsidR="00000745">
        <w:t xml:space="preserve">Do you have an alternative method for addressing the historical over-recovery of costs by </w:t>
      </w:r>
      <w:r w:rsidR="00000745" w:rsidRPr="00D77954">
        <w:t>partially exempting</w:t>
      </w:r>
      <w:r w:rsidR="00000745">
        <w:t xml:space="preserve"> future fees?</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372D5" w:rsidRDefault="00000745" w:rsidP="00FC27E5"/>
    <w:p w:rsidR="00823DC8" w:rsidRDefault="00FC27E5" w:rsidP="00FC27E5">
      <w:pPr>
        <w:spacing w:before="240" w:after="120"/>
        <w:ind w:left="567" w:hanging="567"/>
      </w:pPr>
      <w:r>
        <w:t>33.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FC27E5">
      <w:pPr>
        <w:pStyle w:val="Heading3"/>
      </w:pPr>
      <w:r w:rsidRPr="00231984">
        <w:lastRenderedPageBreak/>
        <w:t>Radiation sources temporarily entering New Zealand by ship or aircraft</w:t>
      </w:r>
      <w:r w:rsidR="00823DC8">
        <w:t xml:space="preserve"> – </w:t>
      </w:r>
      <w:r>
        <w:t>discussion point 3(a)</w:t>
      </w:r>
    </w:p>
    <w:p w:rsidR="00823DC8" w:rsidRDefault="00FC27E5" w:rsidP="00EC5B77">
      <w:pPr>
        <w:keepNext/>
        <w:spacing w:before="240"/>
        <w:ind w:left="567" w:hanging="567"/>
      </w:pPr>
      <w:r>
        <w:t>34.</w:t>
      </w:r>
      <w:r>
        <w:tab/>
      </w:r>
      <w:r w:rsidR="00000745">
        <w:t>D</w:t>
      </w:r>
      <w:r w:rsidR="00000745" w:rsidRPr="009E2A1C">
        <w:t xml:space="preserve">o you </w:t>
      </w:r>
      <w:r w:rsidR="00000745">
        <w:t>think exemptions from the requirements to obtain an authorisation</w:t>
      </w:r>
      <w:r w:rsidR="00000745" w:rsidRPr="009E2A1C">
        <w:t xml:space="preserve"> and </w:t>
      </w:r>
      <w:r w:rsidR="00000745">
        <w:t>to register radiation sources in the situations specified in discussion point 3(a)</w:t>
      </w:r>
      <w:r w:rsidR="00000745" w:rsidRPr="00675B2F">
        <w:t xml:space="preserve"> </w:t>
      </w:r>
      <w:r w:rsidR="00000745" w:rsidRPr="0084719E">
        <w:t xml:space="preserve">of the </w:t>
      </w:r>
      <w:r w:rsidR="00000745">
        <w:t>consultation document are justified</w:t>
      </w:r>
      <w:r w:rsidR="00000745" w:rsidRPr="009E2A1C">
        <w:t>?</w:t>
      </w:r>
    </w:p>
    <w:p w:rsidR="007F4E9A" w:rsidRDefault="007F4E9A"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7F4E9A" w:rsidRDefault="007F4E9A"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7F4E9A" w:rsidRPr="003B556A" w:rsidRDefault="007F4E9A"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000745" w:rsidRDefault="00FC27E5" w:rsidP="00FC27E5">
      <w:pPr>
        <w:spacing w:before="240"/>
        <w:ind w:left="567" w:hanging="567"/>
      </w:pPr>
      <w:r>
        <w:t>35.</w:t>
      </w:r>
      <w:r>
        <w:tab/>
      </w:r>
      <w:r w:rsidR="00000745">
        <w:t>D</w:t>
      </w:r>
      <w:r w:rsidR="00000745" w:rsidRPr="009E2A1C">
        <w:t xml:space="preserve">o you think </w:t>
      </w:r>
      <w:r w:rsidR="00000745">
        <w:t xml:space="preserve">there are situations that are not specified in </w:t>
      </w:r>
      <w:r w:rsidR="00000745" w:rsidRPr="0084719E">
        <w:t xml:space="preserve">discussion point </w:t>
      </w:r>
      <w:r w:rsidR="00000745">
        <w:t>3(</w:t>
      </w:r>
      <w:r w:rsidR="00000745" w:rsidRPr="0084719E">
        <w:t>a</w:t>
      </w:r>
      <w:r w:rsidR="00000745">
        <w:t>)</w:t>
      </w:r>
      <w:r w:rsidR="00000745" w:rsidRPr="0084719E">
        <w:t xml:space="preserve"> of the </w:t>
      </w:r>
      <w:r w:rsidR="00000745">
        <w:t>consultation</w:t>
      </w:r>
      <w:r w:rsidR="00000745" w:rsidRPr="0084719E">
        <w:t xml:space="preserve"> document</w:t>
      </w:r>
      <w:r w:rsidR="00000745">
        <w:t xml:space="preserve"> where radiation sources temporarily entering New Zealand by ship or craft should</w:t>
      </w:r>
      <w:r w:rsidR="00000745" w:rsidRPr="009E2A1C">
        <w:t xml:space="preserve"> be exempted</w:t>
      </w:r>
      <w:r w:rsidR="00000745">
        <w:t xml:space="preserve"> from the requirements to obtain an authorisation</w:t>
      </w:r>
      <w:r w:rsidR="00000745" w:rsidRPr="009E2A1C">
        <w:t xml:space="preserve"> and </w:t>
      </w:r>
      <w:r w:rsidR="00000745">
        <w:t>registration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36.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FC27E5">
      <w:pPr>
        <w:pStyle w:val="Heading3"/>
      </w:pPr>
      <w:r w:rsidRPr="00231984">
        <w:lastRenderedPageBreak/>
        <w:t>Low</w:t>
      </w:r>
      <w:r>
        <w:t>-</w:t>
      </w:r>
      <w:r w:rsidRPr="00231984">
        <w:t xml:space="preserve">exposure and low-probability </w:t>
      </w:r>
      <w:r>
        <w:t>scenarios</w:t>
      </w:r>
      <w:r w:rsidR="00823DC8">
        <w:t xml:space="preserve"> –</w:t>
      </w:r>
      <w:r w:rsidR="00FC27E5">
        <w:br/>
      </w:r>
      <w:r>
        <w:t>discussion point 3(b)</w:t>
      </w:r>
    </w:p>
    <w:p w:rsidR="00000745" w:rsidRPr="009E2A1C" w:rsidRDefault="00FC27E5" w:rsidP="00FC27E5">
      <w:pPr>
        <w:spacing w:before="240"/>
        <w:ind w:left="567" w:hanging="567"/>
      </w:pPr>
      <w:r>
        <w:t>37.</w:t>
      </w:r>
      <w:r>
        <w:tab/>
      </w:r>
      <w:r w:rsidR="00000745">
        <w:t>D</w:t>
      </w:r>
      <w:r w:rsidR="00000745" w:rsidRPr="009E2A1C">
        <w:t xml:space="preserve">o you </w:t>
      </w:r>
      <w:r w:rsidR="00000745">
        <w:t>think the preferred exemptions outlined in T</w:t>
      </w:r>
      <w:r w:rsidR="00000745" w:rsidRPr="009E2A1C">
        <w:t xml:space="preserve">able </w:t>
      </w:r>
      <w:r w:rsidR="00000745" w:rsidRPr="00D77954">
        <w:t xml:space="preserve">9 </w:t>
      </w:r>
      <w:r w:rsidR="00000745" w:rsidRPr="0084719E">
        <w:t xml:space="preserve">of the </w:t>
      </w:r>
      <w:r w:rsidR="00000745">
        <w:t>consultation</w:t>
      </w:r>
      <w:r w:rsidR="00000745" w:rsidRPr="0084719E">
        <w:t xml:space="preserve"> document</w:t>
      </w:r>
      <w:r w:rsidR="00000745">
        <w:t xml:space="preserve"> are justified</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ind w:left="567" w:hanging="567"/>
      </w:pPr>
      <w:r>
        <w:t>38.</w:t>
      </w:r>
      <w:r>
        <w:tab/>
      </w:r>
      <w:r w:rsidR="00000745">
        <w:t xml:space="preserve">Do you think there are </w:t>
      </w:r>
      <w:r w:rsidR="00000745" w:rsidRPr="009E2A1C">
        <w:t xml:space="preserve">other </w:t>
      </w:r>
      <w:r w:rsidR="00000745">
        <w:t xml:space="preserve">situations where the requirements to obtain an authorisation and to register the radiation source should </w:t>
      </w:r>
      <w:r w:rsidR="00000745" w:rsidRPr="009E2A1C">
        <w:t>be exempted</w:t>
      </w:r>
      <w:r w:rsidR="00000745">
        <w:t xml:space="preserve"> because the radiation use presents a particularly low risk of exposure?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keepNext/>
        <w:spacing w:before="240"/>
        <w:ind w:left="567" w:hanging="567"/>
      </w:pPr>
      <w:r>
        <w:lastRenderedPageBreak/>
        <w:t>39.</w:t>
      </w:r>
      <w:r>
        <w:tab/>
      </w:r>
      <w:r w:rsidR="00000745">
        <w:t>D</w:t>
      </w:r>
      <w:r w:rsidR="00000745" w:rsidRPr="009E2A1C">
        <w:t xml:space="preserve">o you agree that the best way to deal with </w:t>
      </w:r>
      <w:r w:rsidR="00000745">
        <w:t>static elimination devices and liquid scintilla counters is by using section 17</w:t>
      </w:r>
      <w:r w:rsidR="00000745" w:rsidRPr="009E2A1C">
        <w:t xml:space="preserve">(2) </w:t>
      </w:r>
      <w:r w:rsidR="00000745">
        <w:t xml:space="preserve">of the Act (source licence conditions) </w:t>
      </w:r>
      <w:r w:rsidR="00000745" w:rsidRPr="009E2A1C">
        <w:t xml:space="preserve">instead of </w:t>
      </w:r>
      <w:r w:rsidR="00000745">
        <w:t>section</w:t>
      </w:r>
      <w:r>
        <w:t> </w:t>
      </w:r>
      <w:r w:rsidR="00000745">
        <w:t>91</w:t>
      </w:r>
      <w:r w:rsidR="00000745" w:rsidRPr="009E2A1C">
        <w:t>(1)(a)(iii)</w:t>
      </w:r>
      <w:r w:rsidR="00000745">
        <w:t xml:space="preserve"> (exemptions)</w:t>
      </w:r>
      <w:r w:rsidR="00000745" w:rsidRPr="009E2A1C">
        <w:t>?</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823DC8" w:rsidRDefault="00FC27E5" w:rsidP="00FC27E5">
      <w:pPr>
        <w:spacing w:before="240" w:after="120"/>
        <w:ind w:left="567" w:hanging="567"/>
      </w:pPr>
      <w:r>
        <w:t>40.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Regula</w:t>
      </w:r>
      <w:r>
        <w:t>tion is unlikely to be worthwhile</w:t>
      </w:r>
      <w:r w:rsidR="00823DC8">
        <w:t xml:space="preserve"> – </w:t>
      </w:r>
      <w:r>
        <w:t>discussion point 3(c)</w:t>
      </w:r>
    </w:p>
    <w:p w:rsidR="00823DC8" w:rsidRDefault="00FC27E5" w:rsidP="00FC27E5">
      <w:pPr>
        <w:spacing w:before="240"/>
        <w:ind w:left="567" w:hanging="567"/>
      </w:pPr>
      <w:r>
        <w:t>41.</w:t>
      </w:r>
      <w:r>
        <w:tab/>
      </w:r>
      <w:r w:rsidR="00000745">
        <w:t>D</w:t>
      </w:r>
      <w:r w:rsidR="00000745" w:rsidRPr="009E2A1C">
        <w:t xml:space="preserve">o you agree that </w:t>
      </w:r>
      <w:r w:rsidR="00000745">
        <w:t>it is appropriate to deal with the radiation sources mentioned in discussion point 3(c)</w:t>
      </w:r>
      <w:r w:rsidR="00000745" w:rsidRPr="009E2A1C">
        <w:t xml:space="preserve"> </w:t>
      </w:r>
      <w:r w:rsidR="00000745">
        <w:t xml:space="preserve">as </w:t>
      </w:r>
      <w:r w:rsidR="00823DC8">
        <w:t>‘</w:t>
      </w:r>
      <w:r w:rsidR="00000745">
        <w:t>passive or limited</w:t>
      </w:r>
      <w:r w:rsidR="00823DC8">
        <w:t>’</w:t>
      </w:r>
      <w:r w:rsidR="00000745">
        <w:t xml:space="preserve"> use situations under section 17(2) of the Act?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keepLines/>
        <w:spacing w:before="240"/>
        <w:ind w:left="567" w:hanging="567"/>
      </w:pPr>
      <w:r>
        <w:lastRenderedPageBreak/>
        <w:t>42.</w:t>
      </w:r>
      <w:r>
        <w:tab/>
      </w:r>
      <w:r w:rsidR="00000745">
        <w:t xml:space="preserve">Do you think there are any </w:t>
      </w:r>
      <w:r w:rsidR="00000745" w:rsidRPr="009E2A1C">
        <w:t xml:space="preserve">radiation sources that exceed the threshold levels </w:t>
      </w:r>
      <w:r w:rsidR="00000745">
        <w:t>set by the Act</w:t>
      </w:r>
      <w:r w:rsidR="00000745" w:rsidRPr="009E2A1C">
        <w:t xml:space="preserve"> but nevertheless should be exempted </w:t>
      </w:r>
      <w:r w:rsidR="00000745">
        <w:t xml:space="preserve">from the requirements to obtain an authorisation and to be registered </w:t>
      </w:r>
      <w:r w:rsidR="00000745" w:rsidRPr="009E2A1C">
        <w:t xml:space="preserve">because </w:t>
      </w:r>
      <w:r w:rsidR="00000745">
        <w:t xml:space="preserve">these </w:t>
      </w:r>
      <w:r w:rsidR="00000745" w:rsidRPr="009E2A1C">
        <w:t>regulatory intervention</w:t>
      </w:r>
      <w:r w:rsidR="00000745">
        <w:t>s</w:t>
      </w:r>
      <w:r w:rsidR="00000745" w:rsidRPr="009E2A1C">
        <w:t xml:space="preserve"> would not result in </w:t>
      </w:r>
      <w:r w:rsidR="00000745">
        <w:t xml:space="preserve">a </w:t>
      </w:r>
      <w:r w:rsidR="00000745" w:rsidRPr="009E2A1C">
        <w:t xml:space="preserve">worthwhile </w:t>
      </w:r>
      <w:r w:rsidR="00000745">
        <w:t>safety or security benefit</w:t>
      </w:r>
      <w:r w:rsidR="00000745" w:rsidRPr="009E2A1C">
        <w:t>?</w:t>
      </w:r>
      <w:r w:rsidR="00823DC8">
        <w:t xml:space="preserve"> </w:t>
      </w:r>
      <w:r w:rsidR="00000745">
        <w:t>If you can identify such radiation sources, please indicate if you think dealing with them under section 17(2) or section 91(1)(a)(iv) is more appropriate.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43.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Prohibitions</w:t>
      </w:r>
      <w:r w:rsidR="00823DC8">
        <w:t xml:space="preserve"> – </w:t>
      </w:r>
      <w:r>
        <w:t>discussion point 3(d)</w:t>
      </w:r>
    </w:p>
    <w:p w:rsidR="00000745" w:rsidRDefault="00FC27E5" w:rsidP="00FC27E5">
      <w:pPr>
        <w:ind w:left="567" w:hanging="567"/>
      </w:pPr>
      <w:r>
        <w:t>44.</w:t>
      </w:r>
      <w:r>
        <w:tab/>
      </w:r>
      <w:r w:rsidR="00000745">
        <w:t xml:space="preserve">Do you think </w:t>
      </w:r>
      <w:r w:rsidR="00000745" w:rsidRPr="009E2A1C">
        <w:t xml:space="preserve">there </w:t>
      </w:r>
      <w:r w:rsidR="00000745">
        <w:t xml:space="preserve">are </w:t>
      </w:r>
      <w:r w:rsidR="00000745" w:rsidRPr="009E2A1C">
        <w:t xml:space="preserve">any radiation sources that should be subject to a </w:t>
      </w:r>
      <w:r w:rsidR="00000745">
        <w:t>general prohibition or restriction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FC27E5" w:rsidP="00632DCF">
      <w:pPr>
        <w:spacing w:before="240"/>
        <w:ind w:left="567" w:hanging="567"/>
      </w:pPr>
      <w:r>
        <w:lastRenderedPageBreak/>
        <w:t>45.</w:t>
      </w:r>
      <w:r>
        <w:tab/>
      </w:r>
      <w:r w:rsidR="00000745">
        <w:t xml:space="preserve">Do you think there are situations where a general </w:t>
      </w:r>
      <w:r w:rsidR="00000745" w:rsidRPr="009E2A1C">
        <w:t xml:space="preserve">prohibition or restriction on a radiation source would be more effective in achieving safety or security benefits than applying </w:t>
      </w:r>
      <w:r w:rsidR="00000745" w:rsidRPr="00D74425">
        <w:t>case-by-case</w:t>
      </w:r>
      <w:r w:rsidR="00000745" w:rsidRPr="009E2A1C">
        <w:t xml:space="preserve"> restrictions using other provisions in the </w:t>
      </w:r>
      <w:r w:rsidR="00000745">
        <w:t>Act,</w:t>
      </w:r>
      <w:r w:rsidR="00000745" w:rsidRPr="009E2A1C">
        <w:t xml:space="preserve"> such as</w:t>
      </w:r>
      <w:r w:rsidR="00000745">
        <w:t>:</w:t>
      </w:r>
      <w:r w:rsidR="00000745" w:rsidRPr="009E2A1C">
        <w:t xml:space="preserve"> issuing compliance orders, seizing material, and varying, suspending or cancelling licences or consents?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46.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Default="00000745" w:rsidP="00632DCF">
      <w:pPr>
        <w:pStyle w:val="Heading3"/>
        <w:spacing w:before="480"/>
      </w:pPr>
      <w:r>
        <w:t>Operations of the armed forces</w:t>
      </w:r>
      <w:r w:rsidR="00823DC8">
        <w:t xml:space="preserve"> – </w:t>
      </w:r>
      <w:r>
        <w:t>discussion point 3(e)</w:t>
      </w:r>
    </w:p>
    <w:p w:rsidR="00823DC8" w:rsidRDefault="00FC27E5" w:rsidP="00FC27E5">
      <w:pPr>
        <w:spacing w:before="240"/>
        <w:ind w:left="567" w:hanging="567"/>
      </w:pPr>
      <w:r>
        <w:t>47.</w:t>
      </w:r>
      <w:r>
        <w:tab/>
      </w:r>
      <w:r w:rsidR="00000745">
        <w:t>Do you think Regulations are required to enable the armed forces to fully meet their operational duties?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keepNext/>
        <w:spacing w:before="240" w:after="120"/>
        <w:ind w:left="567" w:hanging="567"/>
      </w:pPr>
      <w:r>
        <w:lastRenderedPageBreak/>
        <w:t>48.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CD7B6C">
        <w:t xml:space="preserve">Incidents and </w:t>
      </w:r>
      <w:r>
        <w:t>e</w:t>
      </w:r>
      <w:r w:rsidRPr="00CD7B6C">
        <w:t>mergencies</w:t>
      </w:r>
      <w:r w:rsidR="00823DC8">
        <w:t xml:space="preserve"> – </w:t>
      </w:r>
      <w:r>
        <w:t>discussion point 4</w:t>
      </w:r>
    </w:p>
    <w:p w:rsidR="00823DC8" w:rsidRDefault="00FC27E5" w:rsidP="00FC27E5">
      <w:pPr>
        <w:ind w:left="567" w:hanging="567"/>
      </w:pPr>
      <w:r>
        <w:t>49.</w:t>
      </w:r>
      <w:r>
        <w:tab/>
      </w:r>
      <w:r w:rsidR="00000745">
        <w:t xml:space="preserve">Do you think </w:t>
      </w:r>
      <w:r w:rsidR="00000745" w:rsidRPr="009E2A1C">
        <w:t xml:space="preserve">setting detailed provisions for dealing with incidents and emergencies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required responses to incidents and emergencies</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spacing w:before="240" w:after="120"/>
        <w:ind w:left="567" w:hanging="567"/>
      </w:pPr>
      <w:r>
        <w:t>50.</w:t>
      </w:r>
      <w:r>
        <w:tab/>
      </w:r>
      <w:r w:rsidR="00000745">
        <w:t>If you think it is appropriate to have provisions for dealing with incidents and emergencies in Regulations, please identify what information should be in Regulations and what information should be in codes of practice.</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keepNext/>
        <w:spacing w:before="240" w:after="120"/>
        <w:ind w:left="567" w:hanging="567"/>
      </w:pPr>
      <w:r>
        <w:lastRenderedPageBreak/>
        <w:t>51.</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t>Labelling, signage and other c</w:t>
      </w:r>
      <w:r w:rsidRPr="00CD7B6C">
        <w:t>ontrols</w:t>
      </w:r>
      <w:r w:rsidR="00823DC8">
        <w:t xml:space="preserve"> – </w:t>
      </w:r>
      <w:r>
        <w:t>discussion point 5</w:t>
      </w:r>
    </w:p>
    <w:p w:rsidR="00000745" w:rsidRDefault="00FC27E5" w:rsidP="00FC27E5">
      <w:pPr>
        <w:ind w:left="567" w:hanging="567"/>
      </w:pPr>
      <w:r>
        <w:t>52.</w:t>
      </w:r>
      <w:r>
        <w:tab/>
      </w:r>
      <w:r w:rsidR="00000745">
        <w:t xml:space="preserve">Do you think </w:t>
      </w:r>
      <w:r w:rsidR="00000745" w:rsidRPr="009E2A1C">
        <w:t xml:space="preserve">setting detailed provisions </w:t>
      </w:r>
      <w:r w:rsidR="00000745" w:rsidRPr="004A3ADE">
        <w:t>for labelling</w:t>
      </w:r>
      <w:r w:rsidR="00000745" w:rsidRPr="009E2A1C">
        <w:t xml:space="preserve">, signage or other controls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desired outcomes?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spacing w:before="240" w:after="120"/>
        <w:ind w:left="567" w:hanging="567"/>
      </w:pPr>
      <w:r>
        <w:t>53.</w:t>
      </w:r>
      <w:r>
        <w:tab/>
      </w:r>
      <w:r w:rsidR="00000745">
        <w:t xml:space="preserve">If you think it is appropriate to have provisions </w:t>
      </w:r>
      <w:r w:rsidR="00000745" w:rsidRPr="004A3ADE">
        <w:t>for labelling</w:t>
      </w:r>
      <w:r w:rsidR="00000745" w:rsidRPr="009E2A1C">
        <w:t>, signage or other controls</w:t>
      </w:r>
      <w:r w:rsidR="00000745">
        <w:t xml:space="preserve"> in Regulations, please identify what information should be in Regulations and what information should be in codes of practice.</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9E2A1C" w:rsidRDefault="00FC27E5" w:rsidP="00EC5B77">
      <w:pPr>
        <w:keepNext/>
        <w:spacing w:before="240" w:after="120"/>
        <w:ind w:left="567" w:hanging="567"/>
      </w:pPr>
      <w:r>
        <w:lastRenderedPageBreak/>
        <w:t>54.</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Registration</w:t>
      </w:r>
      <w:r>
        <w:t xml:space="preserve"> of controlled radiation sources</w:t>
      </w:r>
      <w:r w:rsidR="00823DC8">
        <w:t xml:space="preserve"> –</w:t>
      </w:r>
      <w:r w:rsidR="00FC27E5">
        <w:br/>
      </w:r>
      <w:r>
        <w:t>discussion point 6(a)</w:t>
      </w:r>
    </w:p>
    <w:p w:rsidR="00823DC8" w:rsidRDefault="00C61FEE" w:rsidP="00C61FEE">
      <w:pPr>
        <w:spacing w:before="240"/>
        <w:ind w:left="567" w:hanging="567"/>
      </w:pPr>
      <w:r>
        <w:t>55.</w:t>
      </w:r>
      <w:r>
        <w:tab/>
      </w:r>
      <w:r w:rsidR="00000745">
        <w:t>D</w:t>
      </w:r>
      <w:r w:rsidR="00000745" w:rsidRPr="009E2A1C">
        <w:t xml:space="preserve">o you think registration requirements should be specified in </w:t>
      </w:r>
      <w:r w:rsidR="00000745">
        <w:t>Regulations</w:t>
      </w:r>
      <w:r w:rsidR="00000745" w:rsidRPr="009E2A1C">
        <w:t xml:space="preserve"> rather than being </w:t>
      </w:r>
      <w:r w:rsidR="00000745">
        <w:t>published on a website by the Director of Radiation Safety?</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56.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CA565F" w:rsidRDefault="00000745" w:rsidP="00C61FEE">
      <w:pPr>
        <w:pStyle w:val="Heading3"/>
      </w:pPr>
      <w:r w:rsidRPr="00231984">
        <w:lastRenderedPageBreak/>
        <w:t>Unsealed radioactive material requiring registration</w:t>
      </w:r>
      <w:r w:rsidR="00823DC8">
        <w:t xml:space="preserve"> – </w:t>
      </w:r>
      <w:r>
        <w:t>discussion point 6(b)</w:t>
      </w:r>
    </w:p>
    <w:p w:rsidR="00823DC8" w:rsidRDefault="00C61FEE" w:rsidP="00EC5B77">
      <w:pPr>
        <w:keepNext/>
        <w:spacing w:before="240"/>
        <w:ind w:left="567" w:hanging="567"/>
      </w:pPr>
      <w:r>
        <w:t>57.</w:t>
      </w:r>
      <w:r>
        <w:tab/>
      </w:r>
      <w:r w:rsidR="00000745">
        <w:t xml:space="preserve">Do you think </w:t>
      </w:r>
      <w:r w:rsidR="00000745" w:rsidRPr="009E2A1C">
        <w:t xml:space="preserve">there </w:t>
      </w:r>
      <w:r w:rsidR="00000745">
        <w:t xml:space="preserve">is </w:t>
      </w:r>
      <w:r w:rsidR="00000745" w:rsidRPr="009E2A1C">
        <w:t xml:space="preserve">any unsealed radioactive material that </w:t>
      </w:r>
      <w:r w:rsidR="00000745">
        <w:t>requires registration?</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9E2A1C" w:rsidRDefault="00C61FEE" w:rsidP="00C61FEE">
      <w:pPr>
        <w:spacing w:before="240" w:after="120"/>
        <w:ind w:left="567" w:hanging="567"/>
      </w:pPr>
      <w:r>
        <w:t>58.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rsidRPr="004642A9">
        <w:t>Nuclear material</w:t>
      </w:r>
      <w:r>
        <w:t xml:space="preserve"> </w:t>
      </w:r>
      <w:r w:rsidR="00632DCF">
        <w:t xml:space="preserve">– </w:t>
      </w:r>
      <w:r>
        <w:t>discussion point 7</w:t>
      </w:r>
    </w:p>
    <w:p w:rsidR="00823DC8" w:rsidRDefault="00C61FEE" w:rsidP="00C61FEE">
      <w:pPr>
        <w:spacing w:before="240"/>
        <w:ind w:left="567" w:hanging="567"/>
      </w:pPr>
      <w:r>
        <w:t>59.</w:t>
      </w:r>
      <w:r>
        <w:tab/>
      </w:r>
      <w:r w:rsidR="00000745">
        <w:t>D</w:t>
      </w:r>
      <w:r w:rsidR="00000745" w:rsidRPr="009E2A1C">
        <w:t xml:space="preserve">o you think any </w:t>
      </w:r>
      <w:r w:rsidR="00000745">
        <w:t>additional</w:t>
      </w:r>
      <w:r w:rsidR="00000745" w:rsidRPr="009E2A1C">
        <w:t xml:space="preserve"> material should be included in </w:t>
      </w:r>
      <w:r w:rsidR="00000745">
        <w:t xml:space="preserve">the </w:t>
      </w:r>
      <w:r w:rsidR="00000745" w:rsidRPr="009E2A1C">
        <w:t xml:space="preserve">definition of nuclear material under the </w:t>
      </w:r>
      <w:r w:rsidR="00000745">
        <w:t xml:space="preserve">Act, </w:t>
      </w:r>
      <w:r w:rsidR="00000745" w:rsidRPr="009E2A1C">
        <w:t xml:space="preserve">despite the </w:t>
      </w:r>
      <w:r w:rsidR="00000745">
        <w:t>International Atomic Energy Agency</w:t>
      </w:r>
      <w:r w:rsidR="00823DC8">
        <w:t>’</w:t>
      </w:r>
      <w:r w:rsidR="00000745">
        <w:t>s (</w:t>
      </w:r>
      <w:r w:rsidR="00000745" w:rsidRPr="009E2A1C">
        <w:t>IAEA</w:t>
      </w:r>
      <w:r w:rsidR="00823DC8">
        <w:t>’</w:t>
      </w:r>
      <w:r w:rsidR="00000745" w:rsidRPr="009E2A1C">
        <w:t>s</w:t>
      </w:r>
      <w:r w:rsidR="00000745">
        <w:t>) current position?</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C61FEE">
      <w:pPr>
        <w:spacing w:before="240" w:after="120"/>
        <w:ind w:left="567" w:hanging="567"/>
      </w:pPr>
      <w:r>
        <w:lastRenderedPageBreak/>
        <w:t>60.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9F7FF6" w:rsidRDefault="00000745" w:rsidP="00632DCF">
      <w:pPr>
        <w:pStyle w:val="Heading3"/>
        <w:spacing w:before="480"/>
      </w:pPr>
      <w:r>
        <w:t>Record keeping</w:t>
      </w:r>
      <w:r w:rsidRPr="006F653F">
        <w:t xml:space="preserve"> </w:t>
      </w:r>
      <w:r w:rsidR="00632DCF">
        <w:t xml:space="preserve">– </w:t>
      </w:r>
      <w:r>
        <w:t>discussion point 8(a)</w:t>
      </w:r>
    </w:p>
    <w:p w:rsidR="00823DC8" w:rsidRDefault="00C61FEE" w:rsidP="00C61FEE">
      <w:pPr>
        <w:spacing w:before="240"/>
        <w:ind w:left="567" w:hanging="567"/>
      </w:pPr>
      <w:r>
        <w:t>61.</w:t>
      </w:r>
      <w:r>
        <w:tab/>
      </w:r>
      <w:r w:rsidR="00000745">
        <w:t>Do you agree that any record keeping requirements in addition to those specified in section 35 of the Act should be specified in codes of practice for each area of radiation practice?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C61FEE" w:rsidP="00C61FEE">
      <w:pPr>
        <w:spacing w:before="240"/>
        <w:ind w:left="567" w:hanging="567"/>
      </w:pPr>
      <w:r>
        <w:t>62.</w:t>
      </w:r>
      <w:r>
        <w:tab/>
      </w:r>
      <w:r w:rsidR="00000745">
        <w:t>If you think any additional requirements for record keeping should be specified in Regulations rather than in codes of practice</w:t>
      </w:r>
      <w:r w:rsidR="00EC5B77">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EC5B77">
      <w:pPr>
        <w:keepNext/>
        <w:spacing w:before="240" w:after="120"/>
        <w:ind w:left="567" w:hanging="567"/>
      </w:pPr>
      <w:r>
        <w:lastRenderedPageBreak/>
        <w:t>63.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rsidRPr="00231984">
        <w:t>Warrants</w:t>
      </w:r>
      <w:r>
        <w:t xml:space="preserve"> of appointment</w:t>
      </w:r>
      <w:r w:rsidR="00823DC8">
        <w:t xml:space="preserve"> – </w:t>
      </w:r>
      <w:r>
        <w:t>discussion point 8(b)</w:t>
      </w:r>
    </w:p>
    <w:p w:rsidR="00000745" w:rsidRDefault="00C61FEE" w:rsidP="00C61FEE">
      <w:pPr>
        <w:spacing w:before="240"/>
        <w:ind w:left="567" w:hanging="567"/>
      </w:pPr>
      <w:r>
        <w:t>64.</w:t>
      </w:r>
      <w:r>
        <w:tab/>
      </w:r>
      <w:r w:rsidR="00000745">
        <w:t>D</w:t>
      </w:r>
      <w:r w:rsidR="00000745" w:rsidRPr="009E2A1C">
        <w:t xml:space="preserve">o you think there are </w:t>
      </w:r>
      <w:r w:rsidR="00000745">
        <w:t xml:space="preserve">any </w:t>
      </w:r>
      <w:r w:rsidR="00000745" w:rsidRPr="009E2A1C">
        <w:t xml:space="preserve">matters that should be included in warrants of appointment for enforcement officers in addition to those </w:t>
      </w:r>
      <w:r w:rsidR="00000745">
        <w:t>listed under discussion point 8(b) and those set out in section 36 of the Act</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C61FEE">
      <w:pPr>
        <w:spacing w:before="240" w:after="120"/>
        <w:ind w:left="567" w:hanging="567"/>
      </w:pPr>
      <w:r>
        <w:t>65.</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C61FEE">
      <w:pPr>
        <w:pStyle w:val="Heading3"/>
      </w:pPr>
      <w:r w:rsidRPr="00231984">
        <w:lastRenderedPageBreak/>
        <w:t>Compliance orders</w:t>
      </w:r>
      <w:r w:rsidR="00823DC8">
        <w:t xml:space="preserve"> – </w:t>
      </w:r>
      <w:r>
        <w:t>discussion point 8(c)</w:t>
      </w:r>
    </w:p>
    <w:p w:rsidR="00000745" w:rsidRPr="009E2A1C" w:rsidRDefault="00C61FEE" w:rsidP="00EC5B77">
      <w:pPr>
        <w:keepNext/>
        <w:spacing w:before="240"/>
        <w:ind w:left="567" w:hanging="567"/>
      </w:pPr>
      <w:r>
        <w:t>66.</w:t>
      </w:r>
      <w:r>
        <w:tab/>
      </w:r>
      <w:r w:rsidR="00000745">
        <w:t>D</w:t>
      </w:r>
      <w:r w:rsidR="00000745" w:rsidRPr="009E2A1C">
        <w:t xml:space="preserve">o you think there is information in addition to that </w:t>
      </w:r>
      <w:r w:rsidR="00000745">
        <w:t xml:space="preserve">already </w:t>
      </w:r>
      <w:r w:rsidR="00000745" w:rsidRPr="009E2A1C">
        <w:t xml:space="preserve">required by </w:t>
      </w:r>
      <w:r w:rsidR="00000745">
        <w:t>section 45</w:t>
      </w:r>
      <w:r w:rsidR="00000745" w:rsidRPr="009E2A1C">
        <w:t xml:space="preserve">(1) </w:t>
      </w:r>
      <w:r w:rsidR="00000745">
        <w:t xml:space="preserve">of the Act </w:t>
      </w:r>
      <w:r w:rsidR="00000745" w:rsidRPr="009E2A1C">
        <w:t>that should be included in a compliance order?</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000745">
      <w:pPr>
        <w:autoSpaceDE w:val="0"/>
        <w:autoSpaceDN w:val="0"/>
        <w:adjustRightInd w:val="0"/>
      </w:pPr>
    </w:p>
    <w:p w:rsidR="00000745" w:rsidRDefault="00C61FEE" w:rsidP="00C61FEE">
      <w:pPr>
        <w:spacing w:before="240"/>
        <w:ind w:left="567" w:hanging="567"/>
      </w:pPr>
      <w:r>
        <w:t>67.</w:t>
      </w:r>
      <w:r>
        <w:tab/>
      </w:r>
      <w:r w:rsidR="00000745">
        <w:t>D</w:t>
      </w:r>
      <w:r w:rsidR="00000745" w:rsidRPr="009E2A1C">
        <w:t xml:space="preserve">o you agree that </w:t>
      </w:r>
      <w:r w:rsidR="00000745">
        <w:t xml:space="preserve">serving radiation safety </w:t>
      </w:r>
      <w:r w:rsidR="00000745" w:rsidRPr="009E2A1C">
        <w:t xml:space="preserve">compliance orders in accordance with </w:t>
      </w:r>
      <w:r w:rsidR="00000745">
        <w:t>c</w:t>
      </w:r>
      <w:r w:rsidR="00000745" w:rsidRPr="009E2A1C">
        <w:t>ourt rules, prima</w:t>
      </w:r>
      <w:r w:rsidR="00000745">
        <w:t xml:space="preserve">rily in Part 6 – </w:t>
      </w:r>
      <w:r w:rsidR="00000745" w:rsidRPr="00F716A3">
        <w:rPr>
          <w:i/>
        </w:rPr>
        <w:t>Service</w:t>
      </w:r>
      <w:r w:rsidR="00000745">
        <w:t xml:space="preserve"> (</w:t>
      </w:r>
      <w:r w:rsidR="00000745" w:rsidRPr="009E2A1C">
        <w:t xml:space="preserve">6.1-6.32) of the District Court Rules 2014, </w:t>
      </w:r>
      <w:r w:rsidR="00000745">
        <w:t>is sufficient?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000745" w:rsidRPr="00626EB1" w:rsidRDefault="00C61FEE" w:rsidP="00C61FEE">
      <w:pPr>
        <w:spacing w:before="240" w:after="120"/>
        <w:ind w:left="567" w:hanging="567"/>
      </w:pPr>
      <w:r>
        <w:t>68.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C61FEE">
      <w:pPr>
        <w:pStyle w:val="Heading3"/>
      </w:pPr>
      <w:r w:rsidRPr="00231984">
        <w:lastRenderedPageBreak/>
        <w:t>Forms</w:t>
      </w:r>
      <w:r w:rsidR="00823DC8">
        <w:t xml:space="preserve"> – </w:t>
      </w:r>
      <w:r>
        <w:t>discussion point 8(d)</w:t>
      </w:r>
    </w:p>
    <w:p w:rsidR="00823DC8" w:rsidRDefault="00C61FEE" w:rsidP="00C61FEE">
      <w:pPr>
        <w:spacing w:before="240"/>
        <w:ind w:left="567" w:hanging="567"/>
      </w:pPr>
      <w:r>
        <w:t>69.</w:t>
      </w:r>
      <w:r>
        <w:tab/>
      </w:r>
      <w:r w:rsidR="00000745">
        <w:t>Do you think there is</w:t>
      </w:r>
      <w:r w:rsidR="00000745" w:rsidRPr="009E2A1C">
        <w:t xml:space="preserve"> further </w:t>
      </w:r>
      <w:r w:rsidR="00000745">
        <w:t>information to be included in any forms required</w:t>
      </w:r>
      <w:r w:rsidR="00000745" w:rsidRPr="009E2A1C">
        <w:t xml:space="preserve"> </w:t>
      </w:r>
      <w:r w:rsidR="00000745">
        <w:t>by the Act that could be</w:t>
      </w:r>
      <w:r w:rsidR="00000745" w:rsidRPr="009E2A1C">
        <w:t xml:space="preserve"> prescribed in </w:t>
      </w:r>
      <w:r w:rsidR="00000745">
        <w:t>Regulations</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70.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t>R</w:t>
      </w:r>
      <w:r w:rsidRPr="00231984">
        <w:t>adiation Safety Advisory Council</w:t>
      </w:r>
      <w:r w:rsidR="00823DC8">
        <w:t xml:space="preserve"> – </w:t>
      </w:r>
      <w:r>
        <w:t>discussion point 9</w:t>
      </w:r>
    </w:p>
    <w:p w:rsidR="00000745" w:rsidRDefault="00C61FEE" w:rsidP="00C61FEE">
      <w:pPr>
        <w:spacing w:before="240"/>
        <w:ind w:left="567" w:hanging="567"/>
      </w:pPr>
      <w:r>
        <w:t>71.</w:t>
      </w:r>
      <w:r>
        <w:tab/>
      </w:r>
      <w:r w:rsidR="00000745">
        <w:t xml:space="preserve">Do you think there are </w:t>
      </w:r>
      <w:r w:rsidR="00000745" w:rsidRPr="009E2A1C">
        <w:t xml:space="preserve">any </w:t>
      </w:r>
      <w:r w:rsidR="00000745">
        <w:t xml:space="preserve">additional </w:t>
      </w:r>
      <w:r w:rsidR="00000745" w:rsidRPr="009E2A1C">
        <w:t xml:space="preserve">Radiation Safety Advisory Council procedures that </w:t>
      </w:r>
      <w:r w:rsidR="00000745">
        <w:t>should</w:t>
      </w:r>
      <w:r w:rsidR="00000745" w:rsidRPr="009E2A1C">
        <w:t xml:space="preserve"> be set out in </w:t>
      </w:r>
      <w:r w:rsidR="00000745">
        <w:t>Regulations in time for the Act to come into force on 7 March 2017</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EC5B77">
      <w:pPr>
        <w:keepNext/>
        <w:spacing w:before="240" w:after="120"/>
        <w:ind w:left="567" w:hanging="567"/>
      </w:pPr>
      <w:r>
        <w:lastRenderedPageBreak/>
        <w:t>72.</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C61FEE"/>
    <w:p w:rsidR="00000745" w:rsidRPr="008A13F1" w:rsidRDefault="00000745" w:rsidP="00632DCF">
      <w:pPr>
        <w:pStyle w:val="Heading3"/>
        <w:spacing w:before="480"/>
      </w:pPr>
      <w:r w:rsidRPr="006E086B">
        <w:t>Other matters</w:t>
      </w:r>
      <w:r>
        <w:t xml:space="preserve"> to give full effect to the Act or its administration</w:t>
      </w:r>
      <w:r w:rsidR="00823DC8">
        <w:t xml:space="preserve"> – </w:t>
      </w:r>
      <w:r>
        <w:t>discussion point 10</w:t>
      </w:r>
    </w:p>
    <w:p w:rsidR="00000745" w:rsidRDefault="00C61FEE" w:rsidP="00C61FEE">
      <w:pPr>
        <w:spacing w:before="240"/>
        <w:ind w:left="567" w:hanging="567"/>
      </w:pPr>
      <w:r>
        <w:t>73.</w:t>
      </w:r>
      <w:r>
        <w:tab/>
      </w:r>
      <w:r w:rsidR="00000745">
        <w:t xml:space="preserve">Do you </w:t>
      </w:r>
      <w:r w:rsidR="00000745" w:rsidRPr="009E2A1C">
        <w:t xml:space="preserve">think </w:t>
      </w:r>
      <w:r w:rsidR="00000745">
        <w:t xml:space="preserve">there are </w:t>
      </w:r>
      <w:r w:rsidR="00000745" w:rsidRPr="009E2A1C">
        <w:t>other matt</w:t>
      </w:r>
      <w:r w:rsidR="00000745">
        <w:t>ers that should be included in the Regulations</w:t>
      </w:r>
      <w:r w:rsidR="00000745" w:rsidRPr="009E2A1C">
        <w:t xml:space="preserve"> that cannot easily be included in </w:t>
      </w:r>
      <w:r w:rsidR="00000745">
        <w:t xml:space="preserve">other Regulations </w:t>
      </w:r>
      <w:r w:rsidR="00000745" w:rsidRPr="009E2A1C">
        <w:t xml:space="preserve">discussed in this </w:t>
      </w:r>
      <w:r w:rsidR="00000745">
        <w:t>consultation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66AA9">
        <w:rPr>
          <w:rFonts w:ascii="Arial" w:hAnsi="Arial" w:cs="Arial"/>
          <w:sz w:val="24"/>
          <w:szCs w:val="24"/>
        </w:rPr>
      </w:r>
      <w:r w:rsidR="00966AA9">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74.</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sectPr w:rsidR="00000745" w:rsidSect="002F1412">
      <w:headerReference w:type="even" r:id="rId9"/>
      <w:headerReference w:type="default" r:id="rId10"/>
      <w:footerReference w:type="even" r:id="rId11"/>
      <w:footerReference w:type="default" r:id="rId12"/>
      <w:headerReference w:type="first" r:id="rId13"/>
      <w:footerReference w:type="first" r:id="rId14"/>
      <w:pgSz w:w="11907" w:h="16834" w:code="9"/>
      <w:pgMar w:top="851" w:right="1134" w:bottom="993" w:left="1134" w:header="284" w:footer="483"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C2" w:rsidRDefault="008148C2">
      <w:pPr>
        <w:spacing w:line="240" w:lineRule="auto"/>
      </w:pPr>
      <w:r>
        <w:separator/>
      </w:r>
    </w:p>
    <w:p w:rsidR="008148C2" w:rsidRDefault="008148C2"/>
    <w:p w:rsidR="008148C2" w:rsidRDefault="008148C2"/>
  </w:endnote>
  <w:endnote w:type="continuationSeparator" w:id="0">
    <w:p w:rsidR="008148C2" w:rsidRDefault="008148C2">
      <w:pPr>
        <w:spacing w:line="240" w:lineRule="auto"/>
      </w:pPr>
      <w:r>
        <w:continuationSeparator/>
      </w:r>
    </w:p>
    <w:p w:rsidR="008148C2" w:rsidRDefault="008148C2"/>
    <w:p w:rsidR="008148C2" w:rsidRDefault="0081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B7" w:rsidRDefault="00DB21B7" w:rsidP="00DB21B7">
    <w:pPr>
      <w:pStyle w:val="RectoFooter"/>
      <w:tabs>
        <w:tab w:val="clear" w:pos="8647"/>
      </w:tabs>
    </w:pPr>
    <w:r>
      <w:rPr>
        <w:rStyle w:val="PageNumber"/>
      </w:rPr>
      <w:fldChar w:fldCharType="begin"/>
    </w:r>
    <w:r>
      <w:rPr>
        <w:rStyle w:val="PageNumber"/>
      </w:rPr>
      <w:instrText xml:space="preserve"> PAGE </w:instrText>
    </w:r>
    <w:r>
      <w:rPr>
        <w:rStyle w:val="PageNumber"/>
      </w:rPr>
      <w:fldChar w:fldCharType="separate"/>
    </w:r>
    <w:r w:rsidR="00966AA9">
      <w:rPr>
        <w:rStyle w:val="PageNumber"/>
        <w:noProof/>
      </w:rPr>
      <w:t>26</w:t>
    </w:r>
    <w:r>
      <w:rPr>
        <w:rStyle w:val="PageNumber"/>
      </w:rPr>
      <w:fldChar w:fldCharType="end"/>
    </w:r>
    <w:r>
      <w:tab/>
      <w:t>Proposed Radiation Safety Regulations: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823DC8">
    <w:pPr>
      <w:pStyle w:val="RectoFooter"/>
    </w:pPr>
    <w:r>
      <w:tab/>
      <w:t xml:space="preserve">Proposed Radiation Safety Regulations: </w:t>
    </w:r>
    <w:r w:rsidR="00DB21B7">
      <w:t>Submission form</w:t>
    </w:r>
    <w:r>
      <w:tab/>
    </w:r>
    <w:r>
      <w:rPr>
        <w:rStyle w:val="PageNumber"/>
      </w:rPr>
      <w:fldChar w:fldCharType="begin"/>
    </w:r>
    <w:r>
      <w:rPr>
        <w:rStyle w:val="PageNumber"/>
      </w:rPr>
      <w:instrText xml:space="preserve"> PAGE </w:instrText>
    </w:r>
    <w:r>
      <w:rPr>
        <w:rStyle w:val="PageNumber"/>
      </w:rPr>
      <w:fldChar w:fldCharType="separate"/>
    </w:r>
    <w:r w:rsidR="00966AA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B" w:rsidRDefault="007A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C2" w:rsidRDefault="008148C2"/>
  </w:footnote>
  <w:footnote w:type="continuationSeparator" w:id="0">
    <w:p w:rsidR="008148C2" w:rsidRDefault="008148C2">
      <w:pPr>
        <w:spacing w:line="240" w:lineRule="auto"/>
      </w:pPr>
      <w:r>
        <w:continuationSeparator/>
      </w:r>
    </w:p>
    <w:p w:rsidR="008148C2" w:rsidRDefault="008148C2"/>
    <w:p w:rsidR="008148C2" w:rsidRDefault="00814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B" w:rsidRDefault="007A1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B" w:rsidRDefault="007A1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B" w:rsidRDefault="007A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79527E"/>
    <w:multiLevelType w:val="hybridMultilevel"/>
    <w:tmpl w:val="D7AA4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305122"/>
    <w:multiLevelType w:val="hybridMultilevel"/>
    <w:tmpl w:val="BAEEB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5F67A0"/>
    <w:multiLevelType w:val="hybridMultilevel"/>
    <w:tmpl w:val="98904F5E"/>
    <w:lvl w:ilvl="0" w:tplc="9C1EA440">
      <w:start w:val="4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47B541A"/>
    <w:multiLevelType w:val="hybridMultilevel"/>
    <w:tmpl w:val="6890DE24"/>
    <w:lvl w:ilvl="0" w:tplc="5D306F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745"/>
    <w:rsid w:val="00026948"/>
    <w:rsid w:val="00030B26"/>
    <w:rsid w:val="000406DA"/>
    <w:rsid w:val="0006228D"/>
    <w:rsid w:val="00072BD6"/>
    <w:rsid w:val="00075B78"/>
    <w:rsid w:val="00082CD6"/>
    <w:rsid w:val="00085AFE"/>
    <w:rsid w:val="000B0730"/>
    <w:rsid w:val="000D6640"/>
    <w:rsid w:val="000D6B43"/>
    <w:rsid w:val="000F2AE2"/>
    <w:rsid w:val="00102063"/>
    <w:rsid w:val="0010541C"/>
    <w:rsid w:val="00106F93"/>
    <w:rsid w:val="00111D50"/>
    <w:rsid w:val="00113B8E"/>
    <w:rsid w:val="00116D49"/>
    <w:rsid w:val="001342C7"/>
    <w:rsid w:val="0013585C"/>
    <w:rsid w:val="00142954"/>
    <w:rsid w:val="001460E0"/>
    <w:rsid w:val="00147F71"/>
    <w:rsid w:val="00150A6E"/>
    <w:rsid w:val="0016468A"/>
    <w:rsid w:val="001A2B1F"/>
    <w:rsid w:val="001A5CF5"/>
    <w:rsid w:val="001B39D2"/>
    <w:rsid w:val="001B4BF8"/>
    <w:rsid w:val="001C4326"/>
    <w:rsid w:val="001D3541"/>
    <w:rsid w:val="00201A01"/>
    <w:rsid w:val="00202887"/>
    <w:rsid w:val="002104D3"/>
    <w:rsid w:val="00213A33"/>
    <w:rsid w:val="0021763B"/>
    <w:rsid w:val="00231FBE"/>
    <w:rsid w:val="00241296"/>
    <w:rsid w:val="00246DB1"/>
    <w:rsid w:val="002476B5"/>
    <w:rsid w:val="00253ECF"/>
    <w:rsid w:val="002546A1"/>
    <w:rsid w:val="00266428"/>
    <w:rsid w:val="00275D08"/>
    <w:rsid w:val="0027725E"/>
    <w:rsid w:val="002858E3"/>
    <w:rsid w:val="0029190A"/>
    <w:rsid w:val="00292C5A"/>
    <w:rsid w:val="00295241"/>
    <w:rsid w:val="002B047D"/>
    <w:rsid w:val="002B732B"/>
    <w:rsid w:val="002C2219"/>
    <w:rsid w:val="002D0DF2"/>
    <w:rsid w:val="002D23BD"/>
    <w:rsid w:val="002E0B47"/>
    <w:rsid w:val="002F1412"/>
    <w:rsid w:val="002F4AA4"/>
    <w:rsid w:val="002F7213"/>
    <w:rsid w:val="0030382F"/>
    <w:rsid w:val="0030408D"/>
    <w:rsid w:val="003060E4"/>
    <w:rsid w:val="003160E7"/>
    <w:rsid w:val="0031739E"/>
    <w:rsid w:val="003325AB"/>
    <w:rsid w:val="0033412B"/>
    <w:rsid w:val="00343365"/>
    <w:rsid w:val="003459BC"/>
    <w:rsid w:val="00353501"/>
    <w:rsid w:val="003606F8"/>
    <w:rsid w:val="003648EF"/>
    <w:rsid w:val="003673E6"/>
    <w:rsid w:val="00377264"/>
    <w:rsid w:val="00385EF2"/>
    <w:rsid w:val="003A26A5"/>
    <w:rsid w:val="003A3761"/>
    <w:rsid w:val="003A5FEA"/>
    <w:rsid w:val="003B1D10"/>
    <w:rsid w:val="003C76D4"/>
    <w:rsid w:val="003D2CC5"/>
    <w:rsid w:val="003E7C46"/>
    <w:rsid w:val="003F30B8"/>
    <w:rsid w:val="003F52A7"/>
    <w:rsid w:val="0040240C"/>
    <w:rsid w:val="00410952"/>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B0395"/>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B250F"/>
    <w:rsid w:val="005E2216"/>
    <w:rsid w:val="005E226E"/>
    <w:rsid w:val="005F5C2D"/>
    <w:rsid w:val="006015D7"/>
    <w:rsid w:val="00601B21"/>
    <w:rsid w:val="006041F0"/>
    <w:rsid w:val="00626CF8"/>
    <w:rsid w:val="00632DCF"/>
    <w:rsid w:val="00636D7D"/>
    <w:rsid w:val="00637408"/>
    <w:rsid w:val="00642868"/>
    <w:rsid w:val="00647AFE"/>
    <w:rsid w:val="006512BC"/>
    <w:rsid w:val="00653A5A"/>
    <w:rsid w:val="006575F4"/>
    <w:rsid w:val="006579E6"/>
    <w:rsid w:val="00663689"/>
    <w:rsid w:val="00663EDC"/>
    <w:rsid w:val="00671078"/>
    <w:rsid w:val="006758CA"/>
    <w:rsid w:val="00677DBC"/>
    <w:rsid w:val="00680A04"/>
    <w:rsid w:val="00686D80"/>
    <w:rsid w:val="00694266"/>
    <w:rsid w:val="00694895"/>
    <w:rsid w:val="00697E2E"/>
    <w:rsid w:val="006A25A2"/>
    <w:rsid w:val="006B0E73"/>
    <w:rsid w:val="006B1DE3"/>
    <w:rsid w:val="006B4A4D"/>
    <w:rsid w:val="006B5695"/>
    <w:rsid w:val="006C78EB"/>
    <w:rsid w:val="006D1660"/>
    <w:rsid w:val="006D2AC8"/>
    <w:rsid w:val="006E0ECD"/>
    <w:rsid w:val="006F1B67"/>
    <w:rsid w:val="0070091D"/>
    <w:rsid w:val="00702854"/>
    <w:rsid w:val="0071741C"/>
    <w:rsid w:val="00721CF5"/>
    <w:rsid w:val="0072286B"/>
    <w:rsid w:val="00732EDA"/>
    <w:rsid w:val="00742B90"/>
    <w:rsid w:val="0074434D"/>
    <w:rsid w:val="00771B1E"/>
    <w:rsid w:val="00773C95"/>
    <w:rsid w:val="0077706E"/>
    <w:rsid w:val="0078171E"/>
    <w:rsid w:val="00795B34"/>
    <w:rsid w:val="007A1C2B"/>
    <w:rsid w:val="007B1770"/>
    <w:rsid w:val="007B2D22"/>
    <w:rsid w:val="007B4D3E"/>
    <w:rsid w:val="007B7C70"/>
    <w:rsid w:val="007D2151"/>
    <w:rsid w:val="007D42CC"/>
    <w:rsid w:val="007D5DE4"/>
    <w:rsid w:val="007E0777"/>
    <w:rsid w:val="007E1341"/>
    <w:rsid w:val="007E1B41"/>
    <w:rsid w:val="007E30B9"/>
    <w:rsid w:val="007E74F1"/>
    <w:rsid w:val="007F0F0C"/>
    <w:rsid w:val="007F1288"/>
    <w:rsid w:val="007F4E9A"/>
    <w:rsid w:val="00800A8A"/>
    <w:rsid w:val="0080155C"/>
    <w:rsid w:val="008052E1"/>
    <w:rsid w:val="008148C2"/>
    <w:rsid w:val="00822F2C"/>
    <w:rsid w:val="00823DC8"/>
    <w:rsid w:val="008305E8"/>
    <w:rsid w:val="00852961"/>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50C7"/>
    <w:rsid w:val="008D74D5"/>
    <w:rsid w:val="008F29BE"/>
    <w:rsid w:val="008F3C6A"/>
    <w:rsid w:val="008F4AE5"/>
    <w:rsid w:val="008F51EB"/>
    <w:rsid w:val="00900197"/>
    <w:rsid w:val="00902F55"/>
    <w:rsid w:val="0090582B"/>
    <w:rsid w:val="009060C0"/>
    <w:rsid w:val="009133F5"/>
    <w:rsid w:val="00920A27"/>
    <w:rsid w:val="00921216"/>
    <w:rsid w:val="009216CC"/>
    <w:rsid w:val="00932D69"/>
    <w:rsid w:val="00944647"/>
    <w:rsid w:val="00964B95"/>
    <w:rsid w:val="00966AA9"/>
    <w:rsid w:val="00977B8A"/>
    <w:rsid w:val="00982971"/>
    <w:rsid w:val="009845AD"/>
    <w:rsid w:val="00994D19"/>
    <w:rsid w:val="00995BA0"/>
    <w:rsid w:val="009A418B"/>
    <w:rsid w:val="009A4473"/>
    <w:rsid w:val="009A44D8"/>
    <w:rsid w:val="009C151C"/>
    <w:rsid w:val="009C2A67"/>
    <w:rsid w:val="009D5125"/>
    <w:rsid w:val="009D60B8"/>
    <w:rsid w:val="009D7D4B"/>
    <w:rsid w:val="009E36ED"/>
    <w:rsid w:val="009E3C8C"/>
    <w:rsid w:val="009E6B77"/>
    <w:rsid w:val="009F460A"/>
    <w:rsid w:val="00A043FB"/>
    <w:rsid w:val="00A0729C"/>
    <w:rsid w:val="00A07779"/>
    <w:rsid w:val="00A157CB"/>
    <w:rsid w:val="00A20B2E"/>
    <w:rsid w:val="00A25069"/>
    <w:rsid w:val="00A25136"/>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0845"/>
    <w:rsid w:val="00AF7800"/>
    <w:rsid w:val="00B072E0"/>
    <w:rsid w:val="00B253F6"/>
    <w:rsid w:val="00B305DB"/>
    <w:rsid w:val="00B332F8"/>
    <w:rsid w:val="00B3492B"/>
    <w:rsid w:val="00B3564A"/>
    <w:rsid w:val="00B4646F"/>
    <w:rsid w:val="00B55C7D"/>
    <w:rsid w:val="00B63038"/>
    <w:rsid w:val="00B64BD8"/>
    <w:rsid w:val="00B701D1"/>
    <w:rsid w:val="00B73AF2"/>
    <w:rsid w:val="00B7551A"/>
    <w:rsid w:val="00BC59F1"/>
    <w:rsid w:val="00BF3DE1"/>
    <w:rsid w:val="00BF4843"/>
    <w:rsid w:val="00BF5205"/>
    <w:rsid w:val="00C12508"/>
    <w:rsid w:val="00C13706"/>
    <w:rsid w:val="00C45AA2"/>
    <w:rsid w:val="00C61FEE"/>
    <w:rsid w:val="00C66296"/>
    <w:rsid w:val="00C77282"/>
    <w:rsid w:val="00C84917"/>
    <w:rsid w:val="00C84DE5"/>
    <w:rsid w:val="00C86248"/>
    <w:rsid w:val="00C95B12"/>
    <w:rsid w:val="00CA4C33"/>
    <w:rsid w:val="00CA6F4A"/>
    <w:rsid w:val="00CC2718"/>
    <w:rsid w:val="00CD2119"/>
    <w:rsid w:val="00CD237A"/>
    <w:rsid w:val="00CD36AC"/>
    <w:rsid w:val="00CF1747"/>
    <w:rsid w:val="00D15E14"/>
    <w:rsid w:val="00D23323"/>
    <w:rsid w:val="00D2392A"/>
    <w:rsid w:val="00D25FFE"/>
    <w:rsid w:val="00D4476F"/>
    <w:rsid w:val="00D455AA"/>
    <w:rsid w:val="00D5172C"/>
    <w:rsid w:val="00D54D50"/>
    <w:rsid w:val="00D66797"/>
    <w:rsid w:val="00D7087C"/>
    <w:rsid w:val="00D70C3C"/>
    <w:rsid w:val="00D72BE5"/>
    <w:rsid w:val="00D82F26"/>
    <w:rsid w:val="00D863D0"/>
    <w:rsid w:val="00D87C87"/>
    <w:rsid w:val="00DB21B7"/>
    <w:rsid w:val="00DB39CF"/>
    <w:rsid w:val="00DD0BCD"/>
    <w:rsid w:val="00DD447A"/>
    <w:rsid w:val="00DE3B20"/>
    <w:rsid w:val="00DE6C94"/>
    <w:rsid w:val="00DE6FD7"/>
    <w:rsid w:val="00E23271"/>
    <w:rsid w:val="00E24F80"/>
    <w:rsid w:val="00E2577A"/>
    <w:rsid w:val="00E259F3"/>
    <w:rsid w:val="00E25DEF"/>
    <w:rsid w:val="00E33238"/>
    <w:rsid w:val="00E443F3"/>
    <w:rsid w:val="00E4486C"/>
    <w:rsid w:val="00E460B6"/>
    <w:rsid w:val="00E511D5"/>
    <w:rsid w:val="00E60249"/>
    <w:rsid w:val="00E65269"/>
    <w:rsid w:val="00E76D66"/>
    <w:rsid w:val="00E8102B"/>
    <w:rsid w:val="00E9229C"/>
    <w:rsid w:val="00EA796A"/>
    <w:rsid w:val="00EB1856"/>
    <w:rsid w:val="00EC50CE"/>
    <w:rsid w:val="00EC5B34"/>
    <w:rsid w:val="00EC5B77"/>
    <w:rsid w:val="00EE4ADE"/>
    <w:rsid w:val="00EE5CB7"/>
    <w:rsid w:val="00EF0FE1"/>
    <w:rsid w:val="00F024FE"/>
    <w:rsid w:val="00F05AD4"/>
    <w:rsid w:val="00F25970"/>
    <w:rsid w:val="00F5180D"/>
    <w:rsid w:val="00F67496"/>
    <w:rsid w:val="00F739EE"/>
    <w:rsid w:val="00F801BA"/>
    <w:rsid w:val="00F810AB"/>
    <w:rsid w:val="00F9366A"/>
    <w:rsid w:val="00F946C9"/>
    <w:rsid w:val="00FA74EE"/>
    <w:rsid w:val="00FC27E5"/>
    <w:rsid w:val="00FC3711"/>
    <w:rsid w:val="00FC46E7"/>
    <w:rsid w:val="00FC5D25"/>
    <w:rsid w:val="00FD0D7E"/>
    <w:rsid w:val="00FE467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2F4AA4"/>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964B95"/>
    <w:pPr>
      <w:keepNext/>
      <w:spacing w:before="240" w:after="180"/>
      <w:ind w:left="851" w:hanging="851"/>
      <w:outlineLvl w:val="1"/>
    </w:pPr>
    <w:rPr>
      <w:b/>
      <w:sz w:val="36"/>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AA4"/>
    <w:rPr>
      <w:rFonts w:ascii="Georgia" w:hAnsi="Georgia"/>
      <w:b/>
      <w:sz w:val="60"/>
      <w:lang w:eastAsia="en-GB"/>
    </w:rPr>
  </w:style>
  <w:style w:type="character" w:customStyle="1" w:styleId="Heading2Char">
    <w:name w:val="Heading 2 Char"/>
    <w:link w:val="Heading2"/>
    <w:uiPriority w:val="9"/>
    <w:rsid w:val="00964B95"/>
    <w:rPr>
      <w:rFonts w:ascii="Georgia" w:hAnsi="Georgia"/>
      <w:b/>
      <w:sz w:val="36"/>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8D50C7"/>
    <w:pPr>
      <w:tabs>
        <w:tab w:val="right" w:pos="9356"/>
      </w:tabs>
      <w:spacing w:before="300"/>
      <w:ind w:left="567" w:right="567" w:hanging="567"/>
    </w:pPr>
    <w:rPr>
      <w:b/>
    </w:rPr>
  </w:style>
  <w:style w:type="paragraph" w:styleId="TOC2">
    <w:name w:val="toc 2"/>
    <w:basedOn w:val="Normal"/>
    <w:next w:val="Normal"/>
    <w:uiPriority w:val="39"/>
    <w:rsid w:val="008D50C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157CB"/>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z-TopofForm">
    <w:name w:val="HTML Top of Form"/>
    <w:basedOn w:val="Normal"/>
    <w:next w:val="Normal"/>
    <w:link w:val="z-TopofFormChar"/>
    <w:hidden/>
    <w:uiPriority w:val="99"/>
    <w:semiHidden/>
    <w:unhideWhenUsed/>
    <w:rsid w:val="00000745"/>
    <w:pPr>
      <w:pBdr>
        <w:bottom w:val="single" w:sz="6" w:space="1" w:color="auto"/>
      </w:pBdr>
      <w:spacing w:line="240" w:lineRule="auto"/>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0007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0745"/>
    <w:pPr>
      <w:pBdr>
        <w:top w:val="single" w:sz="6" w:space="1" w:color="auto"/>
      </w:pBdr>
      <w:spacing w:line="240" w:lineRule="auto"/>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00745"/>
    <w:rPr>
      <w:rFonts w:ascii="Arial" w:hAnsi="Arial" w:cs="Arial"/>
      <w:vanish/>
      <w:sz w:val="16"/>
      <w:szCs w:val="16"/>
    </w:rPr>
  </w:style>
  <w:style w:type="character" w:customStyle="1" w:styleId="TableTextChar">
    <w:name w:val="TableText Char"/>
    <w:link w:val="TableText"/>
    <w:rsid w:val="004B0395"/>
    <w:rPr>
      <w:rFonts w:ascii="Arial" w:hAnsi="Arial"/>
      <w:sz w:val="18"/>
      <w:lang w:eastAsia="en-GB"/>
    </w:rPr>
  </w:style>
  <w:style w:type="paragraph" w:styleId="BalloonText">
    <w:name w:val="Balloon Text"/>
    <w:basedOn w:val="Normal"/>
    <w:link w:val="BalloonTextChar"/>
    <w:uiPriority w:val="99"/>
    <w:semiHidden/>
    <w:unhideWhenUsed/>
    <w:rsid w:val="00C8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1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2F4AA4"/>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964B95"/>
    <w:pPr>
      <w:keepNext/>
      <w:spacing w:before="240" w:after="180"/>
      <w:ind w:left="851" w:hanging="851"/>
      <w:outlineLvl w:val="1"/>
    </w:pPr>
    <w:rPr>
      <w:b/>
      <w:sz w:val="36"/>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AA4"/>
    <w:rPr>
      <w:rFonts w:ascii="Georgia" w:hAnsi="Georgia"/>
      <w:b/>
      <w:sz w:val="60"/>
      <w:lang w:eastAsia="en-GB"/>
    </w:rPr>
  </w:style>
  <w:style w:type="character" w:customStyle="1" w:styleId="Heading2Char">
    <w:name w:val="Heading 2 Char"/>
    <w:link w:val="Heading2"/>
    <w:uiPriority w:val="9"/>
    <w:rsid w:val="00964B95"/>
    <w:rPr>
      <w:rFonts w:ascii="Georgia" w:hAnsi="Georgia"/>
      <w:b/>
      <w:sz w:val="36"/>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8D50C7"/>
    <w:pPr>
      <w:tabs>
        <w:tab w:val="right" w:pos="9356"/>
      </w:tabs>
      <w:spacing w:before="300"/>
      <w:ind w:left="567" w:right="567" w:hanging="567"/>
    </w:pPr>
    <w:rPr>
      <w:b/>
    </w:rPr>
  </w:style>
  <w:style w:type="paragraph" w:styleId="TOC2">
    <w:name w:val="toc 2"/>
    <w:basedOn w:val="Normal"/>
    <w:next w:val="Normal"/>
    <w:uiPriority w:val="39"/>
    <w:rsid w:val="008D50C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157CB"/>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z-TopofForm">
    <w:name w:val="HTML Top of Form"/>
    <w:basedOn w:val="Normal"/>
    <w:next w:val="Normal"/>
    <w:link w:val="z-TopofFormChar"/>
    <w:hidden/>
    <w:uiPriority w:val="99"/>
    <w:semiHidden/>
    <w:unhideWhenUsed/>
    <w:rsid w:val="00000745"/>
    <w:pPr>
      <w:pBdr>
        <w:bottom w:val="single" w:sz="6" w:space="1" w:color="auto"/>
      </w:pBdr>
      <w:spacing w:line="240" w:lineRule="auto"/>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0007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0745"/>
    <w:pPr>
      <w:pBdr>
        <w:top w:val="single" w:sz="6" w:space="1" w:color="auto"/>
      </w:pBdr>
      <w:spacing w:line="240" w:lineRule="auto"/>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00745"/>
    <w:rPr>
      <w:rFonts w:ascii="Arial" w:hAnsi="Arial" w:cs="Arial"/>
      <w:vanish/>
      <w:sz w:val="16"/>
      <w:szCs w:val="16"/>
    </w:rPr>
  </w:style>
  <w:style w:type="character" w:customStyle="1" w:styleId="TableTextChar">
    <w:name w:val="TableText Char"/>
    <w:link w:val="TableText"/>
    <w:rsid w:val="004B0395"/>
    <w:rPr>
      <w:rFonts w:ascii="Arial" w:hAnsi="Arial"/>
      <w:sz w:val="18"/>
      <w:lang w:eastAsia="en-GB"/>
    </w:rPr>
  </w:style>
  <w:style w:type="paragraph" w:styleId="BalloonText">
    <w:name w:val="Balloon Text"/>
    <w:basedOn w:val="Normal"/>
    <w:link w:val="BalloonTextChar"/>
    <w:uiPriority w:val="99"/>
    <w:semiHidden/>
    <w:unhideWhenUsed/>
    <w:rsid w:val="00C8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CDCC-2D28-4436-9B0D-AB381D64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27</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Radiation Safety Regulations: Submission form</dc:title>
  <dc:creator>Ministry of Health</dc:creator>
  <cp:lastModifiedBy>Jane Adam</cp:lastModifiedBy>
  <cp:revision>5</cp:revision>
  <cp:lastPrinted>2016-05-03T21:26:00Z</cp:lastPrinted>
  <dcterms:created xsi:type="dcterms:W3CDTF">2016-05-11T03:32:00Z</dcterms:created>
  <dcterms:modified xsi:type="dcterms:W3CDTF">2016-05-11T04:45:00Z</dcterms:modified>
</cp:coreProperties>
</file>