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150CE" w14:textId="5715F76E" w:rsidR="0067314E" w:rsidRDefault="0067314E" w:rsidP="00851636">
      <w:bookmarkStart w:id="0" w:name="_Hlk494715641"/>
      <w:r>
        <w:tab/>
      </w:r>
    </w:p>
    <w:sdt>
      <w:sdtPr>
        <w:id w:val="-34509744"/>
        <w:docPartObj>
          <w:docPartGallery w:val="Cover Pages"/>
        </w:docPartObj>
      </w:sdtPr>
      <w:sdtEndPr/>
      <w:sdtContent>
        <w:bookmarkEnd w:id="0" w:displacedByCustomXml="prev"/>
        <w:p w14:paraId="67520687" w14:textId="7A930FC7" w:rsidR="00370232" w:rsidRPr="00654C3D" w:rsidRDefault="00FE25D0" w:rsidP="00851636">
          <w:r>
            <w:rPr>
              <w:noProof/>
              <w:lang w:eastAsia="en-NZ"/>
            </w:rPr>
            <mc:AlternateContent>
              <mc:Choice Requires="wps">
                <w:drawing>
                  <wp:anchor distT="0" distB="0" distL="114300" distR="114300" simplePos="0" relativeHeight="251658241" behindDoc="0" locked="0" layoutInCell="1" allowOverlap="1" wp14:anchorId="431EC917" wp14:editId="743A31CB">
                    <wp:simplePos x="0" y="0"/>
                    <wp:positionH relativeFrom="column">
                      <wp:posOffset>-538764</wp:posOffset>
                    </wp:positionH>
                    <wp:positionV relativeFrom="paragraph">
                      <wp:posOffset>61737</wp:posOffset>
                    </wp:positionV>
                    <wp:extent cx="6839585" cy="4592472"/>
                    <wp:effectExtent l="0" t="0" r="18415" b="17780"/>
                    <wp:wrapNone/>
                    <wp:docPr id="13" name="Rectangle 13"/>
                    <wp:cNvGraphicFramePr/>
                    <a:graphic xmlns:a="http://schemas.openxmlformats.org/drawingml/2006/main">
                      <a:graphicData uri="http://schemas.microsoft.com/office/word/2010/wordprocessingShape">
                        <wps:wsp>
                          <wps:cNvSpPr/>
                          <wps:spPr>
                            <a:xfrm>
                              <a:off x="0" y="0"/>
                              <a:ext cx="6839585" cy="45924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9790A" id="Rectangle 13" o:spid="_x0000_s1026" style="position:absolute;margin-left:-42.4pt;margin-top:4.85pt;width:538.55pt;height:36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jbfAIAAEc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" filled="f" strokecolor="#1b2024 [1604]" strokeweight="1pt"/>
                </w:pict>
              </mc:Fallback>
            </mc:AlternateContent>
          </w:r>
          <w:r>
            <w:rPr>
              <w:noProof/>
              <w:lang w:eastAsia="en-NZ"/>
            </w:rPr>
            <w:drawing>
              <wp:anchor distT="0" distB="0" distL="114300" distR="114300" simplePos="0" relativeHeight="251658242" behindDoc="0" locked="0" layoutInCell="1" allowOverlap="1" wp14:anchorId="751DF10E" wp14:editId="4CEC5BD0">
                <wp:simplePos x="0" y="0"/>
                <wp:positionH relativeFrom="page">
                  <wp:posOffset>1395095</wp:posOffset>
                </wp:positionH>
                <wp:positionV relativeFrom="page">
                  <wp:posOffset>1338580</wp:posOffset>
                </wp:positionV>
                <wp:extent cx="4770000" cy="3985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ID19_logo_english.jpg"/>
                        <pic:cNvPicPr/>
                      </pic:nvPicPr>
                      <pic:blipFill>
                        <a:blip r:embed="rId11">
                          <a:extLst>
                            <a:ext uri="{28A0092B-C50C-407E-A947-70E740481C1C}">
                              <a14:useLocalDpi xmlns:a14="http://schemas.microsoft.com/office/drawing/2010/main" val="0"/>
                            </a:ext>
                          </a:extLst>
                        </a:blip>
                        <a:stretch>
                          <a:fillRect/>
                        </a:stretch>
                      </pic:blipFill>
                      <pic:spPr>
                        <a:xfrm>
                          <a:off x="0" y="0"/>
                          <a:ext cx="4770000" cy="3985200"/>
                        </a:xfrm>
                        <a:prstGeom prst="rect">
                          <a:avLst/>
                        </a:prstGeom>
                      </pic:spPr>
                    </pic:pic>
                  </a:graphicData>
                </a:graphic>
                <wp14:sizeRelH relativeFrom="page">
                  <wp14:pctWidth>0</wp14:pctWidth>
                </wp14:sizeRelH>
                <wp14:sizeRelV relativeFrom="page">
                  <wp14:pctHeight>0</wp14:pctHeight>
                </wp14:sizeRelV>
              </wp:anchor>
            </w:drawing>
          </w:r>
          <w:r w:rsidR="0002451A">
            <w:rPr>
              <w:noProof/>
              <w:lang w:eastAsia="en-NZ"/>
            </w:rPr>
            <mc:AlternateContent>
              <mc:Choice Requires="wpg">
                <w:drawing>
                  <wp:anchor distT="0" distB="0" distL="114300" distR="114300" simplePos="0" relativeHeight="251658243" behindDoc="0" locked="1" layoutInCell="1" allowOverlap="1" wp14:anchorId="53E958CA" wp14:editId="2B1A9EFC">
                    <wp:simplePos x="0" y="0"/>
                    <wp:positionH relativeFrom="page">
                      <wp:posOffset>361950</wp:posOffset>
                    </wp:positionH>
                    <wp:positionV relativeFrom="page">
                      <wp:posOffset>5557520</wp:posOffset>
                    </wp:positionV>
                    <wp:extent cx="6839585" cy="4318635"/>
                    <wp:effectExtent l="0" t="0" r="18415" b="5715"/>
                    <wp:wrapNone/>
                    <wp:docPr id="8" name="Group 8"/>
                    <wp:cNvGraphicFramePr/>
                    <a:graphic xmlns:a="http://schemas.openxmlformats.org/drawingml/2006/main">
                      <a:graphicData uri="http://schemas.microsoft.com/office/word/2010/wordprocessingGroup">
                        <wpg:wgp>
                          <wpg:cNvGrpSpPr/>
                          <wpg:grpSpPr>
                            <a:xfrm>
                              <a:off x="0" y="0"/>
                              <a:ext cx="6839585" cy="4318635"/>
                              <a:chOff x="0" y="4796253"/>
                              <a:chExt cx="6840000" cy="4318947"/>
                            </a:xfrm>
                          </wpg:grpSpPr>
                          <wpg:grpSp>
                            <wpg:cNvPr id="1" name="Group 1"/>
                            <wpg:cNvGrpSpPr/>
                            <wpg:grpSpPr>
                              <a:xfrm>
                                <a:off x="0" y="4796253"/>
                                <a:ext cx="6840000" cy="4318947"/>
                                <a:chOff x="-415" y="4796593"/>
                                <a:chExt cx="6840000" cy="4319254"/>
                              </a:xfrm>
                            </wpg:grpSpPr>
                            <wps:wsp>
                              <wps:cNvPr id="5" name="Text Box 2"/>
                              <wps:cNvSpPr txBox="1">
                                <a:spLocks noChangeArrowheads="1"/>
                              </wps:cNvSpPr>
                              <wps:spPr bwMode="auto">
                                <a:xfrm>
                                  <a:off x="0" y="4796593"/>
                                  <a:ext cx="6839585" cy="3059430"/>
                                </a:xfrm>
                                <a:prstGeom prst="rect">
                                  <a:avLst/>
                                </a:prstGeom>
                                <a:solidFill>
                                  <a:schemeClr val="tx2"/>
                                </a:solidFill>
                                <a:ln w="9525">
                                  <a:solidFill>
                                    <a:schemeClr val="tx1"/>
                                  </a:solidFill>
                                  <a:miter lim="800000"/>
                                  <a:headEnd/>
                                  <a:tailEnd/>
                                </a:ln>
                              </wps:spPr>
                              <wps:txbx>
                                <w:txbxContent>
                                  <w:p w14:paraId="063BEC8B" w14:textId="43313B37" w:rsidR="002C0F0A" w:rsidRPr="00111CC2" w:rsidRDefault="002C0F0A" w:rsidP="00EE4E34">
                                    <w:pPr>
                                      <w:pStyle w:val="ACReport-MainTitle"/>
                                      <w:rPr>
                                        <w:sz w:val="72"/>
                                        <w:szCs w:val="20"/>
                                      </w:rPr>
                                    </w:pPr>
                                    <w:r w:rsidRPr="00111CC2">
                                      <w:rPr>
                                        <w:sz w:val="72"/>
                                        <w:szCs w:val="20"/>
                                      </w:rPr>
                                      <w:t>PHU Contact Tracing “Deep Dive”</w:t>
                                    </w:r>
                                  </w:p>
                                  <w:p w14:paraId="43EE4552" w14:textId="62CC2C5F" w:rsidR="002C0F0A" w:rsidRPr="00111CC2" w:rsidRDefault="002C0F0A" w:rsidP="00EE4E34">
                                    <w:pPr>
                                      <w:pStyle w:val="ACReport-Subtitle"/>
                                    </w:pPr>
                                    <w:r>
                                      <w:t>Hawke’s Bay District Health Board – Rapid Report</w:t>
                                    </w:r>
                                  </w:p>
                                  <w:p w14:paraId="26E636CE" w14:textId="29C8E7BB" w:rsidR="002C0F0A" w:rsidRPr="003F7AF2" w:rsidRDefault="00133159" w:rsidP="00EE4E34">
                                    <w:pPr>
                                      <w:pStyle w:val="ACReportDate"/>
                                    </w:pPr>
                                    <w:r>
                                      <w:t>4 May</w:t>
                                    </w:r>
                                    <w:r w:rsidR="002C0F0A">
                                      <w:t xml:space="preserve"> 2020</w:t>
                                    </w:r>
                                  </w:p>
                                </w:txbxContent>
                              </wps:txbx>
                              <wps:bodyPr rot="0" vert="horz" wrap="square" lIns="91440" tIns="45720" rIns="91440" bIns="45720" anchor="t" anchorCtr="0">
                                <a:noAutofit/>
                              </wps:bodyPr>
                            </wps:wsp>
                            <wps:wsp>
                              <wps:cNvPr id="7" name="Text Box 2"/>
                              <wps:cNvSpPr txBox="1">
                                <a:spLocks noChangeArrowheads="1"/>
                              </wps:cNvSpPr>
                              <wps:spPr bwMode="auto">
                                <a:xfrm>
                                  <a:off x="-415" y="7855847"/>
                                  <a:ext cx="6840000" cy="1260000"/>
                                </a:xfrm>
                                <a:prstGeom prst="rect">
                                  <a:avLst/>
                                </a:prstGeom>
                                <a:solidFill>
                                  <a:schemeClr val="bg2"/>
                                </a:solidFill>
                                <a:ln w="9525">
                                  <a:noFill/>
                                  <a:miter lim="800000"/>
                                  <a:headEnd/>
                                  <a:tailEnd/>
                                </a:ln>
                              </wps:spPr>
                              <wps:txbx>
                                <w:txbxContent>
                                  <w:p w14:paraId="3C87BB1D" w14:textId="77777777" w:rsidR="002C0F0A" w:rsidRDefault="002C0F0A" w:rsidP="0002451A">
                                    <w:pPr>
                                      <w:jc w:val="center"/>
                                    </w:pPr>
                                  </w:p>
                                </w:txbxContent>
                              </wps:txbx>
                              <wps:bodyPr rot="0" vert="horz" wrap="square" lIns="91440" tIns="45720" rIns="91440" bIns="45720" anchor="t" anchorCtr="0">
                                <a:noAutofit/>
                              </wps:bodyPr>
                            </wps:wsp>
                          </wpg:grpSp>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376624" y="8028633"/>
                                <a:ext cx="4070985" cy="9251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E958CA" id="Group 8" o:spid="_x0000_s1026" style="position:absolute;margin-left:28.5pt;margin-top:437.6pt;width:538.55pt;height:340.05pt;z-index:251658243;mso-position-horizontal-relative:page;mso-position-vertical-relative:page;mso-width-relative:margin;mso-height-relative:margin" coordorigin=",47962" coordsize="68400,43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">
                    <v:group id="Group 1" o:spid="_x0000_s1027" style="position:absolute;top:47962;width:68400;height:43190" coordorigin="-4,47965" coordsize="68400,4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2" o:spid="_x0000_s1028" type="#_x0000_t202" style="position:absolute;top:47965;width:68395;height:30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" fillcolor="#36424a [3215]" strokecolor="black [3213]">
                        <v:textbox>
                          <w:txbxContent>
                            <w:p w14:paraId="063BEC8B" w14:textId="43313B37" w:rsidR="002C0F0A" w:rsidRPr="00111CC2" w:rsidRDefault="002C0F0A" w:rsidP="00EE4E34">
                              <w:pPr>
                                <w:pStyle w:val="ACReport-MainTitle"/>
                                <w:rPr>
                                  <w:sz w:val="72"/>
                                  <w:szCs w:val="20"/>
                                </w:rPr>
                              </w:pPr>
                              <w:r w:rsidRPr="00111CC2">
                                <w:rPr>
                                  <w:sz w:val="72"/>
                                  <w:szCs w:val="20"/>
                                </w:rPr>
                                <w:t>PHU Contact Tracing “Deep Dive”</w:t>
                              </w:r>
                            </w:p>
                            <w:p w14:paraId="43EE4552" w14:textId="62CC2C5F" w:rsidR="002C0F0A" w:rsidRPr="00111CC2" w:rsidRDefault="002C0F0A" w:rsidP="00EE4E34">
                              <w:pPr>
                                <w:pStyle w:val="ACReport-Subtitle"/>
                              </w:pPr>
                              <w:r>
                                <w:t>Hawke’s Bay District Health Board – Rapid Report</w:t>
                              </w:r>
                            </w:p>
                            <w:p w14:paraId="26E636CE" w14:textId="29C8E7BB" w:rsidR="002C0F0A" w:rsidRPr="003F7AF2" w:rsidRDefault="00133159" w:rsidP="00EE4E34">
                              <w:pPr>
                                <w:pStyle w:val="ACReportDate"/>
                              </w:pPr>
                              <w:r>
                                <w:t>4 May</w:t>
                              </w:r>
                              <w:r w:rsidR="002C0F0A">
                                <w:t xml:space="preserve"> 2020</w:t>
                              </w:r>
                            </w:p>
                          </w:txbxContent>
                        </v:textbox>
                      </v:shape>
                      <v:shape id="Text Box 2" o:spid="_x0000_s1029" type="#_x0000_t202" style="position:absolute;left:-4;top:78558;width:68399;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" fillcolor="#77b800 [3214]" stroked="f">
                        <v:textbox>
                          <w:txbxContent>
                            <w:p w14:paraId="3C87BB1D" w14:textId="77777777" w:rsidR="002C0F0A" w:rsidRDefault="002C0F0A" w:rsidP="0002451A">
                              <w:pPr>
                                <w:jc w:val="cente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13766;top:80286;width:40710;height:9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">
                      <v:imagedata r:id="rId13" o:title=""/>
                    </v:shape>
                    <w10:wrap anchorx="page" anchory="page"/>
                    <w10:anchorlock/>
                  </v:group>
                </w:pict>
              </mc:Fallback>
            </mc:AlternateContent>
          </w:r>
        </w:p>
        <w:p w14:paraId="50D16619" w14:textId="77777777" w:rsidR="00370232" w:rsidRPr="00654C3D" w:rsidRDefault="00370232" w:rsidP="00654C3D">
          <w:pPr>
            <w:pStyle w:val="BodyText"/>
          </w:pPr>
        </w:p>
        <w:p w14:paraId="0C46ACFE" w14:textId="77777777" w:rsidR="00370232" w:rsidRPr="00654C3D" w:rsidRDefault="00370232" w:rsidP="00654C3D">
          <w:pPr>
            <w:pStyle w:val="BodyText"/>
          </w:pPr>
        </w:p>
        <w:p w14:paraId="0E6752EF" w14:textId="77777777" w:rsidR="00370232" w:rsidRPr="00654C3D" w:rsidRDefault="00370232" w:rsidP="00654C3D">
          <w:pPr>
            <w:pStyle w:val="BodyText"/>
          </w:pPr>
        </w:p>
        <w:p w14:paraId="2CE55951" w14:textId="77777777" w:rsidR="00370232" w:rsidRPr="00654C3D" w:rsidRDefault="00370232" w:rsidP="00654C3D"/>
        <w:p w14:paraId="75A03EA1" w14:textId="77777777" w:rsidR="00370232" w:rsidRPr="00654C3D" w:rsidRDefault="00370232" w:rsidP="00654C3D"/>
        <w:p w14:paraId="1F8FAE43" w14:textId="77777777" w:rsidR="00CB4C2A" w:rsidRDefault="00D265A5" w:rsidP="00CB4C2A"/>
      </w:sdtContent>
    </w:sdt>
    <w:p w14:paraId="661CF8E9" w14:textId="210A44C7" w:rsidR="00CB4C2A" w:rsidRDefault="00CB4C2A">
      <w:pPr>
        <w:rPr>
          <w:rFonts w:asciiTheme="majorHAnsi" w:hAnsiTheme="majorHAnsi"/>
          <w:b/>
          <w:color w:val="36424A" w:themeColor="text2"/>
          <w:sz w:val="28"/>
        </w:rPr>
      </w:pPr>
      <w:r>
        <w:rPr>
          <w:rFonts w:asciiTheme="majorHAnsi" w:hAnsiTheme="majorHAnsi"/>
          <w:b/>
          <w:color w:val="36424A" w:themeColor="text2"/>
          <w:sz w:val="28"/>
        </w:rPr>
        <w:br w:type="page"/>
      </w:r>
    </w:p>
    <w:p w14:paraId="0085E1CF" w14:textId="62CA5F51" w:rsidR="00172C6A" w:rsidRDefault="00172C6A" w:rsidP="00172C6A">
      <w:pPr>
        <w:pStyle w:val="Heading1"/>
      </w:pPr>
      <w:bookmarkStart w:id="1" w:name="_Hlk494457981"/>
    </w:p>
    <w:p w14:paraId="2B34698A" w14:textId="77777777" w:rsidR="00825F45" w:rsidRDefault="00825F45" w:rsidP="00825F45">
      <w:pPr>
        <w:rPr>
          <w:rFonts w:eastAsia="Times New Roman"/>
        </w:rPr>
      </w:pPr>
    </w:p>
    <w:p w14:paraId="14C19479" w14:textId="77777777" w:rsidR="00825F45" w:rsidRDefault="00825F45" w:rsidP="00825F45"/>
    <w:p w14:paraId="6169B3EB" w14:textId="77777777" w:rsidR="00172C6A" w:rsidRDefault="00172C6A" w:rsidP="00825F45"/>
    <w:p w14:paraId="2F282B48" w14:textId="77777777" w:rsidR="00172C6A" w:rsidRDefault="00172C6A" w:rsidP="00825F45"/>
    <w:p w14:paraId="33113057" w14:textId="77777777" w:rsidR="00172C6A" w:rsidRDefault="00172C6A" w:rsidP="00825F45"/>
    <w:p w14:paraId="35784283" w14:textId="77777777" w:rsidR="00172C6A" w:rsidRDefault="00172C6A" w:rsidP="00825F45"/>
    <w:p w14:paraId="619C6B50" w14:textId="77777777" w:rsidR="00172C6A" w:rsidRDefault="00172C6A" w:rsidP="00825F45"/>
    <w:p w14:paraId="48CDC017" w14:textId="77777777" w:rsidR="00172C6A" w:rsidRDefault="00172C6A" w:rsidP="00825F45"/>
    <w:p w14:paraId="184F1F01" w14:textId="77777777" w:rsidR="00172C6A" w:rsidRDefault="00172C6A" w:rsidP="00825F45"/>
    <w:p w14:paraId="2E652B60" w14:textId="77777777" w:rsidR="00172C6A" w:rsidRDefault="00172C6A" w:rsidP="00825F45"/>
    <w:p w14:paraId="7A3DDCAF" w14:textId="77777777" w:rsidR="00172C6A" w:rsidRDefault="00172C6A" w:rsidP="00825F45"/>
    <w:p w14:paraId="32482B79" w14:textId="77777777" w:rsidR="00172C6A" w:rsidRDefault="00172C6A" w:rsidP="00825F45"/>
    <w:p w14:paraId="15B88B37" w14:textId="77777777" w:rsidR="00172C6A" w:rsidRDefault="00172C6A" w:rsidP="00825F45"/>
    <w:p w14:paraId="63C170AE" w14:textId="77777777" w:rsidR="00172C6A" w:rsidRDefault="00172C6A" w:rsidP="00825F45"/>
    <w:p w14:paraId="0F0CA9CB" w14:textId="77777777" w:rsidR="002A34D7" w:rsidRDefault="002A34D7" w:rsidP="00825F45"/>
    <w:p w14:paraId="73DA7768" w14:textId="77777777" w:rsidR="002A34D7" w:rsidRDefault="002A34D7" w:rsidP="00825F45"/>
    <w:p w14:paraId="1F23C67F" w14:textId="77777777" w:rsidR="00791AF5" w:rsidRDefault="00791AF5" w:rsidP="00825F45"/>
    <w:p w14:paraId="3A82B766" w14:textId="77777777" w:rsidR="002A34D7" w:rsidRDefault="002A34D7" w:rsidP="00825F45"/>
    <w:p w14:paraId="43C2A5E9" w14:textId="77777777" w:rsidR="002A34D7" w:rsidRDefault="002A34D7" w:rsidP="00825F45"/>
    <w:p w14:paraId="1D63BE07" w14:textId="77777777" w:rsidR="002A34D7" w:rsidRDefault="002A34D7" w:rsidP="00825F45"/>
    <w:p w14:paraId="167DD8FA" w14:textId="77777777" w:rsidR="002A34D7" w:rsidRDefault="002A34D7" w:rsidP="00825F45"/>
    <w:tbl>
      <w:tblPr>
        <w:tblStyle w:val="TableGrid"/>
        <w:tblW w:w="5078" w:type="pct"/>
        <w:tblLayout w:type="fixed"/>
        <w:tblLook w:val="0480" w:firstRow="0" w:lastRow="0" w:firstColumn="1" w:lastColumn="0" w:noHBand="0" w:noVBand="1"/>
      </w:tblPr>
      <w:tblGrid>
        <w:gridCol w:w="1839"/>
        <w:gridCol w:w="3970"/>
        <w:gridCol w:w="3404"/>
      </w:tblGrid>
      <w:tr w:rsidR="002A34D7" w:rsidRPr="00172C6A" w14:paraId="533AE6BE" w14:textId="77777777" w:rsidTr="00C71956">
        <w:tc>
          <w:tcPr>
            <w:tcW w:w="1838" w:type="dxa"/>
            <w:tcBorders>
              <w:top w:val="nil"/>
              <w:left w:val="nil"/>
              <w:bottom w:val="nil"/>
              <w:right w:val="nil"/>
            </w:tcBorders>
          </w:tcPr>
          <w:p w14:paraId="74F9BEC4" w14:textId="63D52428" w:rsidR="002A34D7" w:rsidRPr="00172C6A" w:rsidRDefault="002A34D7" w:rsidP="002A34D7">
            <w:pPr>
              <w:pStyle w:val="Footer"/>
              <w:rPr>
                <w:b/>
              </w:rPr>
            </w:pPr>
          </w:p>
        </w:tc>
        <w:tc>
          <w:tcPr>
            <w:tcW w:w="3968" w:type="dxa"/>
            <w:tcBorders>
              <w:top w:val="nil"/>
              <w:left w:val="nil"/>
              <w:bottom w:val="nil"/>
              <w:right w:val="nil"/>
            </w:tcBorders>
          </w:tcPr>
          <w:p w14:paraId="2C185E24" w14:textId="58FFAE78" w:rsidR="002A34D7" w:rsidRPr="00172C6A" w:rsidRDefault="002A34D7" w:rsidP="002A34D7">
            <w:pPr>
              <w:pStyle w:val="Footer"/>
            </w:pPr>
          </w:p>
        </w:tc>
        <w:tc>
          <w:tcPr>
            <w:tcW w:w="3402" w:type="dxa"/>
            <w:vMerge w:val="restart"/>
            <w:tcBorders>
              <w:top w:val="nil"/>
              <w:left w:val="nil"/>
              <w:bottom w:val="nil"/>
              <w:right w:val="nil"/>
            </w:tcBorders>
          </w:tcPr>
          <w:p w14:paraId="3DE04526" w14:textId="77777777" w:rsidR="00791AF5" w:rsidRDefault="00791AF5" w:rsidP="00791AF5">
            <w:pPr>
              <w:pStyle w:val="Table-para"/>
              <w:ind w:left="320"/>
              <w:jc w:val="right"/>
            </w:pPr>
            <w:r>
              <w:rPr>
                <w:i/>
                <w:noProof/>
                <w:lang w:eastAsia="en-NZ"/>
              </w:rPr>
              <w:drawing>
                <wp:anchor distT="0" distB="0" distL="114300" distR="114300" simplePos="0" relativeHeight="251658240" behindDoc="0" locked="0" layoutInCell="1" allowOverlap="1" wp14:anchorId="2F0F2852" wp14:editId="738AADF3">
                  <wp:simplePos x="0" y="0"/>
                  <wp:positionH relativeFrom="column">
                    <wp:posOffset>1720850</wp:posOffset>
                  </wp:positionH>
                  <wp:positionV relativeFrom="paragraph">
                    <wp:posOffset>887730</wp:posOffset>
                  </wp:positionV>
                  <wp:extent cx="540000" cy="106560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larc-Registration-ISO-9001 sm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 cy="1065600"/>
                          </a:xfrm>
                          <a:prstGeom prst="rect">
                            <a:avLst/>
                          </a:prstGeom>
                        </pic:spPr>
                      </pic:pic>
                    </a:graphicData>
                  </a:graphic>
                  <wp14:sizeRelH relativeFrom="margin">
                    <wp14:pctWidth>0</wp14:pctWidth>
                  </wp14:sizeRelH>
                  <wp14:sizeRelV relativeFrom="margin">
                    <wp14:pctHeight>0</wp14:pctHeight>
                  </wp14:sizeRelV>
                </wp:anchor>
              </w:drawing>
            </w:r>
            <w:r w:rsidR="002A34D7" w:rsidRPr="008F7EF2">
              <w:rPr>
                <w:i/>
              </w:rPr>
              <w:t>Allen + Clarke</w:t>
            </w:r>
            <w:r w:rsidR="002A34D7">
              <w:t xml:space="preserve"> has been independently certified as compliant with ISO9001:2015 Quality Management Systems</w:t>
            </w:r>
          </w:p>
          <w:p w14:paraId="5FC993E0" w14:textId="77777777" w:rsidR="002A34D7" w:rsidRPr="00791AF5" w:rsidRDefault="002A34D7" w:rsidP="00791AF5">
            <w:pPr>
              <w:pStyle w:val="Table-para"/>
              <w:ind w:left="320"/>
              <w:jc w:val="right"/>
              <w:rPr>
                <w:noProof/>
              </w:rPr>
            </w:pPr>
            <w:r>
              <w:rPr>
                <w:noProof/>
              </w:rPr>
              <w:t xml:space="preserve"> </w:t>
            </w:r>
          </w:p>
        </w:tc>
      </w:tr>
      <w:tr w:rsidR="002A34D7" w:rsidRPr="00172C6A" w14:paraId="607491B4" w14:textId="77777777" w:rsidTr="00C71956">
        <w:tc>
          <w:tcPr>
            <w:tcW w:w="1838" w:type="dxa"/>
            <w:tcBorders>
              <w:top w:val="nil"/>
              <w:left w:val="nil"/>
              <w:bottom w:val="nil"/>
              <w:right w:val="nil"/>
            </w:tcBorders>
          </w:tcPr>
          <w:p w14:paraId="15B2F638" w14:textId="5B20F9F2" w:rsidR="002A34D7" w:rsidRPr="00172C6A" w:rsidRDefault="002A34D7" w:rsidP="002A34D7">
            <w:pPr>
              <w:pStyle w:val="Footer"/>
              <w:rPr>
                <w:b/>
              </w:rPr>
            </w:pPr>
          </w:p>
        </w:tc>
        <w:tc>
          <w:tcPr>
            <w:tcW w:w="3968" w:type="dxa"/>
            <w:tcBorders>
              <w:top w:val="nil"/>
              <w:left w:val="nil"/>
              <w:bottom w:val="nil"/>
              <w:right w:val="nil"/>
            </w:tcBorders>
          </w:tcPr>
          <w:p w14:paraId="0D9C8B1A" w14:textId="02D90853" w:rsidR="002A34D7" w:rsidRPr="00172C6A" w:rsidRDefault="002A34D7" w:rsidP="002A34D7">
            <w:pPr>
              <w:pStyle w:val="Footer"/>
            </w:pPr>
          </w:p>
        </w:tc>
        <w:tc>
          <w:tcPr>
            <w:tcW w:w="3402" w:type="dxa"/>
            <w:vMerge/>
            <w:tcBorders>
              <w:left w:val="nil"/>
              <w:bottom w:val="nil"/>
              <w:right w:val="nil"/>
            </w:tcBorders>
          </w:tcPr>
          <w:p w14:paraId="4991263B" w14:textId="77777777" w:rsidR="002A34D7" w:rsidRPr="00172C6A" w:rsidRDefault="002A34D7" w:rsidP="002A34D7">
            <w:pPr>
              <w:pStyle w:val="Table-para"/>
              <w:rPr>
                <w:sz w:val="18"/>
              </w:rPr>
            </w:pPr>
          </w:p>
        </w:tc>
      </w:tr>
      <w:tr w:rsidR="002A34D7" w:rsidRPr="00172C6A" w14:paraId="38F7357E" w14:textId="77777777" w:rsidTr="00C71956">
        <w:tc>
          <w:tcPr>
            <w:tcW w:w="1838" w:type="dxa"/>
            <w:tcBorders>
              <w:top w:val="nil"/>
              <w:left w:val="nil"/>
              <w:bottom w:val="nil"/>
              <w:right w:val="nil"/>
            </w:tcBorders>
          </w:tcPr>
          <w:p w14:paraId="73069249" w14:textId="71920416" w:rsidR="002A34D7" w:rsidRPr="00172C6A" w:rsidRDefault="002A34D7" w:rsidP="002A34D7">
            <w:pPr>
              <w:pStyle w:val="Footer"/>
              <w:rPr>
                <w:b/>
              </w:rPr>
            </w:pPr>
          </w:p>
        </w:tc>
        <w:tc>
          <w:tcPr>
            <w:tcW w:w="3968" w:type="dxa"/>
            <w:tcBorders>
              <w:top w:val="nil"/>
              <w:left w:val="nil"/>
              <w:bottom w:val="nil"/>
              <w:right w:val="nil"/>
            </w:tcBorders>
          </w:tcPr>
          <w:p w14:paraId="5E26E9F0" w14:textId="1B218FB0" w:rsidR="002A34D7" w:rsidRPr="00172C6A" w:rsidRDefault="002A34D7" w:rsidP="002A34D7">
            <w:pPr>
              <w:pStyle w:val="Footer"/>
            </w:pPr>
          </w:p>
        </w:tc>
        <w:tc>
          <w:tcPr>
            <w:tcW w:w="3402" w:type="dxa"/>
            <w:vMerge/>
            <w:tcBorders>
              <w:left w:val="nil"/>
              <w:bottom w:val="nil"/>
              <w:right w:val="nil"/>
            </w:tcBorders>
          </w:tcPr>
          <w:p w14:paraId="15E979ED" w14:textId="77777777" w:rsidR="002A34D7" w:rsidRPr="00172C6A" w:rsidRDefault="002A34D7" w:rsidP="002A34D7">
            <w:pPr>
              <w:pStyle w:val="Table-para"/>
              <w:rPr>
                <w:sz w:val="18"/>
              </w:rPr>
            </w:pPr>
          </w:p>
        </w:tc>
      </w:tr>
      <w:tr w:rsidR="002A34D7" w:rsidRPr="00172C6A" w14:paraId="4DB2F4B2" w14:textId="77777777" w:rsidTr="00C71956">
        <w:tc>
          <w:tcPr>
            <w:tcW w:w="1838" w:type="dxa"/>
            <w:tcBorders>
              <w:top w:val="nil"/>
              <w:left w:val="nil"/>
              <w:bottom w:val="nil"/>
              <w:right w:val="nil"/>
            </w:tcBorders>
          </w:tcPr>
          <w:p w14:paraId="7ECBE5AE" w14:textId="50C70590" w:rsidR="002A34D7" w:rsidRPr="00172C6A" w:rsidRDefault="002A34D7" w:rsidP="002A34D7">
            <w:pPr>
              <w:pStyle w:val="Footer"/>
              <w:rPr>
                <w:b/>
              </w:rPr>
            </w:pPr>
          </w:p>
        </w:tc>
        <w:tc>
          <w:tcPr>
            <w:tcW w:w="3968" w:type="dxa"/>
            <w:tcBorders>
              <w:top w:val="nil"/>
              <w:left w:val="nil"/>
              <w:bottom w:val="nil"/>
              <w:right w:val="nil"/>
            </w:tcBorders>
          </w:tcPr>
          <w:p w14:paraId="6F374C47" w14:textId="09B3C631" w:rsidR="002A34D7" w:rsidRPr="00172C6A" w:rsidRDefault="002A34D7" w:rsidP="002A34D7">
            <w:pPr>
              <w:pStyle w:val="Footer"/>
            </w:pPr>
          </w:p>
        </w:tc>
        <w:tc>
          <w:tcPr>
            <w:tcW w:w="3402" w:type="dxa"/>
            <w:vMerge/>
            <w:tcBorders>
              <w:left w:val="nil"/>
              <w:bottom w:val="nil"/>
              <w:right w:val="nil"/>
            </w:tcBorders>
          </w:tcPr>
          <w:p w14:paraId="37763A9A" w14:textId="77777777" w:rsidR="002A34D7" w:rsidRPr="00172C6A" w:rsidRDefault="002A34D7" w:rsidP="002A34D7">
            <w:pPr>
              <w:pStyle w:val="Table-para"/>
              <w:rPr>
                <w:sz w:val="18"/>
              </w:rPr>
            </w:pPr>
          </w:p>
        </w:tc>
      </w:tr>
      <w:tr w:rsidR="002A34D7" w:rsidRPr="00172C6A" w14:paraId="75047E2F" w14:textId="77777777" w:rsidTr="00C71956">
        <w:tc>
          <w:tcPr>
            <w:tcW w:w="1838" w:type="dxa"/>
            <w:tcBorders>
              <w:top w:val="nil"/>
              <w:left w:val="nil"/>
              <w:bottom w:val="nil"/>
              <w:right w:val="nil"/>
            </w:tcBorders>
          </w:tcPr>
          <w:p w14:paraId="656226D4" w14:textId="2C2C86B1" w:rsidR="002A34D7" w:rsidRPr="00172C6A" w:rsidRDefault="002A34D7" w:rsidP="002A34D7">
            <w:pPr>
              <w:pStyle w:val="Footer"/>
              <w:rPr>
                <w:b/>
              </w:rPr>
            </w:pPr>
          </w:p>
        </w:tc>
        <w:tc>
          <w:tcPr>
            <w:tcW w:w="3968" w:type="dxa"/>
            <w:tcBorders>
              <w:top w:val="nil"/>
              <w:left w:val="nil"/>
              <w:bottom w:val="nil"/>
              <w:right w:val="nil"/>
            </w:tcBorders>
          </w:tcPr>
          <w:p w14:paraId="01788EE0" w14:textId="7E2D5540" w:rsidR="002A34D7" w:rsidRPr="00172C6A" w:rsidRDefault="002A34D7" w:rsidP="002A34D7">
            <w:pPr>
              <w:pStyle w:val="Footer"/>
            </w:pPr>
          </w:p>
        </w:tc>
        <w:tc>
          <w:tcPr>
            <w:tcW w:w="3402" w:type="dxa"/>
            <w:vMerge/>
            <w:tcBorders>
              <w:left w:val="nil"/>
              <w:bottom w:val="nil"/>
              <w:right w:val="nil"/>
            </w:tcBorders>
          </w:tcPr>
          <w:p w14:paraId="090DE485" w14:textId="77777777" w:rsidR="002A34D7" w:rsidRPr="00172C6A" w:rsidRDefault="002A34D7" w:rsidP="002A34D7">
            <w:pPr>
              <w:pStyle w:val="Table-para"/>
              <w:rPr>
                <w:sz w:val="18"/>
              </w:rPr>
            </w:pPr>
          </w:p>
        </w:tc>
      </w:tr>
      <w:tr w:rsidR="002A34D7" w:rsidRPr="00172C6A" w14:paraId="7300ABD3" w14:textId="77777777" w:rsidTr="00C71956">
        <w:tc>
          <w:tcPr>
            <w:tcW w:w="1838" w:type="dxa"/>
            <w:tcBorders>
              <w:top w:val="nil"/>
              <w:left w:val="nil"/>
              <w:bottom w:val="nil"/>
              <w:right w:val="nil"/>
            </w:tcBorders>
          </w:tcPr>
          <w:p w14:paraId="4869BB6F" w14:textId="547E3B0C" w:rsidR="002A34D7" w:rsidRPr="00172C6A" w:rsidRDefault="002A34D7" w:rsidP="002A34D7">
            <w:pPr>
              <w:pStyle w:val="Footer"/>
              <w:rPr>
                <w:b/>
              </w:rPr>
            </w:pPr>
          </w:p>
        </w:tc>
        <w:tc>
          <w:tcPr>
            <w:tcW w:w="3968" w:type="dxa"/>
            <w:tcBorders>
              <w:top w:val="nil"/>
              <w:left w:val="nil"/>
              <w:bottom w:val="nil"/>
              <w:right w:val="nil"/>
            </w:tcBorders>
          </w:tcPr>
          <w:p w14:paraId="1B487834" w14:textId="4337F351" w:rsidR="002A34D7" w:rsidRPr="00172C6A" w:rsidRDefault="002A34D7" w:rsidP="002A34D7">
            <w:pPr>
              <w:pStyle w:val="Footer"/>
            </w:pPr>
          </w:p>
        </w:tc>
        <w:tc>
          <w:tcPr>
            <w:tcW w:w="3402" w:type="dxa"/>
            <w:vMerge/>
            <w:tcBorders>
              <w:left w:val="nil"/>
              <w:bottom w:val="nil"/>
              <w:right w:val="nil"/>
            </w:tcBorders>
          </w:tcPr>
          <w:p w14:paraId="4638256D" w14:textId="77777777" w:rsidR="002A34D7" w:rsidRPr="00172C6A" w:rsidRDefault="002A34D7" w:rsidP="002A34D7">
            <w:pPr>
              <w:pStyle w:val="Table-para"/>
              <w:rPr>
                <w:sz w:val="18"/>
              </w:rPr>
            </w:pPr>
          </w:p>
        </w:tc>
      </w:tr>
      <w:tr w:rsidR="002A34D7" w:rsidRPr="00172C6A" w14:paraId="5673EDF3" w14:textId="77777777" w:rsidTr="00C71956">
        <w:tc>
          <w:tcPr>
            <w:tcW w:w="1838" w:type="dxa"/>
            <w:tcBorders>
              <w:top w:val="nil"/>
              <w:left w:val="nil"/>
              <w:bottom w:val="nil"/>
              <w:right w:val="nil"/>
            </w:tcBorders>
          </w:tcPr>
          <w:p w14:paraId="7BCCA6B3" w14:textId="2C4579B7" w:rsidR="002A34D7" w:rsidRPr="00172C6A" w:rsidRDefault="002A34D7" w:rsidP="002A34D7">
            <w:pPr>
              <w:pStyle w:val="Footer"/>
              <w:rPr>
                <w:b/>
              </w:rPr>
            </w:pPr>
          </w:p>
        </w:tc>
        <w:tc>
          <w:tcPr>
            <w:tcW w:w="3968" w:type="dxa"/>
            <w:tcBorders>
              <w:top w:val="nil"/>
              <w:left w:val="nil"/>
              <w:bottom w:val="nil"/>
              <w:right w:val="nil"/>
            </w:tcBorders>
          </w:tcPr>
          <w:p w14:paraId="75241457" w14:textId="09AC2649" w:rsidR="002A34D7" w:rsidRPr="00172C6A" w:rsidRDefault="002A34D7" w:rsidP="002A34D7">
            <w:pPr>
              <w:pStyle w:val="Footer"/>
            </w:pPr>
          </w:p>
        </w:tc>
        <w:tc>
          <w:tcPr>
            <w:tcW w:w="3402" w:type="dxa"/>
            <w:vMerge/>
            <w:tcBorders>
              <w:left w:val="nil"/>
              <w:bottom w:val="nil"/>
              <w:right w:val="nil"/>
            </w:tcBorders>
          </w:tcPr>
          <w:p w14:paraId="042D3C6E" w14:textId="77777777" w:rsidR="002A34D7" w:rsidRPr="00172C6A" w:rsidRDefault="002A34D7" w:rsidP="002A34D7">
            <w:pPr>
              <w:pStyle w:val="Table-para"/>
              <w:rPr>
                <w:sz w:val="18"/>
              </w:rPr>
            </w:pPr>
          </w:p>
        </w:tc>
      </w:tr>
      <w:tr w:rsidR="002A34D7" w:rsidRPr="00172C6A" w14:paraId="5C1736B7" w14:textId="77777777" w:rsidTr="00C71956">
        <w:tc>
          <w:tcPr>
            <w:tcW w:w="1838" w:type="dxa"/>
            <w:tcBorders>
              <w:top w:val="nil"/>
              <w:left w:val="nil"/>
              <w:bottom w:val="nil"/>
              <w:right w:val="nil"/>
            </w:tcBorders>
          </w:tcPr>
          <w:p w14:paraId="387C60A4" w14:textId="4419EBD4" w:rsidR="002A34D7" w:rsidRPr="00172C6A" w:rsidRDefault="002A34D7" w:rsidP="002A34D7">
            <w:pPr>
              <w:pStyle w:val="Footer"/>
              <w:rPr>
                <w:b/>
              </w:rPr>
            </w:pPr>
          </w:p>
        </w:tc>
        <w:tc>
          <w:tcPr>
            <w:tcW w:w="3968" w:type="dxa"/>
            <w:tcBorders>
              <w:top w:val="nil"/>
              <w:left w:val="nil"/>
              <w:bottom w:val="nil"/>
              <w:right w:val="nil"/>
            </w:tcBorders>
          </w:tcPr>
          <w:p w14:paraId="1694337F" w14:textId="005B27FE" w:rsidR="002A34D7" w:rsidRPr="00172C6A" w:rsidRDefault="002A34D7" w:rsidP="002A34D7">
            <w:pPr>
              <w:pStyle w:val="Footer"/>
            </w:pPr>
          </w:p>
        </w:tc>
        <w:tc>
          <w:tcPr>
            <w:tcW w:w="3402" w:type="dxa"/>
            <w:vMerge/>
            <w:tcBorders>
              <w:left w:val="nil"/>
              <w:bottom w:val="nil"/>
              <w:right w:val="nil"/>
            </w:tcBorders>
          </w:tcPr>
          <w:p w14:paraId="4E88404A" w14:textId="77777777" w:rsidR="002A34D7" w:rsidRPr="00172C6A" w:rsidRDefault="002A34D7" w:rsidP="002A34D7">
            <w:pPr>
              <w:pStyle w:val="Table-para"/>
              <w:rPr>
                <w:sz w:val="18"/>
              </w:rPr>
            </w:pPr>
          </w:p>
        </w:tc>
      </w:tr>
      <w:tr w:rsidR="002A34D7" w:rsidRPr="00172C6A" w14:paraId="01C0DDC2" w14:textId="77777777" w:rsidTr="00C71956">
        <w:tc>
          <w:tcPr>
            <w:tcW w:w="1838" w:type="dxa"/>
            <w:tcBorders>
              <w:top w:val="nil"/>
              <w:left w:val="nil"/>
              <w:bottom w:val="nil"/>
              <w:right w:val="nil"/>
            </w:tcBorders>
          </w:tcPr>
          <w:p w14:paraId="019AF089" w14:textId="07FAAE47" w:rsidR="002A34D7" w:rsidRPr="00172C6A" w:rsidRDefault="002A34D7" w:rsidP="002A34D7">
            <w:pPr>
              <w:pStyle w:val="Footer"/>
              <w:rPr>
                <w:b/>
              </w:rPr>
            </w:pPr>
          </w:p>
        </w:tc>
        <w:tc>
          <w:tcPr>
            <w:tcW w:w="3968" w:type="dxa"/>
            <w:tcBorders>
              <w:top w:val="nil"/>
              <w:left w:val="nil"/>
              <w:bottom w:val="nil"/>
              <w:right w:val="nil"/>
            </w:tcBorders>
          </w:tcPr>
          <w:p w14:paraId="300A7A62" w14:textId="3178F278" w:rsidR="002A34D7" w:rsidRPr="00172C6A" w:rsidRDefault="002A34D7" w:rsidP="002A34D7">
            <w:pPr>
              <w:pStyle w:val="Footer"/>
            </w:pPr>
          </w:p>
        </w:tc>
        <w:tc>
          <w:tcPr>
            <w:tcW w:w="3402" w:type="dxa"/>
            <w:vMerge/>
            <w:tcBorders>
              <w:left w:val="nil"/>
              <w:bottom w:val="nil"/>
              <w:right w:val="nil"/>
            </w:tcBorders>
          </w:tcPr>
          <w:p w14:paraId="1D05C770" w14:textId="77777777" w:rsidR="002A34D7" w:rsidRPr="00172C6A" w:rsidRDefault="002A34D7" w:rsidP="002A34D7">
            <w:pPr>
              <w:pStyle w:val="Table-para"/>
              <w:rPr>
                <w:sz w:val="18"/>
              </w:rPr>
            </w:pPr>
          </w:p>
        </w:tc>
      </w:tr>
      <w:bookmarkEnd w:id="1"/>
    </w:tbl>
    <w:p w14:paraId="5F0810F0" w14:textId="77777777" w:rsidR="00CB4C2A" w:rsidRDefault="00CB4C2A">
      <w:pPr>
        <w:rPr>
          <w:rFonts w:asciiTheme="majorHAnsi" w:hAnsiTheme="majorHAnsi"/>
          <w:b/>
          <w:color w:val="36424A" w:themeColor="text2"/>
          <w:sz w:val="28"/>
        </w:rPr>
      </w:pPr>
      <w:r>
        <w:rPr>
          <w:rFonts w:asciiTheme="majorHAnsi" w:hAnsiTheme="majorHAnsi"/>
          <w:b/>
          <w:color w:val="36424A" w:themeColor="text2"/>
          <w:sz w:val="28"/>
        </w:rPr>
        <w:br w:type="page"/>
      </w:r>
    </w:p>
    <w:p w14:paraId="537EA4E3" w14:textId="77777777" w:rsidR="00607625" w:rsidRDefault="00EC7994" w:rsidP="00EF1FE6">
      <w:pPr>
        <w:pStyle w:val="BodyText"/>
        <w:spacing w:before="0"/>
        <w:rPr>
          <w:rFonts w:asciiTheme="majorHAnsi" w:hAnsiTheme="majorHAnsi"/>
          <w:b/>
          <w:color w:val="36424A" w:themeColor="text2"/>
          <w:sz w:val="28"/>
        </w:rPr>
      </w:pPr>
      <w:r w:rsidRPr="006A3C41">
        <w:rPr>
          <w:rFonts w:asciiTheme="majorHAnsi" w:hAnsiTheme="majorHAnsi"/>
          <w:b/>
          <w:color w:val="36424A" w:themeColor="text2"/>
          <w:sz w:val="28"/>
        </w:rPr>
        <w:lastRenderedPageBreak/>
        <w:t>CONTENTS</w:t>
      </w:r>
    </w:p>
    <w:p w14:paraId="3C887B85" w14:textId="77777777" w:rsidR="00364C3D" w:rsidRPr="00364C3D" w:rsidRDefault="00364C3D" w:rsidP="00364C3D">
      <w:pPr>
        <w:pStyle w:val="BodyText"/>
      </w:pPr>
    </w:p>
    <w:p w14:paraId="1116366D" w14:textId="480CAABD" w:rsidR="005D5ADB" w:rsidRDefault="003743F7">
      <w:pPr>
        <w:pStyle w:val="TOC1"/>
        <w:rPr>
          <w:rFonts w:asciiTheme="minorHAnsi" w:eastAsiaTheme="minorEastAsia" w:hAnsiTheme="minorHAnsi"/>
          <w:b w:val="0"/>
          <w:caps w:val="0"/>
          <w:lang w:eastAsia="en-NZ"/>
        </w:rPr>
      </w:pPr>
      <w:r w:rsidRPr="00654C3D">
        <w:fldChar w:fldCharType="begin"/>
      </w:r>
      <w:r w:rsidRPr="00654C3D">
        <w:instrText xml:space="preserve"> TOC \o "1-3" \h \z \u </w:instrText>
      </w:r>
      <w:r w:rsidRPr="00654C3D">
        <w:fldChar w:fldCharType="separate"/>
      </w:r>
      <w:hyperlink w:anchor="_Toc39504166" w:history="1">
        <w:r w:rsidR="005D5ADB" w:rsidRPr="009C159F">
          <w:rPr>
            <w:rStyle w:val="Hyperlink"/>
          </w:rPr>
          <w:t>1.</w:t>
        </w:r>
        <w:r w:rsidR="005D5ADB">
          <w:rPr>
            <w:rFonts w:asciiTheme="minorHAnsi" w:eastAsiaTheme="minorEastAsia" w:hAnsiTheme="minorHAnsi"/>
            <w:b w:val="0"/>
            <w:caps w:val="0"/>
            <w:lang w:eastAsia="en-NZ"/>
          </w:rPr>
          <w:tab/>
        </w:r>
        <w:r w:rsidR="005D5ADB" w:rsidRPr="009C159F">
          <w:rPr>
            <w:rStyle w:val="Hyperlink"/>
          </w:rPr>
          <w:t>Background and Introduction</w:t>
        </w:r>
        <w:r w:rsidR="005D5ADB">
          <w:rPr>
            <w:webHidden/>
          </w:rPr>
          <w:tab/>
        </w:r>
        <w:r w:rsidR="005D5ADB">
          <w:rPr>
            <w:webHidden/>
          </w:rPr>
          <w:fldChar w:fldCharType="begin"/>
        </w:r>
        <w:r w:rsidR="005D5ADB">
          <w:rPr>
            <w:webHidden/>
          </w:rPr>
          <w:instrText xml:space="preserve"> PAGEREF _Toc39504166 \h </w:instrText>
        </w:r>
        <w:r w:rsidR="005D5ADB">
          <w:rPr>
            <w:webHidden/>
          </w:rPr>
        </w:r>
        <w:r w:rsidR="005D5ADB">
          <w:rPr>
            <w:webHidden/>
          </w:rPr>
          <w:fldChar w:fldCharType="separate"/>
        </w:r>
        <w:r w:rsidR="005D5ADB">
          <w:rPr>
            <w:webHidden/>
          </w:rPr>
          <w:t>1</w:t>
        </w:r>
        <w:r w:rsidR="005D5ADB">
          <w:rPr>
            <w:webHidden/>
          </w:rPr>
          <w:fldChar w:fldCharType="end"/>
        </w:r>
      </w:hyperlink>
    </w:p>
    <w:p w14:paraId="1C32BDC7" w14:textId="4C3D0751" w:rsidR="005D5ADB" w:rsidRDefault="00D265A5">
      <w:pPr>
        <w:pStyle w:val="TOC2"/>
        <w:rPr>
          <w:rFonts w:asciiTheme="minorHAnsi" w:eastAsiaTheme="minorEastAsia" w:hAnsiTheme="minorHAnsi"/>
          <w:lang w:eastAsia="en-NZ"/>
        </w:rPr>
      </w:pPr>
      <w:hyperlink w:anchor="_Toc39504167" w:history="1">
        <w:r w:rsidR="005D5ADB" w:rsidRPr="009C159F">
          <w:rPr>
            <w:rStyle w:val="Hyperlink"/>
          </w:rPr>
          <w:t>1.1.</w:t>
        </w:r>
        <w:r w:rsidR="005D5ADB">
          <w:rPr>
            <w:rFonts w:asciiTheme="minorHAnsi" w:eastAsiaTheme="minorEastAsia" w:hAnsiTheme="minorHAnsi"/>
            <w:lang w:eastAsia="en-NZ"/>
          </w:rPr>
          <w:tab/>
        </w:r>
        <w:r w:rsidR="005D5ADB" w:rsidRPr="009C159F">
          <w:rPr>
            <w:rStyle w:val="Hyperlink"/>
          </w:rPr>
          <w:t>COVID-19 and Contact Tracing</w:t>
        </w:r>
        <w:r w:rsidR="005D5ADB">
          <w:rPr>
            <w:webHidden/>
          </w:rPr>
          <w:tab/>
        </w:r>
        <w:r w:rsidR="005D5ADB">
          <w:rPr>
            <w:webHidden/>
          </w:rPr>
          <w:fldChar w:fldCharType="begin"/>
        </w:r>
        <w:r w:rsidR="005D5ADB">
          <w:rPr>
            <w:webHidden/>
          </w:rPr>
          <w:instrText xml:space="preserve"> PAGEREF _Toc39504167 \h </w:instrText>
        </w:r>
        <w:r w:rsidR="005D5ADB">
          <w:rPr>
            <w:webHidden/>
          </w:rPr>
        </w:r>
        <w:r w:rsidR="005D5ADB">
          <w:rPr>
            <w:webHidden/>
          </w:rPr>
          <w:fldChar w:fldCharType="separate"/>
        </w:r>
        <w:r w:rsidR="005D5ADB">
          <w:rPr>
            <w:webHidden/>
          </w:rPr>
          <w:t>1</w:t>
        </w:r>
        <w:r w:rsidR="005D5ADB">
          <w:rPr>
            <w:webHidden/>
          </w:rPr>
          <w:fldChar w:fldCharType="end"/>
        </w:r>
      </w:hyperlink>
    </w:p>
    <w:p w14:paraId="61A74E63" w14:textId="44985BA3" w:rsidR="005D5ADB" w:rsidRDefault="00D265A5">
      <w:pPr>
        <w:pStyle w:val="TOC2"/>
        <w:rPr>
          <w:rFonts w:asciiTheme="minorHAnsi" w:eastAsiaTheme="minorEastAsia" w:hAnsiTheme="minorHAnsi"/>
          <w:lang w:eastAsia="en-NZ"/>
        </w:rPr>
      </w:pPr>
      <w:hyperlink w:anchor="_Toc39504168" w:history="1">
        <w:r w:rsidR="005D5ADB" w:rsidRPr="009C159F">
          <w:rPr>
            <w:rStyle w:val="Hyperlink"/>
          </w:rPr>
          <w:t>1.2.</w:t>
        </w:r>
        <w:r w:rsidR="005D5ADB">
          <w:rPr>
            <w:rFonts w:asciiTheme="minorHAnsi" w:eastAsiaTheme="minorEastAsia" w:hAnsiTheme="minorHAnsi"/>
            <w:lang w:eastAsia="en-NZ"/>
          </w:rPr>
          <w:tab/>
        </w:r>
        <w:r w:rsidR="005D5ADB" w:rsidRPr="009C159F">
          <w:rPr>
            <w:rStyle w:val="Hyperlink"/>
          </w:rPr>
          <w:t>Scope</w:t>
        </w:r>
        <w:r w:rsidR="005D5ADB">
          <w:rPr>
            <w:webHidden/>
          </w:rPr>
          <w:tab/>
        </w:r>
        <w:r w:rsidR="005D5ADB">
          <w:rPr>
            <w:webHidden/>
          </w:rPr>
          <w:fldChar w:fldCharType="begin"/>
        </w:r>
        <w:r w:rsidR="005D5ADB">
          <w:rPr>
            <w:webHidden/>
          </w:rPr>
          <w:instrText xml:space="preserve"> PAGEREF _Toc39504168 \h </w:instrText>
        </w:r>
        <w:r w:rsidR="005D5ADB">
          <w:rPr>
            <w:webHidden/>
          </w:rPr>
        </w:r>
        <w:r w:rsidR="005D5ADB">
          <w:rPr>
            <w:webHidden/>
          </w:rPr>
          <w:fldChar w:fldCharType="separate"/>
        </w:r>
        <w:r w:rsidR="005D5ADB">
          <w:rPr>
            <w:webHidden/>
          </w:rPr>
          <w:t>1</w:t>
        </w:r>
        <w:r w:rsidR="005D5ADB">
          <w:rPr>
            <w:webHidden/>
          </w:rPr>
          <w:fldChar w:fldCharType="end"/>
        </w:r>
      </w:hyperlink>
    </w:p>
    <w:p w14:paraId="6A7716A9" w14:textId="54298E9E" w:rsidR="005D5ADB" w:rsidRDefault="00D265A5">
      <w:pPr>
        <w:pStyle w:val="TOC2"/>
        <w:rPr>
          <w:rFonts w:asciiTheme="minorHAnsi" w:eastAsiaTheme="minorEastAsia" w:hAnsiTheme="minorHAnsi"/>
          <w:lang w:eastAsia="en-NZ"/>
        </w:rPr>
      </w:pPr>
      <w:hyperlink w:anchor="_Toc39504169" w:history="1">
        <w:r w:rsidR="005D5ADB" w:rsidRPr="009C159F">
          <w:rPr>
            <w:rStyle w:val="Hyperlink"/>
          </w:rPr>
          <w:t>1.3.</w:t>
        </w:r>
        <w:r w:rsidR="005D5ADB">
          <w:rPr>
            <w:rFonts w:asciiTheme="minorHAnsi" w:eastAsiaTheme="minorEastAsia" w:hAnsiTheme="minorHAnsi"/>
            <w:lang w:eastAsia="en-NZ"/>
          </w:rPr>
          <w:tab/>
        </w:r>
        <w:r w:rsidR="005D5ADB" w:rsidRPr="009C159F">
          <w:rPr>
            <w:rStyle w:val="Hyperlink"/>
          </w:rPr>
          <w:t>Approach</w:t>
        </w:r>
        <w:r w:rsidR="005D5ADB">
          <w:rPr>
            <w:webHidden/>
          </w:rPr>
          <w:tab/>
        </w:r>
        <w:r w:rsidR="005D5ADB">
          <w:rPr>
            <w:webHidden/>
          </w:rPr>
          <w:fldChar w:fldCharType="begin"/>
        </w:r>
        <w:r w:rsidR="005D5ADB">
          <w:rPr>
            <w:webHidden/>
          </w:rPr>
          <w:instrText xml:space="preserve"> PAGEREF _Toc39504169 \h </w:instrText>
        </w:r>
        <w:r w:rsidR="005D5ADB">
          <w:rPr>
            <w:webHidden/>
          </w:rPr>
        </w:r>
        <w:r w:rsidR="005D5ADB">
          <w:rPr>
            <w:webHidden/>
          </w:rPr>
          <w:fldChar w:fldCharType="separate"/>
        </w:r>
        <w:r w:rsidR="005D5ADB">
          <w:rPr>
            <w:webHidden/>
          </w:rPr>
          <w:t>2</w:t>
        </w:r>
        <w:r w:rsidR="005D5ADB">
          <w:rPr>
            <w:webHidden/>
          </w:rPr>
          <w:fldChar w:fldCharType="end"/>
        </w:r>
      </w:hyperlink>
    </w:p>
    <w:p w14:paraId="75AD4468" w14:textId="138C93B0" w:rsidR="005D5ADB" w:rsidRDefault="00D265A5">
      <w:pPr>
        <w:pStyle w:val="TOC2"/>
        <w:rPr>
          <w:rFonts w:asciiTheme="minorHAnsi" w:eastAsiaTheme="minorEastAsia" w:hAnsiTheme="minorHAnsi"/>
          <w:lang w:eastAsia="en-NZ"/>
        </w:rPr>
      </w:pPr>
      <w:hyperlink w:anchor="_Toc39504170" w:history="1">
        <w:r w:rsidR="005D5ADB" w:rsidRPr="009C159F">
          <w:rPr>
            <w:rStyle w:val="Hyperlink"/>
          </w:rPr>
          <w:t>1.4.</w:t>
        </w:r>
        <w:r w:rsidR="005D5ADB">
          <w:rPr>
            <w:rFonts w:asciiTheme="minorHAnsi" w:eastAsiaTheme="minorEastAsia" w:hAnsiTheme="minorHAnsi"/>
            <w:lang w:eastAsia="en-NZ"/>
          </w:rPr>
          <w:tab/>
        </w:r>
        <w:r w:rsidR="005D5ADB" w:rsidRPr="009C159F">
          <w:rPr>
            <w:rStyle w:val="Hyperlink"/>
          </w:rPr>
          <w:t>Report</w:t>
        </w:r>
        <w:r w:rsidR="005D5ADB">
          <w:rPr>
            <w:webHidden/>
          </w:rPr>
          <w:tab/>
        </w:r>
        <w:r w:rsidR="005D5ADB">
          <w:rPr>
            <w:webHidden/>
          </w:rPr>
          <w:fldChar w:fldCharType="begin"/>
        </w:r>
        <w:r w:rsidR="005D5ADB">
          <w:rPr>
            <w:webHidden/>
          </w:rPr>
          <w:instrText xml:space="preserve"> PAGEREF _Toc39504170 \h </w:instrText>
        </w:r>
        <w:r w:rsidR="005D5ADB">
          <w:rPr>
            <w:webHidden/>
          </w:rPr>
        </w:r>
        <w:r w:rsidR="005D5ADB">
          <w:rPr>
            <w:webHidden/>
          </w:rPr>
          <w:fldChar w:fldCharType="separate"/>
        </w:r>
        <w:r w:rsidR="005D5ADB">
          <w:rPr>
            <w:webHidden/>
          </w:rPr>
          <w:t>2</w:t>
        </w:r>
        <w:r w:rsidR="005D5ADB">
          <w:rPr>
            <w:webHidden/>
          </w:rPr>
          <w:fldChar w:fldCharType="end"/>
        </w:r>
      </w:hyperlink>
    </w:p>
    <w:p w14:paraId="13264305" w14:textId="284F63DC" w:rsidR="005D5ADB" w:rsidRDefault="00D265A5">
      <w:pPr>
        <w:pStyle w:val="TOC1"/>
        <w:rPr>
          <w:rFonts w:asciiTheme="minorHAnsi" w:eastAsiaTheme="minorEastAsia" w:hAnsiTheme="minorHAnsi"/>
          <w:b w:val="0"/>
          <w:caps w:val="0"/>
          <w:lang w:eastAsia="en-NZ"/>
        </w:rPr>
      </w:pPr>
      <w:hyperlink w:anchor="_Toc39504171" w:history="1">
        <w:r w:rsidR="005D5ADB" w:rsidRPr="009C159F">
          <w:rPr>
            <w:rStyle w:val="Hyperlink"/>
          </w:rPr>
          <w:t>2.</w:t>
        </w:r>
        <w:r w:rsidR="005D5ADB">
          <w:rPr>
            <w:rFonts w:asciiTheme="minorHAnsi" w:eastAsiaTheme="minorEastAsia" w:hAnsiTheme="minorHAnsi"/>
            <w:b w:val="0"/>
            <w:caps w:val="0"/>
            <w:lang w:eastAsia="en-NZ"/>
          </w:rPr>
          <w:tab/>
        </w:r>
        <w:r w:rsidR="005D5ADB" w:rsidRPr="009C159F">
          <w:rPr>
            <w:rStyle w:val="Hyperlink"/>
          </w:rPr>
          <w:t>Operating Model</w:t>
        </w:r>
        <w:r w:rsidR="005D5ADB">
          <w:rPr>
            <w:webHidden/>
          </w:rPr>
          <w:tab/>
        </w:r>
        <w:r w:rsidR="005D5ADB">
          <w:rPr>
            <w:webHidden/>
          </w:rPr>
          <w:fldChar w:fldCharType="begin"/>
        </w:r>
        <w:r w:rsidR="005D5ADB">
          <w:rPr>
            <w:webHidden/>
          </w:rPr>
          <w:instrText xml:space="preserve"> PAGEREF _Toc39504171 \h </w:instrText>
        </w:r>
        <w:r w:rsidR="005D5ADB">
          <w:rPr>
            <w:webHidden/>
          </w:rPr>
        </w:r>
        <w:r w:rsidR="005D5ADB">
          <w:rPr>
            <w:webHidden/>
          </w:rPr>
          <w:fldChar w:fldCharType="separate"/>
        </w:r>
        <w:r w:rsidR="005D5ADB">
          <w:rPr>
            <w:webHidden/>
          </w:rPr>
          <w:t>3</w:t>
        </w:r>
        <w:r w:rsidR="005D5ADB">
          <w:rPr>
            <w:webHidden/>
          </w:rPr>
          <w:fldChar w:fldCharType="end"/>
        </w:r>
      </w:hyperlink>
    </w:p>
    <w:p w14:paraId="3DE5C665" w14:textId="435B6DD4" w:rsidR="005D5ADB" w:rsidRDefault="00D265A5">
      <w:pPr>
        <w:pStyle w:val="TOC2"/>
        <w:rPr>
          <w:rFonts w:asciiTheme="minorHAnsi" w:eastAsiaTheme="minorEastAsia" w:hAnsiTheme="minorHAnsi"/>
          <w:lang w:eastAsia="en-NZ"/>
        </w:rPr>
      </w:pPr>
      <w:hyperlink w:anchor="_Toc39504172" w:history="1">
        <w:r w:rsidR="005D5ADB" w:rsidRPr="009C159F">
          <w:rPr>
            <w:rStyle w:val="Hyperlink"/>
          </w:rPr>
          <w:t>2.1.</w:t>
        </w:r>
        <w:r w:rsidR="005D5ADB">
          <w:rPr>
            <w:rFonts w:asciiTheme="minorHAnsi" w:eastAsiaTheme="minorEastAsia" w:hAnsiTheme="minorHAnsi"/>
            <w:lang w:eastAsia="en-NZ"/>
          </w:rPr>
          <w:tab/>
        </w:r>
        <w:r w:rsidR="005D5ADB" w:rsidRPr="009C159F">
          <w:rPr>
            <w:rStyle w:val="Hyperlink"/>
          </w:rPr>
          <w:t>Overview</w:t>
        </w:r>
        <w:r w:rsidR="005D5ADB">
          <w:rPr>
            <w:webHidden/>
          </w:rPr>
          <w:tab/>
        </w:r>
        <w:r w:rsidR="005D5ADB">
          <w:rPr>
            <w:webHidden/>
          </w:rPr>
          <w:fldChar w:fldCharType="begin"/>
        </w:r>
        <w:r w:rsidR="005D5ADB">
          <w:rPr>
            <w:webHidden/>
          </w:rPr>
          <w:instrText xml:space="preserve"> PAGEREF _Toc39504172 \h </w:instrText>
        </w:r>
        <w:r w:rsidR="005D5ADB">
          <w:rPr>
            <w:webHidden/>
          </w:rPr>
        </w:r>
        <w:r w:rsidR="005D5ADB">
          <w:rPr>
            <w:webHidden/>
          </w:rPr>
          <w:fldChar w:fldCharType="separate"/>
        </w:r>
        <w:r w:rsidR="005D5ADB">
          <w:rPr>
            <w:webHidden/>
          </w:rPr>
          <w:t>3</w:t>
        </w:r>
        <w:r w:rsidR="005D5ADB">
          <w:rPr>
            <w:webHidden/>
          </w:rPr>
          <w:fldChar w:fldCharType="end"/>
        </w:r>
      </w:hyperlink>
    </w:p>
    <w:p w14:paraId="32F8F7A5" w14:textId="60712DA0" w:rsidR="005D5ADB" w:rsidRDefault="00D265A5">
      <w:pPr>
        <w:pStyle w:val="TOC2"/>
        <w:rPr>
          <w:rFonts w:asciiTheme="minorHAnsi" w:eastAsiaTheme="minorEastAsia" w:hAnsiTheme="minorHAnsi"/>
          <w:lang w:eastAsia="en-NZ"/>
        </w:rPr>
      </w:pPr>
      <w:hyperlink w:anchor="_Toc39504173" w:history="1">
        <w:r w:rsidR="005D5ADB" w:rsidRPr="009C159F">
          <w:rPr>
            <w:rStyle w:val="Hyperlink"/>
          </w:rPr>
          <w:t>2.2.</w:t>
        </w:r>
        <w:r w:rsidR="005D5ADB">
          <w:rPr>
            <w:rFonts w:asciiTheme="minorHAnsi" w:eastAsiaTheme="minorEastAsia" w:hAnsiTheme="minorHAnsi"/>
            <w:lang w:eastAsia="en-NZ"/>
          </w:rPr>
          <w:tab/>
        </w:r>
        <w:r w:rsidR="005D5ADB" w:rsidRPr="009C159F">
          <w:rPr>
            <w:rStyle w:val="Hyperlink"/>
          </w:rPr>
          <w:t>Approach to Equity</w:t>
        </w:r>
        <w:r w:rsidR="005D5ADB">
          <w:rPr>
            <w:webHidden/>
          </w:rPr>
          <w:tab/>
        </w:r>
        <w:r w:rsidR="005D5ADB">
          <w:rPr>
            <w:webHidden/>
          </w:rPr>
          <w:fldChar w:fldCharType="begin"/>
        </w:r>
        <w:r w:rsidR="005D5ADB">
          <w:rPr>
            <w:webHidden/>
          </w:rPr>
          <w:instrText xml:space="preserve"> PAGEREF _Toc39504173 \h </w:instrText>
        </w:r>
        <w:r w:rsidR="005D5ADB">
          <w:rPr>
            <w:webHidden/>
          </w:rPr>
        </w:r>
        <w:r w:rsidR="005D5ADB">
          <w:rPr>
            <w:webHidden/>
          </w:rPr>
          <w:fldChar w:fldCharType="separate"/>
        </w:r>
        <w:r w:rsidR="005D5ADB">
          <w:rPr>
            <w:webHidden/>
          </w:rPr>
          <w:t>4</w:t>
        </w:r>
        <w:r w:rsidR="005D5ADB">
          <w:rPr>
            <w:webHidden/>
          </w:rPr>
          <w:fldChar w:fldCharType="end"/>
        </w:r>
      </w:hyperlink>
    </w:p>
    <w:p w14:paraId="14413E73" w14:textId="5F5C0604" w:rsidR="005D5ADB" w:rsidRDefault="00D265A5">
      <w:pPr>
        <w:pStyle w:val="TOC2"/>
        <w:rPr>
          <w:rFonts w:asciiTheme="minorHAnsi" w:eastAsiaTheme="minorEastAsia" w:hAnsiTheme="minorHAnsi"/>
          <w:lang w:eastAsia="en-NZ"/>
        </w:rPr>
      </w:pPr>
      <w:hyperlink w:anchor="_Toc39504174" w:history="1">
        <w:r w:rsidR="005D5ADB" w:rsidRPr="009C159F">
          <w:rPr>
            <w:rStyle w:val="Hyperlink"/>
          </w:rPr>
          <w:t>2.3.</w:t>
        </w:r>
        <w:r w:rsidR="005D5ADB">
          <w:rPr>
            <w:rFonts w:asciiTheme="minorHAnsi" w:eastAsiaTheme="minorEastAsia" w:hAnsiTheme="minorHAnsi"/>
            <w:lang w:eastAsia="en-NZ"/>
          </w:rPr>
          <w:tab/>
        </w:r>
        <w:r w:rsidR="005D5ADB" w:rsidRPr="009C159F">
          <w:rPr>
            <w:rStyle w:val="Hyperlink"/>
          </w:rPr>
          <w:t>Capacity</w:t>
        </w:r>
        <w:r w:rsidR="005D5ADB">
          <w:rPr>
            <w:webHidden/>
          </w:rPr>
          <w:tab/>
        </w:r>
        <w:r w:rsidR="005D5ADB">
          <w:rPr>
            <w:webHidden/>
          </w:rPr>
          <w:fldChar w:fldCharType="begin"/>
        </w:r>
        <w:r w:rsidR="005D5ADB">
          <w:rPr>
            <w:webHidden/>
          </w:rPr>
          <w:instrText xml:space="preserve"> PAGEREF _Toc39504174 \h </w:instrText>
        </w:r>
        <w:r w:rsidR="005D5ADB">
          <w:rPr>
            <w:webHidden/>
          </w:rPr>
        </w:r>
        <w:r w:rsidR="005D5ADB">
          <w:rPr>
            <w:webHidden/>
          </w:rPr>
          <w:fldChar w:fldCharType="separate"/>
        </w:r>
        <w:r w:rsidR="005D5ADB">
          <w:rPr>
            <w:webHidden/>
          </w:rPr>
          <w:t>4</w:t>
        </w:r>
        <w:r w:rsidR="005D5ADB">
          <w:rPr>
            <w:webHidden/>
          </w:rPr>
          <w:fldChar w:fldCharType="end"/>
        </w:r>
      </w:hyperlink>
    </w:p>
    <w:p w14:paraId="26057C86" w14:textId="304DD0B0" w:rsidR="005D5ADB" w:rsidRDefault="00D265A5">
      <w:pPr>
        <w:pStyle w:val="TOC2"/>
        <w:rPr>
          <w:rFonts w:asciiTheme="minorHAnsi" w:eastAsiaTheme="minorEastAsia" w:hAnsiTheme="minorHAnsi"/>
          <w:lang w:eastAsia="en-NZ"/>
        </w:rPr>
      </w:pPr>
      <w:hyperlink w:anchor="_Toc39504175" w:history="1">
        <w:r w:rsidR="005D5ADB" w:rsidRPr="009C159F">
          <w:rPr>
            <w:rStyle w:val="Hyperlink"/>
          </w:rPr>
          <w:t>2.4.</w:t>
        </w:r>
        <w:r w:rsidR="005D5ADB">
          <w:rPr>
            <w:rFonts w:asciiTheme="minorHAnsi" w:eastAsiaTheme="minorEastAsia" w:hAnsiTheme="minorHAnsi"/>
            <w:lang w:eastAsia="en-NZ"/>
          </w:rPr>
          <w:tab/>
        </w:r>
        <w:r w:rsidR="005D5ADB" w:rsidRPr="009C159F">
          <w:rPr>
            <w:rStyle w:val="Hyperlink"/>
          </w:rPr>
          <w:t>Managing Surge and Scale</w:t>
        </w:r>
        <w:r w:rsidR="005D5ADB">
          <w:rPr>
            <w:webHidden/>
          </w:rPr>
          <w:tab/>
        </w:r>
        <w:r w:rsidR="005D5ADB">
          <w:rPr>
            <w:webHidden/>
          </w:rPr>
          <w:fldChar w:fldCharType="begin"/>
        </w:r>
        <w:r w:rsidR="005D5ADB">
          <w:rPr>
            <w:webHidden/>
          </w:rPr>
          <w:instrText xml:space="preserve"> PAGEREF _Toc39504175 \h </w:instrText>
        </w:r>
        <w:r w:rsidR="005D5ADB">
          <w:rPr>
            <w:webHidden/>
          </w:rPr>
        </w:r>
        <w:r w:rsidR="005D5ADB">
          <w:rPr>
            <w:webHidden/>
          </w:rPr>
          <w:fldChar w:fldCharType="separate"/>
        </w:r>
        <w:r w:rsidR="005D5ADB">
          <w:rPr>
            <w:webHidden/>
          </w:rPr>
          <w:t>5</w:t>
        </w:r>
        <w:r w:rsidR="005D5ADB">
          <w:rPr>
            <w:webHidden/>
          </w:rPr>
          <w:fldChar w:fldCharType="end"/>
        </w:r>
      </w:hyperlink>
    </w:p>
    <w:p w14:paraId="3B86E3BE" w14:textId="20659151" w:rsidR="005D5ADB" w:rsidRDefault="00D265A5">
      <w:pPr>
        <w:pStyle w:val="TOC1"/>
        <w:rPr>
          <w:rFonts w:asciiTheme="minorHAnsi" w:eastAsiaTheme="minorEastAsia" w:hAnsiTheme="minorHAnsi"/>
          <w:b w:val="0"/>
          <w:caps w:val="0"/>
          <w:lang w:eastAsia="en-NZ"/>
        </w:rPr>
      </w:pPr>
      <w:hyperlink w:anchor="_Toc39504176" w:history="1">
        <w:r w:rsidR="005D5ADB" w:rsidRPr="009C159F">
          <w:rPr>
            <w:rStyle w:val="Hyperlink"/>
          </w:rPr>
          <w:t>3.</w:t>
        </w:r>
        <w:r w:rsidR="005D5ADB">
          <w:rPr>
            <w:rFonts w:asciiTheme="minorHAnsi" w:eastAsiaTheme="minorEastAsia" w:hAnsiTheme="minorHAnsi"/>
            <w:b w:val="0"/>
            <w:caps w:val="0"/>
            <w:lang w:eastAsia="en-NZ"/>
          </w:rPr>
          <w:tab/>
        </w:r>
        <w:r w:rsidR="005D5ADB" w:rsidRPr="009C159F">
          <w:rPr>
            <w:rStyle w:val="Hyperlink"/>
          </w:rPr>
          <w:t>Case Management and Contact Tracing</w:t>
        </w:r>
        <w:r w:rsidR="005D5ADB">
          <w:rPr>
            <w:webHidden/>
          </w:rPr>
          <w:tab/>
        </w:r>
        <w:r w:rsidR="005D5ADB">
          <w:rPr>
            <w:webHidden/>
          </w:rPr>
          <w:fldChar w:fldCharType="begin"/>
        </w:r>
        <w:r w:rsidR="005D5ADB">
          <w:rPr>
            <w:webHidden/>
          </w:rPr>
          <w:instrText xml:space="preserve"> PAGEREF _Toc39504176 \h </w:instrText>
        </w:r>
        <w:r w:rsidR="005D5ADB">
          <w:rPr>
            <w:webHidden/>
          </w:rPr>
        </w:r>
        <w:r w:rsidR="005D5ADB">
          <w:rPr>
            <w:webHidden/>
          </w:rPr>
          <w:fldChar w:fldCharType="separate"/>
        </w:r>
        <w:r w:rsidR="005D5ADB">
          <w:rPr>
            <w:webHidden/>
          </w:rPr>
          <w:t>7</w:t>
        </w:r>
        <w:r w:rsidR="005D5ADB">
          <w:rPr>
            <w:webHidden/>
          </w:rPr>
          <w:fldChar w:fldCharType="end"/>
        </w:r>
      </w:hyperlink>
    </w:p>
    <w:p w14:paraId="40DBB94E" w14:textId="178F1C8E" w:rsidR="005D5ADB" w:rsidRDefault="00D265A5">
      <w:pPr>
        <w:pStyle w:val="TOC2"/>
        <w:rPr>
          <w:rFonts w:asciiTheme="minorHAnsi" w:eastAsiaTheme="minorEastAsia" w:hAnsiTheme="minorHAnsi"/>
          <w:lang w:eastAsia="en-NZ"/>
        </w:rPr>
      </w:pPr>
      <w:hyperlink w:anchor="_Toc39504177" w:history="1">
        <w:r w:rsidR="005D5ADB" w:rsidRPr="009C159F">
          <w:rPr>
            <w:rStyle w:val="Hyperlink"/>
          </w:rPr>
          <w:t>3.1.</w:t>
        </w:r>
        <w:r w:rsidR="005D5ADB">
          <w:rPr>
            <w:rFonts w:asciiTheme="minorHAnsi" w:eastAsiaTheme="minorEastAsia" w:hAnsiTheme="minorHAnsi"/>
            <w:lang w:eastAsia="en-NZ"/>
          </w:rPr>
          <w:tab/>
        </w:r>
        <w:r w:rsidR="005D5ADB" w:rsidRPr="009C159F">
          <w:rPr>
            <w:rStyle w:val="Hyperlink"/>
          </w:rPr>
          <w:t>Standard Operating Procedures</w:t>
        </w:r>
        <w:r w:rsidR="005D5ADB">
          <w:rPr>
            <w:webHidden/>
          </w:rPr>
          <w:tab/>
        </w:r>
        <w:r w:rsidR="005D5ADB">
          <w:rPr>
            <w:webHidden/>
          </w:rPr>
          <w:fldChar w:fldCharType="begin"/>
        </w:r>
        <w:r w:rsidR="005D5ADB">
          <w:rPr>
            <w:webHidden/>
          </w:rPr>
          <w:instrText xml:space="preserve"> PAGEREF _Toc39504177 \h </w:instrText>
        </w:r>
        <w:r w:rsidR="005D5ADB">
          <w:rPr>
            <w:webHidden/>
          </w:rPr>
        </w:r>
        <w:r w:rsidR="005D5ADB">
          <w:rPr>
            <w:webHidden/>
          </w:rPr>
          <w:fldChar w:fldCharType="separate"/>
        </w:r>
        <w:r w:rsidR="005D5ADB">
          <w:rPr>
            <w:webHidden/>
          </w:rPr>
          <w:t>7</w:t>
        </w:r>
        <w:r w:rsidR="005D5ADB">
          <w:rPr>
            <w:webHidden/>
          </w:rPr>
          <w:fldChar w:fldCharType="end"/>
        </w:r>
      </w:hyperlink>
    </w:p>
    <w:p w14:paraId="4860B18A" w14:textId="352014AD" w:rsidR="005D5ADB" w:rsidRDefault="00D265A5">
      <w:pPr>
        <w:pStyle w:val="TOC2"/>
        <w:rPr>
          <w:rFonts w:asciiTheme="minorHAnsi" w:eastAsiaTheme="minorEastAsia" w:hAnsiTheme="minorHAnsi"/>
          <w:lang w:eastAsia="en-NZ"/>
        </w:rPr>
      </w:pPr>
      <w:hyperlink w:anchor="_Toc39504178" w:history="1">
        <w:r w:rsidR="005D5ADB" w:rsidRPr="009C159F">
          <w:rPr>
            <w:rStyle w:val="Hyperlink"/>
          </w:rPr>
          <w:t>3.2.</w:t>
        </w:r>
        <w:r w:rsidR="005D5ADB">
          <w:rPr>
            <w:rFonts w:asciiTheme="minorHAnsi" w:eastAsiaTheme="minorEastAsia" w:hAnsiTheme="minorHAnsi"/>
            <w:lang w:eastAsia="en-NZ"/>
          </w:rPr>
          <w:tab/>
        </w:r>
        <w:r w:rsidR="005D5ADB" w:rsidRPr="009C159F">
          <w:rPr>
            <w:rStyle w:val="Hyperlink"/>
          </w:rPr>
          <w:t>Process Description</w:t>
        </w:r>
        <w:r w:rsidR="005D5ADB">
          <w:rPr>
            <w:webHidden/>
          </w:rPr>
          <w:tab/>
        </w:r>
        <w:r w:rsidR="005D5ADB">
          <w:rPr>
            <w:webHidden/>
          </w:rPr>
          <w:fldChar w:fldCharType="begin"/>
        </w:r>
        <w:r w:rsidR="005D5ADB">
          <w:rPr>
            <w:webHidden/>
          </w:rPr>
          <w:instrText xml:space="preserve"> PAGEREF _Toc39504178 \h </w:instrText>
        </w:r>
        <w:r w:rsidR="005D5ADB">
          <w:rPr>
            <w:webHidden/>
          </w:rPr>
        </w:r>
        <w:r w:rsidR="005D5ADB">
          <w:rPr>
            <w:webHidden/>
          </w:rPr>
          <w:fldChar w:fldCharType="separate"/>
        </w:r>
        <w:r w:rsidR="005D5ADB">
          <w:rPr>
            <w:webHidden/>
          </w:rPr>
          <w:t>7</w:t>
        </w:r>
        <w:r w:rsidR="005D5ADB">
          <w:rPr>
            <w:webHidden/>
          </w:rPr>
          <w:fldChar w:fldCharType="end"/>
        </w:r>
      </w:hyperlink>
    </w:p>
    <w:p w14:paraId="4087CA8F" w14:textId="48CADC21" w:rsidR="005D5ADB" w:rsidRDefault="00D265A5">
      <w:pPr>
        <w:pStyle w:val="TOC2"/>
        <w:rPr>
          <w:rFonts w:asciiTheme="minorHAnsi" w:eastAsiaTheme="minorEastAsia" w:hAnsiTheme="minorHAnsi"/>
          <w:lang w:eastAsia="en-NZ"/>
        </w:rPr>
      </w:pPr>
      <w:hyperlink w:anchor="_Toc39504179" w:history="1">
        <w:r w:rsidR="005D5ADB" w:rsidRPr="009C159F">
          <w:rPr>
            <w:rStyle w:val="Hyperlink"/>
          </w:rPr>
          <w:t>3.3.</w:t>
        </w:r>
        <w:r w:rsidR="005D5ADB">
          <w:rPr>
            <w:rFonts w:asciiTheme="minorHAnsi" w:eastAsiaTheme="minorEastAsia" w:hAnsiTheme="minorHAnsi"/>
            <w:lang w:eastAsia="en-NZ"/>
          </w:rPr>
          <w:tab/>
        </w:r>
        <w:r w:rsidR="005D5ADB" w:rsidRPr="009C159F">
          <w:rPr>
            <w:rStyle w:val="Hyperlink"/>
          </w:rPr>
          <w:t>Defining Close and Casual Contacts</w:t>
        </w:r>
        <w:r w:rsidR="005D5ADB">
          <w:rPr>
            <w:webHidden/>
          </w:rPr>
          <w:tab/>
        </w:r>
        <w:r w:rsidR="005D5ADB">
          <w:rPr>
            <w:webHidden/>
          </w:rPr>
          <w:fldChar w:fldCharType="begin"/>
        </w:r>
        <w:r w:rsidR="005D5ADB">
          <w:rPr>
            <w:webHidden/>
          </w:rPr>
          <w:instrText xml:space="preserve"> PAGEREF _Toc39504179 \h </w:instrText>
        </w:r>
        <w:r w:rsidR="005D5ADB">
          <w:rPr>
            <w:webHidden/>
          </w:rPr>
        </w:r>
        <w:r w:rsidR="005D5ADB">
          <w:rPr>
            <w:webHidden/>
          </w:rPr>
          <w:fldChar w:fldCharType="separate"/>
        </w:r>
        <w:r w:rsidR="005D5ADB">
          <w:rPr>
            <w:webHidden/>
          </w:rPr>
          <w:t>9</w:t>
        </w:r>
        <w:r w:rsidR="005D5ADB">
          <w:rPr>
            <w:webHidden/>
          </w:rPr>
          <w:fldChar w:fldCharType="end"/>
        </w:r>
      </w:hyperlink>
    </w:p>
    <w:p w14:paraId="3472981B" w14:textId="54528DB4" w:rsidR="005D5ADB" w:rsidRDefault="00D265A5">
      <w:pPr>
        <w:pStyle w:val="TOC2"/>
        <w:rPr>
          <w:rFonts w:asciiTheme="minorHAnsi" w:eastAsiaTheme="minorEastAsia" w:hAnsiTheme="minorHAnsi"/>
          <w:lang w:eastAsia="en-NZ"/>
        </w:rPr>
      </w:pPr>
      <w:hyperlink w:anchor="_Toc39504180" w:history="1">
        <w:r w:rsidR="005D5ADB" w:rsidRPr="009C159F">
          <w:rPr>
            <w:rStyle w:val="Hyperlink"/>
          </w:rPr>
          <w:t>3.4.</w:t>
        </w:r>
        <w:r w:rsidR="005D5ADB">
          <w:rPr>
            <w:rFonts w:asciiTheme="minorHAnsi" w:eastAsiaTheme="minorEastAsia" w:hAnsiTheme="minorHAnsi"/>
            <w:lang w:eastAsia="en-NZ"/>
          </w:rPr>
          <w:tab/>
        </w:r>
        <w:r w:rsidR="005D5ADB" w:rsidRPr="009C159F">
          <w:rPr>
            <w:rStyle w:val="Hyperlink"/>
          </w:rPr>
          <w:t>Cluster Identification</w:t>
        </w:r>
        <w:r w:rsidR="005D5ADB">
          <w:rPr>
            <w:webHidden/>
          </w:rPr>
          <w:tab/>
        </w:r>
        <w:r w:rsidR="005D5ADB">
          <w:rPr>
            <w:webHidden/>
          </w:rPr>
          <w:fldChar w:fldCharType="begin"/>
        </w:r>
        <w:r w:rsidR="005D5ADB">
          <w:rPr>
            <w:webHidden/>
          </w:rPr>
          <w:instrText xml:space="preserve"> PAGEREF _Toc39504180 \h </w:instrText>
        </w:r>
        <w:r w:rsidR="005D5ADB">
          <w:rPr>
            <w:webHidden/>
          </w:rPr>
        </w:r>
        <w:r w:rsidR="005D5ADB">
          <w:rPr>
            <w:webHidden/>
          </w:rPr>
          <w:fldChar w:fldCharType="separate"/>
        </w:r>
        <w:r w:rsidR="005D5ADB">
          <w:rPr>
            <w:webHidden/>
          </w:rPr>
          <w:t>9</w:t>
        </w:r>
        <w:r w:rsidR="005D5ADB">
          <w:rPr>
            <w:webHidden/>
          </w:rPr>
          <w:fldChar w:fldCharType="end"/>
        </w:r>
      </w:hyperlink>
    </w:p>
    <w:p w14:paraId="2B421A94" w14:textId="37B2727F" w:rsidR="005D5ADB" w:rsidRDefault="00D265A5">
      <w:pPr>
        <w:pStyle w:val="TOC2"/>
        <w:rPr>
          <w:rFonts w:asciiTheme="minorHAnsi" w:eastAsiaTheme="minorEastAsia" w:hAnsiTheme="minorHAnsi"/>
          <w:lang w:eastAsia="en-NZ"/>
        </w:rPr>
      </w:pPr>
      <w:hyperlink w:anchor="_Toc39504181" w:history="1">
        <w:r w:rsidR="005D5ADB" w:rsidRPr="009C159F">
          <w:rPr>
            <w:rStyle w:val="Hyperlink"/>
          </w:rPr>
          <w:t>3.5.</w:t>
        </w:r>
        <w:r w:rsidR="005D5ADB">
          <w:rPr>
            <w:rFonts w:asciiTheme="minorHAnsi" w:eastAsiaTheme="minorEastAsia" w:hAnsiTheme="minorHAnsi"/>
            <w:lang w:eastAsia="en-NZ"/>
          </w:rPr>
          <w:tab/>
        </w:r>
        <w:r w:rsidR="005D5ADB" w:rsidRPr="009C159F">
          <w:rPr>
            <w:rStyle w:val="Hyperlink"/>
          </w:rPr>
          <w:t>Closing off cases and clusters</w:t>
        </w:r>
        <w:r w:rsidR="005D5ADB">
          <w:rPr>
            <w:webHidden/>
          </w:rPr>
          <w:tab/>
        </w:r>
        <w:r w:rsidR="005D5ADB">
          <w:rPr>
            <w:webHidden/>
          </w:rPr>
          <w:fldChar w:fldCharType="begin"/>
        </w:r>
        <w:r w:rsidR="005D5ADB">
          <w:rPr>
            <w:webHidden/>
          </w:rPr>
          <w:instrText xml:space="preserve"> PAGEREF _Toc39504181 \h </w:instrText>
        </w:r>
        <w:r w:rsidR="005D5ADB">
          <w:rPr>
            <w:webHidden/>
          </w:rPr>
        </w:r>
        <w:r w:rsidR="005D5ADB">
          <w:rPr>
            <w:webHidden/>
          </w:rPr>
          <w:fldChar w:fldCharType="separate"/>
        </w:r>
        <w:r w:rsidR="005D5ADB">
          <w:rPr>
            <w:webHidden/>
          </w:rPr>
          <w:t>9</w:t>
        </w:r>
        <w:r w:rsidR="005D5ADB">
          <w:rPr>
            <w:webHidden/>
          </w:rPr>
          <w:fldChar w:fldCharType="end"/>
        </w:r>
      </w:hyperlink>
    </w:p>
    <w:p w14:paraId="22026048" w14:textId="2D6DCFA1" w:rsidR="005D5ADB" w:rsidRDefault="00D265A5">
      <w:pPr>
        <w:pStyle w:val="TOC1"/>
        <w:rPr>
          <w:rFonts w:asciiTheme="minorHAnsi" w:eastAsiaTheme="minorEastAsia" w:hAnsiTheme="minorHAnsi"/>
          <w:b w:val="0"/>
          <w:caps w:val="0"/>
          <w:lang w:eastAsia="en-NZ"/>
        </w:rPr>
      </w:pPr>
      <w:hyperlink w:anchor="_Toc39504182" w:history="1">
        <w:r w:rsidR="005D5ADB" w:rsidRPr="009C159F">
          <w:rPr>
            <w:rStyle w:val="Hyperlink"/>
          </w:rPr>
          <w:t>4.</w:t>
        </w:r>
        <w:r w:rsidR="005D5ADB">
          <w:rPr>
            <w:rFonts w:asciiTheme="minorHAnsi" w:eastAsiaTheme="minorEastAsia" w:hAnsiTheme="minorHAnsi"/>
            <w:b w:val="0"/>
            <w:caps w:val="0"/>
            <w:lang w:eastAsia="en-NZ"/>
          </w:rPr>
          <w:tab/>
        </w:r>
        <w:r w:rsidR="005D5ADB" w:rsidRPr="009C159F">
          <w:rPr>
            <w:rStyle w:val="Hyperlink"/>
          </w:rPr>
          <w:t>Information Management and Data Collection</w:t>
        </w:r>
        <w:r w:rsidR="005D5ADB">
          <w:rPr>
            <w:webHidden/>
          </w:rPr>
          <w:tab/>
        </w:r>
        <w:r w:rsidR="005D5ADB">
          <w:rPr>
            <w:webHidden/>
          </w:rPr>
          <w:fldChar w:fldCharType="begin"/>
        </w:r>
        <w:r w:rsidR="005D5ADB">
          <w:rPr>
            <w:webHidden/>
          </w:rPr>
          <w:instrText xml:space="preserve"> PAGEREF _Toc39504182 \h </w:instrText>
        </w:r>
        <w:r w:rsidR="005D5ADB">
          <w:rPr>
            <w:webHidden/>
          </w:rPr>
        </w:r>
        <w:r w:rsidR="005D5ADB">
          <w:rPr>
            <w:webHidden/>
          </w:rPr>
          <w:fldChar w:fldCharType="separate"/>
        </w:r>
        <w:r w:rsidR="005D5ADB">
          <w:rPr>
            <w:webHidden/>
          </w:rPr>
          <w:t>11</w:t>
        </w:r>
        <w:r w:rsidR="005D5ADB">
          <w:rPr>
            <w:webHidden/>
          </w:rPr>
          <w:fldChar w:fldCharType="end"/>
        </w:r>
      </w:hyperlink>
    </w:p>
    <w:p w14:paraId="50346CB1" w14:textId="6E9AC706" w:rsidR="005D5ADB" w:rsidRDefault="00D265A5">
      <w:pPr>
        <w:pStyle w:val="TOC2"/>
        <w:rPr>
          <w:rFonts w:asciiTheme="minorHAnsi" w:eastAsiaTheme="minorEastAsia" w:hAnsiTheme="minorHAnsi"/>
          <w:lang w:eastAsia="en-NZ"/>
        </w:rPr>
      </w:pPr>
      <w:hyperlink w:anchor="_Toc39504183" w:history="1">
        <w:r w:rsidR="005D5ADB" w:rsidRPr="009C159F">
          <w:rPr>
            <w:rStyle w:val="Hyperlink"/>
          </w:rPr>
          <w:t>4.1.</w:t>
        </w:r>
        <w:r w:rsidR="005D5ADB">
          <w:rPr>
            <w:rFonts w:asciiTheme="minorHAnsi" w:eastAsiaTheme="minorEastAsia" w:hAnsiTheme="minorHAnsi"/>
            <w:lang w:eastAsia="en-NZ"/>
          </w:rPr>
          <w:tab/>
        </w:r>
        <w:r w:rsidR="005D5ADB" w:rsidRPr="009C159F">
          <w:rPr>
            <w:rStyle w:val="Hyperlink"/>
          </w:rPr>
          <w:t>Information Management</w:t>
        </w:r>
        <w:r w:rsidR="005D5ADB">
          <w:rPr>
            <w:webHidden/>
          </w:rPr>
          <w:tab/>
        </w:r>
        <w:r w:rsidR="005D5ADB">
          <w:rPr>
            <w:webHidden/>
          </w:rPr>
          <w:fldChar w:fldCharType="begin"/>
        </w:r>
        <w:r w:rsidR="005D5ADB">
          <w:rPr>
            <w:webHidden/>
          </w:rPr>
          <w:instrText xml:space="preserve"> PAGEREF _Toc39504183 \h </w:instrText>
        </w:r>
        <w:r w:rsidR="005D5ADB">
          <w:rPr>
            <w:webHidden/>
          </w:rPr>
        </w:r>
        <w:r w:rsidR="005D5ADB">
          <w:rPr>
            <w:webHidden/>
          </w:rPr>
          <w:fldChar w:fldCharType="separate"/>
        </w:r>
        <w:r w:rsidR="005D5ADB">
          <w:rPr>
            <w:webHidden/>
          </w:rPr>
          <w:t>11</w:t>
        </w:r>
        <w:r w:rsidR="005D5ADB">
          <w:rPr>
            <w:webHidden/>
          </w:rPr>
          <w:fldChar w:fldCharType="end"/>
        </w:r>
      </w:hyperlink>
    </w:p>
    <w:p w14:paraId="063AA788" w14:textId="52456CF4" w:rsidR="005D5ADB" w:rsidRDefault="00D265A5">
      <w:pPr>
        <w:pStyle w:val="TOC2"/>
        <w:rPr>
          <w:rFonts w:asciiTheme="minorHAnsi" w:eastAsiaTheme="minorEastAsia" w:hAnsiTheme="minorHAnsi"/>
          <w:lang w:eastAsia="en-NZ"/>
        </w:rPr>
      </w:pPr>
      <w:hyperlink w:anchor="_Toc39504184" w:history="1">
        <w:r w:rsidR="005D5ADB" w:rsidRPr="009C159F">
          <w:rPr>
            <w:rStyle w:val="Hyperlink"/>
          </w:rPr>
          <w:t>4.2.</w:t>
        </w:r>
        <w:r w:rsidR="005D5ADB">
          <w:rPr>
            <w:rFonts w:asciiTheme="minorHAnsi" w:eastAsiaTheme="minorEastAsia" w:hAnsiTheme="minorHAnsi"/>
            <w:lang w:eastAsia="en-NZ"/>
          </w:rPr>
          <w:tab/>
        </w:r>
        <w:r w:rsidR="005D5ADB" w:rsidRPr="009C159F">
          <w:rPr>
            <w:rStyle w:val="Hyperlink"/>
          </w:rPr>
          <w:t>Data Collection</w:t>
        </w:r>
        <w:r w:rsidR="005D5ADB">
          <w:rPr>
            <w:webHidden/>
          </w:rPr>
          <w:tab/>
        </w:r>
        <w:r w:rsidR="005D5ADB">
          <w:rPr>
            <w:webHidden/>
          </w:rPr>
          <w:fldChar w:fldCharType="begin"/>
        </w:r>
        <w:r w:rsidR="005D5ADB">
          <w:rPr>
            <w:webHidden/>
          </w:rPr>
          <w:instrText xml:space="preserve"> PAGEREF _Toc39504184 \h </w:instrText>
        </w:r>
        <w:r w:rsidR="005D5ADB">
          <w:rPr>
            <w:webHidden/>
          </w:rPr>
        </w:r>
        <w:r w:rsidR="005D5ADB">
          <w:rPr>
            <w:webHidden/>
          </w:rPr>
          <w:fldChar w:fldCharType="separate"/>
        </w:r>
        <w:r w:rsidR="005D5ADB">
          <w:rPr>
            <w:webHidden/>
          </w:rPr>
          <w:t>11</w:t>
        </w:r>
        <w:r w:rsidR="005D5ADB">
          <w:rPr>
            <w:webHidden/>
          </w:rPr>
          <w:fldChar w:fldCharType="end"/>
        </w:r>
      </w:hyperlink>
    </w:p>
    <w:p w14:paraId="1339CF18" w14:textId="05EDCE4D" w:rsidR="005D5ADB" w:rsidRDefault="00D265A5">
      <w:pPr>
        <w:pStyle w:val="TOC2"/>
        <w:rPr>
          <w:rFonts w:asciiTheme="minorHAnsi" w:eastAsiaTheme="minorEastAsia" w:hAnsiTheme="minorHAnsi"/>
          <w:lang w:eastAsia="en-NZ"/>
        </w:rPr>
      </w:pPr>
      <w:hyperlink w:anchor="_Toc39504185" w:history="1">
        <w:r w:rsidR="005D5ADB" w:rsidRPr="009C159F">
          <w:rPr>
            <w:rStyle w:val="Hyperlink"/>
          </w:rPr>
          <w:t>4.3.</w:t>
        </w:r>
        <w:r w:rsidR="005D5ADB">
          <w:rPr>
            <w:rFonts w:asciiTheme="minorHAnsi" w:eastAsiaTheme="minorEastAsia" w:hAnsiTheme="minorHAnsi"/>
            <w:lang w:eastAsia="en-NZ"/>
          </w:rPr>
          <w:tab/>
        </w:r>
        <w:r w:rsidR="005D5ADB" w:rsidRPr="009C159F">
          <w:rPr>
            <w:rStyle w:val="Hyperlink"/>
          </w:rPr>
          <w:t>Performance Indicators</w:t>
        </w:r>
        <w:r w:rsidR="005D5ADB">
          <w:rPr>
            <w:webHidden/>
          </w:rPr>
          <w:tab/>
        </w:r>
        <w:r w:rsidR="005D5ADB">
          <w:rPr>
            <w:webHidden/>
          </w:rPr>
          <w:fldChar w:fldCharType="begin"/>
        </w:r>
        <w:r w:rsidR="005D5ADB">
          <w:rPr>
            <w:webHidden/>
          </w:rPr>
          <w:instrText xml:space="preserve"> PAGEREF _Toc39504185 \h </w:instrText>
        </w:r>
        <w:r w:rsidR="005D5ADB">
          <w:rPr>
            <w:webHidden/>
          </w:rPr>
        </w:r>
        <w:r w:rsidR="005D5ADB">
          <w:rPr>
            <w:webHidden/>
          </w:rPr>
          <w:fldChar w:fldCharType="separate"/>
        </w:r>
        <w:r w:rsidR="005D5ADB">
          <w:rPr>
            <w:webHidden/>
          </w:rPr>
          <w:t>11</w:t>
        </w:r>
        <w:r w:rsidR="005D5ADB">
          <w:rPr>
            <w:webHidden/>
          </w:rPr>
          <w:fldChar w:fldCharType="end"/>
        </w:r>
      </w:hyperlink>
    </w:p>
    <w:p w14:paraId="2BCA9886" w14:textId="3E37CA5C" w:rsidR="005D5ADB" w:rsidRDefault="00D265A5">
      <w:pPr>
        <w:pStyle w:val="TOC1"/>
        <w:rPr>
          <w:rFonts w:asciiTheme="minorHAnsi" w:eastAsiaTheme="minorEastAsia" w:hAnsiTheme="minorHAnsi"/>
          <w:b w:val="0"/>
          <w:caps w:val="0"/>
          <w:lang w:eastAsia="en-NZ"/>
        </w:rPr>
      </w:pPr>
      <w:hyperlink w:anchor="_Toc39504186" w:history="1">
        <w:r w:rsidR="005D5ADB" w:rsidRPr="009C159F">
          <w:rPr>
            <w:rStyle w:val="Hyperlink"/>
          </w:rPr>
          <w:t>5.</w:t>
        </w:r>
        <w:r w:rsidR="005D5ADB">
          <w:rPr>
            <w:rFonts w:asciiTheme="minorHAnsi" w:eastAsiaTheme="minorEastAsia" w:hAnsiTheme="minorHAnsi"/>
            <w:b w:val="0"/>
            <w:caps w:val="0"/>
            <w:lang w:eastAsia="en-NZ"/>
          </w:rPr>
          <w:tab/>
        </w:r>
        <w:r w:rsidR="005D5ADB" w:rsidRPr="009C159F">
          <w:rPr>
            <w:rStyle w:val="Hyperlink"/>
          </w:rPr>
          <w:t>Additional Funding from the Ministry</w:t>
        </w:r>
        <w:r w:rsidR="005D5ADB">
          <w:rPr>
            <w:webHidden/>
          </w:rPr>
          <w:tab/>
        </w:r>
        <w:r w:rsidR="005D5ADB">
          <w:rPr>
            <w:webHidden/>
          </w:rPr>
          <w:fldChar w:fldCharType="begin"/>
        </w:r>
        <w:r w:rsidR="005D5ADB">
          <w:rPr>
            <w:webHidden/>
          </w:rPr>
          <w:instrText xml:space="preserve"> PAGEREF _Toc39504186 \h </w:instrText>
        </w:r>
        <w:r w:rsidR="005D5ADB">
          <w:rPr>
            <w:webHidden/>
          </w:rPr>
        </w:r>
        <w:r w:rsidR="005D5ADB">
          <w:rPr>
            <w:webHidden/>
          </w:rPr>
          <w:fldChar w:fldCharType="separate"/>
        </w:r>
        <w:r w:rsidR="005D5ADB">
          <w:rPr>
            <w:webHidden/>
          </w:rPr>
          <w:t>14</w:t>
        </w:r>
        <w:r w:rsidR="005D5ADB">
          <w:rPr>
            <w:webHidden/>
          </w:rPr>
          <w:fldChar w:fldCharType="end"/>
        </w:r>
      </w:hyperlink>
    </w:p>
    <w:p w14:paraId="164A0720" w14:textId="3113775F" w:rsidR="005D5ADB" w:rsidRDefault="00D265A5">
      <w:pPr>
        <w:pStyle w:val="TOC1"/>
        <w:rPr>
          <w:rFonts w:asciiTheme="minorHAnsi" w:eastAsiaTheme="minorEastAsia" w:hAnsiTheme="minorHAnsi"/>
          <w:b w:val="0"/>
          <w:caps w:val="0"/>
          <w:lang w:eastAsia="en-NZ"/>
        </w:rPr>
      </w:pPr>
      <w:hyperlink w:anchor="_Toc39504187" w:history="1">
        <w:r w:rsidR="005D5ADB" w:rsidRPr="009C159F">
          <w:rPr>
            <w:rStyle w:val="Hyperlink"/>
          </w:rPr>
          <w:t>6.</w:t>
        </w:r>
        <w:r w:rsidR="005D5ADB">
          <w:rPr>
            <w:rFonts w:asciiTheme="minorHAnsi" w:eastAsiaTheme="minorEastAsia" w:hAnsiTheme="minorHAnsi"/>
            <w:b w:val="0"/>
            <w:caps w:val="0"/>
            <w:lang w:eastAsia="en-NZ"/>
          </w:rPr>
          <w:tab/>
        </w:r>
        <w:r w:rsidR="005D5ADB" w:rsidRPr="009C159F">
          <w:rPr>
            <w:rStyle w:val="Hyperlink"/>
          </w:rPr>
          <w:t>Documents Sighted</w:t>
        </w:r>
        <w:r w:rsidR="005D5ADB">
          <w:rPr>
            <w:webHidden/>
          </w:rPr>
          <w:tab/>
        </w:r>
        <w:r w:rsidR="005D5ADB">
          <w:rPr>
            <w:webHidden/>
          </w:rPr>
          <w:fldChar w:fldCharType="begin"/>
        </w:r>
        <w:r w:rsidR="005D5ADB">
          <w:rPr>
            <w:webHidden/>
          </w:rPr>
          <w:instrText xml:space="preserve"> PAGEREF _Toc39504187 \h </w:instrText>
        </w:r>
        <w:r w:rsidR="005D5ADB">
          <w:rPr>
            <w:webHidden/>
          </w:rPr>
        </w:r>
        <w:r w:rsidR="005D5ADB">
          <w:rPr>
            <w:webHidden/>
          </w:rPr>
          <w:fldChar w:fldCharType="separate"/>
        </w:r>
        <w:r w:rsidR="005D5ADB">
          <w:rPr>
            <w:webHidden/>
          </w:rPr>
          <w:t>15</w:t>
        </w:r>
        <w:r w:rsidR="005D5ADB">
          <w:rPr>
            <w:webHidden/>
          </w:rPr>
          <w:fldChar w:fldCharType="end"/>
        </w:r>
      </w:hyperlink>
    </w:p>
    <w:p w14:paraId="3100242D" w14:textId="27175065" w:rsidR="005D5ADB" w:rsidRDefault="00D265A5">
      <w:pPr>
        <w:pStyle w:val="TOC1"/>
        <w:rPr>
          <w:rFonts w:asciiTheme="minorHAnsi" w:eastAsiaTheme="minorEastAsia" w:hAnsiTheme="minorHAnsi"/>
          <w:b w:val="0"/>
          <w:caps w:val="0"/>
          <w:lang w:eastAsia="en-NZ"/>
        </w:rPr>
      </w:pPr>
      <w:hyperlink w:anchor="_Toc39504188" w:history="1">
        <w:r w:rsidR="005D5ADB" w:rsidRPr="009C159F">
          <w:rPr>
            <w:rStyle w:val="Hyperlink"/>
          </w:rPr>
          <w:t>Annex – LAboratory Testing of Hawke’s Bay Samples</w:t>
        </w:r>
        <w:r w:rsidR="005D5ADB">
          <w:rPr>
            <w:webHidden/>
          </w:rPr>
          <w:tab/>
        </w:r>
        <w:r w:rsidR="005D5ADB">
          <w:rPr>
            <w:webHidden/>
          </w:rPr>
          <w:fldChar w:fldCharType="begin"/>
        </w:r>
        <w:r w:rsidR="005D5ADB">
          <w:rPr>
            <w:webHidden/>
          </w:rPr>
          <w:instrText xml:space="preserve"> PAGEREF _Toc39504188 \h </w:instrText>
        </w:r>
        <w:r w:rsidR="005D5ADB">
          <w:rPr>
            <w:webHidden/>
          </w:rPr>
        </w:r>
        <w:r w:rsidR="005D5ADB">
          <w:rPr>
            <w:webHidden/>
          </w:rPr>
          <w:fldChar w:fldCharType="separate"/>
        </w:r>
        <w:r w:rsidR="005D5ADB">
          <w:rPr>
            <w:webHidden/>
          </w:rPr>
          <w:t>17</w:t>
        </w:r>
        <w:r w:rsidR="005D5ADB">
          <w:rPr>
            <w:webHidden/>
          </w:rPr>
          <w:fldChar w:fldCharType="end"/>
        </w:r>
      </w:hyperlink>
    </w:p>
    <w:p w14:paraId="053B14A7" w14:textId="6D78AC1C" w:rsidR="003743F7" w:rsidRPr="00654C3D" w:rsidRDefault="003743F7" w:rsidP="00654C3D">
      <w:r w:rsidRPr="00654C3D">
        <w:fldChar w:fldCharType="end"/>
      </w:r>
    </w:p>
    <w:p w14:paraId="4693FB12" w14:textId="77777777" w:rsidR="003743F7" w:rsidRPr="00654C3D" w:rsidRDefault="003743F7" w:rsidP="00654C3D">
      <w:r w:rsidRPr="00654C3D">
        <w:br w:type="page"/>
      </w:r>
    </w:p>
    <w:p w14:paraId="7FF27F15" w14:textId="77777777" w:rsidR="000D3641" w:rsidRDefault="000D3641" w:rsidP="00576B86">
      <w:pPr>
        <w:pStyle w:val="NumberedHeading1"/>
        <w:sectPr w:rsidR="000D3641" w:rsidSect="000D3641">
          <w:footerReference w:type="even" r:id="rId15"/>
          <w:footerReference w:type="default" r:id="rId16"/>
          <w:pgSz w:w="11907" w:h="16839" w:code="9"/>
          <w:pgMar w:top="1418" w:right="1418" w:bottom="1418" w:left="1418" w:header="964" w:footer="964" w:gutter="0"/>
          <w:pgNumType w:fmt="lowerRoman" w:start="1"/>
          <w:cols w:space="708"/>
          <w:titlePg/>
          <w:docGrid w:linePitch="360"/>
        </w:sectPr>
      </w:pPr>
    </w:p>
    <w:p w14:paraId="0818C4D2" w14:textId="4DEF1A87" w:rsidR="00346C16" w:rsidRDefault="00346C16" w:rsidP="00576B86">
      <w:pPr>
        <w:pStyle w:val="NumberedHeading1"/>
      </w:pPr>
      <w:bookmarkStart w:id="2" w:name="_Toc39504166"/>
      <w:r>
        <w:lastRenderedPageBreak/>
        <w:t>Background and Introduction</w:t>
      </w:r>
      <w:bookmarkEnd w:id="2"/>
    </w:p>
    <w:p w14:paraId="68D986F4" w14:textId="0D8AAE77" w:rsidR="00346C16" w:rsidRDefault="00B64D05" w:rsidP="00346C16">
      <w:pPr>
        <w:pStyle w:val="NumberedHeading2"/>
      </w:pPr>
      <w:bookmarkStart w:id="3" w:name="_Toc39504167"/>
      <w:r>
        <w:t>COVID-19 and Contact Tracing</w:t>
      </w:r>
      <w:bookmarkEnd w:id="3"/>
    </w:p>
    <w:p w14:paraId="609F4D66" w14:textId="77777777" w:rsidR="003B2CBF" w:rsidRDefault="003B2CBF" w:rsidP="003B2CBF">
      <w:pPr>
        <w:pStyle w:val="List-BulletLvl1"/>
        <w:numPr>
          <w:ilvl w:val="0"/>
          <w:numId w:val="13"/>
        </w:numPr>
      </w:pPr>
      <w:r>
        <w:t>Co</w:t>
      </w:r>
      <w:r w:rsidRPr="00EA364B">
        <w:t xml:space="preserve">ntact </w:t>
      </w:r>
      <w:r>
        <w:t>tracing is one of the most critical components of New Zealand’s response to the COVID-19 pandemic, alongside testing and public health risk communication.</w:t>
      </w:r>
    </w:p>
    <w:p w14:paraId="5A692329" w14:textId="77777777" w:rsidR="003B2CBF" w:rsidRDefault="003B2CBF" w:rsidP="003B2CBF">
      <w:pPr>
        <w:pStyle w:val="List-BulletLvl1"/>
        <w:numPr>
          <w:ilvl w:val="0"/>
          <w:numId w:val="13"/>
        </w:numPr>
      </w:pPr>
      <w:r>
        <w:t xml:space="preserve">Contact tracing is the process of identifying individuals who have been in contact with a confirmed or probable case of COVID-19, communicating with them and directing them to self-quarantine for a period of 14 days from their last date of exposure to the case. It also involves the appropriate follow-up of contacts who may become symptomatic and require testing. Linking these cases together is key to undertaking cluster management. </w:t>
      </w:r>
    </w:p>
    <w:p w14:paraId="0E76C552" w14:textId="49021A90" w:rsidR="003B2CBF" w:rsidRDefault="003B2CBF" w:rsidP="003B2CBF">
      <w:pPr>
        <w:pStyle w:val="List-BulletLvl1"/>
        <w:numPr>
          <w:ilvl w:val="0"/>
          <w:numId w:val="13"/>
        </w:numPr>
      </w:pPr>
      <w:r>
        <w:t>Public Health Units (PHUs) undertake contact tracing as part of their core business to manage communicable diseases. In light of the significant increase in contact tracing workload caused by the COVID-19 pandemic, the Ministry of Health (the Ministry) set up the National Close Contact Service (NCCS) on 24 March 2020 to provide surge capacity for PHUs.</w:t>
      </w:r>
    </w:p>
    <w:p w14:paraId="7D7CA411" w14:textId="77777777" w:rsidR="003B2CBF" w:rsidRPr="00EA364B" w:rsidRDefault="003B2CBF" w:rsidP="003B2CBF">
      <w:pPr>
        <w:pStyle w:val="List-BulletLvl1"/>
        <w:numPr>
          <w:ilvl w:val="0"/>
          <w:numId w:val="13"/>
        </w:numPr>
      </w:pPr>
      <w:r>
        <w:t>The effectiveness of New Zealand’s pandemic response is therefore reliant on the ability of PHUs to conduct rapid and comprehensive close and casual contact tracing. This includes their ability to make use of the NCCS when appropriate.</w:t>
      </w:r>
    </w:p>
    <w:p w14:paraId="31AF12BE" w14:textId="77777777" w:rsidR="003B2CBF" w:rsidRDefault="003B2CBF" w:rsidP="003B2CBF">
      <w:pPr>
        <w:pStyle w:val="NumberedHeading2"/>
        <w:ind w:left="680" w:hanging="680"/>
      </w:pPr>
      <w:bookmarkStart w:id="4" w:name="_Toc38812455"/>
      <w:bookmarkStart w:id="5" w:name="_Toc39504168"/>
      <w:r>
        <w:t>Scope</w:t>
      </w:r>
      <w:bookmarkEnd w:id="4"/>
      <w:bookmarkEnd w:id="5"/>
    </w:p>
    <w:p w14:paraId="246ED286" w14:textId="77777777" w:rsidR="003B2CBF" w:rsidRDefault="003B2CBF" w:rsidP="003B2CBF">
      <w:pPr>
        <w:pStyle w:val="List-BulletLvl1"/>
        <w:numPr>
          <w:ilvl w:val="0"/>
          <w:numId w:val="13"/>
        </w:numPr>
      </w:pPr>
      <w:r>
        <w:t xml:space="preserve">The Ministry contracted </w:t>
      </w:r>
      <w:r>
        <w:softHyphen/>
      </w:r>
      <w:r>
        <w:rPr>
          <w:i/>
          <w:iCs/>
        </w:rPr>
        <w:t>Allen + Clarke</w:t>
      </w:r>
      <w:r>
        <w:t xml:space="preserve"> to provide assurance through an independent assessment of how well PHUs are positioned for successful rapid contact tracing and to review the operating models used in different PHUs to determine national consistency. </w:t>
      </w:r>
    </w:p>
    <w:p w14:paraId="4A8F2DCE" w14:textId="77777777" w:rsidR="003B2CBF" w:rsidRPr="00555BFA" w:rsidRDefault="003B2CBF" w:rsidP="003B2CBF">
      <w:pPr>
        <w:pStyle w:val="List-BulletLvl1"/>
        <w:numPr>
          <w:ilvl w:val="0"/>
          <w:numId w:val="13"/>
        </w:numPr>
      </w:pPr>
      <w:r w:rsidRPr="00555BFA">
        <w:t>The review is driven by:</w:t>
      </w:r>
    </w:p>
    <w:p w14:paraId="71DD0A7B" w14:textId="77777777" w:rsidR="003B2CBF" w:rsidRPr="00555BFA" w:rsidRDefault="003B2CBF" w:rsidP="003B2CBF">
      <w:pPr>
        <w:pStyle w:val="List-BulletLvl2"/>
        <w:numPr>
          <w:ilvl w:val="1"/>
          <w:numId w:val="13"/>
        </w:numPr>
      </w:pPr>
      <w:r w:rsidRPr="00555BFA">
        <w:t>the identification of issues associated with the transfer of information in both directions between PHUs and the NCCS;</w:t>
      </w:r>
    </w:p>
    <w:p w14:paraId="47E7F7EF" w14:textId="77777777" w:rsidR="003B2CBF" w:rsidRPr="00555BFA" w:rsidRDefault="003B2CBF" w:rsidP="003B2CBF">
      <w:pPr>
        <w:pStyle w:val="List-BulletLvl2"/>
        <w:numPr>
          <w:ilvl w:val="1"/>
          <w:numId w:val="13"/>
        </w:numPr>
      </w:pPr>
      <w:r w:rsidRPr="00555BFA">
        <w:t xml:space="preserve">the inability of the Ministry to obtain a consistent national picture with key performance indicators of the contact tracing being conducted; </w:t>
      </w:r>
    </w:p>
    <w:p w14:paraId="291F715B" w14:textId="77777777" w:rsidR="003B2CBF" w:rsidRDefault="003B2CBF" w:rsidP="003B2CBF">
      <w:pPr>
        <w:pStyle w:val="List-BulletLvl2"/>
        <w:numPr>
          <w:ilvl w:val="1"/>
          <w:numId w:val="13"/>
        </w:numPr>
      </w:pPr>
      <w:r>
        <w:t>the inconsistent reporting from PHUs with regards to confirmed or probable cases and their management;</w:t>
      </w:r>
    </w:p>
    <w:p w14:paraId="364C6841" w14:textId="77777777" w:rsidR="003B2CBF" w:rsidRDefault="003B2CBF" w:rsidP="003B2CBF">
      <w:pPr>
        <w:pStyle w:val="List-BulletLvl2"/>
        <w:numPr>
          <w:ilvl w:val="1"/>
          <w:numId w:val="13"/>
        </w:numPr>
      </w:pPr>
      <w:r>
        <w:t>the continued difficulty by PHUs and the NCCS in finding some contacts; and</w:t>
      </w:r>
    </w:p>
    <w:p w14:paraId="2C48684C" w14:textId="77777777" w:rsidR="003B2CBF" w:rsidRDefault="003B2CBF" w:rsidP="003B2CBF">
      <w:pPr>
        <w:pStyle w:val="List-BulletLvl2"/>
        <w:numPr>
          <w:ilvl w:val="1"/>
          <w:numId w:val="13"/>
        </w:numPr>
      </w:pPr>
      <w:r>
        <w:t>the need to identify how an equity lens is applied over the contact tracing process.</w:t>
      </w:r>
    </w:p>
    <w:p w14:paraId="70D5E78D" w14:textId="77777777" w:rsidR="003B2CBF" w:rsidRDefault="003B2CBF" w:rsidP="003B2CBF">
      <w:pPr>
        <w:pStyle w:val="List-BulletLvl1"/>
        <w:numPr>
          <w:ilvl w:val="0"/>
          <w:numId w:val="13"/>
        </w:numPr>
      </w:pPr>
      <w:r>
        <w:t>The Ministry identified three PHUs for “deep dive” reviews that represent diversity in population characteristics and have dealt with a cluster of cases:</w:t>
      </w:r>
    </w:p>
    <w:p w14:paraId="5920F20D" w14:textId="77777777" w:rsidR="003B2CBF" w:rsidRDefault="003B2CBF" w:rsidP="003B2CBF">
      <w:pPr>
        <w:pStyle w:val="List-BulletLvl2"/>
        <w:numPr>
          <w:ilvl w:val="1"/>
          <w:numId w:val="13"/>
        </w:numPr>
      </w:pPr>
      <w:r>
        <w:t>Auckland Regional Public Health Service (ARPHS), which covers a large urban area;</w:t>
      </w:r>
    </w:p>
    <w:p w14:paraId="5FF2B0DE" w14:textId="77777777" w:rsidR="003B2CBF" w:rsidRDefault="003B2CBF" w:rsidP="003B2CBF">
      <w:pPr>
        <w:pStyle w:val="List-BulletLvl2"/>
        <w:numPr>
          <w:ilvl w:val="1"/>
          <w:numId w:val="13"/>
        </w:numPr>
      </w:pPr>
      <w:r>
        <w:t>Public Health South (PHS), which covers a large rural and remote area; and</w:t>
      </w:r>
    </w:p>
    <w:p w14:paraId="7C780DCF" w14:textId="77777777" w:rsidR="003B2CBF" w:rsidRDefault="003B2CBF" w:rsidP="003B2CBF">
      <w:pPr>
        <w:pStyle w:val="List-BulletLvl2"/>
        <w:numPr>
          <w:ilvl w:val="1"/>
          <w:numId w:val="13"/>
        </w:numPr>
      </w:pPr>
      <w:r>
        <w:t>Hawke’s Bay District Health Board (HBDHB), which has a high percentage of Māori residents.</w:t>
      </w:r>
    </w:p>
    <w:p w14:paraId="24B6C43F" w14:textId="77777777" w:rsidR="003B2CBF" w:rsidRDefault="003B2CBF" w:rsidP="003B2CBF">
      <w:pPr>
        <w:pStyle w:val="NumberedHeading2"/>
        <w:ind w:left="680" w:hanging="680"/>
      </w:pPr>
      <w:bookmarkStart w:id="6" w:name="_Toc38812456"/>
      <w:bookmarkStart w:id="7" w:name="_Toc39504169"/>
      <w:r>
        <w:lastRenderedPageBreak/>
        <w:t>Approach</w:t>
      </w:r>
      <w:bookmarkEnd w:id="6"/>
      <w:bookmarkEnd w:id="7"/>
    </w:p>
    <w:p w14:paraId="12937D15" w14:textId="77777777" w:rsidR="003B2CBF" w:rsidRPr="005330E4" w:rsidRDefault="003B2CBF" w:rsidP="003B2CBF">
      <w:pPr>
        <w:pStyle w:val="List-BulletLvl1"/>
        <w:numPr>
          <w:ilvl w:val="0"/>
          <w:numId w:val="13"/>
        </w:numPr>
        <w:rPr>
          <w:i/>
          <w:iCs/>
        </w:rPr>
      </w:pPr>
      <w:r>
        <w:rPr>
          <w:i/>
          <w:iCs/>
        </w:rPr>
        <w:t>Allen + Clarke</w:t>
      </w:r>
      <w:r>
        <w:t xml:space="preserve">’s approach is guided by assurance review and audit processes. Through engagement with each of the PHUs, we sought to identify links from policy to practice and outcomes through document review and stakeholder interview. </w:t>
      </w:r>
    </w:p>
    <w:p w14:paraId="3F323A16" w14:textId="77777777" w:rsidR="003B2CBF" w:rsidRDefault="003B2CBF" w:rsidP="003B2CBF">
      <w:pPr>
        <w:pStyle w:val="List-BulletLvl1"/>
        <w:numPr>
          <w:ilvl w:val="0"/>
          <w:numId w:val="13"/>
        </w:numPr>
      </w:pPr>
      <w:r>
        <w:t xml:space="preserve">The review involved a blended team from </w:t>
      </w:r>
      <w:r>
        <w:rPr>
          <w:i/>
          <w:iCs/>
        </w:rPr>
        <w:t>Allen + Clarke</w:t>
      </w:r>
      <w:r>
        <w:t xml:space="preserve"> and the Ministry (the review team), who visited each of the PHUs during the week of 20 April 2020. Visits, each lasting approximately eight hours in total, were undertaken to:</w:t>
      </w:r>
    </w:p>
    <w:p w14:paraId="04EB4552" w14:textId="77777777" w:rsidR="003B2CBF" w:rsidRDefault="003B2CBF" w:rsidP="003B2CBF">
      <w:pPr>
        <w:pStyle w:val="List-BulletLvl2"/>
        <w:numPr>
          <w:ilvl w:val="1"/>
          <w:numId w:val="13"/>
        </w:numPr>
      </w:pPr>
      <w:r>
        <w:t>Public Health South on 21 April 2020;</w:t>
      </w:r>
    </w:p>
    <w:p w14:paraId="50CF20C5" w14:textId="77777777" w:rsidR="003B2CBF" w:rsidRDefault="003B2CBF" w:rsidP="003B2CBF">
      <w:pPr>
        <w:pStyle w:val="List-BulletLvl2"/>
        <w:numPr>
          <w:ilvl w:val="1"/>
          <w:numId w:val="13"/>
        </w:numPr>
      </w:pPr>
      <w:r>
        <w:t>Auckland Regional Public Health Service on 22 and 23 April 2020; and</w:t>
      </w:r>
    </w:p>
    <w:p w14:paraId="3529186F" w14:textId="77777777" w:rsidR="003B2CBF" w:rsidRDefault="003B2CBF" w:rsidP="003B2CBF">
      <w:pPr>
        <w:pStyle w:val="List-BulletLvl2"/>
        <w:numPr>
          <w:ilvl w:val="1"/>
          <w:numId w:val="13"/>
        </w:numPr>
      </w:pPr>
      <w:r>
        <w:t>Hawke’s Bay District Health Board on 24 April 2020.</w:t>
      </w:r>
    </w:p>
    <w:p w14:paraId="049B1F43" w14:textId="77777777" w:rsidR="003B2CBF" w:rsidRPr="008E5C10" w:rsidRDefault="003B2CBF" w:rsidP="003B2CBF">
      <w:pPr>
        <w:pStyle w:val="List-BulletLvl1"/>
        <w:numPr>
          <w:ilvl w:val="0"/>
          <w:numId w:val="13"/>
        </w:numPr>
      </w:pPr>
      <w:r>
        <w:t xml:space="preserve">While the approach aims to ensure “line of sight” from evidence to practice, the approach is also guided by the rapid nature and continued complex operational response environment in which this review is taking place. </w:t>
      </w:r>
    </w:p>
    <w:p w14:paraId="4E0B0503" w14:textId="77777777" w:rsidR="003B2CBF" w:rsidRDefault="003B2CBF" w:rsidP="003B2CBF">
      <w:pPr>
        <w:pStyle w:val="NumberedHeading2"/>
        <w:ind w:left="680" w:hanging="680"/>
      </w:pPr>
      <w:bookmarkStart w:id="8" w:name="_Toc38812457"/>
      <w:bookmarkStart w:id="9" w:name="_Toc39504170"/>
      <w:r>
        <w:t>Report</w:t>
      </w:r>
      <w:bookmarkEnd w:id="8"/>
      <w:bookmarkEnd w:id="9"/>
    </w:p>
    <w:p w14:paraId="7305913E" w14:textId="77777777" w:rsidR="003B2CBF" w:rsidRDefault="003B2CBF" w:rsidP="003B2CBF">
      <w:pPr>
        <w:pStyle w:val="List-BulletLvl1"/>
      </w:pPr>
      <w:r>
        <w:t>The information collected during the review is presented in a series of three PHU-specific “Rapid Reports”, together with a summative “Rapid Report” presenting findings across the PHUs and including recommendations.</w:t>
      </w:r>
    </w:p>
    <w:p w14:paraId="78C5D92F" w14:textId="20AEF54F" w:rsidR="009A5639" w:rsidRPr="005D1240" w:rsidRDefault="005D1240" w:rsidP="003B2CBF">
      <w:pPr>
        <w:pStyle w:val="List-BulletLvl1"/>
      </w:pPr>
      <w:r>
        <w:t xml:space="preserve">This “Rapid Report” presents the findings of the review </w:t>
      </w:r>
      <w:r w:rsidR="00B21436">
        <w:t>in relation to Hawke’s Bay District Health Board.</w:t>
      </w:r>
    </w:p>
    <w:p w14:paraId="23956689" w14:textId="77777777" w:rsidR="009A5639" w:rsidRDefault="009A5639" w:rsidP="002140A7">
      <w:pPr>
        <w:pStyle w:val="NumberedHeading1"/>
        <w:numPr>
          <w:ilvl w:val="0"/>
          <w:numId w:val="0"/>
        </w:numPr>
        <w:sectPr w:rsidR="009A5639" w:rsidSect="000D3641">
          <w:type w:val="continuous"/>
          <w:pgSz w:w="11907" w:h="16839" w:code="9"/>
          <w:pgMar w:top="1418" w:right="1418" w:bottom="1418" w:left="1418" w:header="964" w:footer="964" w:gutter="0"/>
          <w:pgNumType w:start="1"/>
          <w:cols w:space="708"/>
          <w:docGrid w:linePitch="360"/>
        </w:sectPr>
      </w:pPr>
    </w:p>
    <w:p w14:paraId="1F77584D" w14:textId="2D07E97F" w:rsidR="00731BFE" w:rsidRPr="006A3C41" w:rsidRDefault="00111CC2" w:rsidP="00576B86">
      <w:pPr>
        <w:pStyle w:val="NumberedHeading1"/>
      </w:pPr>
      <w:bookmarkStart w:id="10" w:name="_Toc39504171"/>
      <w:r>
        <w:lastRenderedPageBreak/>
        <w:t>Operating Model</w:t>
      </w:r>
      <w:bookmarkEnd w:id="10"/>
    </w:p>
    <w:p w14:paraId="5BAA01A6" w14:textId="05B01864" w:rsidR="00830CF5" w:rsidRDefault="00111CC2" w:rsidP="00111CC2">
      <w:pPr>
        <w:pStyle w:val="NumberedHeading2"/>
      </w:pPr>
      <w:bookmarkStart w:id="11" w:name="_Toc39504172"/>
      <w:bookmarkStart w:id="12" w:name="_Toc273196830"/>
      <w:r>
        <w:t>Overview</w:t>
      </w:r>
      <w:bookmarkEnd w:id="11"/>
    </w:p>
    <w:p w14:paraId="4E9D1574" w14:textId="2731FAE6" w:rsidR="0052685B" w:rsidRDefault="008D63FC" w:rsidP="0052685B">
      <w:pPr>
        <w:pStyle w:val="List-BulletLvl1"/>
      </w:pPr>
      <w:r>
        <w:t xml:space="preserve">Hawke’s Bay </w:t>
      </w:r>
      <w:r w:rsidR="00D93846">
        <w:t xml:space="preserve">District Health Board’s (HBDHB) Public Health Response is anchored with </w:t>
      </w:r>
      <w:r w:rsidR="00D93846" w:rsidRPr="00262809">
        <w:t xml:space="preserve">the broader DHB </w:t>
      </w:r>
      <w:r w:rsidR="00DD61C8" w:rsidRPr="00262809">
        <w:t xml:space="preserve">response. </w:t>
      </w:r>
      <w:r w:rsidR="00972013" w:rsidRPr="00262809">
        <w:t xml:space="preserve">The DHB has a </w:t>
      </w:r>
      <w:r w:rsidR="00972013" w:rsidRPr="00262809">
        <w:rPr>
          <w:i/>
          <w:iCs/>
        </w:rPr>
        <w:t xml:space="preserve">Pandemic Influenza Plan for Health Services </w:t>
      </w:r>
      <w:r w:rsidR="007B795B" w:rsidRPr="00262809">
        <w:t>that provides a framework and methodology</w:t>
      </w:r>
      <w:r w:rsidR="007B795B">
        <w:t xml:space="preserve"> </w:t>
      </w:r>
      <w:r w:rsidR="001038AD">
        <w:t xml:space="preserve">to efficiently respond to an influenza pandemic. The </w:t>
      </w:r>
      <w:r w:rsidR="00B962A1">
        <w:t>P</w:t>
      </w:r>
      <w:r w:rsidR="001038AD">
        <w:t>lan was last updated in October 2019.</w:t>
      </w:r>
    </w:p>
    <w:p w14:paraId="6E6AD6E9" w14:textId="595D6442" w:rsidR="00955CBF" w:rsidRDefault="00955CBF" w:rsidP="0052685B">
      <w:pPr>
        <w:pStyle w:val="List-BulletLvl1"/>
      </w:pPr>
      <w:r>
        <w:t xml:space="preserve">The </w:t>
      </w:r>
      <w:r w:rsidR="003B2CBF">
        <w:t xml:space="preserve">Pandemic Influenza </w:t>
      </w:r>
      <w:r w:rsidR="00B962A1">
        <w:t xml:space="preserve">Plan </w:t>
      </w:r>
      <w:r w:rsidR="00D94F1B">
        <w:t>sets out a series of triggers</w:t>
      </w:r>
      <w:r w:rsidR="00E90439">
        <w:t xml:space="preserve"> that activate different response levels and define approaches across the DHB.</w:t>
      </w:r>
      <w:r w:rsidR="002E08CE">
        <w:t xml:space="preserve"> During the current COVID-19 pandemic</w:t>
      </w:r>
      <w:r w:rsidR="00EA3610">
        <w:t xml:space="preserve">, a Coordinated Incident Management System (CIMS) has been stood up in line with </w:t>
      </w:r>
      <w:r w:rsidR="00E857F9">
        <w:t>the Plan</w:t>
      </w:r>
      <w:r w:rsidR="00EC2B94">
        <w:t xml:space="preserve">. </w:t>
      </w:r>
    </w:p>
    <w:p w14:paraId="1473339D" w14:textId="01014EA1" w:rsidR="00EC2B94" w:rsidRDefault="00DB6C40" w:rsidP="0052685B">
      <w:pPr>
        <w:pStyle w:val="List-BulletLvl1"/>
      </w:pPr>
      <w:r>
        <w:t xml:space="preserve">The </w:t>
      </w:r>
      <w:r w:rsidR="003E4501">
        <w:t>Public Health Unit (PHU) response sits within the CIMS Operation</w:t>
      </w:r>
      <w:r w:rsidR="00955AF5">
        <w:t xml:space="preserve">s Section </w:t>
      </w:r>
      <w:r w:rsidR="00100A2F">
        <w:t xml:space="preserve">and is guided by the </w:t>
      </w:r>
      <w:r w:rsidR="00E44F45">
        <w:t>HBDHB</w:t>
      </w:r>
      <w:r w:rsidR="00100A2F">
        <w:t xml:space="preserve"> </w:t>
      </w:r>
      <w:r w:rsidR="00100A2F">
        <w:rPr>
          <w:i/>
          <w:iCs/>
        </w:rPr>
        <w:t>Public Health Emergency Response Plan</w:t>
      </w:r>
      <w:r w:rsidR="001222D5">
        <w:rPr>
          <w:i/>
          <w:iCs/>
        </w:rPr>
        <w:t>,</w:t>
      </w:r>
      <w:r w:rsidR="00100A2F">
        <w:t xml:space="preserve"> which was last updated in November 2019.</w:t>
      </w:r>
      <w:r w:rsidR="009E7822">
        <w:t xml:space="preserve"> </w:t>
      </w:r>
      <w:r w:rsidR="00AD22B4">
        <w:t>The Response Plan identifies key functions for the PHU and links to other parts of the CIMS</w:t>
      </w:r>
      <w:r w:rsidR="00A542E2">
        <w:t xml:space="preserve">. </w:t>
      </w:r>
    </w:p>
    <w:p w14:paraId="1861B56A" w14:textId="1E53D36B" w:rsidR="0043170D" w:rsidRDefault="0043170D" w:rsidP="0052685B">
      <w:pPr>
        <w:pStyle w:val="List-BulletLvl1"/>
      </w:pPr>
      <w:r>
        <w:t>For the contact tracing function, this includes the following key roles:</w:t>
      </w:r>
    </w:p>
    <w:p w14:paraId="10E27D0D" w14:textId="248AEBB1" w:rsidR="0043170D" w:rsidRDefault="00D14D4F" w:rsidP="0043170D">
      <w:pPr>
        <w:pStyle w:val="List-BulletLvl2"/>
      </w:pPr>
      <w:r>
        <w:t xml:space="preserve">A rotating team of </w:t>
      </w:r>
      <w:r w:rsidR="00262809">
        <w:t xml:space="preserve">three </w:t>
      </w:r>
      <w:r w:rsidR="0043170D">
        <w:t>Public Health</w:t>
      </w:r>
      <w:r w:rsidR="00C048BB">
        <w:t xml:space="preserve"> leads </w:t>
      </w:r>
      <w:r w:rsidR="0067314E">
        <w:t xml:space="preserve">and </w:t>
      </w:r>
      <w:r w:rsidR="000B5CAC">
        <w:t>two</w:t>
      </w:r>
      <w:r w:rsidR="0067314E">
        <w:t xml:space="preserve"> </w:t>
      </w:r>
      <w:r w:rsidR="0043170D">
        <w:t>Medical Officer</w:t>
      </w:r>
      <w:r w:rsidR="001719B5">
        <w:t xml:space="preserve">s </w:t>
      </w:r>
      <w:r w:rsidR="0043170D">
        <w:t xml:space="preserve">of Health </w:t>
      </w:r>
      <w:r w:rsidR="0066496B">
        <w:t>(M</w:t>
      </w:r>
      <w:r w:rsidR="003B2CBF">
        <w:t>O</w:t>
      </w:r>
      <w:r w:rsidR="0066496B">
        <w:t>H</w:t>
      </w:r>
      <w:r w:rsidR="000B5CAC">
        <w:t>s</w:t>
      </w:r>
      <w:r w:rsidR="0066496B">
        <w:t>)</w:t>
      </w:r>
      <w:r w:rsidR="000B5CAC">
        <w:t xml:space="preserve"> and one MOH Registrar</w:t>
      </w:r>
      <w:r w:rsidR="0066496B">
        <w:t xml:space="preserve"> </w:t>
      </w:r>
      <w:r>
        <w:t xml:space="preserve">that </w:t>
      </w:r>
      <w:r w:rsidR="00665528">
        <w:t xml:space="preserve">ensures there are always at least </w:t>
      </w:r>
      <w:r w:rsidR="00262809">
        <w:t xml:space="preserve">two </w:t>
      </w:r>
      <w:r w:rsidR="00665528">
        <w:t xml:space="preserve">of each on duty with overlaps ensuring </w:t>
      </w:r>
      <w:r w:rsidR="00792199">
        <w:t xml:space="preserve">consistent handover (this is detailed in Section </w:t>
      </w:r>
      <w:r w:rsidR="00792199">
        <w:fldChar w:fldCharType="begin"/>
      </w:r>
      <w:r w:rsidR="00792199">
        <w:instrText xml:space="preserve"> REF _Ref38721444 \r \h </w:instrText>
      </w:r>
      <w:r w:rsidR="00792199">
        <w:fldChar w:fldCharType="separate"/>
      </w:r>
      <w:r w:rsidR="00330ABA">
        <w:t>3</w:t>
      </w:r>
      <w:r w:rsidR="00792199">
        <w:fldChar w:fldCharType="end"/>
      </w:r>
      <w:r w:rsidR="00792199">
        <w:t>)</w:t>
      </w:r>
    </w:p>
    <w:p w14:paraId="32AB25F4" w14:textId="7B4062ED" w:rsidR="0043170D" w:rsidRDefault="00262809" w:rsidP="0043170D">
      <w:pPr>
        <w:pStyle w:val="List-BulletLvl2"/>
      </w:pPr>
      <w:r>
        <w:t>Thre</w:t>
      </w:r>
      <w:r w:rsidR="003E053B">
        <w:t>e</w:t>
      </w:r>
      <w:r>
        <w:t xml:space="preserve"> </w:t>
      </w:r>
      <w:r w:rsidR="00384403">
        <w:t>Operations Leads</w:t>
      </w:r>
      <w:r w:rsidR="009A0F72">
        <w:t xml:space="preserve"> that rotate in a similar fashion</w:t>
      </w:r>
      <w:r w:rsidR="00A964CA">
        <w:t>;</w:t>
      </w:r>
    </w:p>
    <w:p w14:paraId="13CC0F7D" w14:textId="4649A304" w:rsidR="00384403" w:rsidRDefault="00872F45" w:rsidP="0043170D">
      <w:pPr>
        <w:pStyle w:val="List-BulletLvl2"/>
      </w:pPr>
      <w:r>
        <w:t xml:space="preserve">A </w:t>
      </w:r>
      <w:r w:rsidR="00384403">
        <w:t>Notifications &amp; Intel</w:t>
      </w:r>
      <w:r>
        <w:t xml:space="preserve"> team</w:t>
      </w:r>
      <w:r w:rsidR="00A964CA">
        <w:t>;</w:t>
      </w:r>
    </w:p>
    <w:p w14:paraId="3C2DEFE7" w14:textId="417A60FC" w:rsidR="00384403" w:rsidRDefault="006F464F" w:rsidP="0043170D">
      <w:pPr>
        <w:pStyle w:val="List-BulletLvl2"/>
      </w:pPr>
      <w:r>
        <w:t>A Training and Operational Planning team</w:t>
      </w:r>
      <w:r w:rsidR="00A964CA">
        <w:t>; and</w:t>
      </w:r>
    </w:p>
    <w:p w14:paraId="194A5605" w14:textId="70202989" w:rsidR="00A964CA" w:rsidRDefault="00262809" w:rsidP="0043170D">
      <w:pPr>
        <w:pStyle w:val="List-BulletLvl2"/>
      </w:pPr>
      <w:r>
        <w:t xml:space="preserve">Three </w:t>
      </w:r>
      <w:r w:rsidR="006F464F">
        <w:t>Case &amp; Contact Tracing Teams that operate in succession without overlap as discussed below.</w:t>
      </w:r>
    </w:p>
    <w:p w14:paraId="46A376ED" w14:textId="403F885F" w:rsidR="00A964CA" w:rsidRDefault="00E44F45" w:rsidP="00A964CA">
      <w:pPr>
        <w:pStyle w:val="List-BulletLvl1"/>
      </w:pPr>
      <w:r>
        <w:t xml:space="preserve">A distinctive feature of the HBDHB Case &amp; Contact Tracing </w:t>
      </w:r>
      <w:r w:rsidR="00D9339B">
        <w:t xml:space="preserve">response is </w:t>
      </w:r>
      <w:r w:rsidR="00823548">
        <w:t>the non-overlapping sequential team appr</w:t>
      </w:r>
      <w:r w:rsidR="00EA2656">
        <w:t xml:space="preserve">oach. </w:t>
      </w:r>
      <w:r w:rsidR="00B3222A">
        <w:t>The teams are operating a 4-2 rotation system as follows:</w:t>
      </w:r>
    </w:p>
    <w:p w14:paraId="605F83D2" w14:textId="1CE66E53" w:rsidR="00B3222A" w:rsidRDefault="00262809" w:rsidP="00B3222A">
      <w:pPr>
        <w:pStyle w:val="List-BulletLvl2"/>
      </w:pPr>
      <w:r>
        <w:t xml:space="preserve">Four </w:t>
      </w:r>
      <w:r w:rsidR="00B3222A">
        <w:t>days on COVID-19 Case &amp; Contact Tracing</w:t>
      </w:r>
      <w:r>
        <w:t>.</w:t>
      </w:r>
    </w:p>
    <w:p w14:paraId="0A60D663" w14:textId="4F231BE0" w:rsidR="00B3222A" w:rsidRDefault="00262809" w:rsidP="00B3222A">
      <w:pPr>
        <w:pStyle w:val="List-BulletLvl2"/>
      </w:pPr>
      <w:r>
        <w:t xml:space="preserve">Two </w:t>
      </w:r>
      <w:r w:rsidR="00B3222A">
        <w:t>days</w:t>
      </w:r>
      <w:r w:rsidR="00532F23">
        <w:t xml:space="preserve"> off</w:t>
      </w:r>
      <w:r w:rsidR="00A17B82">
        <w:t>, with the ability for phone conversations to occur for effective handover</w:t>
      </w:r>
      <w:r>
        <w:t>.</w:t>
      </w:r>
    </w:p>
    <w:p w14:paraId="6C18DFC5" w14:textId="10F14349" w:rsidR="00532F23" w:rsidRDefault="00262809" w:rsidP="00B3222A">
      <w:pPr>
        <w:pStyle w:val="List-BulletLvl2"/>
      </w:pPr>
      <w:r>
        <w:t xml:space="preserve">Four </w:t>
      </w:r>
      <w:r w:rsidR="00532F23">
        <w:t>days of HBDHB Public Health Business as Usual (BAU)</w:t>
      </w:r>
      <w:r>
        <w:t>.</w:t>
      </w:r>
    </w:p>
    <w:p w14:paraId="0DC6145F" w14:textId="12AEF202" w:rsidR="00532F23" w:rsidRDefault="00262809" w:rsidP="00B3222A">
      <w:pPr>
        <w:pStyle w:val="List-BulletLvl2"/>
      </w:pPr>
      <w:r>
        <w:t xml:space="preserve">Two </w:t>
      </w:r>
      <w:r w:rsidR="00532F23">
        <w:t>days off</w:t>
      </w:r>
      <w:r>
        <w:t>.</w:t>
      </w:r>
    </w:p>
    <w:p w14:paraId="1C1DEAC6" w14:textId="43E38A06" w:rsidR="00532F23" w:rsidRDefault="00532F23" w:rsidP="00532F23">
      <w:pPr>
        <w:pStyle w:val="List-BulletLvl1"/>
      </w:pPr>
      <w:r>
        <w:t xml:space="preserve">This approach </w:t>
      </w:r>
      <w:r w:rsidR="00E33937">
        <w:t xml:space="preserve">ensures that each of the teams are segregated from each other to avoid </w:t>
      </w:r>
      <w:r w:rsidR="00545575">
        <w:t>cross-</w:t>
      </w:r>
      <w:r w:rsidR="00981E1E">
        <w:t xml:space="preserve">infection </w:t>
      </w:r>
      <w:r w:rsidR="00545575">
        <w:t xml:space="preserve">in the event of </w:t>
      </w:r>
      <w:r w:rsidR="00734C55">
        <w:t xml:space="preserve">a case in one of the teams. It also ensures a spread of the workload to avoid exhaustion and ensures that </w:t>
      </w:r>
      <w:r w:rsidR="00E5445C">
        <w:t xml:space="preserve">some of the critical BAU can proceed. </w:t>
      </w:r>
    </w:p>
    <w:p w14:paraId="324D7E05" w14:textId="7ACF340B" w:rsidR="00E5445C" w:rsidRPr="00D41957" w:rsidRDefault="00E5445C" w:rsidP="00532F23">
      <w:pPr>
        <w:pStyle w:val="List-BulletLvl1"/>
      </w:pPr>
      <w:r>
        <w:t>The overlap in the rotation structure at the Public Health</w:t>
      </w:r>
      <w:r w:rsidR="005F1B4B">
        <w:t xml:space="preserve"> Lead, Medical Officer of Health and Operations Leads, meanwhile, ensures continuity of response.</w:t>
      </w:r>
    </w:p>
    <w:p w14:paraId="25AE8E54" w14:textId="71C3F108" w:rsidR="00111CC2" w:rsidRDefault="00111CC2" w:rsidP="00111CC2">
      <w:pPr>
        <w:pStyle w:val="NumberedHeading2"/>
      </w:pPr>
      <w:bookmarkStart w:id="13" w:name="_Toc39504173"/>
      <w:r>
        <w:lastRenderedPageBreak/>
        <w:t xml:space="preserve">Approach to </w:t>
      </w:r>
      <w:r w:rsidR="00890066">
        <w:t>Equity</w:t>
      </w:r>
      <w:bookmarkEnd w:id="13"/>
    </w:p>
    <w:p w14:paraId="1A832556" w14:textId="1F7F4D44" w:rsidR="00356B8E" w:rsidRDefault="00FA04E5" w:rsidP="00111CC2">
      <w:pPr>
        <w:pStyle w:val="List-BulletLvl1"/>
      </w:pPr>
      <w:r>
        <w:t xml:space="preserve">The approach to </w:t>
      </w:r>
      <w:r w:rsidR="00890066">
        <w:t>equity</w:t>
      </w:r>
      <w:r>
        <w:t xml:space="preserve"> adopted by HBDHB </w:t>
      </w:r>
      <w:r w:rsidR="003A51F6">
        <w:t xml:space="preserve">reflects the diversity of the population in the region and builds on the substantial initiatives already underway </w:t>
      </w:r>
      <w:r w:rsidR="008C73A8">
        <w:t xml:space="preserve">under BAU. HBDHB has been able to rapidly build on these </w:t>
      </w:r>
      <w:r w:rsidR="00DA3FA3">
        <w:t xml:space="preserve">to implement a targeted </w:t>
      </w:r>
      <w:r w:rsidR="00AB2750">
        <w:t>approach that is well documented and fully integrated into its response. Some notable elements are described below.</w:t>
      </w:r>
    </w:p>
    <w:p w14:paraId="789742CD" w14:textId="7E7CF2FF" w:rsidR="000815A3" w:rsidRDefault="00D26929" w:rsidP="00111CC2">
      <w:pPr>
        <w:pStyle w:val="List-BulletLvl1"/>
      </w:pPr>
      <w:r>
        <w:t>HBDHB’s</w:t>
      </w:r>
      <w:r w:rsidR="004A622D">
        <w:t xml:space="preserve"> </w:t>
      </w:r>
      <w:r w:rsidR="004A622D">
        <w:rPr>
          <w:i/>
          <w:iCs/>
        </w:rPr>
        <w:t>Kotahi Wh</w:t>
      </w:r>
      <w:r w:rsidR="005A04FA">
        <w:rPr>
          <w:i/>
          <w:iCs/>
        </w:rPr>
        <w:t xml:space="preserve">ānau </w:t>
      </w:r>
      <w:r w:rsidR="000D376A">
        <w:t xml:space="preserve">working group </w:t>
      </w:r>
      <w:r w:rsidR="00C45124">
        <w:t xml:space="preserve">aims to develop </w:t>
      </w:r>
      <w:r w:rsidR="00407142">
        <w:t xml:space="preserve">guidelines on how </w:t>
      </w:r>
      <w:r w:rsidR="00636456">
        <w:t xml:space="preserve">the DHB works together </w:t>
      </w:r>
      <w:r w:rsidR="00D27A9A">
        <w:t>to ensure a “culturally relevant</w:t>
      </w:r>
      <w:r w:rsidR="00731804">
        <w:t>, operationally</w:t>
      </w:r>
      <w:r w:rsidR="00D76B60">
        <w:t xml:space="preserve"> effective and efficient</w:t>
      </w:r>
      <w:r w:rsidR="00C1638B">
        <w:t xml:space="preserve"> public health </w:t>
      </w:r>
      <w:r w:rsidR="003D47D0">
        <w:t xml:space="preserve">response to support </w:t>
      </w:r>
      <w:r w:rsidR="00666DB7">
        <w:t xml:space="preserve">case and contact management </w:t>
      </w:r>
      <w:r w:rsidR="00623464">
        <w:t xml:space="preserve">in communicable disease scenarios.” Kotahi Whānau pre-dates the COVID-19 </w:t>
      </w:r>
      <w:r w:rsidR="00047646">
        <w:t>response</w:t>
      </w:r>
      <w:r w:rsidR="0069532D">
        <w:t>.</w:t>
      </w:r>
    </w:p>
    <w:p w14:paraId="527DE833" w14:textId="0B0F799B" w:rsidR="00111CC2" w:rsidRDefault="000815A3" w:rsidP="00111CC2">
      <w:pPr>
        <w:pStyle w:val="List-BulletLvl1"/>
      </w:pPr>
      <w:r>
        <w:t xml:space="preserve">A </w:t>
      </w:r>
      <w:r w:rsidR="00047646">
        <w:t xml:space="preserve">COVID-19 work plan for Kotahi Whānau </w:t>
      </w:r>
      <w:r w:rsidR="00E57FCE">
        <w:t xml:space="preserve">was developed in April 2020 </w:t>
      </w:r>
      <w:r w:rsidR="00C315E9">
        <w:t xml:space="preserve">to prevent </w:t>
      </w:r>
      <w:r w:rsidR="003D1C51">
        <w:t xml:space="preserve">disease spread </w:t>
      </w:r>
      <w:r w:rsidR="00BF385C">
        <w:t xml:space="preserve">through ensuring culturally </w:t>
      </w:r>
      <w:r w:rsidR="0035076A">
        <w:t xml:space="preserve">responsive approaches </w:t>
      </w:r>
      <w:r w:rsidR="005A5C0D">
        <w:t>to case and contact management.</w:t>
      </w:r>
      <w:r w:rsidR="00BA59CA">
        <w:t xml:space="preserve"> The Public Health Unit Incident Team Structure also includes </w:t>
      </w:r>
      <w:r w:rsidR="003B4914">
        <w:t xml:space="preserve">a Cultural Advice Collaboration team. </w:t>
      </w:r>
    </w:p>
    <w:p w14:paraId="34C28C87" w14:textId="5C86E9D4" w:rsidR="005A5C0D" w:rsidRDefault="0041353B" w:rsidP="00111CC2">
      <w:pPr>
        <w:pStyle w:val="List-BulletLvl1"/>
      </w:pPr>
      <w:r>
        <w:t xml:space="preserve">The DHB also has a specific </w:t>
      </w:r>
      <w:r w:rsidR="00E435F2">
        <w:rPr>
          <w:i/>
          <w:iCs/>
        </w:rPr>
        <w:t>M</w:t>
      </w:r>
      <w:r w:rsidR="00EB1ECC">
        <w:rPr>
          <w:i/>
          <w:iCs/>
        </w:rPr>
        <w:t xml:space="preserve">āori Health </w:t>
      </w:r>
      <w:r w:rsidR="001C6763">
        <w:rPr>
          <w:i/>
          <w:iCs/>
        </w:rPr>
        <w:t xml:space="preserve">Communication </w:t>
      </w:r>
      <w:r w:rsidR="00B6352F">
        <w:rPr>
          <w:i/>
          <w:iCs/>
        </w:rPr>
        <w:t xml:space="preserve">and Reporting Process </w:t>
      </w:r>
      <w:r w:rsidR="00184838">
        <w:rPr>
          <w:i/>
          <w:iCs/>
        </w:rPr>
        <w:t xml:space="preserve">to CIMS </w:t>
      </w:r>
      <w:r w:rsidR="001A4A8D">
        <w:t xml:space="preserve">that identifies key groups and key roles in </w:t>
      </w:r>
      <w:r w:rsidR="00BE05DC">
        <w:t xml:space="preserve">providing a conduit </w:t>
      </w:r>
      <w:r w:rsidR="00C15392">
        <w:t xml:space="preserve">between the DHB CIMS and </w:t>
      </w:r>
      <w:r w:rsidR="00262809">
        <w:t>iwi</w:t>
      </w:r>
      <w:r w:rsidR="004C2828">
        <w:t>.</w:t>
      </w:r>
      <w:r w:rsidR="00455D1F">
        <w:t xml:space="preserve"> The PHU noted that </w:t>
      </w:r>
      <w:r w:rsidR="004F7EF4">
        <w:t xml:space="preserve">early on there were some mistakes made around communication with </w:t>
      </w:r>
      <w:r w:rsidR="006A19DC">
        <w:t>a</w:t>
      </w:r>
      <w:r w:rsidR="004F7EF4">
        <w:t xml:space="preserve"> local iwi </w:t>
      </w:r>
      <w:r w:rsidR="006A19DC">
        <w:t>i</w:t>
      </w:r>
      <w:r w:rsidR="00CA4D76">
        <w:t xml:space="preserve">n one case </w:t>
      </w:r>
      <w:r w:rsidR="004F7EF4">
        <w:t>and those lessons had been taken to heart.</w:t>
      </w:r>
    </w:p>
    <w:p w14:paraId="62C4E131" w14:textId="77777777" w:rsidR="00EF4F75" w:rsidRDefault="00840E71" w:rsidP="00111CC2">
      <w:pPr>
        <w:pStyle w:val="List-BulletLvl1"/>
      </w:pPr>
      <w:r>
        <w:t xml:space="preserve">The review team was also told of the </w:t>
      </w:r>
      <w:r w:rsidR="00262809">
        <w:t>Pacific-</w:t>
      </w:r>
      <w:r>
        <w:t>specific approaches and the use of Pacific Navigators to facilitate communications</w:t>
      </w:r>
      <w:r w:rsidR="00262809">
        <w:t>,</w:t>
      </w:r>
      <w:r>
        <w:t xml:space="preserve"> but has not sighted any policy documentation on this. This is particularly relevant in the </w:t>
      </w:r>
      <w:r w:rsidR="00A36C15">
        <w:t xml:space="preserve">context of a large Recognised Seasonal Employer (RSE) Scheme </w:t>
      </w:r>
      <w:r w:rsidR="00AF0752">
        <w:t>workforce in the Hawke’s Bay.</w:t>
      </w:r>
      <w:r w:rsidR="00E017FE">
        <w:t xml:space="preserve"> </w:t>
      </w:r>
    </w:p>
    <w:p w14:paraId="1944C931" w14:textId="551DC917" w:rsidR="005D09D4" w:rsidRDefault="00EF4F75" w:rsidP="00111CC2">
      <w:pPr>
        <w:pStyle w:val="List-BulletLvl1"/>
      </w:pPr>
      <w:r>
        <w:t>HBDHB noted that</w:t>
      </w:r>
      <w:r w:rsidR="00E017FE">
        <w:t xml:space="preserve"> while there may not be any policy documentation, the collaborative model used</w:t>
      </w:r>
      <w:r w:rsidR="00B45741">
        <w:t xml:space="preserve"> between </w:t>
      </w:r>
      <w:r w:rsidR="00CE3C91">
        <w:t xml:space="preserve">the </w:t>
      </w:r>
      <w:r w:rsidR="00B45741">
        <w:t>PHU</w:t>
      </w:r>
      <w:r w:rsidR="00CE3C91">
        <w:t>, Clinical Health Team</w:t>
      </w:r>
      <w:r w:rsidR="00B45741">
        <w:t xml:space="preserve"> and Pacific Team with</w:t>
      </w:r>
      <w:r w:rsidR="00E017FE">
        <w:t xml:space="preserve"> Communicable Disease</w:t>
      </w:r>
      <w:r w:rsidR="00B45741">
        <w:t xml:space="preserve"> work</w:t>
      </w:r>
      <w:r w:rsidR="00E017FE">
        <w:t xml:space="preserve"> is BAU. </w:t>
      </w:r>
      <w:r w:rsidR="00B45741">
        <w:t xml:space="preserve"> For example, for the Samoan positive cases (all in one household),</w:t>
      </w:r>
      <w:r w:rsidR="00E017FE">
        <w:t xml:space="preserve"> the HBDHB Pacific Navigator team were involved</w:t>
      </w:r>
      <w:r w:rsidR="00B45741">
        <w:t>, alongside</w:t>
      </w:r>
      <w:r w:rsidR="00E017FE">
        <w:t xml:space="preserve"> PHU</w:t>
      </w:r>
      <w:r w:rsidR="00B45741">
        <w:t xml:space="preserve"> COVID-19 team</w:t>
      </w:r>
      <w:r w:rsidR="00E017FE">
        <w:t xml:space="preserve"> </w:t>
      </w:r>
      <w:r w:rsidR="00B45741">
        <w:t>from the onset</w:t>
      </w:r>
      <w:r w:rsidR="00E017FE">
        <w:t xml:space="preserve"> of the first notification</w:t>
      </w:r>
      <w:r w:rsidR="000816AC">
        <w:t xml:space="preserve"> in the household</w:t>
      </w:r>
      <w:r w:rsidR="00B45741">
        <w:t>. Evidence/d</w:t>
      </w:r>
      <w:r w:rsidR="00E017FE">
        <w:t>ocumentation of this</w:t>
      </w:r>
      <w:r w:rsidR="00B45741">
        <w:t xml:space="preserve"> in case notes and on ECA (Patient Management System)</w:t>
      </w:r>
      <w:r w:rsidR="00E017FE">
        <w:t xml:space="preserve"> </w:t>
      </w:r>
    </w:p>
    <w:p w14:paraId="133B72F6" w14:textId="0882201A" w:rsidR="004E6298" w:rsidRDefault="00EC5352" w:rsidP="00111CC2">
      <w:pPr>
        <w:pStyle w:val="List-BulletLvl1"/>
      </w:pPr>
      <w:r>
        <w:t xml:space="preserve">HBDHB has also developed </w:t>
      </w:r>
      <w:r w:rsidR="006F5A9F" w:rsidRPr="007C5490">
        <w:t xml:space="preserve">a </w:t>
      </w:r>
      <w:r w:rsidR="006F5A9F" w:rsidRPr="007C5490">
        <w:rPr>
          <w:i/>
          <w:iCs/>
        </w:rPr>
        <w:t xml:space="preserve">Hawke’s Bay </w:t>
      </w:r>
      <w:r w:rsidR="00BE7910" w:rsidRPr="007C5490">
        <w:rPr>
          <w:i/>
          <w:iCs/>
        </w:rPr>
        <w:t>COVID Enhanced Testing Plan</w:t>
      </w:r>
      <w:r w:rsidR="00EF4354" w:rsidRPr="007C5490">
        <w:t xml:space="preserve"> that</w:t>
      </w:r>
      <w:r w:rsidR="00EF4354">
        <w:t xml:space="preserve"> includes a</w:t>
      </w:r>
      <w:r w:rsidR="00B46687">
        <w:t>n equity</w:t>
      </w:r>
      <w:r w:rsidR="00EF4354">
        <w:t xml:space="preserve"> focus on </w:t>
      </w:r>
      <w:r w:rsidR="00DF1D94">
        <w:t xml:space="preserve">making testing accessible to </w:t>
      </w:r>
      <w:r w:rsidR="000E6BF0">
        <w:t>rural, Māori and Pacific</w:t>
      </w:r>
      <w:r w:rsidR="00F3512A">
        <w:t>.</w:t>
      </w:r>
    </w:p>
    <w:p w14:paraId="7BBD3651" w14:textId="1F13E957" w:rsidR="00AF0752" w:rsidRPr="00342844" w:rsidRDefault="00AF0752" w:rsidP="00111CC2">
      <w:pPr>
        <w:pStyle w:val="List-BulletLvl1"/>
      </w:pPr>
      <w:r>
        <w:t>Th</w:t>
      </w:r>
      <w:r w:rsidR="00BA59CA">
        <w:t xml:space="preserve">e PHU </w:t>
      </w:r>
      <w:r w:rsidR="003B4914">
        <w:t xml:space="preserve">has welfare liaisons that work with the Civil Defence and Emergency Management (CDEM) </w:t>
      </w:r>
      <w:r w:rsidR="006133FB">
        <w:t xml:space="preserve">Working Groups at the DHB CIMS level to provide a welfare response where needed. This is detailed in Section </w:t>
      </w:r>
      <w:r w:rsidR="006133FB">
        <w:fldChar w:fldCharType="begin"/>
      </w:r>
      <w:r w:rsidR="006133FB">
        <w:instrText xml:space="preserve"> REF _Ref38723867 \r \h </w:instrText>
      </w:r>
      <w:r w:rsidR="006133FB">
        <w:fldChar w:fldCharType="separate"/>
      </w:r>
      <w:r w:rsidR="00330ABA">
        <w:t>3</w:t>
      </w:r>
      <w:r w:rsidR="006133FB">
        <w:fldChar w:fldCharType="end"/>
      </w:r>
      <w:r w:rsidR="006133FB">
        <w:t>.</w:t>
      </w:r>
      <w:r w:rsidR="002E4E0C">
        <w:t xml:space="preserve"> Interpreters are also available through the DHB but have not been required to date.</w:t>
      </w:r>
    </w:p>
    <w:p w14:paraId="4719BBE4" w14:textId="62CC83DF" w:rsidR="00111CC2" w:rsidRDefault="00111CC2" w:rsidP="00111CC2">
      <w:pPr>
        <w:pStyle w:val="NumberedHeading2"/>
      </w:pPr>
      <w:bookmarkStart w:id="14" w:name="_Toc39504174"/>
      <w:r>
        <w:t>Capacity</w:t>
      </w:r>
      <w:bookmarkEnd w:id="14"/>
    </w:p>
    <w:p w14:paraId="4D41C5B4" w14:textId="4C318F0B" w:rsidR="00925C48" w:rsidRDefault="00CF209A" w:rsidP="00925C48">
      <w:pPr>
        <w:pStyle w:val="List-BulletLvl1"/>
      </w:pPr>
      <w:r>
        <w:t xml:space="preserve">HBDHB has largely been able to staff the PHU Incident Team with existing staff. </w:t>
      </w:r>
      <w:r w:rsidR="00D54650">
        <w:t>In particular, the Case &amp; Contact Tra</w:t>
      </w:r>
      <w:r w:rsidR="00925C48">
        <w:t xml:space="preserve">cing team is made up </w:t>
      </w:r>
      <w:r w:rsidR="00F853A5">
        <w:t>of</w:t>
      </w:r>
      <w:r w:rsidR="00925C48">
        <w:t xml:space="preserve"> Health Protection Officers (HPO) and Public Health Nurses (PHN) who work in </w:t>
      </w:r>
      <w:r w:rsidR="00A20472">
        <w:t>mixed pairs</w:t>
      </w:r>
      <w:r w:rsidR="009238ED">
        <w:t>, jointly referred to as Public Health Agents (PHA),</w:t>
      </w:r>
      <w:r w:rsidR="00A20472">
        <w:t xml:space="preserve"> </w:t>
      </w:r>
      <w:r w:rsidR="00925C48">
        <w:t>respectively bring</w:t>
      </w:r>
      <w:r w:rsidR="00A20472">
        <w:t>ing</w:t>
      </w:r>
      <w:r w:rsidR="00925C48">
        <w:t xml:space="preserve"> investigative and clinical skills to contact tracing. </w:t>
      </w:r>
    </w:p>
    <w:p w14:paraId="6D15879A" w14:textId="13A28D11" w:rsidR="00111CC2" w:rsidRPr="00BA4B54" w:rsidRDefault="00772860" w:rsidP="00111CC2">
      <w:pPr>
        <w:pStyle w:val="List-BulletLvl1"/>
        <w:rPr>
          <w:i/>
          <w:iCs/>
        </w:rPr>
      </w:pPr>
      <w:r>
        <w:t xml:space="preserve">Other staff have been seconded across from other parts of the DHB to provide additional capacity </w:t>
      </w:r>
      <w:r w:rsidR="00C31042">
        <w:t xml:space="preserve">for the </w:t>
      </w:r>
      <w:r w:rsidR="00D15CC0">
        <w:t>COVID-19</w:t>
      </w:r>
      <w:r w:rsidR="00C31042">
        <w:t xml:space="preserve"> response. This includes for example</w:t>
      </w:r>
      <w:r w:rsidR="0033478D">
        <w:t xml:space="preserve"> </w:t>
      </w:r>
      <w:r w:rsidR="00B807D2">
        <w:t xml:space="preserve">a Public Health Registrar </w:t>
      </w:r>
      <w:r w:rsidR="00B807D2">
        <w:lastRenderedPageBreak/>
        <w:t xml:space="preserve">seconded from Māori health to support the </w:t>
      </w:r>
      <w:proofErr w:type="spellStart"/>
      <w:r w:rsidR="0066496B">
        <w:t>MO</w:t>
      </w:r>
      <w:r w:rsidR="003B2CBF">
        <w:t>s</w:t>
      </w:r>
      <w:r w:rsidR="0066496B">
        <w:t>H</w:t>
      </w:r>
      <w:proofErr w:type="spellEnd"/>
      <w:r w:rsidR="00B807D2">
        <w:t xml:space="preserve"> and the </w:t>
      </w:r>
      <w:r w:rsidR="000816AC">
        <w:t xml:space="preserve">Deputy Service </w:t>
      </w:r>
      <w:r w:rsidR="00B807D2">
        <w:t xml:space="preserve">Director </w:t>
      </w:r>
      <w:r w:rsidR="003B2CBF">
        <w:t>of</w:t>
      </w:r>
      <w:r w:rsidR="00D16CCC">
        <w:t xml:space="preserve"> the </w:t>
      </w:r>
      <w:r w:rsidR="000816AC">
        <w:t xml:space="preserve">Communities, </w:t>
      </w:r>
      <w:r w:rsidR="00BA4B54">
        <w:t>Women and Children Directorate seconded as a Public Health Lead to support response management.</w:t>
      </w:r>
    </w:p>
    <w:p w14:paraId="377AEB6D" w14:textId="713751AC" w:rsidR="008E6736" w:rsidRPr="008E6736" w:rsidRDefault="008E6736" w:rsidP="00956ABC">
      <w:pPr>
        <w:pStyle w:val="List-BulletLvl1"/>
        <w:rPr>
          <w:i/>
          <w:iCs/>
        </w:rPr>
      </w:pPr>
      <w:r>
        <w:t>No specific external advisory support has been sought by HBDHB. Lessons shared by other PHUs, primarily through the daily PHU teleconferences, have been used where relevant</w:t>
      </w:r>
      <w:r w:rsidR="00B4757B">
        <w:t xml:space="preserve">. In general, staff felt it was unlikely that external advisory support would be available given </w:t>
      </w:r>
      <w:r w:rsidR="003E70A4">
        <w:t>the Ministry and other PHUs were likely already making use of any that would have been available.</w:t>
      </w:r>
    </w:p>
    <w:p w14:paraId="5F945724" w14:textId="006C2E44" w:rsidR="00956ABC" w:rsidRDefault="003E70A4" w:rsidP="00956ABC">
      <w:pPr>
        <w:pStyle w:val="List-BulletLvl1"/>
        <w:rPr>
          <w:i/>
          <w:iCs/>
        </w:rPr>
      </w:pPr>
      <w:r>
        <w:t>O</w:t>
      </w:r>
      <w:r w:rsidR="00AC2A12">
        <w:t xml:space="preserve">ther staff have been offered </w:t>
      </w:r>
      <w:r w:rsidR="00E14007">
        <w:t>to HBDHB</w:t>
      </w:r>
      <w:r w:rsidR="006563F8">
        <w:t xml:space="preserve">, including Hawke’s Bay District Council Environmental Health Officers (EHO), </w:t>
      </w:r>
      <w:r>
        <w:t xml:space="preserve">but </w:t>
      </w:r>
      <w:r w:rsidR="006563F8">
        <w:t xml:space="preserve">this has not been deemed necessary at this time in light of the scale of the response needed in the Hawke’s Bay. </w:t>
      </w:r>
    </w:p>
    <w:p w14:paraId="672D9564" w14:textId="10512612" w:rsidR="00F06FE4" w:rsidRPr="00583ADB" w:rsidRDefault="00891A9A" w:rsidP="00111CC2">
      <w:pPr>
        <w:pStyle w:val="List-BulletLvl1"/>
        <w:rPr>
          <w:i/>
          <w:iCs/>
        </w:rPr>
      </w:pPr>
      <w:r>
        <w:t xml:space="preserve">General training </w:t>
      </w:r>
      <w:r w:rsidR="00697B9A">
        <w:t xml:space="preserve">on COVID-19 and DHB Preparations was run for staff on 11-12 February 2020. Specific contact tracing training was subsequently run on </w:t>
      </w:r>
      <w:r w:rsidR="00B62B0A">
        <w:t>26 March and the training coordinator provides one-on-one follow up as required. Case and Cont</w:t>
      </w:r>
      <w:r w:rsidR="00BA418F">
        <w:t xml:space="preserve">act Tracing staff are also paired according to experience to support upskilling. </w:t>
      </w:r>
      <w:r w:rsidR="00D15CC0">
        <w:t xml:space="preserve">The review team </w:t>
      </w:r>
      <w:r w:rsidR="00F12722">
        <w:t xml:space="preserve">sighted training materials and </w:t>
      </w:r>
      <w:r w:rsidR="00241B7F">
        <w:t>contact tracing staff confirmed they had undertaken the training.</w:t>
      </w:r>
      <w:r w:rsidR="0085302C">
        <w:t xml:space="preserve"> Contact tracing staff also confirmed the value of pairing </w:t>
      </w:r>
      <w:r w:rsidR="00D15CC0">
        <w:t xml:space="preserve">up </w:t>
      </w:r>
      <w:r w:rsidR="0085302C">
        <w:t xml:space="preserve">staff and how this ensured less experienced staff were well supported to do their job well. </w:t>
      </w:r>
    </w:p>
    <w:p w14:paraId="2864F9A6" w14:textId="26BEBDEE" w:rsidR="00E35479" w:rsidRPr="00583ADB" w:rsidRDefault="005C1231" w:rsidP="00B2798D">
      <w:pPr>
        <w:pStyle w:val="List-BulletLvl1"/>
        <w:rPr>
          <w:i/>
          <w:iCs/>
        </w:rPr>
      </w:pPr>
      <w:r>
        <w:t>HBDHB mobilised a t</w:t>
      </w:r>
      <w:r w:rsidR="00E35479">
        <w:t xml:space="preserve">otal </w:t>
      </w:r>
      <w:r>
        <w:t xml:space="preserve">of </w:t>
      </w:r>
      <w:r w:rsidR="000B5CAC">
        <w:t xml:space="preserve">70.9 </w:t>
      </w:r>
      <w:r w:rsidR="00E35479">
        <w:t>FTE in PHU and Child Health Team (Both teams jointly responsible for Case Investigation &amp; Contact Tracing)</w:t>
      </w:r>
      <w:r>
        <w:t xml:space="preserve">. </w:t>
      </w:r>
      <w:r w:rsidR="00E35479">
        <w:t>This includes:</w:t>
      </w:r>
    </w:p>
    <w:p w14:paraId="0C51606E" w14:textId="44CA1033" w:rsidR="00E35479" w:rsidRPr="00583ADB" w:rsidRDefault="00330ABA" w:rsidP="009A598B">
      <w:pPr>
        <w:pStyle w:val="List-BulletLvl2"/>
        <w:rPr>
          <w:i/>
          <w:iCs/>
        </w:rPr>
      </w:pPr>
      <w:r>
        <w:t>17 FTE working on COVID-19 roster on any given day (FTE has been flexed down for weekend days recently due to decreased workload)</w:t>
      </w:r>
      <w:r w:rsidR="00E35479">
        <w:t xml:space="preserve">, </w:t>
      </w:r>
    </w:p>
    <w:p w14:paraId="291BC9EA" w14:textId="77918CD1" w:rsidR="00330ABA" w:rsidRPr="00583ADB" w:rsidRDefault="00330ABA" w:rsidP="009A598B">
      <w:pPr>
        <w:pStyle w:val="List-BulletLvl2"/>
        <w:rPr>
          <w:i/>
          <w:iCs/>
        </w:rPr>
      </w:pPr>
      <w:r>
        <w:t xml:space="preserve">8.5 FTE working on COVID related streams of work e.g. welfare &amp; Intel. </w:t>
      </w:r>
    </w:p>
    <w:p w14:paraId="1B640D15" w14:textId="38899506" w:rsidR="00E35479" w:rsidRPr="009A598B" w:rsidRDefault="00057B2A" w:rsidP="009A598B">
      <w:pPr>
        <w:pStyle w:val="List-BulletLvl2"/>
        <w:rPr>
          <w:i/>
          <w:iCs/>
        </w:rPr>
      </w:pPr>
      <w:r>
        <w:t xml:space="preserve">19 </w:t>
      </w:r>
      <w:r w:rsidR="00287E6F">
        <w:t xml:space="preserve">FTE immediately </w:t>
      </w:r>
      <w:r w:rsidR="00DD3067">
        <w:t>available for surge capacity</w:t>
      </w:r>
    </w:p>
    <w:p w14:paraId="5EF3C9A7" w14:textId="39FB64D0" w:rsidR="00BA418F" w:rsidRPr="009A598B" w:rsidRDefault="000141D6" w:rsidP="00814B11">
      <w:pPr>
        <w:pStyle w:val="List-BulletLvl1"/>
        <w:rPr>
          <w:i/>
          <w:iCs/>
        </w:rPr>
      </w:pPr>
      <w:r>
        <w:t xml:space="preserve">While difficult to quantify, the capacity </w:t>
      </w:r>
      <w:r w:rsidR="00AF184A">
        <w:t xml:space="preserve">of HBDHB to respond has been supplemented by the National Close Contact Service (NCCS). </w:t>
      </w:r>
      <w:r w:rsidR="003A42C3">
        <w:t xml:space="preserve">HBDHB only dealt with 1 case </w:t>
      </w:r>
      <w:r w:rsidR="002844B2">
        <w:t xml:space="preserve">prior to the establishment of the NCCS. Since its establishment, all non-household close contacts </w:t>
      </w:r>
      <w:r w:rsidR="001E3A4F">
        <w:t xml:space="preserve">of cases have been sent to NCCS for processing. The only exception to this is the </w:t>
      </w:r>
      <w:r w:rsidR="008C2D85">
        <w:t xml:space="preserve">Ruby Princess cluster, which is discussed in Section </w:t>
      </w:r>
      <w:r w:rsidR="008C2D85">
        <w:fldChar w:fldCharType="begin"/>
      </w:r>
      <w:r w:rsidR="008C2D85">
        <w:instrText xml:space="preserve"> REF _Ref38725539 \r \h </w:instrText>
      </w:r>
      <w:r w:rsidR="008C2D85">
        <w:fldChar w:fldCharType="separate"/>
      </w:r>
      <w:r w:rsidR="00330ABA">
        <w:t>3</w:t>
      </w:r>
      <w:r w:rsidR="008C2D85">
        <w:fldChar w:fldCharType="end"/>
      </w:r>
      <w:r w:rsidR="008C2D85">
        <w:t>.</w:t>
      </w:r>
    </w:p>
    <w:p w14:paraId="02AD8634" w14:textId="6D11DDD3" w:rsidR="00111CC2" w:rsidRDefault="00111CC2" w:rsidP="00111CC2">
      <w:pPr>
        <w:pStyle w:val="NumberedHeading2"/>
      </w:pPr>
      <w:bookmarkStart w:id="15" w:name="_Toc39504175"/>
      <w:r>
        <w:t>Managing Surge and Scale</w:t>
      </w:r>
      <w:bookmarkEnd w:id="15"/>
    </w:p>
    <w:p w14:paraId="3E956970" w14:textId="554D7953" w:rsidR="00D16571" w:rsidRPr="002C30FF" w:rsidRDefault="000540B1" w:rsidP="002C0F0A">
      <w:pPr>
        <w:pStyle w:val="List-BulletLvl1"/>
      </w:pPr>
      <w:r w:rsidRPr="002C30FF">
        <w:t xml:space="preserve">The PHU indicated that they have only recently had the opportunity to shift their thinking from the immediacy of the </w:t>
      </w:r>
      <w:r w:rsidR="00E748C1" w:rsidRPr="002C30FF">
        <w:t>C</w:t>
      </w:r>
      <w:r w:rsidR="00E748C1">
        <w:t>OVID</w:t>
      </w:r>
      <w:r w:rsidRPr="002C30FF">
        <w:t xml:space="preserve">-19 responses and operations, to </w:t>
      </w:r>
      <w:r w:rsidR="00D16571" w:rsidRPr="002C30FF">
        <w:t>planning for future requirements, including planning for Alert Level 2 and beyond. The planning is in its early stages and ongoing.</w:t>
      </w:r>
    </w:p>
    <w:p w14:paraId="3852A44D" w14:textId="57A442B3" w:rsidR="00D16571" w:rsidRPr="002C30FF" w:rsidRDefault="00D16571" w:rsidP="002C0F0A">
      <w:pPr>
        <w:pStyle w:val="List-BulletLvl1"/>
      </w:pPr>
      <w:r w:rsidRPr="002C30FF">
        <w:t>The PHU indicated that there were a number of uncertainties that made the planning challenging, including understanding what</w:t>
      </w:r>
      <w:r w:rsidR="00E748C1">
        <w:t xml:space="preserve"> Alert</w:t>
      </w:r>
      <w:r w:rsidRPr="002C30FF">
        <w:t xml:space="preserve"> Level 2 might entail. The PHU confirmed that planning for any capacity modelling </w:t>
      </w:r>
      <w:r w:rsidR="00E748C1">
        <w:t xml:space="preserve">at this stage </w:t>
      </w:r>
      <w:r w:rsidRPr="002C30FF">
        <w:t xml:space="preserve">would require a large number of assumptions.  </w:t>
      </w:r>
    </w:p>
    <w:p w14:paraId="720D707E" w14:textId="18344A29" w:rsidR="00D16571" w:rsidRPr="002C30FF" w:rsidRDefault="00D16571" w:rsidP="002C0F0A">
      <w:pPr>
        <w:pStyle w:val="List-BulletLvl1"/>
      </w:pPr>
      <w:r w:rsidRPr="002C30FF">
        <w:t xml:space="preserve">An element of the approach to ensure the ongoing capacity to respond to a surge in cases was the need to have access to staff already trained in the PHU </w:t>
      </w:r>
      <w:r w:rsidR="00E748C1" w:rsidRPr="002C30FF">
        <w:t>C</w:t>
      </w:r>
      <w:r w:rsidR="00E748C1">
        <w:t>OVID</w:t>
      </w:r>
      <w:r w:rsidRPr="002C30FF">
        <w:t xml:space="preserve">-19 protocols. The PHU stressed the need to maintain the </w:t>
      </w:r>
      <w:r w:rsidR="009265D8" w:rsidRPr="002C30FF">
        <w:t>currency of that training.</w:t>
      </w:r>
    </w:p>
    <w:p w14:paraId="6E6F272D" w14:textId="7B50ACD5" w:rsidR="00A409B7" w:rsidRPr="002C30FF" w:rsidRDefault="006A52BD" w:rsidP="002C0F0A">
      <w:pPr>
        <w:pStyle w:val="List-BulletLvl1"/>
      </w:pPr>
      <w:r w:rsidRPr="002C30FF">
        <w:lastRenderedPageBreak/>
        <w:t xml:space="preserve">The PHU felt that </w:t>
      </w:r>
      <w:r w:rsidR="00A409B7" w:rsidRPr="002C30FF">
        <w:t xml:space="preserve">6-12 cases </w:t>
      </w:r>
      <w:r w:rsidR="00C1008B">
        <w:t xml:space="preserve">per day </w:t>
      </w:r>
      <w:r w:rsidRPr="002C30FF">
        <w:t xml:space="preserve">could be managed </w:t>
      </w:r>
      <w:r w:rsidR="00A409B7" w:rsidRPr="002C30FF">
        <w:t xml:space="preserve">comfortably with </w:t>
      </w:r>
      <w:r w:rsidR="00E748C1">
        <w:t>two</w:t>
      </w:r>
      <w:r w:rsidR="00E748C1" w:rsidRPr="002C30FF">
        <w:t xml:space="preserve"> </w:t>
      </w:r>
      <w:r w:rsidR="00A409B7" w:rsidRPr="002C30FF">
        <w:t>teams</w:t>
      </w:r>
      <w:r w:rsidRPr="002C30FF">
        <w:t xml:space="preserve"> and they felt that there was more capacity given there is still a third team</w:t>
      </w:r>
      <w:r w:rsidR="00683D3B">
        <w:t xml:space="preserve">, </w:t>
      </w:r>
      <w:r w:rsidR="00683D3B" w:rsidRPr="000E67C5">
        <w:t>as well as other staff</w:t>
      </w:r>
      <w:r w:rsidR="002B71AD">
        <w:t>,</w:t>
      </w:r>
      <w:r w:rsidR="00683D3B" w:rsidRPr="000E67C5">
        <w:t xml:space="preserve"> available to the</w:t>
      </w:r>
      <w:r w:rsidR="00683D3B" w:rsidRPr="00CB7930">
        <w:t xml:space="preserve"> PHU </w:t>
      </w:r>
      <w:r w:rsidR="000F3C0D" w:rsidRPr="000E67C5">
        <w:t xml:space="preserve">to develop further teams </w:t>
      </w:r>
      <w:r w:rsidR="00683D3B" w:rsidRPr="000E67C5">
        <w:t>if needed</w:t>
      </w:r>
      <w:r w:rsidRPr="000E67C5">
        <w:t>.</w:t>
      </w:r>
      <w:r w:rsidR="00683D3B" w:rsidRPr="000E67C5">
        <w:t xml:space="preserve"> However, t</w:t>
      </w:r>
      <w:r w:rsidR="00683D3B" w:rsidRPr="00CB7930">
        <w:t xml:space="preserve">here has not been any modelling undertaken </w:t>
      </w:r>
      <w:r w:rsidR="00936C80" w:rsidRPr="000856F6">
        <w:t xml:space="preserve">around resourcing required for various scenarios of </w:t>
      </w:r>
      <w:r w:rsidR="00936C80" w:rsidRPr="000E67C5">
        <w:t>increased case load</w:t>
      </w:r>
      <w:r w:rsidR="004F27C0" w:rsidRPr="000E67C5">
        <w:t>, o</w:t>
      </w:r>
      <w:r w:rsidR="000F3C0D" w:rsidRPr="000E67C5">
        <w:t>r</w:t>
      </w:r>
      <w:r w:rsidR="004F27C0" w:rsidRPr="000E67C5">
        <w:t xml:space="preserve"> the impact on resourcing of returning to a greater level of BAU by the PHU</w:t>
      </w:r>
      <w:r w:rsidR="000F3C0D" w:rsidRPr="000E67C5">
        <w:t xml:space="preserve"> (for example, during Alert Level 2)</w:t>
      </w:r>
      <w:r w:rsidR="00936C80" w:rsidRPr="000E67C5">
        <w:t>.</w:t>
      </w:r>
      <w:r w:rsidR="00683D3B">
        <w:t xml:space="preserve"> </w:t>
      </w:r>
      <w:r w:rsidR="00920A97">
        <w:t xml:space="preserve">Conversations are underway with external agencies regarding their expectations for </w:t>
      </w:r>
      <w:r w:rsidR="00C7379C">
        <w:t xml:space="preserve">services from the PHU under </w:t>
      </w:r>
      <w:r w:rsidR="002B71AD">
        <w:t xml:space="preserve">Alert Level </w:t>
      </w:r>
      <w:r w:rsidR="005E0A2D">
        <w:t>2</w:t>
      </w:r>
      <w:r w:rsidR="00C7379C">
        <w:t xml:space="preserve"> (for example, VTA applications, </w:t>
      </w:r>
      <w:r w:rsidR="002B71AD">
        <w:t>Before School Checks</w:t>
      </w:r>
      <w:r w:rsidR="00C7379C">
        <w:t>).</w:t>
      </w:r>
    </w:p>
    <w:p w14:paraId="1E98B63C" w14:textId="0F511BEA" w:rsidR="00D16571" w:rsidRPr="002C30FF" w:rsidRDefault="00D16571" w:rsidP="00D16571">
      <w:pPr>
        <w:pStyle w:val="List-BulletLvl1"/>
      </w:pPr>
      <w:r w:rsidRPr="002C30FF">
        <w:t xml:space="preserve">The PHU representatives indicated the conservative estimate of the cases they could manage daily was based on the </w:t>
      </w:r>
      <w:r w:rsidRPr="00CB7930">
        <w:t xml:space="preserve">assumption that at </w:t>
      </w:r>
      <w:r w:rsidR="002B71AD">
        <w:t xml:space="preserve">Alert </w:t>
      </w:r>
      <w:r w:rsidRPr="00CB7930">
        <w:t xml:space="preserve">Level 2 contact tracing takes twice as long as current cases due to increased population mobility (compared with </w:t>
      </w:r>
      <w:r w:rsidR="002B71AD">
        <w:t xml:space="preserve">Alert </w:t>
      </w:r>
      <w:r w:rsidRPr="00CB7930">
        <w:t xml:space="preserve">Level 4 and </w:t>
      </w:r>
      <w:r w:rsidR="002B71AD">
        <w:t xml:space="preserve">Alert </w:t>
      </w:r>
      <w:r w:rsidRPr="00CB7930">
        <w:t>Level 3),</w:t>
      </w:r>
      <w:r w:rsidRPr="002C30FF">
        <w:t xml:space="preserve"> which will increase the average number of contacts per case. </w:t>
      </w:r>
    </w:p>
    <w:p w14:paraId="5B00D81C" w14:textId="7E891312" w:rsidR="006A52BD" w:rsidRPr="002C30FF" w:rsidRDefault="006A52BD" w:rsidP="006A52BD">
      <w:pPr>
        <w:pStyle w:val="List-BulletLvl1"/>
      </w:pPr>
      <w:r w:rsidRPr="002C30FF">
        <w:t xml:space="preserve">The PHU indicated that </w:t>
      </w:r>
      <w:r w:rsidR="002B71AD">
        <w:t>its</w:t>
      </w:r>
      <w:r w:rsidR="002B71AD" w:rsidRPr="002C30FF">
        <w:t xml:space="preserve"> </w:t>
      </w:r>
      <w:r w:rsidRPr="002C30FF">
        <w:t>capacity is l</w:t>
      </w:r>
      <w:r w:rsidR="00A409B7" w:rsidRPr="002C30FF">
        <w:t>imit</w:t>
      </w:r>
      <w:r w:rsidRPr="002C30FF">
        <w:t xml:space="preserve">ed by the fact that </w:t>
      </w:r>
      <w:r w:rsidR="002B71AD">
        <w:t>it</w:t>
      </w:r>
      <w:r w:rsidR="002B71AD" w:rsidRPr="002C30FF">
        <w:t xml:space="preserve"> </w:t>
      </w:r>
      <w:r w:rsidRPr="002C30FF">
        <w:t xml:space="preserve">only </w:t>
      </w:r>
      <w:r w:rsidR="002B71AD" w:rsidRPr="002C30FF">
        <w:t>ha</w:t>
      </w:r>
      <w:r w:rsidR="002B71AD">
        <w:t>s</w:t>
      </w:r>
      <w:r w:rsidR="002B71AD" w:rsidRPr="002C30FF">
        <w:t xml:space="preserve"> </w:t>
      </w:r>
      <w:r w:rsidR="00057B2A">
        <w:t>two</w:t>
      </w:r>
      <w:r w:rsidRPr="002C30FF">
        <w:t xml:space="preserve"> </w:t>
      </w:r>
      <w:r w:rsidR="00A409B7" w:rsidRPr="002C30FF">
        <w:t>MOH</w:t>
      </w:r>
      <w:r w:rsidR="00057B2A">
        <w:t xml:space="preserve"> and one MOH Registrar</w:t>
      </w:r>
      <w:r w:rsidR="00A91C68">
        <w:rPr>
          <w:rStyle w:val="FootnoteReference"/>
        </w:rPr>
        <w:footnoteReference w:id="2"/>
      </w:r>
      <w:r w:rsidRPr="002C30FF">
        <w:t>. The</w:t>
      </w:r>
      <w:r w:rsidR="002B71AD">
        <w:t xml:space="preserve"> PHU is</w:t>
      </w:r>
      <w:r w:rsidRPr="002C30FF">
        <w:t xml:space="preserve"> looking at ways to expand the MOH capacity and potentially address this single point of dependency. However, the PHU acknowledged that this is a trade-off between speed (processing volume) and quality.</w:t>
      </w:r>
    </w:p>
    <w:p w14:paraId="3D1B16D9" w14:textId="0A580188" w:rsidR="001A7C52" w:rsidRDefault="006A52BD" w:rsidP="001A7C52">
      <w:pPr>
        <w:pStyle w:val="List-BulletLvl1"/>
        <w:rPr>
          <w:i/>
          <w:iCs/>
        </w:rPr>
      </w:pPr>
      <w:r w:rsidRPr="002C30FF">
        <w:t xml:space="preserve">The PHU indicated that </w:t>
      </w:r>
      <w:r w:rsidR="0066496B">
        <w:t>it has</w:t>
      </w:r>
      <w:r w:rsidRPr="002C30FF">
        <w:t xml:space="preserve"> options to scale up contact tracing resourcing, noting that in addition to the staff </w:t>
      </w:r>
      <w:r w:rsidR="0066496B">
        <w:t>it has</w:t>
      </w:r>
      <w:r w:rsidRPr="002C30FF">
        <w:t xml:space="preserve"> trained </w:t>
      </w:r>
      <w:r w:rsidR="00C217C4" w:rsidRPr="002C30FF">
        <w:t xml:space="preserve">in readiness for deployment, </w:t>
      </w:r>
      <w:r w:rsidR="0066496B">
        <w:t>it</w:t>
      </w:r>
      <w:r w:rsidR="0066496B" w:rsidRPr="002C30FF">
        <w:t xml:space="preserve"> </w:t>
      </w:r>
      <w:r w:rsidR="00C217C4" w:rsidRPr="002C30FF">
        <w:t xml:space="preserve">can also call upon </w:t>
      </w:r>
      <w:proofErr w:type="spellStart"/>
      <w:r w:rsidR="00A409B7" w:rsidRPr="002C30FF">
        <w:t>Kai</w:t>
      </w:r>
      <w:r w:rsidR="00057B2A">
        <w:t>awhina</w:t>
      </w:r>
      <w:proofErr w:type="spellEnd"/>
      <w:r w:rsidR="00A409B7" w:rsidRPr="002C30FF">
        <w:t xml:space="preserve"> and Pacific team </w:t>
      </w:r>
      <w:r w:rsidR="00C217C4" w:rsidRPr="002C30FF">
        <w:t xml:space="preserve">members for additional </w:t>
      </w:r>
      <w:r w:rsidR="00A409B7" w:rsidRPr="002C30FF">
        <w:t>capacity.</w:t>
      </w:r>
      <w:r w:rsidR="00B6519F">
        <w:t xml:space="preserve"> </w:t>
      </w:r>
      <w:r w:rsidR="003B2CBF">
        <w:t>The PHU</w:t>
      </w:r>
      <w:r w:rsidR="00B6519F" w:rsidRPr="000856F6">
        <w:t xml:space="preserve"> estimate</w:t>
      </w:r>
      <w:r w:rsidR="003B2CBF">
        <w:t>s</w:t>
      </w:r>
      <w:r w:rsidR="00B6519F" w:rsidRPr="000856F6">
        <w:t xml:space="preserve"> they have a further 19 staff they could call on, all of whom have had initial COVID-19 response training.</w:t>
      </w:r>
      <w:r w:rsidR="001A7C52" w:rsidRPr="000856F6">
        <w:t xml:space="preserve"> The PHU noted that if there was a major surge of cases in the future then they would consider use of the surge capacity of the NCCS. However, </w:t>
      </w:r>
      <w:r w:rsidR="0066496B">
        <w:t>the PHU</w:t>
      </w:r>
      <w:r w:rsidR="0066496B" w:rsidRPr="000856F6">
        <w:t xml:space="preserve"> </w:t>
      </w:r>
      <w:r w:rsidR="0053538F" w:rsidRPr="000856F6">
        <w:t xml:space="preserve">would want to see </w:t>
      </w:r>
      <w:r w:rsidR="00BA4CF4" w:rsidRPr="000856F6">
        <w:t xml:space="preserve">far better communication from the NCCS </w:t>
      </w:r>
      <w:r w:rsidR="0053538F" w:rsidRPr="000856F6">
        <w:t>and have access to/visibility of the contact tracing being undertaken</w:t>
      </w:r>
      <w:r w:rsidR="00F25273" w:rsidRPr="000856F6">
        <w:t xml:space="preserve"> by the NCCS.</w:t>
      </w:r>
    </w:p>
    <w:p w14:paraId="39B89E35" w14:textId="2277460D" w:rsidR="00A409B7" w:rsidRDefault="00C217C4" w:rsidP="00A409B7">
      <w:pPr>
        <w:pStyle w:val="List-BulletLvl1"/>
      </w:pPr>
      <w:r w:rsidRPr="002C30FF">
        <w:t xml:space="preserve">The PHU indicated that they have commenced planning for the possibility of an increase of cases amongst Māori. This would build on existing capability successfully tested </w:t>
      </w:r>
      <w:r w:rsidR="00A409B7" w:rsidRPr="002C30FF">
        <w:t xml:space="preserve">during </w:t>
      </w:r>
      <w:r w:rsidR="00374947">
        <w:t xml:space="preserve">the </w:t>
      </w:r>
      <w:r w:rsidR="00A409B7" w:rsidRPr="002C30FF">
        <w:t xml:space="preserve">Measles </w:t>
      </w:r>
      <w:r w:rsidRPr="002C30FF">
        <w:t>o</w:t>
      </w:r>
      <w:r w:rsidR="00A409B7" w:rsidRPr="002C30FF">
        <w:t xml:space="preserve">utbreak </w:t>
      </w:r>
      <w:r w:rsidRPr="002C30FF">
        <w:t xml:space="preserve">in </w:t>
      </w:r>
      <w:r w:rsidR="00A409B7" w:rsidRPr="002C30FF">
        <w:t>late 2019.</w:t>
      </w:r>
      <w:r w:rsidR="00374947">
        <w:t xml:space="preserve"> </w:t>
      </w:r>
      <w:r w:rsidR="0066496B">
        <w:t xml:space="preserve">The review team has </w:t>
      </w:r>
      <w:r w:rsidR="00374947">
        <w:t xml:space="preserve">not sighted any </w:t>
      </w:r>
      <w:r w:rsidR="0009590E">
        <w:t xml:space="preserve">planning </w:t>
      </w:r>
      <w:r w:rsidR="00374947">
        <w:t xml:space="preserve">documentation </w:t>
      </w:r>
      <w:r w:rsidR="0009590E">
        <w:t>in this regard.</w:t>
      </w:r>
    </w:p>
    <w:p w14:paraId="6CF81838" w14:textId="77777777" w:rsidR="00A409B7" w:rsidRDefault="00A409B7" w:rsidP="00D16571">
      <w:pPr>
        <w:pStyle w:val="List-BulletLvl1"/>
        <w:numPr>
          <w:ilvl w:val="0"/>
          <w:numId w:val="0"/>
        </w:numPr>
        <w:ind w:left="851" w:hanging="567"/>
      </w:pPr>
    </w:p>
    <w:p w14:paraId="3C4EFE82" w14:textId="41A7C041" w:rsidR="00D16571" w:rsidRPr="00A409B7" w:rsidRDefault="00D16571" w:rsidP="00D16571">
      <w:pPr>
        <w:pStyle w:val="List-BulletLvl1"/>
        <w:numPr>
          <w:ilvl w:val="0"/>
          <w:numId w:val="0"/>
        </w:numPr>
        <w:ind w:left="851" w:hanging="567"/>
        <w:sectPr w:rsidR="00D16571" w:rsidRPr="00A409B7" w:rsidSect="00030271">
          <w:pgSz w:w="11907" w:h="16839" w:code="9"/>
          <w:pgMar w:top="1418" w:right="1418" w:bottom="1418" w:left="1418" w:header="964" w:footer="964" w:gutter="0"/>
          <w:cols w:space="708"/>
          <w:docGrid w:linePitch="360"/>
        </w:sectPr>
      </w:pPr>
    </w:p>
    <w:p w14:paraId="0D6FDA26" w14:textId="358B4E7E" w:rsidR="00111CC2" w:rsidRDefault="00111CC2" w:rsidP="00111CC2">
      <w:pPr>
        <w:pStyle w:val="NumberedHeading1"/>
      </w:pPr>
      <w:bookmarkStart w:id="16" w:name="_Ref38721444"/>
      <w:bookmarkStart w:id="17" w:name="_Ref38723867"/>
      <w:bookmarkStart w:id="18" w:name="_Ref38725539"/>
      <w:bookmarkStart w:id="19" w:name="_Toc39504176"/>
      <w:r>
        <w:lastRenderedPageBreak/>
        <w:t>Case Management and Contact Tracing</w:t>
      </w:r>
      <w:bookmarkEnd w:id="16"/>
      <w:bookmarkEnd w:id="17"/>
      <w:bookmarkEnd w:id="18"/>
      <w:bookmarkEnd w:id="19"/>
    </w:p>
    <w:p w14:paraId="14E8E875" w14:textId="0456C688" w:rsidR="00111CC2" w:rsidRDefault="00111CC2" w:rsidP="00111CC2">
      <w:pPr>
        <w:pStyle w:val="NumberedHeading2"/>
      </w:pPr>
      <w:bookmarkStart w:id="20" w:name="_Toc39504177"/>
      <w:r>
        <w:t>Standard Operating Procedures</w:t>
      </w:r>
      <w:bookmarkEnd w:id="20"/>
    </w:p>
    <w:bookmarkEnd w:id="12"/>
    <w:p w14:paraId="2832F483" w14:textId="26BF29BF" w:rsidR="00CF7DB7" w:rsidRDefault="002E073F" w:rsidP="00111CC2">
      <w:pPr>
        <w:pStyle w:val="List-BulletLvl1"/>
      </w:pPr>
      <w:r>
        <w:t xml:space="preserve">An </w:t>
      </w:r>
      <w:r>
        <w:rPr>
          <w:i/>
          <w:iCs/>
        </w:rPr>
        <w:t>Operational Plan</w:t>
      </w:r>
      <w:r>
        <w:t xml:space="preserve"> </w:t>
      </w:r>
      <w:r w:rsidR="0099025C">
        <w:t>describes HBDHB</w:t>
      </w:r>
      <w:r w:rsidR="00E90D9D">
        <w:t>’</w:t>
      </w:r>
      <w:r w:rsidR="008A045C">
        <w:t xml:space="preserve">s </w:t>
      </w:r>
      <w:r w:rsidR="00DC0E6D">
        <w:t>Standard Operating Procedures (SOP)</w:t>
      </w:r>
      <w:r w:rsidR="00571511">
        <w:t xml:space="preserve"> response</w:t>
      </w:r>
      <w:r w:rsidR="00E80EF4">
        <w:t xml:space="preserve"> to COVID-19. I</w:t>
      </w:r>
      <w:r w:rsidR="00916ACD">
        <w:t xml:space="preserve">t sets out the </w:t>
      </w:r>
      <w:r w:rsidR="001B22FD">
        <w:t xml:space="preserve">roles and responsibilities </w:t>
      </w:r>
      <w:r w:rsidR="00C23B05">
        <w:t>of staff involved in case management and contact tracing</w:t>
      </w:r>
      <w:r w:rsidR="009C568B">
        <w:t xml:space="preserve"> and outlines the steps </w:t>
      </w:r>
      <w:r w:rsidR="009E6210">
        <w:t xml:space="preserve">from case notification to </w:t>
      </w:r>
      <w:r w:rsidR="004E4912">
        <w:t xml:space="preserve">close. </w:t>
      </w:r>
    </w:p>
    <w:p w14:paraId="722A8D96" w14:textId="65806169" w:rsidR="00723CF3" w:rsidRDefault="00723CF3" w:rsidP="00111CC2">
      <w:pPr>
        <w:pStyle w:val="List-BulletLvl1"/>
      </w:pPr>
      <w:r>
        <w:t xml:space="preserve">Initially, HBDHB considered the approach developed by Auckland Regional Public Health Service (ARPHS) but quickly </w:t>
      </w:r>
      <w:r w:rsidR="00F0423F">
        <w:t>moved into its own way of working based on previous experience</w:t>
      </w:r>
      <w:r w:rsidR="00761EBD">
        <w:t xml:space="preserve"> and </w:t>
      </w:r>
      <w:r w:rsidR="00BC0EA8">
        <w:t>the developments it saw</w:t>
      </w:r>
      <w:r w:rsidR="00F0423F">
        <w:t xml:space="preserve">. </w:t>
      </w:r>
      <w:r w:rsidR="009A7ABD">
        <w:t xml:space="preserve">The Ministry’s Guidance for </w:t>
      </w:r>
      <w:r w:rsidR="003B747D">
        <w:t xml:space="preserve">Health Professionals was a key resource for developing </w:t>
      </w:r>
      <w:r w:rsidR="001F6279">
        <w:t>HBDHB</w:t>
      </w:r>
      <w:r w:rsidR="003B747D">
        <w:t xml:space="preserve">’s Operational Plan. </w:t>
      </w:r>
      <w:r w:rsidR="00D33B4D">
        <w:t xml:space="preserve">The first version of the Operational Plan is dated 6 March </w:t>
      </w:r>
      <w:r w:rsidR="00F61170">
        <w:t xml:space="preserve">and the latest version (v11) </w:t>
      </w:r>
      <w:r w:rsidR="00A47ABE">
        <w:t>is 23 April 2020.</w:t>
      </w:r>
      <w:r w:rsidR="00571C12">
        <w:t xml:space="preserve"> </w:t>
      </w:r>
      <w:r w:rsidR="001F6279">
        <w:t>During the review team’s visit, a</w:t>
      </w:r>
      <w:r w:rsidR="00571C12">
        <w:t xml:space="preserve"> number of </w:t>
      </w:r>
      <w:r w:rsidR="001F6279">
        <w:t xml:space="preserve">HBDHB </w:t>
      </w:r>
      <w:r w:rsidR="00571C12">
        <w:t xml:space="preserve">staff commented how </w:t>
      </w:r>
      <w:r w:rsidR="00761EBD">
        <w:t xml:space="preserve">quickly the situation was changing over March, and that there was a need to ‘build the system’ </w:t>
      </w:r>
      <w:r w:rsidR="00B00C0C">
        <w:t>while they were operating</w:t>
      </w:r>
      <w:r w:rsidR="00761EBD">
        <w:t>.</w:t>
      </w:r>
    </w:p>
    <w:p w14:paraId="0BDAB239" w14:textId="1A17E102" w:rsidR="00F0423F" w:rsidRDefault="00F0423F" w:rsidP="00111CC2">
      <w:pPr>
        <w:pStyle w:val="List-BulletLvl1"/>
      </w:pPr>
      <w:r>
        <w:t xml:space="preserve">The Operational Plan relies heavily on </w:t>
      </w:r>
      <w:r w:rsidR="00D72AD7">
        <w:t>the advice from the Ministry, in particular</w:t>
      </w:r>
      <w:r w:rsidR="00176691">
        <w:t xml:space="preserve"> around case definition and </w:t>
      </w:r>
      <w:r w:rsidR="00D15E95">
        <w:t>close/casual contact definitions. In order to ensure the operational plan is in line with the most recent advice</w:t>
      </w:r>
      <w:r w:rsidR="00363A51">
        <w:t>, the Operational Plan links to advice on the Ministry of Health website</w:t>
      </w:r>
      <w:r w:rsidR="001F6279">
        <w:t>,</w:t>
      </w:r>
      <w:r w:rsidR="00191C87">
        <w:t xml:space="preserve"> and staff are expected to remain up to date with this. </w:t>
      </w:r>
    </w:p>
    <w:p w14:paraId="313A38CD" w14:textId="09AD0BF1" w:rsidR="00191C87" w:rsidRPr="00CF7DB7" w:rsidRDefault="00E52524" w:rsidP="00111CC2">
      <w:pPr>
        <w:pStyle w:val="List-BulletLvl1"/>
      </w:pPr>
      <w:r>
        <w:t xml:space="preserve">Guidance and templates are appended to the </w:t>
      </w:r>
      <w:r w:rsidR="0014692A">
        <w:t xml:space="preserve">Operational Plan. This includes </w:t>
      </w:r>
      <w:r w:rsidR="00DC0E6D">
        <w:t>SOPs for</w:t>
      </w:r>
      <w:r w:rsidR="00476BD8">
        <w:t xml:space="preserve"> Handover between Case and Contact Tracing Teams and </w:t>
      </w:r>
      <w:r w:rsidR="00A813E3">
        <w:t xml:space="preserve">Handover between Public Health Operations Leads. </w:t>
      </w:r>
    </w:p>
    <w:p w14:paraId="6F317DC9" w14:textId="6B4326BB" w:rsidR="00111CC2" w:rsidRPr="00C13620" w:rsidRDefault="00C13620" w:rsidP="00111CC2">
      <w:pPr>
        <w:pStyle w:val="List-BulletLvl1"/>
      </w:pPr>
      <w:r>
        <w:t xml:space="preserve">The Operational Plan also includes </w:t>
      </w:r>
      <w:r w:rsidR="00CD36E9">
        <w:t xml:space="preserve">SOPs for </w:t>
      </w:r>
      <w:r w:rsidR="00F66381">
        <w:t>providing welfare support through</w:t>
      </w:r>
      <w:r w:rsidR="001805FA">
        <w:t xml:space="preserve"> the CDEM welfare response</w:t>
      </w:r>
      <w:r w:rsidR="00F75493">
        <w:t xml:space="preserve"> in relation to medical, housing, language or food needs. </w:t>
      </w:r>
      <w:r w:rsidR="0062551F">
        <w:t xml:space="preserve">Processes for </w:t>
      </w:r>
      <w:r w:rsidR="00D01C41">
        <w:t xml:space="preserve">responding to enquiries regarding </w:t>
      </w:r>
      <w:proofErr w:type="spellStart"/>
      <w:r w:rsidR="00D01C41">
        <w:t>K</w:t>
      </w:r>
      <w:r w:rsidR="00543AF3">
        <w:t>aumātua</w:t>
      </w:r>
      <w:proofErr w:type="spellEnd"/>
      <w:r w:rsidR="00543AF3">
        <w:t xml:space="preserve">/Kuia </w:t>
      </w:r>
      <w:r w:rsidR="0005156B">
        <w:t>are also included in the Operational Plan.</w:t>
      </w:r>
    </w:p>
    <w:p w14:paraId="52E2D87D" w14:textId="598312EF" w:rsidR="00111CC2" w:rsidRDefault="00111CC2" w:rsidP="00111CC2">
      <w:pPr>
        <w:pStyle w:val="NumberedHeading2"/>
      </w:pPr>
      <w:bookmarkStart w:id="21" w:name="_Toc39504178"/>
      <w:r>
        <w:t xml:space="preserve">Process </w:t>
      </w:r>
      <w:r w:rsidR="00191C87">
        <w:t>Description</w:t>
      </w:r>
      <w:bookmarkEnd w:id="21"/>
    </w:p>
    <w:p w14:paraId="5A534A9D" w14:textId="0925D443" w:rsidR="0005156B" w:rsidRPr="002E3E6A" w:rsidRDefault="00D73276" w:rsidP="00111CC2">
      <w:pPr>
        <w:pStyle w:val="List-BulletLvl1"/>
        <w:rPr>
          <w:i/>
          <w:iCs/>
        </w:rPr>
      </w:pPr>
      <w:r>
        <w:t xml:space="preserve">The HBDHB case management and contact tracing process </w:t>
      </w:r>
      <w:r w:rsidR="002E3E6A">
        <w:t>relies heavily on manual processes and paper-based documentation. The steps are set out below</w:t>
      </w:r>
      <w:r w:rsidR="0045549E">
        <w:t xml:space="preserve">. </w:t>
      </w:r>
      <w:r w:rsidR="001F6279">
        <w:t xml:space="preserve">The following </w:t>
      </w:r>
      <w:r w:rsidR="00ED0C90">
        <w:t>description</w:t>
      </w:r>
      <w:r w:rsidR="0045549E">
        <w:t xml:space="preserve"> is based on </w:t>
      </w:r>
      <w:r w:rsidR="00ED0C90">
        <w:t xml:space="preserve">a </w:t>
      </w:r>
      <w:r w:rsidR="0045549E">
        <w:t xml:space="preserve">review of </w:t>
      </w:r>
      <w:r w:rsidR="00ED0C90">
        <w:t xml:space="preserve">process </w:t>
      </w:r>
      <w:r w:rsidR="0045549E">
        <w:t xml:space="preserve">documentation, </w:t>
      </w:r>
      <w:r w:rsidR="00ED0C90">
        <w:t>advice by management, and confirmation of practice advised by contact tracing staff</w:t>
      </w:r>
      <w:r w:rsidR="002E3E6A">
        <w:t>:</w:t>
      </w:r>
    </w:p>
    <w:p w14:paraId="1728310A" w14:textId="3E473FB5" w:rsidR="002E3E6A" w:rsidRDefault="002E3E6A" w:rsidP="00C6048C">
      <w:pPr>
        <w:pStyle w:val="List-AlphanumericLvl1"/>
      </w:pPr>
      <w:r>
        <w:t>Positive case notifications are received b</w:t>
      </w:r>
      <w:r w:rsidR="004B4D20">
        <w:t xml:space="preserve">y the </w:t>
      </w:r>
      <w:r w:rsidR="001F6279">
        <w:t>MOH,</w:t>
      </w:r>
      <w:r w:rsidR="004B4D20">
        <w:t xml:space="preserve"> </w:t>
      </w:r>
      <w:r w:rsidR="00377862">
        <w:t xml:space="preserve">who informs </w:t>
      </w:r>
      <w:r w:rsidR="00D72B2D">
        <w:t>the Public Health Operations Lead</w:t>
      </w:r>
      <w:r w:rsidR="00A3531F">
        <w:rPr>
          <w:rStyle w:val="FootnoteReference"/>
        </w:rPr>
        <w:footnoteReference w:id="3"/>
      </w:r>
      <w:r w:rsidR="00F8210A">
        <w:t xml:space="preserve">. HBDHB reports that </w:t>
      </w:r>
      <w:r w:rsidR="001F6279">
        <w:t xml:space="preserve">it </w:t>
      </w:r>
      <w:r w:rsidR="00F8210A">
        <w:t xml:space="preserve">no longer </w:t>
      </w:r>
      <w:r w:rsidR="001F6279">
        <w:t xml:space="preserve">relies </w:t>
      </w:r>
      <w:r w:rsidR="00F8210A">
        <w:t xml:space="preserve">on Direct Lab Notifications (DLN) as </w:t>
      </w:r>
      <w:r w:rsidR="001F6279">
        <w:t xml:space="preserve">it </w:t>
      </w:r>
      <w:r w:rsidR="00F8210A">
        <w:t xml:space="preserve">observed </w:t>
      </w:r>
      <w:r w:rsidR="00F94216">
        <w:t>significant delays in these.</w:t>
      </w:r>
    </w:p>
    <w:p w14:paraId="50AFA21B" w14:textId="59BC19CC" w:rsidR="00456250" w:rsidRDefault="00CA3F5C" w:rsidP="00C6048C">
      <w:pPr>
        <w:pStyle w:val="List-AlphanumericLvl1"/>
      </w:pPr>
      <w:r>
        <w:t xml:space="preserve">Programme Support Officer (PSO) enters the details in </w:t>
      </w:r>
      <w:proofErr w:type="spellStart"/>
      <w:r>
        <w:t>EpiSurv</w:t>
      </w:r>
      <w:proofErr w:type="spellEnd"/>
      <w:r>
        <w:t xml:space="preserve"> </w:t>
      </w:r>
      <w:r w:rsidR="003A675D">
        <w:t xml:space="preserve">and prepares a case file of </w:t>
      </w:r>
      <w:r w:rsidR="003E3E9F">
        <w:t xml:space="preserve">(hard copy) </w:t>
      </w:r>
      <w:r w:rsidR="003A675D">
        <w:t>documents to be completed by the Case &amp; Contact Tracing Team</w:t>
      </w:r>
      <w:r w:rsidR="001F6279">
        <w:t>.</w:t>
      </w:r>
    </w:p>
    <w:p w14:paraId="7A2E5747" w14:textId="1B762F2C" w:rsidR="00A02AFB" w:rsidRDefault="00646469" w:rsidP="00C6048C">
      <w:pPr>
        <w:pStyle w:val="List-AlphanumericLvl1"/>
      </w:pPr>
      <w:r>
        <w:lastRenderedPageBreak/>
        <w:t xml:space="preserve">A team of a PHN and HPO </w:t>
      </w:r>
      <w:r w:rsidR="00456250">
        <w:t xml:space="preserve">or 2 PHNs </w:t>
      </w:r>
      <w:r>
        <w:t xml:space="preserve">jointly undertake an initial case interview. </w:t>
      </w:r>
      <w:r w:rsidR="001509A9">
        <w:t xml:space="preserve">A script is available to support the interview </w:t>
      </w:r>
      <w:r w:rsidR="00B121CA">
        <w:t>and ensure that every aspect required is covered. Th</w:t>
      </w:r>
      <w:r w:rsidR="000D2441">
        <w:t>e information collected during the interview is used to complete</w:t>
      </w:r>
      <w:r w:rsidR="00AF2A35">
        <w:t>:</w:t>
      </w:r>
    </w:p>
    <w:p w14:paraId="643B0569" w14:textId="545CCBB5" w:rsidR="00AF2A35" w:rsidRDefault="00AF2A35" w:rsidP="00AF2A35">
      <w:pPr>
        <w:pStyle w:val="List-BulletLvl3"/>
      </w:pPr>
      <w:r>
        <w:t xml:space="preserve">The </w:t>
      </w:r>
      <w:proofErr w:type="spellStart"/>
      <w:r>
        <w:t>EpiSurv</w:t>
      </w:r>
      <w:proofErr w:type="spellEnd"/>
      <w:r>
        <w:t xml:space="preserve"> Case </w:t>
      </w:r>
      <w:r w:rsidR="0085707C">
        <w:t>Report Form</w:t>
      </w:r>
    </w:p>
    <w:p w14:paraId="06FFBBF8" w14:textId="11B2768E" w:rsidR="0085707C" w:rsidRDefault="00467E3C" w:rsidP="00AF2A35">
      <w:pPr>
        <w:pStyle w:val="List-BulletLvl3"/>
      </w:pPr>
      <w:r>
        <w:t xml:space="preserve">A case activity </w:t>
      </w:r>
      <w:r w:rsidR="007973CA">
        <w:t>history form that detail</w:t>
      </w:r>
      <w:r w:rsidR="001F6279">
        <w:t>s</w:t>
      </w:r>
      <w:r w:rsidR="007973CA">
        <w:t xml:space="preserve"> activities in the period of communicability and </w:t>
      </w:r>
      <w:r w:rsidR="0088526B">
        <w:t xml:space="preserve">if the source of the infection is unclear for </w:t>
      </w:r>
      <w:r w:rsidR="007973CA">
        <w:t xml:space="preserve">14 days prior to </w:t>
      </w:r>
      <w:r w:rsidR="0088526B">
        <w:t>symptom onset</w:t>
      </w:r>
    </w:p>
    <w:p w14:paraId="0833E0B7" w14:textId="32A983B1" w:rsidR="00976912" w:rsidRDefault="00976912" w:rsidP="00B17924">
      <w:pPr>
        <w:pStyle w:val="List-BulletLvl3"/>
      </w:pPr>
      <w:r>
        <w:t>Contacts of the Index Case</w:t>
      </w:r>
      <w:r w:rsidR="001F6279">
        <w:t>.</w:t>
      </w:r>
    </w:p>
    <w:p w14:paraId="5840D9E8" w14:textId="067ADE29" w:rsidR="00B17924" w:rsidRDefault="00B17924" w:rsidP="00C6048C">
      <w:pPr>
        <w:pStyle w:val="List-AlphanumericLvl1"/>
      </w:pPr>
      <w:r>
        <w:t xml:space="preserve">The </w:t>
      </w:r>
      <w:r w:rsidR="009F47E1">
        <w:t xml:space="preserve">hard copy completed </w:t>
      </w:r>
      <w:proofErr w:type="spellStart"/>
      <w:r>
        <w:t>EpiSurv</w:t>
      </w:r>
      <w:proofErr w:type="spellEnd"/>
      <w:r>
        <w:t xml:space="preserve"> form is provided to the </w:t>
      </w:r>
      <w:r w:rsidR="00FA4C12">
        <w:t xml:space="preserve">PSO to update </w:t>
      </w:r>
      <w:proofErr w:type="spellStart"/>
      <w:r w:rsidR="00FA4C12">
        <w:t>Episurv</w:t>
      </w:r>
      <w:proofErr w:type="spellEnd"/>
      <w:r w:rsidR="001F6279">
        <w:t>.</w:t>
      </w:r>
    </w:p>
    <w:p w14:paraId="331CD4C3" w14:textId="1C30BBC6" w:rsidR="00FA4C12" w:rsidRDefault="00FA4C12" w:rsidP="00C6048C">
      <w:pPr>
        <w:pStyle w:val="List-AlphanumericLvl1"/>
      </w:pPr>
      <w:r>
        <w:t>The Interview team discuss</w:t>
      </w:r>
      <w:r w:rsidR="009F47E1">
        <w:t>es</w:t>
      </w:r>
      <w:r>
        <w:t xml:space="preserve"> the case with the </w:t>
      </w:r>
      <w:proofErr w:type="spellStart"/>
      <w:r w:rsidR="001F6279">
        <w:t>MO</w:t>
      </w:r>
      <w:r w:rsidR="003B2CBF">
        <w:t>s</w:t>
      </w:r>
      <w:r w:rsidR="001F6279">
        <w:t>H</w:t>
      </w:r>
      <w:proofErr w:type="spellEnd"/>
      <w:r>
        <w:t xml:space="preserve"> and the Public Health Operations </w:t>
      </w:r>
      <w:r w:rsidR="003C1408">
        <w:t xml:space="preserve">Lead </w:t>
      </w:r>
      <w:r>
        <w:t xml:space="preserve">to identify any particular public health </w:t>
      </w:r>
      <w:r w:rsidR="00014C58">
        <w:t>needs in managing the case</w:t>
      </w:r>
      <w:r w:rsidR="00E30CA2">
        <w:t>. In some cases</w:t>
      </w:r>
      <w:r w:rsidR="001F6279">
        <w:t>,</w:t>
      </w:r>
      <w:r w:rsidR="00E30CA2">
        <w:t xml:space="preserve"> a decision may be made to keep all contact management with HBDHB, such as with the Ruby Princess </w:t>
      </w:r>
      <w:r w:rsidR="00804F9F">
        <w:t xml:space="preserve">cluster. </w:t>
      </w:r>
    </w:p>
    <w:p w14:paraId="54E88598" w14:textId="14A0577A" w:rsidR="00014C58" w:rsidRDefault="00014C58" w:rsidP="00C6048C">
      <w:pPr>
        <w:pStyle w:val="List-AlphanumericLvl1"/>
      </w:pPr>
      <w:r>
        <w:t xml:space="preserve">All close contacts are uploaded in </w:t>
      </w:r>
      <w:proofErr w:type="spellStart"/>
      <w:r>
        <w:t>REDCap</w:t>
      </w:r>
      <w:proofErr w:type="spellEnd"/>
      <w:r w:rsidR="00A4270A">
        <w:t>. Non-</w:t>
      </w:r>
      <w:r w:rsidR="001F6279">
        <w:t>h</w:t>
      </w:r>
      <w:r w:rsidR="00A4270A">
        <w:t>ousehold close contacts are forwarded to NCCS for follow-up.</w:t>
      </w:r>
      <w:r w:rsidR="00E30CA2">
        <w:t xml:space="preserve"> </w:t>
      </w:r>
    </w:p>
    <w:p w14:paraId="51B39897" w14:textId="59C5F540" w:rsidR="00A4270A" w:rsidRDefault="00A4270A" w:rsidP="00C6048C">
      <w:pPr>
        <w:pStyle w:val="List-AlphanumericLvl1"/>
      </w:pPr>
      <w:r>
        <w:t xml:space="preserve">Household close contacts are </w:t>
      </w:r>
      <w:r w:rsidR="00D56AB1">
        <w:t xml:space="preserve">contacted, then </w:t>
      </w:r>
      <w:r>
        <w:t xml:space="preserve">followed up daily by phone call with information loaded into </w:t>
      </w:r>
      <w:proofErr w:type="spellStart"/>
      <w:r>
        <w:t>REDCap</w:t>
      </w:r>
      <w:proofErr w:type="spellEnd"/>
      <w:r>
        <w:t xml:space="preserve"> b</w:t>
      </w:r>
      <w:r w:rsidR="003B2CBF">
        <w:t>y</w:t>
      </w:r>
      <w:r>
        <w:t xml:space="preserve"> the Case &amp; Contact Tracing team</w:t>
      </w:r>
      <w:r w:rsidR="007170F4">
        <w:t xml:space="preserve"> undertaking the direct engagement</w:t>
      </w:r>
      <w:r w:rsidR="00916C4D">
        <w:t xml:space="preserve">. </w:t>
      </w:r>
      <w:r w:rsidR="00E80C4D">
        <w:t>Each contact is spoken with directly</w:t>
      </w:r>
      <w:r w:rsidR="00DB26B9">
        <w:t xml:space="preserve">. </w:t>
      </w:r>
      <w:r w:rsidR="00916C4D">
        <w:t xml:space="preserve">Where needed, a </w:t>
      </w:r>
      <w:r w:rsidR="00B12192">
        <w:t xml:space="preserve">support </w:t>
      </w:r>
      <w:r w:rsidR="00B175BB">
        <w:t xml:space="preserve">pack is </w:t>
      </w:r>
      <w:r w:rsidR="001F6279">
        <w:t xml:space="preserve">delivered </w:t>
      </w:r>
      <w:r w:rsidR="00B175BB">
        <w:t>to the household with a thermometer, sanitiser, masks, etc</w:t>
      </w:r>
      <w:r w:rsidR="001F6279">
        <w:t>.</w:t>
      </w:r>
    </w:p>
    <w:p w14:paraId="05032532" w14:textId="2D3EFD4B" w:rsidR="00071ED4" w:rsidRDefault="00071ED4" w:rsidP="00C6048C">
      <w:pPr>
        <w:pStyle w:val="List-AlphanumericLvl1"/>
      </w:pPr>
      <w:r>
        <w:t xml:space="preserve">Casual contacts are </w:t>
      </w:r>
      <w:r w:rsidR="00740314">
        <w:t xml:space="preserve">informed to monitor their health for 14 days and </w:t>
      </w:r>
      <w:r w:rsidR="00432765">
        <w:t>report any symptoms to their</w:t>
      </w:r>
      <w:r w:rsidR="00740314">
        <w:t xml:space="preserve"> General Practitioner</w:t>
      </w:r>
      <w:r w:rsidR="001F6279">
        <w:t>.</w:t>
      </w:r>
      <w:r w:rsidR="00740314">
        <w:t xml:space="preserve"> </w:t>
      </w:r>
    </w:p>
    <w:p w14:paraId="3C1A2EE0" w14:textId="77777777" w:rsidR="00EC2C38" w:rsidRPr="00EC2C38" w:rsidRDefault="003D4166" w:rsidP="00111CC2">
      <w:pPr>
        <w:pStyle w:val="List-BulletLvl1"/>
        <w:rPr>
          <w:i/>
          <w:iCs/>
        </w:rPr>
      </w:pPr>
      <w:r>
        <w:t xml:space="preserve">Assuming that case recall is accurate, the approach </w:t>
      </w:r>
      <w:r w:rsidR="006D3838">
        <w:t xml:space="preserve">of HBDHB can be relied upon to identify all close and casual contacts. Additionally, </w:t>
      </w:r>
      <w:r w:rsidR="00EF7C18">
        <w:t xml:space="preserve">HBDHB can confidently report on the outcome of contacting household close contacts and casual contacts. </w:t>
      </w:r>
    </w:p>
    <w:p w14:paraId="52510F86" w14:textId="1A5E8AF8" w:rsidR="00AB5AF6" w:rsidRPr="00351A1C" w:rsidRDefault="00EF7C18" w:rsidP="00111CC2">
      <w:pPr>
        <w:pStyle w:val="List-BulletLvl1"/>
        <w:rPr>
          <w:i/>
          <w:iCs/>
        </w:rPr>
      </w:pPr>
      <w:r>
        <w:t xml:space="preserve">However, as non-household close contacts are transferred to the NCCS for management without any feedback loops, HBDHB cannot currently provide assurance that all close contacts have </w:t>
      </w:r>
      <w:r w:rsidR="00966015">
        <w:t>been contacted in a timely manner. In fact, the review team was notified o</w:t>
      </w:r>
      <w:r w:rsidR="0088526B">
        <w:t>f</w:t>
      </w:r>
      <w:r w:rsidR="00966015">
        <w:t xml:space="preserve"> an instance where the NCCS reverted to HBDHB </w:t>
      </w:r>
      <w:r w:rsidR="00EC2C38">
        <w:t>a week after it was transferred to NCCS with a close contact that neither the NCCS or the Police Finding Service had been able to locate or contact.</w:t>
      </w:r>
      <w:r w:rsidR="004B33E5">
        <w:t xml:space="preserve"> Through its established networks, HBDHB was able to locate and contact the individual within a day</w:t>
      </w:r>
      <w:r w:rsidR="00E44A59">
        <w:t xml:space="preserve">. This case highlights a significant concern in relation to the Ministry and HBDHB having assurance that all cases are </w:t>
      </w:r>
      <w:r w:rsidR="00662B5F">
        <w:t>completely and appropriately traced in a timely manner to avoid spread of COVID-19.</w:t>
      </w:r>
    </w:p>
    <w:p w14:paraId="7DFEE21D" w14:textId="44BA6086" w:rsidR="00351A1C" w:rsidRPr="009F7328" w:rsidRDefault="00351A1C" w:rsidP="00111CC2">
      <w:pPr>
        <w:pStyle w:val="List-BulletLvl1"/>
      </w:pPr>
      <w:r>
        <w:t xml:space="preserve">In addition, the Operational Plan may benefit from being updated to allow for non-household close contacts to be retained by HBDHB </w:t>
      </w:r>
      <w:r w:rsidR="009318E7">
        <w:t xml:space="preserve">as there are currently no provisions to allow for that. </w:t>
      </w:r>
    </w:p>
    <w:p w14:paraId="5B2C5274" w14:textId="076C121B" w:rsidR="00616C88" w:rsidRPr="009F7328" w:rsidRDefault="009F7328" w:rsidP="009F7328">
      <w:pPr>
        <w:pStyle w:val="List-BulletLvl1"/>
        <w:rPr>
          <w:i/>
          <w:iCs/>
        </w:rPr>
      </w:pPr>
      <w:r>
        <w:t>HBDHB has confirmed that they are</w:t>
      </w:r>
      <w:r w:rsidR="00616C88">
        <w:t xml:space="preserve">  updating the operational plan in the latest draft to allow for non-household close contacts to remain within </w:t>
      </w:r>
      <w:r>
        <w:t>the PHU</w:t>
      </w:r>
      <w:r w:rsidR="00616C88">
        <w:t xml:space="preserve"> and the requirement for staff to remain updated with the case and contact definitions for when they resume the roster.</w:t>
      </w:r>
    </w:p>
    <w:p w14:paraId="3DEA544E" w14:textId="3BA99F2D" w:rsidR="00111CC2" w:rsidRDefault="00111CC2" w:rsidP="00111CC2">
      <w:pPr>
        <w:pStyle w:val="NumberedHeading2"/>
      </w:pPr>
      <w:bookmarkStart w:id="22" w:name="_Toc39504179"/>
      <w:r>
        <w:lastRenderedPageBreak/>
        <w:t>Defining Close and Casual Contacts</w:t>
      </w:r>
      <w:bookmarkEnd w:id="22"/>
    </w:p>
    <w:p w14:paraId="4846B48C" w14:textId="38060318" w:rsidR="005C4DB7" w:rsidRDefault="005C4DB7" w:rsidP="00111CC2">
      <w:pPr>
        <w:pStyle w:val="List-BulletLvl1"/>
      </w:pPr>
      <w:r>
        <w:t>HBDHB relies on the Ministry’s definition of close and casual contacts</w:t>
      </w:r>
      <w:r w:rsidR="009637CC">
        <w:t xml:space="preserve">. The </w:t>
      </w:r>
      <w:r w:rsidR="009637CC" w:rsidRPr="003B2CBF">
        <w:rPr>
          <w:i/>
          <w:iCs/>
        </w:rPr>
        <w:t xml:space="preserve">Operational </w:t>
      </w:r>
      <w:r w:rsidR="00EF7629" w:rsidRPr="003B2CBF">
        <w:rPr>
          <w:i/>
          <w:iCs/>
        </w:rPr>
        <w:t>Plan</w:t>
      </w:r>
      <w:r w:rsidR="00EF7629">
        <w:t xml:space="preserve"> </w:t>
      </w:r>
      <w:r w:rsidR="009637CC">
        <w:t xml:space="preserve">links to the latest advice on the Ministry website and directs staff to familiarise themselves with </w:t>
      </w:r>
      <w:r w:rsidR="00DC0382">
        <w:t xml:space="preserve">these on a daily basis. </w:t>
      </w:r>
      <w:r w:rsidR="00E15877">
        <w:t>An individual contact tracer volunteered that this was standard practice for her each morning.</w:t>
      </w:r>
    </w:p>
    <w:p w14:paraId="6E2201C3" w14:textId="59B16FA2" w:rsidR="00DC0382" w:rsidRDefault="00DC0382" w:rsidP="00111CC2">
      <w:pPr>
        <w:pStyle w:val="List-BulletLvl1"/>
      </w:pPr>
      <w:r>
        <w:t xml:space="preserve">Given the rotational approach of Case and Contact Tracing teams where a team will not have been rostered on COVID work for </w:t>
      </w:r>
      <w:r w:rsidR="00EF7629">
        <w:t xml:space="preserve">eight </w:t>
      </w:r>
      <w:r>
        <w:t xml:space="preserve">days, it is particularly important that staff familiarise themselves with any updated case and contact definitions when </w:t>
      </w:r>
      <w:r w:rsidR="00327AEC">
        <w:t>they resume their roster. No specific SOPs in relation to this currently exist.</w:t>
      </w:r>
    </w:p>
    <w:p w14:paraId="3BFCCEA5" w14:textId="71EF6B60" w:rsidR="00054C5B" w:rsidRDefault="00054C5B" w:rsidP="00347ECF">
      <w:pPr>
        <w:pStyle w:val="List-BulletLvl1"/>
      </w:pPr>
      <w:r>
        <w:t xml:space="preserve">The Operational Plan includes guidelines for prioritising contacts </w:t>
      </w:r>
      <w:r w:rsidR="005C3F96">
        <w:t xml:space="preserve">according to their likelihood of developing </w:t>
      </w:r>
      <w:r w:rsidR="002952BE">
        <w:t>sever</w:t>
      </w:r>
      <w:r w:rsidR="000D5C02">
        <w:t>e</w:t>
      </w:r>
      <w:r w:rsidR="002952BE">
        <w:t xml:space="preserve"> diseases if infected, </w:t>
      </w:r>
      <w:r w:rsidR="00EB251A">
        <w:t xml:space="preserve">the likelihood of becoming infected </w:t>
      </w:r>
      <w:r w:rsidR="005B1884">
        <w:t>and the time sin</w:t>
      </w:r>
      <w:r w:rsidR="000D5C02">
        <w:t>c</w:t>
      </w:r>
      <w:r w:rsidR="005B1884">
        <w:t>e last exposure.</w:t>
      </w:r>
    </w:p>
    <w:p w14:paraId="189448A5" w14:textId="0714715F" w:rsidR="00F205E7" w:rsidRPr="00327AEC" w:rsidRDefault="00054C5B" w:rsidP="00347ECF">
      <w:pPr>
        <w:pStyle w:val="List-BulletLvl1"/>
      </w:pPr>
      <w:r>
        <w:t>In addition, s</w:t>
      </w:r>
      <w:r w:rsidR="00A7419C">
        <w:t xml:space="preserve">tep 5 in the process outline above, when the Case &amp; Contact Tracing Team </w:t>
      </w:r>
      <w:r w:rsidR="000228D6">
        <w:t xml:space="preserve">discuss the case with the </w:t>
      </w:r>
      <w:r w:rsidR="00EF7629">
        <w:t>MOH</w:t>
      </w:r>
      <w:r w:rsidR="000228D6">
        <w:t xml:space="preserve"> and Public Health Operations Lead</w:t>
      </w:r>
      <w:r w:rsidR="00EF7629">
        <w:t>,</w:t>
      </w:r>
      <w:r w:rsidR="000228D6">
        <w:t xml:space="preserve"> provides an opportunity to </w:t>
      </w:r>
      <w:r w:rsidR="00EE5F80">
        <w:t>apply a public health risk lens to close and casual contacts.</w:t>
      </w:r>
    </w:p>
    <w:p w14:paraId="3E9E09AA" w14:textId="685A05C1" w:rsidR="00111CC2" w:rsidRDefault="00111CC2" w:rsidP="00111CC2">
      <w:pPr>
        <w:pStyle w:val="NumberedHeading2"/>
      </w:pPr>
      <w:bookmarkStart w:id="23" w:name="_Toc39504180"/>
      <w:r>
        <w:t>Cluster Identification</w:t>
      </w:r>
      <w:bookmarkEnd w:id="23"/>
    </w:p>
    <w:p w14:paraId="108D2254" w14:textId="69D53D3C" w:rsidR="00F90714" w:rsidRDefault="00F90714" w:rsidP="00111CC2">
      <w:pPr>
        <w:pStyle w:val="List-BulletLvl1"/>
      </w:pPr>
      <w:r>
        <w:t xml:space="preserve">The ability of HBDHB to identify clusters is severely limited due to the lack of feedback </w:t>
      </w:r>
      <w:r w:rsidR="0059256E">
        <w:t xml:space="preserve">between </w:t>
      </w:r>
      <w:r w:rsidR="00E318D1">
        <w:t xml:space="preserve">other PHUs and </w:t>
      </w:r>
      <w:r w:rsidR="0059256E">
        <w:t xml:space="preserve">the NCCS </w:t>
      </w:r>
      <w:r w:rsidR="00E318D1">
        <w:t>with</w:t>
      </w:r>
      <w:r w:rsidR="0059256E">
        <w:t xml:space="preserve"> the PHU. In addition, </w:t>
      </w:r>
      <w:r w:rsidR="000032A8">
        <w:t xml:space="preserve">though we understand that Healthline is now following up </w:t>
      </w:r>
      <w:r w:rsidR="002C0F0A">
        <w:t>NCCS-</w:t>
      </w:r>
      <w:r w:rsidR="000032A8">
        <w:t xml:space="preserve">managed contacts daily, the previous day 7 and day 14 follow-ups would have </w:t>
      </w:r>
      <w:r w:rsidR="00144161">
        <w:t>limited the ability to identify clusters</w:t>
      </w:r>
      <w:r w:rsidR="002C0F0A">
        <w:t>,</w:t>
      </w:r>
      <w:r w:rsidR="00144161">
        <w:t xml:space="preserve"> even with good feedback loops and communication. </w:t>
      </w:r>
    </w:p>
    <w:p w14:paraId="1B3A59AE" w14:textId="592B2627" w:rsidR="00144161" w:rsidRDefault="00144161" w:rsidP="00111CC2">
      <w:pPr>
        <w:pStyle w:val="List-BulletLvl1"/>
      </w:pPr>
      <w:r>
        <w:t>The current appro</w:t>
      </w:r>
      <w:r w:rsidR="001F2AEC">
        <w:t xml:space="preserve">ach to identifying clusters relies heavily on individual knowledge of the staff </w:t>
      </w:r>
      <w:r w:rsidR="009D454B">
        <w:t xml:space="preserve">in the PHU Incident Response team. </w:t>
      </w:r>
      <w:r w:rsidR="004E4FFF">
        <w:t xml:space="preserve">The approach is based on individuals making a connection between cases based on knowledge of the </w:t>
      </w:r>
      <w:r w:rsidR="005B47EF">
        <w:t xml:space="preserve">local caseload and information shared between PHUs at the daily teleconference. </w:t>
      </w:r>
      <w:r w:rsidR="000D228A">
        <w:t xml:space="preserve">There is currently no ability to link cases using technology. </w:t>
      </w:r>
      <w:r w:rsidR="005B47EF">
        <w:t>Th</w:t>
      </w:r>
      <w:r w:rsidR="000D228A">
        <w:t xml:space="preserve">e approach </w:t>
      </w:r>
      <w:r w:rsidR="005B47EF">
        <w:t xml:space="preserve">can best be described as haphazard. </w:t>
      </w:r>
    </w:p>
    <w:p w14:paraId="48ABD8D6" w14:textId="7A84B943" w:rsidR="00B56F6F" w:rsidRDefault="00754888" w:rsidP="00827C67">
      <w:pPr>
        <w:pStyle w:val="List-BulletLvl1"/>
      </w:pPr>
      <w:r>
        <w:t>An example of this is the Ruby Princess cluster.</w:t>
      </w:r>
      <w:r w:rsidR="006B5DC5">
        <w:t xml:space="preserve"> HBDHB became aware of a potential cluster as two local tour guides became confirmed cases of COVID</w:t>
      </w:r>
      <w:r w:rsidR="00B01CDA">
        <w:t xml:space="preserve">-19. Source investigation for both of these individual cases highlighted they were exposed to two different groups of Ruby Princess passengers. </w:t>
      </w:r>
      <w:r w:rsidR="002F6122">
        <w:t xml:space="preserve">Through conversation with other PHUs, HBDHB learned that a tour guide in Wellington that also had interaction with Ruby Princess passengers </w:t>
      </w:r>
      <w:r w:rsidR="0036137E">
        <w:t xml:space="preserve">was a case. Through this process a </w:t>
      </w:r>
      <w:r w:rsidR="00E318D1">
        <w:t xml:space="preserve">link to the </w:t>
      </w:r>
      <w:r w:rsidR="0036137E">
        <w:t>cluster was identified.</w:t>
      </w:r>
    </w:p>
    <w:p w14:paraId="2769B9F6" w14:textId="55EC6B72" w:rsidR="00740EC6" w:rsidRPr="00F90714" w:rsidRDefault="00FB4232" w:rsidP="00111CC2">
      <w:pPr>
        <w:pStyle w:val="List-BulletLvl1"/>
      </w:pPr>
      <w:r>
        <w:t xml:space="preserve">Once the cluster was identified, HBDHB decided not to send any of the close contacts of cases to NCCS due to the need to take a different approach to case management. We understand that </w:t>
      </w:r>
      <w:r w:rsidR="000331A7">
        <w:t xml:space="preserve">the contact identification process in this case was substantially expanded to include both level 2 and 3 contacts of the case (i.e. contacts of contacts </w:t>
      </w:r>
      <w:r w:rsidR="000B4D7E">
        <w:t xml:space="preserve">etc.). </w:t>
      </w:r>
    </w:p>
    <w:p w14:paraId="557C0E4C" w14:textId="65A6AC15" w:rsidR="00111CC2" w:rsidRDefault="00111CC2" w:rsidP="00111CC2">
      <w:pPr>
        <w:pStyle w:val="NumberedHeading2"/>
      </w:pPr>
      <w:bookmarkStart w:id="24" w:name="_Toc39504181"/>
      <w:r>
        <w:t>Closing off cases and clusters</w:t>
      </w:r>
      <w:bookmarkEnd w:id="24"/>
    </w:p>
    <w:p w14:paraId="462482D0" w14:textId="33DAF15D" w:rsidR="00111CC2" w:rsidRDefault="00B56F6F" w:rsidP="00111CC2">
      <w:pPr>
        <w:pStyle w:val="List-BulletLvl1"/>
      </w:pPr>
      <w:r>
        <w:t xml:space="preserve">The </w:t>
      </w:r>
      <w:r w:rsidRPr="003B2CBF">
        <w:rPr>
          <w:i/>
          <w:iCs/>
        </w:rPr>
        <w:t>Operational Plan</w:t>
      </w:r>
      <w:r>
        <w:t xml:space="preserve"> outlines a process for closing off cases</w:t>
      </w:r>
      <w:r w:rsidR="000B4D7E">
        <w:t xml:space="preserve">. </w:t>
      </w:r>
      <w:r w:rsidR="00C80BE1">
        <w:t xml:space="preserve">It refers to </w:t>
      </w:r>
      <w:r w:rsidR="00C80BE1">
        <w:rPr>
          <w:i/>
          <w:iCs/>
        </w:rPr>
        <w:t xml:space="preserve">Final </w:t>
      </w:r>
      <w:r w:rsidR="00E54EBB">
        <w:rPr>
          <w:i/>
          <w:iCs/>
        </w:rPr>
        <w:t>Clearance Criteria</w:t>
      </w:r>
      <w:r w:rsidR="00E54EBB">
        <w:t xml:space="preserve"> for releasing </w:t>
      </w:r>
      <w:r w:rsidR="00D14E89">
        <w:t xml:space="preserve">confirmed or probable cases that the </w:t>
      </w:r>
      <w:proofErr w:type="spellStart"/>
      <w:r w:rsidR="002C0F0A">
        <w:t>MO</w:t>
      </w:r>
      <w:r w:rsidR="003B2CBF">
        <w:t>s</w:t>
      </w:r>
      <w:r w:rsidR="002C0F0A">
        <w:t>H</w:t>
      </w:r>
      <w:proofErr w:type="spellEnd"/>
      <w:r w:rsidR="00D14E89">
        <w:t xml:space="preserve"> must use to make a determination. The Criteria consider additional risk factors </w:t>
      </w:r>
      <w:r w:rsidR="00982CD3">
        <w:t xml:space="preserve">such as whether the case is </w:t>
      </w:r>
      <w:r w:rsidR="00982CD3">
        <w:lastRenderedPageBreak/>
        <w:t>an essential worker and determines a pathway for determining whether a case is ready for closure</w:t>
      </w:r>
    </w:p>
    <w:p w14:paraId="6063885F" w14:textId="77777777" w:rsidR="00F15732" w:rsidRPr="003B2CBF" w:rsidRDefault="00274041" w:rsidP="00111CC2">
      <w:pPr>
        <w:pStyle w:val="List-BulletLvl1"/>
      </w:pPr>
      <w:r w:rsidRPr="003B2CBF">
        <w:t xml:space="preserve">For household close contacts, </w:t>
      </w:r>
      <w:r w:rsidR="005B7E92" w:rsidRPr="003B2CBF">
        <w:t xml:space="preserve">the </w:t>
      </w:r>
      <w:r w:rsidR="005B7E92" w:rsidRPr="003B2CBF">
        <w:rPr>
          <w:i/>
          <w:iCs/>
        </w:rPr>
        <w:t>Operational Plan</w:t>
      </w:r>
      <w:r w:rsidR="005B7E92" w:rsidRPr="003B2CBF">
        <w:t xml:space="preserve"> </w:t>
      </w:r>
      <w:r w:rsidR="00FE54AA" w:rsidRPr="003B2CBF">
        <w:t xml:space="preserve">specifies they will be monitored for 14 days from </w:t>
      </w:r>
      <w:r w:rsidR="00356A31" w:rsidRPr="003B2CBF">
        <w:t xml:space="preserve">the last possible exposure </w:t>
      </w:r>
      <w:r w:rsidR="008451EE" w:rsidRPr="003B2CBF">
        <w:t xml:space="preserve">to the case while infectious before they can be considered for </w:t>
      </w:r>
      <w:r w:rsidR="00F15732" w:rsidRPr="003B2CBF">
        <w:t xml:space="preserve">release. </w:t>
      </w:r>
    </w:p>
    <w:p w14:paraId="2F3E8469" w14:textId="716A5413" w:rsidR="008C26F6" w:rsidRPr="003B2CBF" w:rsidRDefault="00F15732" w:rsidP="00111CC2">
      <w:pPr>
        <w:pStyle w:val="List-BulletLvl1"/>
      </w:pPr>
      <w:r w:rsidRPr="003B2CBF">
        <w:t>There are no guidelines for non-household close contacts</w:t>
      </w:r>
      <w:r w:rsidR="002C0F0A" w:rsidRPr="003B2CBF">
        <w:t>,</w:t>
      </w:r>
      <w:r w:rsidRPr="003B2CBF">
        <w:t xml:space="preserve"> presumably as these are primarily managed by NCCS</w:t>
      </w:r>
      <w:r w:rsidR="00A41B80" w:rsidRPr="003B2CBF">
        <w:t xml:space="preserve"> for HBDHB. Regardless, the same criteria as for household close contacts would likely apply</w:t>
      </w:r>
      <w:r w:rsidR="007B1CD5" w:rsidRPr="003B2CBF">
        <w:t>. Nevertheless, as HBDHB may opt to retain management of all contacts (e.g. Ruby Princess)</w:t>
      </w:r>
      <w:r w:rsidR="00343AD3" w:rsidRPr="003B2CBF">
        <w:t xml:space="preserve">, it would be worth updating the </w:t>
      </w:r>
      <w:r w:rsidR="00343AD3" w:rsidRPr="003B2CBF">
        <w:rPr>
          <w:i/>
          <w:iCs/>
        </w:rPr>
        <w:t xml:space="preserve">Operational </w:t>
      </w:r>
      <w:r w:rsidR="002C0F0A" w:rsidRPr="003B2CBF">
        <w:rPr>
          <w:i/>
          <w:iCs/>
        </w:rPr>
        <w:t>Plan</w:t>
      </w:r>
      <w:r w:rsidR="002C0F0A" w:rsidRPr="003B2CBF">
        <w:t xml:space="preserve"> </w:t>
      </w:r>
      <w:r w:rsidR="00343AD3" w:rsidRPr="003B2CBF">
        <w:t>to clarify this.</w:t>
      </w:r>
    </w:p>
    <w:p w14:paraId="6DF17C4D" w14:textId="16AB45D5" w:rsidR="00982CD3" w:rsidRPr="003B2CBF" w:rsidRDefault="004726C8" w:rsidP="00111CC2">
      <w:pPr>
        <w:pStyle w:val="List-BulletLvl1"/>
      </w:pPr>
      <w:r w:rsidRPr="003B2CBF">
        <w:t xml:space="preserve">Following the closure </w:t>
      </w:r>
      <w:r w:rsidR="00BB6FD7" w:rsidRPr="003B2CBF">
        <w:t xml:space="preserve">of an individual’s investigation, the </w:t>
      </w:r>
      <w:r w:rsidR="00BB6FD7" w:rsidRPr="003B2CBF">
        <w:rPr>
          <w:i/>
          <w:iCs/>
        </w:rPr>
        <w:t xml:space="preserve">Operational </w:t>
      </w:r>
      <w:r w:rsidR="002C0F0A" w:rsidRPr="003B2CBF">
        <w:rPr>
          <w:i/>
          <w:iCs/>
        </w:rPr>
        <w:t>Plan</w:t>
      </w:r>
      <w:r w:rsidR="002C0F0A" w:rsidRPr="003B2CBF">
        <w:t xml:space="preserve"> </w:t>
      </w:r>
      <w:r w:rsidR="00BB6FD7" w:rsidRPr="003B2CBF">
        <w:t xml:space="preserve">sets out a process to close </w:t>
      </w:r>
      <w:r w:rsidR="00B85F18" w:rsidRPr="003B2CBF">
        <w:t>file</w:t>
      </w:r>
      <w:r w:rsidR="00E37462" w:rsidRPr="003B2CBF">
        <w:t>s</w:t>
      </w:r>
      <w:r w:rsidR="002C0F0A" w:rsidRPr="003B2CBF">
        <w:t>,</w:t>
      </w:r>
      <w:r w:rsidR="00B85F18" w:rsidRPr="003B2CBF">
        <w:t xml:space="preserve"> including an audit process</w:t>
      </w:r>
      <w:r w:rsidR="00FC2BDF" w:rsidRPr="003B2CBF">
        <w:t xml:space="preserve"> to identify opportunities for continuous improvement. </w:t>
      </w:r>
      <w:r w:rsidR="00B474B6" w:rsidRPr="003B2CBF">
        <w:t>This involves reviewing al</w:t>
      </w:r>
      <w:r w:rsidR="001A515A" w:rsidRPr="003B2CBF">
        <w:t xml:space="preserve">l documentation for completeness and </w:t>
      </w:r>
      <w:r w:rsidR="001E0D11" w:rsidRPr="003B2CBF">
        <w:t>preparing a Case Cover Sheet. The whole file is then handed over to the PSO</w:t>
      </w:r>
      <w:r w:rsidR="004B1BFE" w:rsidRPr="003B2CBF">
        <w:t xml:space="preserve"> and then to the </w:t>
      </w:r>
      <w:proofErr w:type="spellStart"/>
      <w:r w:rsidR="002C0F0A" w:rsidRPr="003B2CBF">
        <w:t>MO</w:t>
      </w:r>
      <w:r w:rsidR="003B2CBF" w:rsidRPr="003B2CBF">
        <w:t>s</w:t>
      </w:r>
      <w:r w:rsidR="002C0F0A" w:rsidRPr="003B2CBF">
        <w:t>H</w:t>
      </w:r>
      <w:proofErr w:type="spellEnd"/>
      <w:r w:rsidR="004B1BFE" w:rsidRPr="003B2CBF">
        <w:t xml:space="preserve"> </w:t>
      </w:r>
      <w:r w:rsidR="001B64B7" w:rsidRPr="003B2CBF">
        <w:t xml:space="preserve">for audit and final sign off. </w:t>
      </w:r>
    </w:p>
    <w:p w14:paraId="6CE9D006" w14:textId="77777777" w:rsidR="009A5639" w:rsidRDefault="009A5639" w:rsidP="00FE54AA">
      <w:pPr>
        <w:pStyle w:val="NumberedHeading1"/>
        <w:numPr>
          <w:ilvl w:val="0"/>
          <w:numId w:val="0"/>
        </w:numPr>
        <w:sectPr w:rsidR="009A5639" w:rsidSect="00030271">
          <w:pgSz w:w="11907" w:h="16839" w:code="9"/>
          <w:pgMar w:top="1418" w:right="1418" w:bottom="1418" w:left="1418" w:header="964" w:footer="964" w:gutter="0"/>
          <w:cols w:space="708"/>
          <w:docGrid w:linePitch="360"/>
        </w:sectPr>
      </w:pPr>
    </w:p>
    <w:p w14:paraId="4223E0AF" w14:textId="3D8686B0" w:rsidR="00111CC2" w:rsidRDefault="00111CC2" w:rsidP="00111CC2">
      <w:pPr>
        <w:pStyle w:val="NumberedHeading1"/>
      </w:pPr>
      <w:bookmarkStart w:id="25" w:name="_Toc39504182"/>
      <w:r>
        <w:lastRenderedPageBreak/>
        <w:t>Information Management and Data Collection</w:t>
      </w:r>
      <w:bookmarkEnd w:id="25"/>
    </w:p>
    <w:p w14:paraId="76BF57F5" w14:textId="26177B10" w:rsidR="00111CC2" w:rsidRDefault="00111CC2" w:rsidP="00111CC2">
      <w:pPr>
        <w:pStyle w:val="NumberedHeading2"/>
      </w:pPr>
      <w:bookmarkStart w:id="26" w:name="_Toc39504183"/>
      <w:r>
        <w:t>Information Management</w:t>
      </w:r>
      <w:bookmarkEnd w:id="26"/>
      <w:r>
        <w:t xml:space="preserve"> </w:t>
      </w:r>
    </w:p>
    <w:p w14:paraId="6DD8D998" w14:textId="7BDE1286" w:rsidR="00111CC2" w:rsidRDefault="009318E7" w:rsidP="00111CC2">
      <w:pPr>
        <w:pStyle w:val="List-BulletLvl1"/>
      </w:pPr>
      <w:r>
        <w:t xml:space="preserve">HBDHB relies on </w:t>
      </w:r>
      <w:proofErr w:type="spellStart"/>
      <w:r>
        <w:t>EpiSurv</w:t>
      </w:r>
      <w:proofErr w:type="spellEnd"/>
      <w:r>
        <w:t xml:space="preserve"> and </w:t>
      </w:r>
      <w:proofErr w:type="spellStart"/>
      <w:r>
        <w:t>REDCap</w:t>
      </w:r>
      <w:proofErr w:type="spellEnd"/>
      <w:r>
        <w:t xml:space="preserve"> as their primary </w:t>
      </w:r>
      <w:r w:rsidR="00D81DCD">
        <w:t xml:space="preserve">information management system. </w:t>
      </w:r>
      <w:proofErr w:type="spellStart"/>
      <w:r w:rsidR="00D81DCD">
        <w:t>EpiSurv</w:t>
      </w:r>
      <w:proofErr w:type="spellEnd"/>
      <w:r w:rsidR="00D81DCD">
        <w:t xml:space="preserve"> was described as the “source of truth” and is the primar</w:t>
      </w:r>
      <w:r w:rsidR="00501897">
        <w:t>y source for internal reporting</w:t>
      </w:r>
      <w:r w:rsidR="00DB114E">
        <w:t>.</w:t>
      </w:r>
    </w:p>
    <w:p w14:paraId="7F5E720A" w14:textId="64771234" w:rsidR="00DB114E" w:rsidRPr="009318E7" w:rsidRDefault="00BF55B2" w:rsidP="00111CC2">
      <w:pPr>
        <w:pStyle w:val="List-BulletLvl1"/>
      </w:pPr>
      <w:r>
        <w:t xml:space="preserve">In addition, the review team understands spreadsheets </w:t>
      </w:r>
      <w:r w:rsidR="002C0F0A">
        <w:t xml:space="preserve">are </w:t>
      </w:r>
      <w:r>
        <w:t>used to track and manage cases and household contacts.</w:t>
      </w:r>
    </w:p>
    <w:p w14:paraId="2E3E328E" w14:textId="34414477" w:rsidR="00111CC2" w:rsidRDefault="00111CC2" w:rsidP="00111CC2">
      <w:pPr>
        <w:pStyle w:val="NumberedHeading2"/>
      </w:pPr>
      <w:bookmarkStart w:id="27" w:name="_Toc39504184"/>
      <w:r>
        <w:t>Data Collection</w:t>
      </w:r>
      <w:bookmarkEnd w:id="27"/>
    </w:p>
    <w:p w14:paraId="46EC5F19" w14:textId="14C81BCB" w:rsidR="00111CC2" w:rsidRPr="00BF55B2" w:rsidRDefault="00BF55B2" w:rsidP="00111CC2">
      <w:pPr>
        <w:pStyle w:val="List-BulletLvl1"/>
      </w:pPr>
      <w:r>
        <w:t xml:space="preserve">As noted above, data collection is primarily through </w:t>
      </w:r>
      <w:r w:rsidR="002C0F0A">
        <w:t>paper-</w:t>
      </w:r>
      <w:r w:rsidR="00B75B0C">
        <w:t xml:space="preserve">based manual notes that are then transcribed into systems </w:t>
      </w:r>
      <w:r w:rsidR="00C5499C">
        <w:t>either by PSOs (</w:t>
      </w:r>
      <w:proofErr w:type="spellStart"/>
      <w:r w:rsidR="00C5499C">
        <w:t>EpiSurv</w:t>
      </w:r>
      <w:proofErr w:type="spellEnd"/>
      <w:r w:rsidR="00C5499C">
        <w:t xml:space="preserve">) or </w:t>
      </w:r>
      <w:r w:rsidR="00CF1749">
        <w:t>Case &amp; Contact tracing teams</w:t>
      </w:r>
      <w:r w:rsidR="00616BE2">
        <w:t xml:space="preserve"> (</w:t>
      </w:r>
      <w:proofErr w:type="spellStart"/>
      <w:r w:rsidR="00616BE2">
        <w:t>REDCap</w:t>
      </w:r>
      <w:proofErr w:type="spellEnd"/>
      <w:r w:rsidR="00616BE2">
        <w:t>). Templates are</w:t>
      </w:r>
      <w:r w:rsidR="009B0D0D">
        <w:t xml:space="preserve"> based on HBDHB requirements and primarily focus on clinical and epidemiological data rather than contact tracing data. This </w:t>
      </w:r>
      <w:r w:rsidR="006276C3">
        <w:t xml:space="preserve">creates a number of issues in relation to </w:t>
      </w:r>
      <w:r w:rsidR="00F5588B">
        <w:t xml:space="preserve">reporting </w:t>
      </w:r>
      <w:r w:rsidR="00C817D1">
        <w:t>as outlined in the section below.</w:t>
      </w:r>
    </w:p>
    <w:p w14:paraId="732B43CA" w14:textId="6B5C14FF" w:rsidR="00111CC2" w:rsidRDefault="00111CC2" w:rsidP="00111CC2">
      <w:pPr>
        <w:pStyle w:val="NumberedHeading2"/>
      </w:pPr>
      <w:bookmarkStart w:id="28" w:name="_Toc39504185"/>
      <w:r>
        <w:t>Performance Indicators</w:t>
      </w:r>
      <w:bookmarkEnd w:id="28"/>
    </w:p>
    <w:p w14:paraId="32DD4245" w14:textId="6AED3B9B" w:rsidR="007A4CE0" w:rsidRDefault="005F1345" w:rsidP="002C0F0A">
      <w:pPr>
        <w:pStyle w:val="List-BulletLvl1"/>
      </w:pPr>
      <w:r w:rsidRPr="008964EF">
        <w:rPr>
          <w:b/>
          <w:bCs/>
        </w:rPr>
        <w:t>Time from PHU notification of case to case interview:</w:t>
      </w:r>
      <w:r>
        <w:t xml:space="preserve"> HBDHB does not currently collect and store data that enables ready assessment of this metric.</w:t>
      </w:r>
      <w:r w:rsidR="008964EF">
        <w:t xml:space="preserve"> </w:t>
      </w:r>
    </w:p>
    <w:p w14:paraId="50370CA7" w14:textId="2E2B0511" w:rsidR="007A4CE0" w:rsidRDefault="007A4CE0" w:rsidP="007A4CE0">
      <w:pPr>
        <w:pStyle w:val="List-BulletLvl2"/>
      </w:pPr>
      <w:r w:rsidRPr="007A4CE0">
        <w:rPr>
          <w:i/>
          <w:iCs/>
        </w:rPr>
        <w:t>Time and date of notification is not captured:</w:t>
      </w:r>
      <w:r>
        <w:t xml:space="preserve"> </w:t>
      </w:r>
      <w:r w:rsidR="008964EF">
        <w:t xml:space="preserve">Case management starts when the MOH receives an e-mail from Canterbury Health Laboratories (CHL) and the time stamp of this notification is not captured. HBDHB does not rely on Direct Laboratory Notifications (DLN) as they identified a lag of up to 24 hours between manual notification from CHL by email and the DLN. </w:t>
      </w:r>
      <w:r>
        <w:t xml:space="preserve"> The MOH advised that upon receipt of the notification they immediately inform the Public Health Operations Team and a </w:t>
      </w:r>
      <w:r w:rsidR="002C0F0A">
        <w:t>PSO</w:t>
      </w:r>
      <w:r>
        <w:t xml:space="preserve"> creates a case in </w:t>
      </w:r>
      <w:proofErr w:type="spellStart"/>
      <w:r>
        <w:t>EpiSurv</w:t>
      </w:r>
      <w:proofErr w:type="spellEnd"/>
      <w:r>
        <w:t xml:space="preserve">. As such, the time of case creation in </w:t>
      </w:r>
      <w:proofErr w:type="spellStart"/>
      <w:r>
        <w:t>EpiSurv</w:t>
      </w:r>
      <w:proofErr w:type="spellEnd"/>
      <w:r>
        <w:t xml:space="preserve"> could be used as a proxy</w:t>
      </w:r>
      <w:r w:rsidR="002C0F0A">
        <w:t>,</w:t>
      </w:r>
      <w:r>
        <w:t xml:space="preserve"> though it would not be a true reflection of the notification time.</w:t>
      </w:r>
    </w:p>
    <w:p w14:paraId="50598CAD" w14:textId="5279AEC7" w:rsidR="007A4CE0" w:rsidRDefault="007A4CE0" w:rsidP="007A4CE0">
      <w:pPr>
        <w:pStyle w:val="List-BulletLvl2"/>
      </w:pPr>
      <w:r>
        <w:rPr>
          <w:i/>
          <w:iCs/>
        </w:rPr>
        <w:t xml:space="preserve">Time and date of case interview </w:t>
      </w:r>
      <w:r w:rsidR="00802223">
        <w:rPr>
          <w:i/>
          <w:iCs/>
        </w:rPr>
        <w:t xml:space="preserve">has only recently been </w:t>
      </w:r>
      <w:r>
        <w:rPr>
          <w:i/>
          <w:iCs/>
        </w:rPr>
        <w:t xml:space="preserve">captured: </w:t>
      </w:r>
      <w:r w:rsidR="00802223">
        <w:t xml:space="preserve">In </w:t>
      </w:r>
      <w:r w:rsidR="0060032B">
        <w:t>the</w:t>
      </w:r>
      <w:r w:rsidR="00802223">
        <w:t xml:space="preserve"> latest update (17 April 2020)</w:t>
      </w:r>
      <w:r w:rsidR="0060032B">
        <w:t xml:space="preserve"> of the Operational Plan</w:t>
      </w:r>
      <w:r w:rsidR="00802223">
        <w:t xml:space="preserve">, the </w:t>
      </w:r>
      <w:r w:rsidR="0060032B">
        <w:t xml:space="preserve">Case Activity History/Timeline form </w:t>
      </w:r>
      <w:r w:rsidR="003A05FC">
        <w:t>was amended to include the interview date and time.</w:t>
      </w:r>
      <w:r w:rsidR="0062038C">
        <w:t xml:space="preserve"> As this was not captured previously, there is limited data available for HBDHB to compute this metric. </w:t>
      </w:r>
      <w:r w:rsidR="0069327C">
        <w:t xml:space="preserve">However, a proxy measure could be used for earlier cases. </w:t>
      </w:r>
      <w:r>
        <w:t xml:space="preserve">Following the interview, the Case &amp; Contact Tracing team meet with the MOH and Operations Leads to discuss the case. Following the meeting, the Case &amp; Contact Tracing team enter the details of close contacts into </w:t>
      </w:r>
      <w:proofErr w:type="spellStart"/>
      <w:r>
        <w:t>REDCap</w:t>
      </w:r>
      <w:proofErr w:type="spellEnd"/>
      <w:r>
        <w:t xml:space="preserve"> to send to the NCCS. The </w:t>
      </w:r>
      <w:proofErr w:type="spellStart"/>
      <w:r>
        <w:t>REDCap</w:t>
      </w:r>
      <w:proofErr w:type="spellEnd"/>
      <w:r>
        <w:t xml:space="preserve"> “Date form initiated” timestamp, an automated read-only field, could therefore be used as a proxy, noting a slight delay from the actual case interview</w:t>
      </w:r>
    </w:p>
    <w:p w14:paraId="4C565934" w14:textId="3EC9C323" w:rsidR="007A4CE0" w:rsidRDefault="007A4CE0" w:rsidP="00FB4C31">
      <w:pPr>
        <w:pStyle w:val="List-BulletLvl1"/>
        <w:numPr>
          <w:ilvl w:val="0"/>
          <w:numId w:val="0"/>
        </w:numPr>
        <w:ind w:left="851"/>
      </w:pPr>
      <w:r>
        <w:t xml:space="preserve">Anecdotally, the MOH and Operations Leads stated that </w:t>
      </w:r>
      <w:r w:rsidR="00FB4C31">
        <w:t>they estimated the time from notification to interview based on their case load has been within 1-2 hours.</w:t>
      </w:r>
    </w:p>
    <w:p w14:paraId="09403850" w14:textId="5FE6F747" w:rsidR="00FB4C31" w:rsidRDefault="00FB4C31" w:rsidP="00FB4C31">
      <w:pPr>
        <w:pStyle w:val="List-BulletLvl1"/>
      </w:pPr>
      <w:r>
        <w:rPr>
          <w:b/>
          <w:bCs/>
        </w:rPr>
        <w:t xml:space="preserve">Time from case interview to quarantine of close contacts: </w:t>
      </w:r>
      <w:r>
        <w:t xml:space="preserve">HBDHB only has data relating to household close contacts as all other close contacts are managed by the NCCS. </w:t>
      </w:r>
      <w:r>
        <w:lastRenderedPageBreak/>
        <w:t>This is a major limitation in the ability of HBDHB and the Ministry to have assurance that close contacts are quarantined within expected timeframes.</w:t>
      </w:r>
    </w:p>
    <w:p w14:paraId="3AA95B79" w14:textId="0785AE0C" w:rsidR="00FB4C31" w:rsidRDefault="00FB4C31" w:rsidP="00FB4C31">
      <w:pPr>
        <w:pStyle w:val="List-BulletLvl1"/>
        <w:numPr>
          <w:ilvl w:val="0"/>
          <w:numId w:val="0"/>
        </w:numPr>
        <w:ind w:left="851"/>
      </w:pPr>
      <w:r>
        <w:t xml:space="preserve">While HBDHB does not maintain records of the time household close contacts are first called by the Case &amp; Contact Tracing team, the time of the case interview is almost always the same as the household close contacts are quarantined, particularly during the COVID Alert Level 4 period which relates to the vast majority of HBDHB cases. </w:t>
      </w:r>
    </w:p>
    <w:p w14:paraId="79675F41" w14:textId="39079814" w:rsidR="00C6048C" w:rsidRDefault="00273095" w:rsidP="007A4CE0">
      <w:pPr>
        <w:pStyle w:val="List-BulletLvl1"/>
      </w:pPr>
      <w:r>
        <w:rPr>
          <w:b/>
          <w:bCs/>
        </w:rPr>
        <w:t>Number and distribution of close contacts:</w:t>
      </w:r>
      <w:r>
        <w:t xml:space="preserve"> Given all close contacts are entered into </w:t>
      </w:r>
      <w:proofErr w:type="spellStart"/>
      <w:r>
        <w:t>REDCap</w:t>
      </w:r>
      <w:proofErr w:type="spellEnd"/>
      <w:r>
        <w:t xml:space="preserve"> for management by HBDHB or transfer to NCCS, this metric should be available through an analysis of </w:t>
      </w:r>
      <w:proofErr w:type="spellStart"/>
      <w:r>
        <w:t>REDCap</w:t>
      </w:r>
      <w:proofErr w:type="spellEnd"/>
      <w:r>
        <w:t xml:space="preserve"> data. The review team was provided with an extract from </w:t>
      </w:r>
      <w:proofErr w:type="spellStart"/>
      <w:r>
        <w:t>REDCap</w:t>
      </w:r>
      <w:proofErr w:type="spellEnd"/>
      <w:r>
        <w:t xml:space="preserve"> by HBDHB and notes the following:</w:t>
      </w:r>
    </w:p>
    <w:p w14:paraId="73621586" w14:textId="6EED89B5" w:rsidR="00273095" w:rsidRDefault="00273095" w:rsidP="00273095">
      <w:pPr>
        <w:pStyle w:val="List-BulletLvl2"/>
      </w:pPr>
      <w:r>
        <w:t xml:space="preserve">The </w:t>
      </w:r>
      <w:proofErr w:type="spellStart"/>
      <w:r>
        <w:t>REDCap</w:t>
      </w:r>
      <w:proofErr w:type="spellEnd"/>
      <w:r>
        <w:t xml:space="preserve"> data includes 20 individual </w:t>
      </w:r>
      <w:proofErr w:type="spellStart"/>
      <w:r>
        <w:t>EpiSurv</w:t>
      </w:r>
      <w:proofErr w:type="spellEnd"/>
      <w:r>
        <w:t xml:space="preserve"> cases spanning 25 March to 13 April 2020. During that same time there were a total of 38 confirmed and probable cases in HBDHB.</w:t>
      </w:r>
      <w:r>
        <w:rPr>
          <w:rStyle w:val="FootnoteReference"/>
        </w:rPr>
        <w:footnoteReference w:id="4"/>
      </w:r>
    </w:p>
    <w:p w14:paraId="26F311F2" w14:textId="2852F035" w:rsidR="000444D2" w:rsidRDefault="000444D2" w:rsidP="00273095">
      <w:pPr>
        <w:pStyle w:val="List-BulletLvl2"/>
      </w:pPr>
      <w:r>
        <w:t>Of the 20 cases for which we have data</w:t>
      </w:r>
      <w:r w:rsidR="0069327C">
        <w:rPr>
          <w:rStyle w:val="FootnoteReference"/>
        </w:rPr>
        <w:footnoteReference w:id="5"/>
      </w:r>
      <w:r>
        <w:t>, the average number of close contacts per case is 7.4. However, 10 of the cases had only 1 contact while 2 cases had 44 and 47 contacts respectively. Excluding the latter 2 cases, the average number of close contacts per case is 3.2.</w:t>
      </w:r>
    </w:p>
    <w:p w14:paraId="68DEACAC" w14:textId="20A66399" w:rsidR="000444D2" w:rsidRDefault="000444D2" w:rsidP="00273095">
      <w:pPr>
        <w:pStyle w:val="List-BulletLvl2"/>
      </w:pPr>
      <w:r>
        <w:t>The average number of household contacts per case is 1.85. However, 6 of the cases had no household close contacts and 1 case had 15 household close contacts. Excluding the case with 15 household close contacts, the average number of household close contacts per case is 1.15.</w:t>
      </w:r>
    </w:p>
    <w:p w14:paraId="5716F44D" w14:textId="4EB1E7CA" w:rsidR="00E74F29" w:rsidRDefault="000444D2" w:rsidP="00273095">
      <w:pPr>
        <w:pStyle w:val="List-BulletLvl2"/>
      </w:pPr>
      <w:r>
        <w:t>Of the non-household close contacts, 55% are classified as “Other setting”, 29% are “Healthcare setting”, 12% “Workplace setting”</w:t>
      </w:r>
      <w:r w:rsidR="00E74F29">
        <w:t>, and 5% “Airplane flight or on other transport”.</w:t>
      </w:r>
    </w:p>
    <w:p w14:paraId="1A160E7F" w14:textId="667446C1" w:rsidR="00E74F29" w:rsidRDefault="00E74F29" w:rsidP="00E74F29">
      <w:pPr>
        <w:pStyle w:val="List-BulletLvl1"/>
        <w:numPr>
          <w:ilvl w:val="0"/>
          <w:numId w:val="0"/>
        </w:numPr>
        <w:ind w:left="851"/>
      </w:pPr>
      <w:r>
        <w:t xml:space="preserve">Caution must however be exercised with these numbers as the number of non-household close contacts has been limited during the COVID Alert Level 4 period. </w:t>
      </w:r>
    </w:p>
    <w:p w14:paraId="26E9B02C" w14:textId="744A5CC1" w:rsidR="000444D2" w:rsidRDefault="00E74F29" w:rsidP="00E74F29">
      <w:pPr>
        <w:pStyle w:val="List-BulletLvl1"/>
      </w:pPr>
      <w:r>
        <w:rPr>
          <w:b/>
          <w:bCs/>
        </w:rPr>
        <w:t>Proportion of contacts who have been traced:</w:t>
      </w:r>
      <w:r>
        <w:t xml:space="preserve"> As with the </w:t>
      </w:r>
      <w:r>
        <w:rPr>
          <w:i/>
          <w:iCs/>
        </w:rPr>
        <w:t>Time from case interview to quarantine of close contacts</w:t>
      </w:r>
      <w:r>
        <w:t xml:space="preserve"> metric, HBDHB is not able to assess this metric at this time as non-household close contacts are managed by the NCCS. For close contacts that are managed by HBDHB, there is no data on any contacts that were not traced or evidence that HBDHB was not able to trace any of these contacts. As stated previously, the review team was told of an incident where the NCCS and the Finding Service had not been able to get in touch with </w:t>
      </w:r>
      <w:r w:rsidR="00DB7030">
        <w:t xml:space="preserve">one </w:t>
      </w:r>
      <w:r>
        <w:t xml:space="preserve">of the close contacts they were managing and notified HBDHB after a week. HBDHB was able to subsequently contact that individual within a day through their existing networks. Assuming that the NCCS would have contacted HBDHB had they not been able to get in touch with any of the other contacts, it is likely that all </w:t>
      </w:r>
      <w:r>
        <w:lastRenderedPageBreak/>
        <w:t xml:space="preserve">contacts were traced. However, without a </w:t>
      </w:r>
      <w:r w:rsidR="00DB7030">
        <w:t>nationally-</w:t>
      </w:r>
      <w:r>
        <w:t xml:space="preserve">integrated dataset it is not possible to reliably assess this. </w:t>
      </w:r>
      <w:r w:rsidR="000444D2">
        <w:t xml:space="preserve"> </w:t>
      </w:r>
    </w:p>
    <w:p w14:paraId="0265FC87" w14:textId="77777777" w:rsidR="00FB4C31" w:rsidRPr="00111CC2" w:rsidRDefault="00FB4C31" w:rsidP="00FB4C31">
      <w:pPr>
        <w:pStyle w:val="BodyText"/>
      </w:pPr>
    </w:p>
    <w:p w14:paraId="4CE153DB" w14:textId="77777777" w:rsidR="009A5639" w:rsidRDefault="009A5639" w:rsidP="00111CC2">
      <w:pPr>
        <w:pStyle w:val="NumberedHeading1"/>
        <w:sectPr w:rsidR="009A5639" w:rsidSect="00030271">
          <w:pgSz w:w="11907" w:h="16839" w:code="9"/>
          <w:pgMar w:top="1418" w:right="1418" w:bottom="1418" w:left="1418" w:header="964" w:footer="964" w:gutter="0"/>
          <w:cols w:space="708"/>
          <w:docGrid w:linePitch="360"/>
        </w:sectPr>
      </w:pPr>
    </w:p>
    <w:p w14:paraId="0C3D6C58" w14:textId="63D55026" w:rsidR="00111CC2" w:rsidRDefault="000B13B9" w:rsidP="00111CC2">
      <w:pPr>
        <w:pStyle w:val="NumberedHeading1"/>
      </w:pPr>
      <w:r>
        <w:lastRenderedPageBreak/>
        <w:t xml:space="preserve"> </w:t>
      </w:r>
      <w:bookmarkStart w:id="29" w:name="_Toc39504186"/>
      <w:r w:rsidR="00111CC2">
        <w:t xml:space="preserve">Additional Funding from </w:t>
      </w:r>
      <w:r w:rsidR="00DB7030">
        <w:t>the Ministry</w:t>
      </w:r>
      <w:bookmarkEnd w:id="29"/>
    </w:p>
    <w:p w14:paraId="4A3EEF1F" w14:textId="6D6BC0F6" w:rsidR="006B016A" w:rsidRPr="002C30FF" w:rsidRDefault="006B016A" w:rsidP="006B016A">
      <w:pPr>
        <w:pStyle w:val="BodyText"/>
        <w:spacing w:line="240" w:lineRule="auto"/>
      </w:pPr>
      <w:bookmarkStart w:id="30" w:name="_GoBack"/>
      <w:bookmarkEnd w:id="30"/>
    </w:p>
    <w:p w14:paraId="3CF838E3" w14:textId="613C15B0" w:rsidR="00A409B7" w:rsidRPr="002C30FF" w:rsidRDefault="00A409B7" w:rsidP="00A409B7">
      <w:pPr>
        <w:pStyle w:val="ListParagraph"/>
        <w:numPr>
          <w:ilvl w:val="0"/>
          <w:numId w:val="26"/>
        </w:numPr>
        <w:spacing w:before="0" w:line="240" w:lineRule="auto"/>
      </w:pPr>
      <w:r w:rsidRPr="002C30FF">
        <w:t>Additional spend areas:</w:t>
      </w:r>
    </w:p>
    <w:p w14:paraId="19AB1F61" w14:textId="77777777" w:rsidR="00A409B7" w:rsidRPr="002C30FF" w:rsidRDefault="00A409B7" w:rsidP="00A409B7">
      <w:pPr>
        <w:pStyle w:val="ListParagraph"/>
        <w:numPr>
          <w:ilvl w:val="1"/>
          <w:numId w:val="26"/>
        </w:numPr>
        <w:spacing w:before="0" w:line="240" w:lineRule="auto"/>
      </w:pPr>
      <w:r w:rsidRPr="002C30FF">
        <w:t>Moved from 5day to 7day service</w:t>
      </w:r>
    </w:p>
    <w:p w14:paraId="54DF8795" w14:textId="77777777" w:rsidR="00A409B7" w:rsidRPr="002C30FF" w:rsidRDefault="00A409B7" w:rsidP="00A409B7">
      <w:pPr>
        <w:pStyle w:val="ListParagraph"/>
        <w:numPr>
          <w:ilvl w:val="1"/>
          <w:numId w:val="26"/>
        </w:numPr>
        <w:spacing w:before="0" w:line="240" w:lineRule="auto"/>
      </w:pPr>
      <w:r w:rsidRPr="002C30FF">
        <w:t>Overtime</w:t>
      </w:r>
    </w:p>
    <w:p w14:paraId="1E613393" w14:textId="77777777" w:rsidR="00A409B7" w:rsidRPr="002C30FF" w:rsidRDefault="00A409B7" w:rsidP="00A409B7">
      <w:pPr>
        <w:pStyle w:val="ListParagraph"/>
        <w:numPr>
          <w:ilvl w:val="1"/>
          <w:numId w:val="26"/>
        </w:numPr>
        <w:spacing w:before="0" w:line="240" w:lineRule="auto"/>
      </w:pPr>
      <w:r w:rsidRPr="002C30FF">
        <w:t>Leadership FTE increase</w:t>
      </w:r>
    </w:p>
    <w:p w14:paraId="098689D9" w14:textId="77777777" w:rsidR="00A409B7" w:rsidRPr="002C30FF" w:rsidRDefault="00A409B7" w:rsidP="00A409B7">
      <w:pPr>
        <w:pStyle w:val="ListParagraph"/>
        <w:numPr>
          <w:ilvl w:val="1"/>
          <w:numId w:val="26"/>
        </w:numPr>
        <w:spacing w:before="0" w:line="240" w:lineRule="auto"/>
      </w:pPr>
      <w:r w:rsidRPr="002C30FF">
        <w:t>Technology – screens etc.</w:t>
      </w:r>
    </w:p>
    <w:p w14:paraId="0963069A" w14:textId="77777777" w:rsidR="00A409B7" w:rsidRPr="002C30FF" w:rsidRDefault="00A409B7" w:rsidP="00A409B7">
      <w:pPr>
        <w:pStyle w:val="ListParagraph"/>
        <w:numPr>
          <w:ilvl w:val="1"/>
          <w:numId w:val="26"/>
        </w:numPr>
        <w:spacing w:before="0" w:line="240" w:lineRule="auto"/>
      </w:pPr>
      <w:r w:rsidRPr="002C30FF">
        <w:t>Maori pandemic response plan – Kotahi Whanau</w:t>
      </w:r>
    </w:p>
    <w:p w14:paraId="37010156" w14:textId="77777777" w:rsidR="00A409B7" w:rsidRPr="002C30FF" w:rsidRDefault="00A409B7" w:rsidP="00A409B7">
      <w:pPr>
        <w:pStyle w:val="ListParagraph"/>
        <w:numPr>
          <w:ilvl w:val="1"/>
          <w:numId w:val="26"/>
        </w:numPr>
        <w:spacing w:before="0" w:line="240" w:lineRule="auto"/>
      </w:pPr>
      <w:r w:rsidRPr="002C30FF">
        <w:t>GP Engagement (3rd Generation with Ruby Princess)</w:t>
      </w:r>
    </w:p>
    <w:p w14:paraId="3C9D0D58" w14:textId="3AE6E34A" w:rsidR="00A409B7" w:rsidRPr="002C30FF" w:rsidRDefault="00A409B7" w:rsidP="00A409B7">
      <w:pPr>
        <w:pStyle w:val="ListParagraph"/>
        <w:numPr>
          <w:ilvl w:val="1"/>
          <w:numId w:val="26"/>
        </w:numPr>
        <w:spacing w:before="0" w:line="240" w:lineRule="auto"/>
      </w:pPr>
      <w:r w:rsidRPr="002C30FF">
        <w:t>Back filling roles (school immunisation)</w:t>
      </w:r>
    </w:p>
    <w:p w14:paraId="7015BF49" w14:textId="77777777" w:rsidR="00A409B7" w:rsidRPr="002C30FF" w:rsidRDefault="00A409B7" w:rsidP="00A409B7">
      <w:pPr>
        <w:pStyle w:val="ListParagraph"/>
        <w:numPr>
          <w:ilvl w:val="1"/>
          <w:numId w:val="26"/>
        </w:numPr>
        <w:spacing w:before="0" w:line="240" w:lineRule="auto"/>
      </w:pPr>
      <w:r w:rsidRPr="002C30FF">
        <w:t>PPE</w:t>
      </w:r>
    </w:p>
    <w:p w14:paraId="0D5836F4" w14:textId="110B0B2E" w:rsidR="00A409B7" w:rsidRDefault="00A409B7" w:rsidP="00A409B7">
      <w:pPr>
        <w:pStyle w:val="ListParagraph"/>
        <w:numPr>
          <w:ilvl w:val="1"/>
          <w:numId w:val="26"/>
        </w:numPr>
        <w:spacing w:before="0" w:line="240" w:lineRule="auto"/>
      </w:pPr>
      <w:r w:rsidRPr="002C30FF">
        <w:t xml:space="preserve">Contingency </w:t>
      </w:r>
    </w:p>
    <w:p w14:paraId="6FB8A92B" w14:textId="09709B59" w:rsidR="009D0B9F" w:rsidRPr="002C30FF" w:rsidRDefault="00DB7030" w:rsidP="00625BBA">
      <w:pPr>
        <w:pStyle w:val="ListParagraph"/>
        <w:numPr>
          <w:ilvl w:val="0"/>
          <w:numId w:val="26"/>
        </w:numPr>
        <w:spacing w:before="0" w:line="240" w:lineRule="auto"/>
        <w:jc w:val="both"/>
      </w:pPr>
      <w:r>
        <w:t xml:space="preserve">The review team </w:t>
      </w:r>
      <w:r w:rsidR="009D0B9F">
        <w:t xml:space="preserve">sighted </w:t>
      </w:r>
      <w:r w:rsidR="00523ABE">
        <w:t xml:space="preserve">efforts to calculate expenditure to date and projected expenditure. The </w:t>
      </w:r>
      <w:r w:rsidR="008E395B">
        <w:t xml:space="preserve">recorded expenditure </w:t>
      </w:r>
      <w:r w:rsidR="00523ABE">
        <w:t>exclude</w:t>
      </w:r>
      <w:r w:rsidR="008E395B">
        <w:t>s</w:t>
      </w:r>
      <w:r w:rsidR="00523ABE">
        <w:t xml:space="preserve"> costs of existing staff, </w:t>
      </w:r>
      <w:r w:rsidR="00262386">
        <w:t xml:space="preserve">except in some instances where additional cost has been incurred to provide backfill for existing </w:t>
      </w:r>
      <w:r w:rsidR="0090693F">
        <w:t xml:space="preserve">priority </w:t>
      </w:r>
      <w:r w:rsidR="00262386">
        <w:t>BAU functions</w:t>
      </w:r>
      <w:r w:rsidR="00E277C2">
        <w:t>.</w:t>
      </w:r>
    </w:p>
    <w:p w14:paraId="4E5B916F" w14:textId="2194D09E" w:rsidR="00A409B7" w:rsidRDefault="00A409B7" w:rsidP="0085147E">
      <w:pPr>
        <w:pStyle w:val="BodyText"/>
        <w:sectPr w:rsidR="00A409B7" w:rsidSect="00030271">
          <w:pgSz w:w="11907" w:h="16839" w:code="9"/>
          <w:pgMar w:top="1418" w:right="1418" w:bottom="1418" w:left="1418" w:header="964" w:footer="964" w:gutter="0"/>
          <w:cols w:space="708"/>
          <w:docGrid w:linePitch="360"/>
        </w:sectPr>
      </w:pPr>
    </w:p>
    <w:p w14:paraId="044387B5" w14:textId="00CEBF64" w:rsidR="0085147E" w:rsidRDefault="0085147E" w:rsidP="00C02021">
      <w:pPr>
        <w:pStyle w:val="NumberedHeading1"/>
      </w:pPr>
      <w:bookmarkStart w:id="31" w:name="_Toc39504187"/>
      <w:r>
        <w:lastRenderedPageBreak/>
        <w:t>Documents Sighted</w:t>
      </w:r>
      <w:bookmarkEnd w:id="31"/>
    </w:p>
    <w:p w14:paraId="0FE5D8EA" w14:textId="3019264A" w:rsidR="00E611DF" w:rsidRDefault="00BA0E35" w:rsidP="0006192C">
      <w:pPr>
        <w:pStyle w:val="BodyText"/>
      </w:pPr>
      <w:r>
        <w:t>Hawkes Bay District Health Board</w:t>
      </w:r>
      <w:r w:rsidR="00E611DF">
        <w:t xml:space="preserve"> (HBDHB)</w:t>
      </w:r>
      <w:r>
        <w:t xml:space="preserve">. </w:t>
      </w:r>
      <w:r w:rsidR="0006192C">
        <w:t>2019. Pandemic Influenza Plan for Health Services.</w:t>
      </w:r>
    </w:p>
    <w:p w14:paraId="4FDEC278" w14:textId="62773015" w:rsidR="0006192C" w:rsidRDefault="0006192C" w:rsidP="002C2A79">
      <w:pPr>
        <w:pStyle w:val="BodyText"/>
      </w:pPr>
      <w:r>
        <w:t>HBDHB</w:t>
      </w:r>
      <w:r w:rsidR="002C2A79">
        <w:t>. 2019. Public Health Emergency Response Plan.</w:t>
      </w:r>
    </w:p>
    <w:p w14:paraId="117C73F7" w14:textId="76016704" w:rsidR="002C2A79" w:rsidRDefault="002C2A79" w:rsidP="002C2A79">
      <w:pPr>
        <w:pStyle w:val="BodyText"/>
      </w:pPr>
      <w:r>
        <w:t>HBDHB.</w:t>
      </w:r>
      <w:r w:rsidR="009256F8">
        <w:t xml:space="preserve"> 2020. Staff Message </w:t>
      </w:r>
      <w:r w:rsidR="009256F8" w:rsidRPr="009256F8">
        <w:t>Structure for Public Health Response to COVID -19</w:t>
      </w:r>
    </w:p>
    <w:p w14:paraId="2ED9FB97" w14:textId="3C679DC2" w:rsidR="009256F8" w:rsidRDefault="009256F8" w:rsidP="002C2A79">
      <w:pPr>
        <w:pStyle w:val="BodyText"/>
      </w:pPr>
      <w:r>
        <w:t xml:space="preserve">HBDHB. </w:t>
      </w:r>
      <w:r w:rsidR="00BE3DCD">
        <w:t>23 April 2020. Operational Plan v12 + Appendices</w:t>
      </w:r>
      <w:r w:rsidR="000B09B4">
        <w:t xml:space="preserve"> [all previous versions also available]</w:t>
      </w:r>
    </w:p>
    <w:p w14:paraId="040E4AC2" w14:textId="78F5A6CD" w:rsidR="00BA0E35" w:rsidRDefault="000B09B4" w:rsidP="001222D5">
      <w:pPr>
        <w:pStyle w:val="BodyText"/>
      </w:pPr>
      <w:r>
        <w:t xml:space="preserve">HBDHB. </w:t>
      </w:r>
      <w:r w:rsidR="00906E33">
        <w:t xml:space="preserve">Undated. </w:t>
      </w:r>
      <w:r w:rsidR="00BA0E35">
        <w:t>Māori Health Communication and Reporting Process to CIMS.</w:t>
      </w:r>
    </w:p>
    <w:p w14:paraId="78DC00A6" w14:textId="54348B73" w:rsidR="00906E33" w:rsidRDefault="00906E33" w:rsidP="001222D5">
      <w:pPr>
        <w:pStyle w:val="BodyText"/>
      </w:pPr>
      <w:r>
        <w:t>HBDHB</w:t>
      </w:r>
      <w:r w:rsidR="00116C4E">
        <w:t xml:space="preserve">. Undated. </w:t>
      </w:r>
      <w:r w:rsidR="00967EA3">
        <w:t>Terms of Reference</w:t>
      </w:r>
      <w:r w:rsidR="008F320D">
        <w:t xml:space="preserve"> Kotahi Whānau </w:t>
      </w:r>
      <w:r w:rsidR="00260D58">
        <w:t xml:space="preserve">working </w:t>
      </w:r>
      <w:r w:rsidR="005C2BD8">
        <w:t>together</w:t>
      </w:r>
    </w:p>
    <w:p w14:paraId="12B81689" w14:textId="233E1E45" w:rsidR="00BA0E35" w:rsidRDefault="005C2BD8" w:rsidP="007E0D93">
      <w:pPr>
        <w:pStyle w:val="BodyText"/>
      </w:pPr>
      <w:r>
        <w:t>HBDHB</w:t>
      </w:r>
      <w:r w:rsidR="0084350F">
        <w:t xml:space="preserve">. 22 April 2020. </w:t>
      </w:r>
      <w:r w:rsidR="00BA0E35">
        <w:t>Work Plan for Kotahi Whanau – with focus on COVID-19 case and contact management.</w:t>
      </w:r>
    </w:p>
    <w:p w14:paraId="211C0693" w14:textId="001B559F" w:rsidR="007E0D93" w:rsidRDefault="007E0D93" w:rsidP="007E0D93">
      <w:pPr>
        <w:pStyle w:val="BodyText"/>
      </w:pPr>
      <w:r>
        <w:t xml:space="preserve">HBDHB. </w:t>
      </w:r>
      <w:r w:rsidR="00E960D9">
        <w:t>13 April 2020. Commendation – New World Flaxmere</w:t>
      </w:r>
    </w:p>
    <w:p w14:paraId="602A8C33" w14:textId="774F46D3" w:rsidR="00E960D9" w:rsidRDefault="00E960D9" w:rsidP="007E0D93">
      <w:pPr>
        <w:pStyle w:val="BodyText"/>
      </w:pPr>
      <w:r>
        <w:t xml:space="preserve">HBDHB. </w:t>
      </w:r>
      <w:r w:rsidR="00CD1F9D">
        <w:t xml:space="preserve">21 April 2020. </w:t>
      </w:r>
      <w:r w:rsidR="00CD1F9D" w:rsidRPr="00CD1F9D">
        <w:t>Gold standard COVID 19 Public health work</w:t>
      </w:r>
    </w:p>
    <w:p w14:paraId="77CCCC78" w14:textId="238187C3" w:rsidR="00BA0E35" w:rsidRDefault="00CD1F9D" w:rsidP="001222D5">
      <w:pPr>
        <w:pStyle w:val="BodyText"/>
      </w:pPr>
      <w:r>
        <w:t xml:space="preserve">HBDHB. 10 April 2020. </w:t>
      </w:r>
      <w:r w:rsidRPr="00CD1F9D">
        <w:t>Importance of Note Taking</w:t>
      </w:r>
    </w:p>
    <w:p w14:paraId="3B41F811" w14:textId="463918E7" w:rsidR="00CD1F9D" w:rsidRDefault="004662F3" w:rsidP="001222D5">
      <w:pPr>
        <w:pStyle w:val="BodyText"/>
      </w:pPr>
      <w:r>
        <w:t>HBDHB. 23 March 2020. COVID Training Outline</w:t>
      </w:r>
    </w:p>
    <w:p w14:paraId="177D4231" w14:textId="5FCAE148" w:rsidR="004662F3" w:rsidRDefault="00EB3875" w:rsidP="001222D5">
      <w:pPr>
        <w:pStyle w:val="BodyText"/>
      </w:pPr>
      <w:r>
        <w:t>HBDHB. 5 April 2020. COVID-19 PD Summary</w:t>
      </w:r>
    </w:p>
    <w:p w14:paraId="053166B2" w14:textId="4C760BAD" w:rsidR="00EB3875" w:rsidRDefault="00EB3875" w:rsidP="001222D5">
      <w:pPr>
        <w:pStyle w:val="BodyText"/>
      </w:pPr>
      <w:r>
        <w:t>HBDHB. Undated. Ongoing PPE training</w:t>
      </w:r>
    </w:p>
    <w:p w14:paraId="67AAD39F" w14:textId="5F9502E2" w:rsidR="00EB3875" w:rsidRDefault="00EB3875" w:rsidP="001222D5">
      <w:pPr>
        <w:pStyle w:val="BodyText"/>
      </w:pPr>
      <w:r>
        <w:t>HBDHB</w:t>
      </w:r>
      <w:r w:rsidR="004122E1">
        <w:t xml:space="preserve">. 10 February 2020. </w:t>
      </w:r>
      <w:r w:rsidR="004122E1" w:rsidRPr="004122E1">
        <w:t xml:space="preserve">2019-novel </w:t>
      </w:r>
      <w:proofErr w:type="spellStart"/>
      <w:r w:rsidR="004122E1" w:rsidRPr="004122E1">
        <w:t>Coronovirus</w:t>
      </w:r>
      <w:proofErr w:type="spellEnd"/>
      <w:r w:rsidR="004122E1" w:rsidRPr="004122E1">
        <w:t xml:space="preserve"> (2019-nCoV)</w:t>
      </w:r>
      <w:r w:rsidR="004122E1">
        <w:t xml:space="preserve"> - </w:t>
      </w:r>
      <w:r w:rsidR="004122E1" w:rsidRPr="004122E1">
        <w:t>What we know, and what we need</w:t>
      </w:r>
      <w:r w:rsidR="004122E1">
        <w:t>.</w:t>
      </w:r>
    </w:p>
    <w:p w14:paraId="729C8C2A" w14:textId="6872183C" w:rsidR="004122E1" w:rsidRDefault="00243CCB" w:rsidP="00243CCB">
      <w:pPr>
        <w:pStyle w:val="BodyText"/>
      </w:pPr>
      <w:r>
        <w:t xml:space="preserve">HBDHB. 10 February 2020. </w:t>
      </w:r>
      <w:r w:rsidRPr="00243CCB">
        <w:t>PPE (Personal Protective Equipment)</w:t>
      </w:r>
      <w:r>
        <w:t xml:space="preserve"> </w:t>
      </w:r>
      <w:r w:rsidRPr="00243CCB">
        <w:t>Education for PHNs, HPOs</w:t>
      </w:r>
    </w:p>
    <w:p w14:paraId="7C18AA15" w14:textId="419052B3" w:rsidR="00243CCB" w:rsidRDefault="00243CCB" w:rsidP="00243CCB">
      <w:pPr>
        <w:pStyle w:val="BodyText"/>
      </w:pPr>
      <w:r>
        <w:t>HBDHB. 5 April 2020. PPE Guidelines</w:t>
      </w:r>
    </w:p>
    <w:p w14:paraId="58C184BA" w14:textId="0409CCA7" w:rsidR="00243CCB" w:rsidRDefault="00A95269" w:rsidP="00243CCB">
      <w:pPr>
        <w:pStyle w:val="BodyText"/>
      </w:pPr>
      <w:r>
        <w:t>HBDHB. 10 February / 26 March. Training attendance records</w:t>
      </w:r>
    </w:p>
    <w:p w14:paraId="06FCDB8B" w14:textId="351E2370" w:rsidR="00A95269" w:rsidRDefault="009E2C11" w:rsidP="00243CCB">
      <w:pPr>
        <w:pStyle w:val="BodyText"/>
      </w:pPr>
      <w:r>
        <w:t xml:space="preserve">HBDHB. Various dates. HBDHB CIMS </w:t>
      </w:r>
      <w:r w:rsidR="004B0E98">
        <w:t>Situation Report</w:t>
      </w:r>
    </w:p>
    <w:p w14:paraId="60424C56" w14:textId="05522C14" w:rsidR="004B0E98" w:rsidRDefault="004B0E98" w:rsidP="00243CCB">
      <w:pPr>
        <w:pStyle w:val="BodyText"/>
      </w:pPr>
      <w:r>
        <w:t>HBDHB. Various dat</w:t>
      </w:r>
      <w:r w:rsidR="006D0AAE">
        <w:t>e</w:t>
      </w:r>
      <w:r>
        <w:t xml:space="preserve">s. Minutes – Operations Section </w:t>
      </w:r>
      <w:r w:rsidR="006D0AAE">
        <w:t>COVID-19</w:t>
      </w:r>
    </w:p>
    <w:p w14:paraId="3C71B257" w14:textId="1173D7CD" w:rsidR="006D0AAE" w:rsidRDefault="006D0AAE" w:rsidP="00243CCB">
      <w:pPr>
        <w:pStyle w:val="BodyText"/>
      </w:pPr>
      <w:r>
        <w:t>HBDHB. Various dates. Public Health Ops Action Plan</w:t>
      </w:r>
    </w:p>
    <w:p w14:paraId="242A866D" w14:textId="416E27F8" w:rsidR="006D0AAE" w:rsidRDefault="007815BB" w:rsidP="00243CCB">
      <w:pPr>
        <w:pStyle w:val="BodyText"/>
      </w:pPr>
      <w:r>
        <w:t>HBDHB. Various dates. Summary – Daily Intelligence Report</w:t>
      </w:r>
    </w:p>
    <w:p w14:paraId="3A003BD2" w14:textId="486F3A60" w:rsidR="007815BB" w:rsidRDefault="0082193F" w:rsidP="00243CCB">
      <w:pPr>
        <w:pStyle w:val="BodyText"/>
      </w:pPr>
      <w:r>
        <w:t xml:space="preserve">HBDHB. 16 April 2020. </w:t>
      </w:r>
      <w:r w:rsidR="00CA2BD6" w:rsidRPr="00CA2BD6">
        <w:t>HBDHB Line listing of close contact data elements 6-13 April for Hawkes Bay</w:t>
      </w:r>
    </w:p>
    <w:p w14:paraId="6E1F62CB" w14:textId="169789FB" w:rsidR="008C68A8" w:rsidRDefault="008C68A8" w:rsidP="00243CCB">
      <w:pPr>
        <w:pStyle w:val="BodyText"/>
      </w:pPr>
      <w:r>
        <w:t xml:space="preserve">HBDHB. 23 April 2020. </w:t>
      </w:r>
      <w:r w:rsidRPr="008C68A8">
        <w:t>PHU Plan for COVID19 MOH allocated Funding $529k</w:t>
      </w:r>
    </w:p>
    <w:p w14:paraId="4E9521A6" w14:textId="1AA03E55" w:rsidR="009C6E68" w:rsidRDefault="009C6E68" w:rsidP="00243CCB">
      <w:pPr>
        <w:pStyle w:val="BodyText"/>
      </w:pPr>
      <w:r>
        <w:t>HBDHB. 20 April 2020</w:t>
      </w:r>
      <w:r w:rsidR="005402DA">
        <w:t>. CIMS Roster 20-04 to 26-04</w:t>
      </w:r>
    </w:p>
    <w:p w14:paraId="1084141B" w14:textId="091BB3FF" w:rsidR="005402DA" w:rsidRDefault="00385A2D" w:rsidP="00243CCB">
      <w:pPr>
        <w:pStyle w:val="BodyText"/>
      </w:pPr>
      <w:r>
        <w:t>HBDHB</w:t>
      </w:r>
      <w:r w:rsidR="00CC1B1B">
        <w:t>. 22 April 2020. Roster for PHU April 2020</w:t>
      </w:r>
    </w:p>
    <w:p w14:paraId="06D4FA08" w14:textId="3967DBB7" w:rsidR="00CC1B1B" w:rsidRDefault="00982B2D" w:rsidP="00243CCB">
      <w:pPr>
        <w:pStyle w:val="BodyText"/>
      </w:pPr>
      <w:r>
        <w:t xml:space="preserve">HBDHB. </w:t>
      </w:r>
      <w:r w:rsidR="00985B14">
        <w:t>Undated. H</w:t>
      </w:r>
      <w:r w:rsidR="00F25DF7">
        <w:t>BDHB Capacity Document</w:t>
      </w:r>
    </w:p>
    <w:p w14:paraId="6064D159" w14:textId="6E7A7E37" w:rsidR="00F25DF7" w:rsidRDefault="00E40BD3" w:rsidP="00243CCB">
      <w:pPr>
        <w:pStyle w:val="BodyText"/>
      </w:pPr>
      <w:r>
        <w:t>HBDHB. Various dates. ARC Cluster Reports</w:t>
      </w:r>
    </w:p>
    <w:p w14:paraId="6C490095" w14:textId="3357C0F8" w:rsidR="00774C14" w:rsidRDefault="00774C14" w:rsidP="00243CCB">
      <w:pPr>
        <w:pStyle w:val="BodyText"/>
      </w:pPr>
      <w:r>
        <w:t xml:space="preserve">HBDHB. 23 April 2020. </w:t>
      </w:r>
      <w:r w:rsidR="00777A14">
        <w:t>Rest Home Clearance Criteria.</w:t>
      </w:r>
    </w:p>
    <w:p w14:paraId="4892ABF5" w14:textId="7D52C70C" w:rsidR="00777A14" w:rsidRDefault="00197ED0" w:rsidP="00243CCB">
      <w:pPr>
        <w:pStyle w:val="BodyText"/>
      </w:pPr>
      <w:r>
        <w:t xml:space="preserve">HBDHB. </w:t>
      </w:r>
      <w:r w:rsidR="00D05140">
        <w:t>29 March 2020</w:t>
      </w:r>
      <w:r>
        <w:t xml:space="preserve">. </w:t>
      </w:r>
      <w:r w:rsidR="00D05140">
        <w:t>Ruby Princess Active Case Ascertainment Plan</w:t>
      </w:r>
    </w:p>
    <w:p w14:paraId="0FF42A92" w14:textId="77777777" w:rsidR="000E58DF" w:rsidRDefault="001861FE" w:rsidP="00243CCB">
      <w:pPr>
        <w:pStyle w:val="BodyText"/>
      </w:pPr>
      <w:r>
        <w:lastRenderedPageBreak/>
        <w:t>HBDHB. 29 March 2020. Summary of Ruby Princess Contact Tracing</w:t>
      </w:r>
    </w:p>
    <w:p w14:paraId="6BAB0A5F" w14:textId="26406875" w:rsidR="001861FE" w:rsidRDefault="007D780B" w:rsidP="00243CCB">
      <w:pPr>
        <w:pStyle w:val="BodyText"/>
      </w:pPr>
      <w:r>
        <w:t>HBDHB. 25 March 202</w:t>
      </w:r>
      <w:r w:rsidR="000E58DF">
        <w:t xml:space="preserve">0. </w:t>
      </w:r>
      <w:r w:rsidR="000E58DF" w:rsidRPr="000E58DF">
        <w:t>Support with contact tracing of Bus driver and people on the bus from Ruby Princess- while in Napier</w:t>
      </w:r>
    </w:p>
    <w:p w14:paraId="79CF0A4C" w14:textId="2511E341" w:rsidR="00D05140" w:rsidRDefault="00BC4473" w:rsidP="00243CCB">
      <w:pPr>
        <w:pStyle w:val="BodyText"/>
      </w:pPr>
      <w:r>
        <w:t xml:space="preserve">HBDHB. 31 March 2020. Ruby Princess </w:t>
      </w:r>
      <w:r w:rsidR="001861FE">
        <w:t>Meeting Notes</w:t>
      </w:r>
    </w:p>
    <w:p w14:paraId="3A4801A4" w14:textId="3D3AD68A" w:rsidR="000E58DF" w:rsidRDefault="000E58DF" w:rsidP="00243CCB">
      <w:pPr>
        <w:pStyle w:val="BodyText"/>
      </w:pPr>
      <w:r>
        <w:t xml:space="preserve">HBDHB. 1 April 2020. </w:t>
      </w:r>
      <w:r w:rsidRPr="000E58DF">
        <w:t>Updates to ruby P</w:t>
      </w:r>
    </w:p>
    <w:p w14:paraId="15453F62" w14:textId="5D26EBBA" w:rsidR="000E58DF" w:rsidRDefault="0074556A" w:rsidP="00243CCB">
      <w:pPr>
        <w:pStyle w:val="BodyText"/>
      </w:pPr>
      <w:r>
        <w:t xml:space="preserve">HBDHB. 24 April 2020. </w:t>
      </w:r>
      <w:proofErr w:type="spellStart"/>
      <w:r>
        <w:t>REDCap</w:t>
      </w:r>
      <w:proofErr w:type="spellEnd"/>
      <w:r>
        <w:t xml:space="preserve"> Data Dictionary</w:t>
      </w:r>
    </w:p>
    <w:p w14:paraId="392E2B84" w14:textId="4A5D28BF" w:rsidR="0074556A" w:rsidRDefault="00EA4E14" w:rsidP="00243CCB">
      <w:pPr>
        <w:pStyle w:val="BodyText"/>
      </w:pPr>
      <w:r>
        <w:t>HBDHB. 24 April 2020. CBAC Data Sample</w:t>
      </w:r>
    </w:p>
    <w:p w14:paraId="72F100A0" w14:textId="0E1D6462" w:rsidR="00EA4E14" w:rsidRDefault="00EA4E14" w:rsidP="00243CCB">
      <w:pPr>
        <w:pStyle w:val="BodyText"/>
      </w:pPr>
      <w:r>
        <w:t>HBDHB. 24 April 2020.</w:t>
      </w:r>
      <w:r w:rsidR="0047230C">
        <w:t xml:space="preserve"> </w:t>
      </w:r>
      <w:proofErr w:type="spellStart"/>
      <w:r w:rsidR="0047230C">
        <w:t>REDCap</w:t>
      </w:r>
      <w:proofErr w:type="spellEnd"/>
      <w:r w:rsidR="0047230C">
        <w:t xml:space="preserve"> Data Extract</w:t>
      </w:r>
    </w:p>
    <w:p w14:paraId="18A0B0B6" w14:textId="7BB15998" w:rsidR="00346A1B" w:rsidRDefault="00346A1B" w:rsidP="00243CCB">
      <w:pPr>
        <w:pStyle w:val="BodyText"/>
      </w:pPr>
      <w:r>
        <w:t xml:space="preserve">HBDHB. 23 April 2020. </w:t>
      </w:r>
      <w:r w:rsidRPr="00346A1B">
        <w:t>Hawke’s Bay COVID Enhanced Testing Plan</w:t>
      </w:r>
    </w:p>
    <w:p w14:paraId="5DC71CA5" w14:textId="77777777" w:rsidR="00346A1B" w:rsidRDefault="00346A1B" w:rsidP="00243CCB">
      <w:pPr>
        <w:pStyle w:val="BodyText"/>
      </w:pPr>
    </w:p>
    <w:p w14:paraId="6EDBB244" w14:textId="3C578A13" w:rsidR="00454A70" w:rsidRDefault="00454A70">
      <w:r>
        <w:br w:type="page"/>
      </w:r>
    </w:p>
    <w:p w14:paraId="00159F9C" w14:textId="059B98D6" w:rsidR="00454A70" w:rsidRPr="00454A70" w:rsidRDefault="00454A70" w:rsidP="00454A70">
      <w:pPr>
        <w:pStyle w:val="Heading1"/>
        <w:rPr>
          <w:bCs/>
          <w:i/>
          <w:iCs/>
        </w:rPr>
      </w:pPr>
      <w:bookmarkStart w:id="32" w:name="_Toc39504188"/>
      <w:r>
        <w:lastRenderedPageBreak/>
        <w:t xml:space="preserve">Annex </w:t>
      </w:r>
      <w:r w:rsidR="00746147">
        <w:t>– LAboratory Testing of Hawke’s Bay Samples</w:t>
      </w:r>
      <w:bookmarkEnd w:id="32"/>
    </w:p>
    <w:p w14:paraId="5898E036" w14:textId="77777777" w:rsidR="00454A70" w:rsidRDefault="00454A70" w:rsidP="00454A70">
      <w:pPr>
        <w:pStyle w:val="List-BulletLvl1"/>
        <w:numPr>
          <w:ilvl w:val="0"/>
          <w:numId w:val="13"/>
        </w:numPr>
      </w:pPr>
      <w:r>
        <w:t xml:space="preserve">In exploring the case and contact management process of HBDHB, the review team became aware of potentially significant delays in the processing of swabs collected in Hawke’s Bay. </w:t>
      </w:r>
    </w:p>
    <w:p w14:paraId="7BDE6ED3" w14:textId="77777777" w:rsidR="00454A70" w:rsidRDefault="00454A70" w:rsidP="00454A70">
      <w:pPr>
        <w:pStyle w:val="List-BulletLvl1"/>
        <w:numPr>
          <w:ilvl w:val="0"/>
          <w:numId w:val="13"/>
        </w:numPr>
      </w:pPr>
      <w:r>
        <w:t>There are no laboratories in Hawke’s Bay that are recognised for COVID-19 sample testing. Instead, HBDHB has a contract with Canterbury Health Laboratories (CHL) in Christchurch to undertake its testing,</w:t>
      </w:r>
    </w:p>
    <w:p w14:paraId="1F4EA21F" w14:textId="77777777" w:rsidR="00454A70" w:rsidRDefault="00454A70" w:rsidP="00454A70">
      <w:pPr>
        <w:pStyle w:val="List-BulletLvl1"/>
        <w:numPr>
          <w:ilvl w:val="0"/>
          <w:numId w:val="13"/>
        </w:numPr>
      </w:pPr>
      <w:r>
        <w:t xml:space="preserve">Given the significant reduction in domestic flights, this has the potential to cause delays of up to 48hours in testing during weekdays and potentially longer at weekends or on public holidays. </w:t>
      </w:r>
    </w:p>
    <w:p w14:paraId="26AE3057" w14:textId="77777777" w:rsidR="00454A70" w:rsidRDefault="00454A70" w:rsidP="00454A70">
      <w:pPr>
        <w:pStyle w:val="List-BulletLvl1"/>
        <w:numPr>
          <w:ilvl w:val="0"/>
          <w:numId w:val="13"/>
        </w:numPr>
      </w:pPr>
      <w:r>
        <w:t>The review team was informed of the following process:</w:t>
      </w:r>
    </w:p>
    <w:p w14:paraId="03815279" w14:textId="77777777" w:rsidR="00454A70" w:rsidRDefault="00454A70" w:rsidP="00454A70">
      <w:pPr>
        <w:pStyle w:val="List-BulletLvl2"/>
        <w:numPr>
          <w:ilvl w:val="1"/>
          <w:numId w:val="13"/>
        </w:numPr>
      </w:pPr>
      <w:r>
        <w:t>Samples are collected by courier from HBDHB daily on weekdays at 4:30pm and driven to Wellington.</w:t>
      </w:r>
    </w:p>
    <w:p w14:paraId="1345AFC5" w14:textId="77777777" w:rsidR="00454A70" w:rsidRDefault="00454A70" w:rsidP="00454A70">
      <w:pPr>
        <w:pStyle w:val="List-BulletLvl2"/>
        <w:numPr>
          <w:ilvl w:val="1"/>
          <w:numId w:val="13"/>
        </w:numPr>
      </w:pPr>
      <w:r>
        <w:t>On weekends, HBDHB has an agreement with a different courier company that collects samples at 5pm and drives them to Wellington.</w:t>
      </w:r>
    </w:p>
    <w:p w14:paraId="7374DACD" w14:textId="77777777" w:rsidR="00454A70" w:rsidRDefault="00454A70" w:rsidP="00454A70">
      <w:pPr>
        <w:pStyle w:val="List-BulletLvl2"/>
        <w:numPr>
          <w:ilvl w:val="1"/>
          <w:numId w:val="13"/>
        </w:numPr>
      </w:pPr>
      <w:r>
        <w:t>On weekdays, samples are flown to Christchurch on a special flight that arrives at 6am the day after they are collected from HBDHB.</w:t>
      </w:r>
    </w:p>
    <w:p w14:paraId="64FADA30" w14:textId="77777777" w:rsidR="00454A70" w:rsidRDefault="00454A70" w:rsidP="00454A70">
      <w:pPr>
        <w:pStyle w:val="List-BulletLvl2"/>
        <w:numPr>
          <w:ilvl w:val="1"/>
          <w:numId w:val="13"/>
        </w:numPr>
      </w:pPr>
      <w:r>
        <w:t>On weekends, the samples are flown on a commercial flight the day after they are collected from HBDHB, arriving mid-morning.</w:t>
      </w:r>
    </w:p>
    <w:p w14:paraId="06915D0D" w14:textId="77777777" w:rsidR="00454A70" w:rsidRDefault="00454A70" w:rsidP="00454A70">
      <w:pPr>
        <w:pStyle w:val="List-BulletLvl2"/>
        <w:numPr>
          <w:ilvl w:val="1"/>
          <w:numId w:val="13"/>
        </w:numPr>
      </w:pPr>
      <w:r>
        <w:t xml:space="preserve">CHL processes samples as they are received and sends email notifications to HBDHB </w:t>
      </w:r>
      <w:proofErr w:type="spellStart"/>
      <w:r>
        <w:t>MOsH</w:t>
      </w:r>
      <w:proofErr w:type="spellEnd"/>
      <w:r>
        <w:t>. These notifications start to arrive “later that day”.</w:t>
      </w:r>
    </w:p>
    <w:p w14:paraId="11AB67A2" w14:textId="77777777" w:rsidR="00454A70" w:rsidRDefault="00454A70" w:rsidP="00454A70">
      <w:pPr>
        <w:pStyle w:val="List-BulletLvl1"/>
        <w:numPr>
          <w:ilvl w:val="0"/>
          <w:numId w:val="13"/>
        </w:numPr>
      </w:pPr>
      <w:r>
        <w:t xml:space="preserve">Given the above information, there is a significant potential for samples to not be tested for up to 48 hours. On a weekday, a sample taken mid-afternoon (assuming that Community Based Assessment Centres have a cut-off to get their samples ready for a 4:30pm pick up) may not be collected until 4:30pm the following day and then not get tested until the day after that. </w:t>
      </w:r>
    </w:p>
    <w:p w14:paraId="77B37642" w14:textId="77777777" w:rsidR="00454A70" w:rsidRDefault="00454A70" w:rsidP="00454A70">
      <w:pPr>
        <w:pStyle w:val="List-BulletLvl1"/>
        <w:numPr>
          <w:ilvl w:val="0"/>
          <w:numId w:val="13"/>
        </w:numPr>
      </w:pPr>
      <w:r>
        <w:t xml:space="preserve">Though the situation may improve as additional flights are added, the review team questions whether sending samples from HBDHB to Christchurch is effective and whether there are laboratories in Wellington or Auckland that could process samples for HBDHB in a timelier manner. </w:t>
      </w:r>
    </w:p>
    <w:p w14:paraId="3ACCBBF6" w14:textId="77777777" w:rsidR="00454A70" w:rsidRPr="006918D4" w:rsidRDefault="00454A70" w:rsidP="00454A70">
      <w:pPr>
        <w:pStyle w:val="List-BulletLvl1"/>
        <w:numPr>
          <w:ilvl w:val="0"/>
          <w:numId w:val="13"/>
        </w:numPr>
      </w:pPr>
      <w:r>
        <w:t xml:space="preserve">Anecdotally, the review team was told that the situation for Tairawhiti DHB is similar but potentially worse in some respects. We understand that samples from Tairawhiti are also driven to Wellington via Hawke’s Bay, which increases the timelines presented above. </w:t>
      </w:r>
    </w:p>
    <w:p w14:paraId="0558C1DD" w14:textId="77777777" w:rsidR="001861FE" w:rsidRDefault="001861FE" w:rsidP="00243CCB">
      <w:pPr>
        <w:pStyle w:val="BodyText"/>
      </w:pPr>
    </w:p>
    <w:sectPr w:rsidR="001861FE" w:rsidSect="00030271">
      <w:pgSz w:w="11907" w:h="16839" w:code="9"/>
      <w:pgMar w:top="1418" w:right="1418" w:bottom="1418" w:left="141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5F6B3" w14:textId="77777777" w:rsidR="002E5D9D" w:rsidRDefault="002E5D9D" w:rsidP="005839ED">
      <w:r>
        <w:separator/>
      </w:r>
    </w:p>
    <w:p w14:paraId="35C610F0" w14:textId="77777777" w:rsidR="002E5D9D" w:rsidRDefault="002E5D9D"/>
  </w:endnote>
  <w:endnote w:type="continuationSeparator" w:id="0">
    <w:p w14:paraId="1A427C53" w14:textId="77777777" w:rsidR="002E5D9D" w:rsidRDefault="002E5D9D" w:rsidP="005839ED">
      <w:r>
        <w:continuationSeparator/>
      </w:r>
    </w:p>
    <w:p w14:paraId="03A8425D" w14:textId="77777777" w:rsidR="002E5D9D" w:rsidRDefault="002E5D9D"/>
  </w:endnote>
  <w:endnote w:type="continuationNotice" w:id="1">
    <w:p w14:paraId="3EEE37F3" w14:textId="77777777" w:rsidR="002E5D9D" w:rsidRDefault="002E5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xusMixPro-Bold">
    <w:altName w:val="Times New Roman"/>
    <w:panose1 w:val="00000000000000000000"/>
    <w:charset w:val="00"/>
    <w:family w:val="modern"/>
    <w:notTrueType/>
    <w:pitch w:val="variable"/>
    <w:sig w:usb0="A00000AF" w:usb1="4000E07B" w:usb2="00000000" w:usb3="00000000" w:csb0="00000093" w:csb1="00000000"/>
  </w:font>
  <w:font w:name="AvenirL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1B2D" w14:textId="77777777" w:rsidR="002C0F0A" w:rsidRDefault="002C0F0A" w:rsidP="00EC2A6D">
    <w:pPr>
      <w:pStyle w:val="Footer"/>
    </w:pPr>
  </w:p>
  <w:p w14:paraId="28EF70EE" w14:textId="047933DC" w:rsidR="002C0F0A" w:rsidRPr="00EC2A6D" w:rsidRDefault="002C0F0A" w:rsidP="00EC2A6D">
    <w:pPr>
      <w:pStyle w:val="Footer-EvenPg"/>
      <w:pBdr>
        <w:top w:val="single" w:sz="4" w:space="1" w:color="77B800" w:themeColor="background2"/>
      </w:pBdr>
    </w:pPr>
    <w:r>
      <w:fldChar w:fldCharType="begin"/>
    </w:r>
    <w:r>
      <w:instrText xml:space="preserve"> PAGE   \* MERGEFORMAT </w:instrText>
    </w:r>
    <w:r>
      <w:fldChar w:fldCharType="separate"/>
    </w:r>
    <w:r w:rsidR="00287E6F">
      <w:rPr>
        <w:noProof/>
      </w:rPr>
      <w:t>12</w:t>
    </w:r>
    <w:r>
      <w:rPr>
        <w:noProof/>
      </w:rPr>
      <w:fldChar w:fldCharType="end"/>
    </w:r>
    <w:r w:rsidRPr="00724798">
      <w:rPr>
        <w:noProof/>
        <w:lang w:eastAsia="en-NZ"/>
      </w:rPr>
      <w:drawing>
        <wp:anchor distT="0" distB="0" distL="114300" distR="114300" simplePos="0" relativeHeight="251658752" behindDoc="1" locked="1" layoutInCell="1" allowOverlap="1" wp14:anchorId="05978842" wp14:editId="65372559">
          <wp:simplePos x="0" y="0"/>
          <wp:positionH relativeFrom="page">
            <wp:align>center</wp:align>
          </wp:positionH>
          <wp:positionV relativeFrom="bottomMargin">
            <wp:posOffset>360045</wp:posOffset>
          </wp:positionV>
          <wp:extent cx="1443600" cy="32760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A738" w14:textId="77777777" w:rsidR="002C0F0A" w:rsidRDefault="002C0F0A" w:rsidP="00D553C1">
    <w:pPr>
      <w:pStyle w:val="Footer"/>
    </w:pPr>
  </w:p>
  <w:p w14:paraId="130EE3CA" w14:textId="0C9F0FA9" w:rsidR="002C0F0A" w:rsidRPr="00E17DEB" w:rsidRDefault="002C0F0A" w:rsidP="000D3641">
    <w:pPr>
      <w:pStyle w:val="Footer-OddPage"/>
      <w:pBdr>
        <w:top w:val="single" w:sz="4" w:space="1" w:color="77B800" w:themeColor="background2"/>
      </w:pBdr>
      <w:tabs>
        <w:tab w:val="clear" w:pos="4253"/>
        <w:tab w:val="center" w:pos="4536"/>
      </w:tabs>
    </w:pPr>
    <w:r>
      <w:tab/>
      <w:t>PHU Contact Tracing “Deep Dive” – Hawke’s Bay District Health Board Rapid Report</w:t>
    </w:r>
    <w:r>
      <w:tab/>
    </w:r>
    <w:r>
      <w:fldChar w:fldCharType="begin"/>
    </w:r>
    <w:r>
      <w:instrText xml:space="preserve"> PAGE   \* MERGEFORMAT </w:instrText>
    </w:r>
    <w:r>
      <w:fldChar w:fldCharType="separate"/>
    </w:r>
    <w:r w:rsidR="00287E6F">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E1C54" w14:textId="77777777" w:rsidR="002E5D9D" w:rsidRDefault="002E5D9D" w:rsidP="005839ED">
      <w:r>
        <w:separator/>
      </w:r>
    </w:p>
  </w:footnote>
  <w:footnote w:type="continuationSeparator" w:id="0">
    <w:p w14:paraId="1E995BB5" w14:textId="77777777" w:rsidR="002E5D9D" w:rsidRDefault="002E5D9D" w:rsidP="005839ED">
      <w:r>
        <w:continuationSeparator/>
      </w:r>
    </w:p>
    <w:p w14:paraId="7C5FE12D" w14:textId="77777777" w:rsidR="002E5D9D" w:rsidRDefault="002E5D9D"/>
  </w:footnote>
  <w:footnote w:type="continuationNotice" w:id="1">
    <w:p w14:paraId="304DF1BB" w14:textId="77777777" w:rsidR="002E5D9D" w:rsidRDefault="002E5D9D">
      <w:pPr>
        <w:spacing w:after="0" w:line="240" w:lineRule="auto"/>
      </w:pPr>
    </w:p>
  </w:footnote>
  <w:footnote w:id="2">
    <w:p w14:paraId="77A017DA" w14:textId="784DF0A1" w:rsidR="00A91C68" w:rsidRDefault="00A91C68">
      <w:pPr>
        <w:pStyle w:val="FootnoteText"/>
      </w:pPr>
      <w:r>
        <w:rPr>
          <w:rStyle w:val="FootnoteReference"/>
        </w:rPr>
        <w:footnoteRef/>
      </w:r>
      <w:r>
        <w:t xml:space="preserve"> HBDHB </w:t>
      </w:r>
      <w:r w:rsidRPr="00A91C68">
        <w:t>note</w:t>
      </w:r>
      <w:r>
        <w:t>d</w:t>
      </w:r>
      <w:r w:rsidRPr="00A91C68">
        <w:t xml:space="preserve"> that 1 MOH is on long term Sick Leave</w:t>
      </w:r>
      <w:r>
        <w:t>.</w:t>
      </w:r>
    </w:p>
  </w:footnote>
  <w:footnote w:id="3">
    <w:p w14:paraId="570FE314" w14:textId="26E7B904" w:rsidR="002C0F0A" w:rsidRDefault="002C0F0A">
      <w:pPr>
        <w:pStyle w:val="FootnoteText"/>
      </w:pPr>
      <w:r>
        <w:rPr>
          <w:rStyle w:val="FootnoteReference"/>
        </w:rPr>
        <w:footnoteRef/>
      </w:r>
      <w:r>
        <w:t xml:space="preserve"> It should be noted that, due to the reliance on Canterbury Health Laboratories, it can take </w:t>
      </w:r>
      <w:r w:rsidR="00DE125A">
        <w:t xml:space="preserve"> at least </w:t>
      </w:r>
      <w:r>
        <w:t>24</w:t>
      </w:r>
      <w:r w:rsidR="00DE125A">
        <w:t xml:space="preserve"> but typically up to </w:t>
      </w:r>
      <w:r>
        <w:t>48 hours on weekdays, longer at the weekend or public holidays, to receive the results of a sample taken in Hawke’s Bay.</w:t>
      </w:r>
    </w:p>
  </w:footnote>
  <w:footnote w:id="4">
    <w:p w14:paraId="51E86FBD" w14:textId="487F65EE" w:rsidR="002C0F0A" w:rsidRDefault="002C0F0A">
      <w:pPr>
        <w:pStyle w:val="FootnoteText"/>
      </w:pPr>
      <w:r>
        <w:rPr>
          <w:rStyle w:val="FootnoteReference"/>
        </w:rPr>
        <w:footnoteRef/>
      </w:r>
      <w:r>
        <w:t xml:space="preserve"> HBDHB only started using REDCap once the NCCS was established in order to transfer data to them. There were </w:t>
      </w:r>
      <w:r w:rsidR="00FF313D">
        <w:t xml:space="preserve">three </w:t>
      </w:r>
      <w:r>
        <w:t>cases that pre-date this</w:t>
      </w:r>
      <w:r w:rsidR="00FF313D">
        <w:t>; one</w:t>
      </w:r>
      <w:r>
        <w:t xml:space="preserve"> case was notified on 22 April </w:t>
      </w:r>
      <w:r w:rsidR="00FF313D">
        <w:t xml:space="preserve">2020 </w:t>
      </w:r>
      <w:r>
        <w:t xml:space="preserve">and therefore not included in the extract at the time the </w:t>
      </w:r>
      <w:r w:rsidR="00FF313D">
        <w:t xml:space="preserve">review </w:t>
      </w:r>
      <w:r>
        <w:t>team received the data.</w:t>
      </w:r>
    </w:p>
  </w:footnote>
  <w:footnote w:id="5">
    <w:p w14:paraId="10D5E033" w14:textId="1B6EB7E5" w:rsidR="0069327C" w:rsidRDefault="0069327C" w:rsidP="00890066">
      <w:r>
        <w:rPr>
          <w:rStyle w:val="FootnoteReference"/>
        </w:rPr>
        <w:footnoteRef/>
      </w:r>
      <w:r>
        <w:t xml:space="preserve"> </w:t>
      </w:r>
      <w:r w:rsidRPr="0069327C">
        <w:rPr>
          <w:sz w:val="20"/>
          <w:szCs w:val="20"/>
        </w:rPr>
        <w:t>11 of the 38 cases reported during this period had no contacts. The other cases not recorded in RedCap were contacts of confirmed or probable cases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0EB"/>
    <w:multiLevelType w:val="multilevel"/>
    <w:tmpl w:val="D1F2E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BC339A"/>
    <w:multiLevelType w:val="hybridMultilevel"/>
    <w:tmpl w:val="D100A79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4E7FF2"/>
    <w:multiLevelType w:val="hybridMultilevel"/>
    <w:tmpl w:val="680E6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ED7453"/>
    <w:multiLevelType w:val="hybridMultilevel"/>
    <w:tmpl w:val="FF26EC24"/>
    <w:lvl w:ilvl="0" w:tplc="E7FC73F2">
      <w:start w:val="1"/>
      <w:numFmt w:val="bullet"/>
      <w:pStyle w:val="Table-bullet"/>
      <w:lvlText w:val=""/>
      <w:lvlJc w:val="left"/>
      <w:pPr>
        <w:ind w:left="720" w:hanging="360"/>
      </w:pPr>
      <w:rPr>
        <w:rFonts w:ascii="Symbol" w:hAnsi="Symbol" w:hint="default"/>
      </w:rPr>
    </w:lvl>
    <w:lvl w:ilvl="1" w:tplc="F1EEEB36">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570FE"/>
    <w:multiLevelType w:val="multilevel"/>
    <w:tmpl w:val="03F66E6A"/>
    <w:lvl w:ilvl="0">
      <w:start w:val="1"/>
      <w:numFmt w:val="bullet"/>
      <w:lvlText w:val=""/>
      <w:lvlJc w:val="left"/>
      <w:pPr>
        <w:ind w:left="720" w:hanging="360"/>
      </w:pPr>
      <w:rPr>
        <w:rFonts w:ascii="Symbol" w:hAnsi="Symbol" w:hint="default"/>
        <w:color w:val="36424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EC7272"/>
    <w:multiLevelType w:val="multilevel"/>
    <w:tmpl w:val="3400364A"/>
    <w:lvl w:ilvl="0">
      <w:start w:val="1"/>
      <w:numFmt w:val="decimal"/>
      <w:pStyle w:val="List-AlphanumericLvl1"/>
      <w:lvlText w:val="%1."/>
      <w:lvlJc w:val="left"/>
      <w:pPr>
        <w:ind w:left="1865"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AlphanumericLvl2"/>
      <w:lvlText w:val="%2."/>
      <w:lvlJc w:val="left"/>
      <w:pPr>
        <w:ind w:left="243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AlphanumericLvl3"/>
      <w:lvlText w:val="%3."/>
      <w:lvlJc w:val="left"/>
      <w:pPr>
        <w:ind w:left="2999"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3566" w:hanging="567"/>
      </w:pPr>
      <w:rPr>
        <w:rFonts w:hint="default"/>
      </w:rPr>
    </w:lvl>
    <w:lvl w:ilvl="4">
      <w:start w:val="1"/>
      <w:numFmt w:val="lowerLetter"/>
      <w:lvlText w:val="(%5)"/>
      <w:lvlJc w:val="left"/>
      <w:pPr>
        <w:ind w:left="4133" w:hanging="567"/>
      </w:pPr>
      <w:rPr>
        <w:rFonts w:hint="default"/>
      </w:rPr>
    </w:lvl>
    <w:lvl w:ilvl="5">
      <w:start w:val="1"/>
      <w:numFmt w:val="lowerRoman"/>
      <w:lvlText w:val="(%6)"/>
      <w:lvlJc w:val="left"/>
      <w:pPr>
        <w:ind w:left="4700" w:hanging="567"/>
      </w:pPr>
      <w:rPr>
        <w:rFonts w:hint="default"/>
      </w:rPr>
    </w:lvl>
    <w:lvl w:ilvl="6">
      <w:start w:val="1"/>
      <w:numFmt w:val="decimal"/>
      <w:lvlText w:val="%7."/>
      <w:lvlJc w:val="left"/>
      <w:pPr>
        <w:ind w:left="5267" w:hanging="567"/>
      </w:pPr>
      <w:rPr>
        <w:rFonts w:hint="default"/>
      </w:rPr>
    </w:lvl>
    <w:lvl w:ilvl="7">
      <w:start w:val="1"/>
      <w:numFmt w:val="lowerLetter"/>
      <w:lvlText w:val="%8."/>
      <w:lvlJc w:val="left"/>
      <w:pPr>
        <w:ind w:left="5834" w:hanging="567"/>
      </w:pPr>
      <w:rPr>
        <w:rFonts w:hint="default"/>
      </w:rPr>
    </w:lvl>
    <w:lvl w:ilvl="8">
      <w:start w:val="1"/>
      <w:numFmt w:val="lowerRoman"/>
      <w:lvlText w:val="%9."/>
      <w:lvlJc w:val="left"/>
      <w:pPr>
        <w:ind w:left="6401" w:hanging="567"/>
      </w:pPr>
      <w:rPr>
        <w:rFonts w:hint="default"/>
      </w:rPr>
    </w:lvl>
  </w:abstractNum>
  <w:abstractNum w:abstractNumId="6" w15:restartNumberingAfterBreak="0">
    <w:nsid w:val="255034B7"/>
    <w:multiLevelType w:val="multilevel"/>
    <w:tmpl w:val="03F66E6A"/>
    <w:lvl w:ilvl="0">
      <w:start w:val="1"/>
      <w:numFmt w:val="bullet"/>
      <w:lvlText w:val=""/>
      <w:lvlJc w:val="left"/>
      <w:pPr>
        <w:ind w:left="720" w:hanging="360"/>
      </w:pPr>
      <w:rPr>
        <w:rFonts w:ascii="Symbol" w:hAnsi="Symbol" w:hint="default"/>
        <w:color w:val="36424A" w:themeColor="tex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743DFB"/>
    <w:multiLevelType w:val="multilevel"/>
    <w:tmpl w:val="7A0CAD00"/>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B242DB0"/>
    <w:multiLevelType w:val="hybridMultilevel"/>
    <w:tmpl w:val="FE7EAD04"/>
    <w:lvl w:ilvl="0" w:tplc="7AEC2E56">
      <w:start w:val="1"/>
      <w:numFmt w:val="bullet"/>
      <w:lvlText w:val=""/>
      <w:lvlJc w:val="left"/>
      <w:pPr>
        <w:ind w:left="720" w:hanging="360"/>
      </w:pPr>
      <w:rPr>
        <w:rFonts w:ascii="Symbol" w:hAnsi="Symbol" w:hint="default"/>
        <w:color w:val="36424A" w:themeColor="text2"/>
      </w:rPr>
    </w:lvl>
    <w:lvl w:ilvl="1" w:tplc="D6F643EE">
      <w:start w:val="1"/>
      <w:numFmt w:val="bullet"/>
      <w:lvlText w:val="‐"/>
      <w:lvlJc w:val="left"/>
      <w:pPr>
        <w:ind w:left="1440" w:hanging="360"/>
      </w:pPr>
      <w:rPr>
        <w:rFonts w:ascii="Cambria" w:hAnsi="Cambria" w:hint="default"/>
        <w:color w:val="36424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A710C"/>
    <w:multiLevelType w:val="hybridMultilevel"/>
    <w:tmpl w:val="33BABF7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0EF7C38"/>
    <w:multiLevelType w:val="hybridMultilevel"/>
    <w:tmpl w:val="8E968AF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11" w15:restartNumberingAfterBreak="0">
    <w:nsid w:val="359603CC"/>
    <w:multiLevelType w:val="hybridMultilevel"/>
    <w:tmpl w:val="1324D0AE"/>
    <w:lvl w:ilvl="0" w:tplc="D0780B68">
      <w:start w:val="1"/>
      <w:numFmt w:val="bullet"/>
      <w:lvlText w:val=""/>
      <w:lvlJc w:val="left"/>
      <w:pPr>
        <w:ind w:left="720" w:hanging="360"/>
      </w:pPr>
      <w:rPr>
        <w:rFonts w:ascii="Symbol" w:hAnsi="Symbol" w:hint="default"/>
        <w:color w:val="36424A" w:themeColor="text2"/>
      </w:rPr>
    </w:lvl>
    <w:lvl w:ilvl="1" w:tplc="6BE80622">
      <w:start w:val="1"/>
      <w:numFmt w:val="bullet"/>
      <w:lvlText w:val="-"/>
      <w:lvlJc w:val="left"/>
      <w:pPr>
        <w:ind w:left="1440" w:hanging="360"/>
      </w:pPr>
      <w:rPr>
        <w:rFonts w:ascii="Calibri" w:hAnsi="Calibri" w:hint="default"/>
        <w:color w:val="36424A" w:themeColor="text2"/>
      </w:rPr>
    </w:lvl>
    <w:lvl w:ilvl="2" w:tplc="493A8C84">
      <w:start w:val="1"/>
      <w:numFmt w:val="bullet"/>
      <w:lvlText w:val=""/>
      <w:lvlJc w:val="left"/>
      <w:pPr>
        <w:ind w:left="2160" w:hanging="360"/>
      </w:pPr>
      <w:rPr>
        <w:rFonts w:ascii="Symbol" w:hAnsi="Symbol" w:hint="default"/>
        <w:color w:val="36424A" w:themeColor="text2"/>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B48E7"/>
    <w:multiLevelType w:val="hybridMultilevel"/>
    <w:tmpl w:val="2B409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F402865"/>
    <w:multiLevelType w:val="hybridMultilevel"/>
    <w:tmpl w:val="B650B50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6EB5AFF"/>
    <w:multiLevelType w:val="hybridMultilevel"/>
    <w:tmpl w:val="7D767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Numbered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216F70"/>
    <w:multiLevelType w:val="hybridMultilevel"/>
    <w:tmpl w:val="6F4C17DA"/>
    <w:lvl w:ilvl="0" w:tplc="525AE02E">
      <w:start w:val="1"/>
      <w:numFmt w:val="bullet"/>
      <w:lvlText w:val=""/>
      <w:lvlJc w:val="left"/>
      <w:pPr>
        <w:ind w:left="1004" w:hanging="360"/>
      </w:pPr>
      <w:rPr>
        <w:rFonts w:ascii="Symbol" w:hAnsi="Symbol" w:hint="default"/>
        <w:color w:val="36424A" w:themeColor="accent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E6E0996"/>
    <w:multiLevelType w:val="multilevel"/>
    <w:tmpl w:val="7B167C1A"/>
    <w:lvl w:ilvl="0">
      <w:start w:val="1"/>
      <w:numFmt w:val="bullet"/>
      <w:pStyle w:val="List-BulletLvl1"/>
      <w:lvlText w:val=""/>
      <w:lvlJc w:val="left"/>
      <w:pPr>
        <w:ind w:left="851" w:hanging="567"/>
      </w:pPr>
      <w:rPr>
        <w:rFonts w:ascii="Symbol" w:hAnsi="Symbol" w:hint="default"/>
        <w:color w:val="36424A" w:themeColor="text2"/>
        <w:sz w:val="22"/>
      </w:rPr>
    </w:lvl>
    <w:lvl w:ilvl="1">
      <w:start w:val="1"/>
      <w:numFmt w:val="bullet"/>
      <w:pStyle w:val="List-BulletLvl2"/>
      <w:lvlText w:val="-"/>
      <w:lvlJc w:val="left"/>
      <w:pPr>
        <w:ind w:left="1418" w:hanging="567"/>
      </w:pPr>
      <w:rPr>
        <w:rFonts w:ascii="Calibri" w:hAnsi="Calibri" w:hint="default"/>
        <w:color w:val="36424A" w:themeColor="text2"/>
        <w:sz w:val="24"/>
      </w:rPr>
    </w:lvl>
    <w:lvl w:ilvl="2">
      <w:start w:val="1"/>
      <w:numFmt w:val="bullet"/>
      <w:pStyle w:val="List-BulletLvl3"/>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8" w15:restartNumberingAfterBreak="0">
    <w:nsid w:val="5AD27B6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182C63"/>
    <w:multiLevelType w:val="hybridMultilevel"/>
    <w:tmpl w:val="FEB65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44A4A3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7F4399"/>
    <w:multiLevelType w:val="hybridMultilevel"/>
    <w:tmpl w:val="01DCCCE2"/>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65D1B0C"/>
    <w:multiLevelType w:val="multilevel"/>
    <w:tmpl w:val="03F66E6A"/>
    <w:lvl w:ilvl="0">
      <w:start w:val="1"/>
      <w:numFmt w:val="bullet"/>
      <w:lvlText w:val=""/>
      <w:lvlJc w:val="left"/>
      <w:pPr>
        <w:ind w:left="720" w:hanging="360"/>
      </w:pPr>
      <w:rPr>
        <w:rFonts w:ascii="Symbol" w:hAnsi="Symbol" w:hint="default"/>
        <w:color w:val="36424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95B776D"/>
    <w:multiLevelType w:val="hybridMultilevel"/>
    <w:tmpl w:val="638A0FF4"/>
    <w:lvl w:ilvl="0" w:tplc="C61CC438">
      <w:start w:val="1"/>
      <w:numFmt w:val="bullet"/>
      <w:pStyle w:val="ListBullet3"/>
      <w:lvlText w:val=""/>
      <w:lvlJc w:val="left"/>
      <w:pPr>
        <w:ind w:left="1920" w:hanging="360"/>
      </w:pPr>
      <w:rPr>
        <w:rFonts w:ascii="Symbol" w:hAnsi="Symbol" w:hint="default"/>
        <w:color w:val="36424A" w:themeColor="text2"/>
        <w:sz w:val="18"/>
      </w:rPr>
    </w:lvl>
    <w:lvl w:ilvl="1" w:tplc="42CCDA4C">
      <w:start w:val="1"/>
      <w:numFmt w:val="bullet"/>
      <w:lvlText w:val="o"/>
      <w:lvlJc w:val="left"/>
      <w:pPr>
        <w:ind w:left="2640" w:hanging="360"/>
      </w:pPr>
      <w:rPr>
        <w:rFonts w:ascii="Courier New" w:hAnsi="Courier New" w:cs="Courier New" w:hint="default"/>
      </w:rPr>
    </w:lvl>
    <w:lvl w:ilvl="2" w:tplc="DE422694">
      <w:start w:val="1"/>
      <w:numFmt w:val="bullet"/>
      <w:lvlText w:val="•"/>
      <w:lvlJc w:val="left"/>
      <w:pPr>
        <w:ind w:left="3360" w:hanging="360"/>
      </w:pPr>
      <w:rPr>
        <w:rFonts w:ascii="Cambria" w:hAnsi="Cambria" w:hint="default"/>
        <w:color w:val="36424A" w:themeColor="text2"/>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3"/>
  </w:num>
  <w:num w:numId="2">
    <w:abstractNumId w:val="8"/>
  </w:num>
  <w:num w:numId="3">
    <w:abstractNumId w:val="7"/>
  </w:num>
  <w:num w:numId="4">
    <w:abstractNumId w:val="15"/>
  </w:num>
  <w:num w:numId="5">
    <w:abstractNumId w:val="11"/>
  </w:num>
  <w:num w:numId="6">
    <w:abstractNumId w:val="23"/>
  </w:num>
  <w:num w:numId="7">
    <w:abstractNumId w:val="5"/>
  </w:num>
  <w:num w:numId="8">
    <w:abstractNumId w:val="6"/>
  </w:num>
  <w:num w:numId="9">
    <w:abstractNumId w:val="4"/>
  </w:num>
  <w:num w:numId="10">
    <w:abstractNumId w:val="2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8"/>
  </w:num>
  <w:num w:numId="15">
    <w:abstractNumId w:val="20"/>
  </w:num>
  <w:num w:numId="16">
    <w:abstractNumId w:val="2"/>
  </w:num>
  <w:num w:numId="17">
    <w:abstractNumId w:val="17"/>
  </w:num>
  <w:num w:numId="18">
    <w:abstractNumId w:val="14"/>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 w:numId="26">
    <w:abstractNumId w:val="21"/>
  </w:num>
  <w:num w:numId="27">
    <w:abstractNumId w:val="9"/>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6625" style="mso-position-horizontal:center;mso-position-horizontal-relative:page;mso-position-vertical-relative:page" fillcolor="none [671]" stroke="f">
      <v:fill color="none [671]" opacity=".75"/>
      <v:stroke on="f"/>
      <o:colormru v:ext="edit" colors="#a6b4be,#d2d9d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C2"/>
    <w:rsid w:val="000002BE"/>
    <w:rsid w:val="00001721"/>
    <w:rsid w:val="000032A8"/>
    <w:rsid w:val="000141D6"/>
    <w:rsid w:val="0001461B"/>
    <w:rsid w:val="00014C58"/>
    <w:rsid w:val="00020F69"/>
    <w:rsid w:val="000224AB"/>
    <w:rsid w:val="000224E6"/>
    <w:rsid w:val="000228D6"/>
    <w:rsid w:val="0002451A"/>
    <w:rsid w:val="000245D9"/>
    <w:rsid w:val="000251DB"/>
    <w:rsid w:val="0002688A"/>
    <w:rsid w:val="00030271"/>
    <w:rsid w:val="00030F54"/>
    <w:rsid w:val="000331A7"/>
    <w:rsid w:val="000429F7"/>
    <w:rsid w:val="000444D2"/>
    <w:rsid w:val="00047646"/>
    <w:rsid w:val="0005156B"/>
    <w:rsid w:val="000534B0"/>
    <w:rsid w:val="0005400C"/>
    <w:rsid w:val="000540B1"/>
    <w:rsid w:val="000543CC"/>
    <w:rsid w:val="0005451D"/>
    <w:rsid w:val="00054C5B"/>
    <w:rsid w:val="00057B2A"/>
    <w:rsid w:val="00061512"/>
    <w:rsid w:val="0006192C"/>
    <w:rsid w:val="00071101"/>
    <w:rsid w:val="00071A56"/>
    <w:rsid w:val="00071ED4"/>
    <w:rsid w:val="000744D4"/>
    <w:rsid w:val="00074CFC"/>
    <w:rsid w:val="00076336"/>
    <w:rsid w:val="000815A3"/>
    <w:rsid w:val="000816AC"/>
    <w:rsid w:val="000838A9"/>
    <w:rsid w:val="00084CFA"/>
    <w:rsid w:val="00084F67"/>
    <w:rsid w:val="000856F6"/>
    <w:rsid w:val="00085C8A"/>
    <w:rsid w:val="00087F69"/>
    <w:rsid w:val="0009590E"/>
    <w:rsid w:val="0009641C"/>
    <w:rsid w:val="000968A5"/>
    <w:rsid w:val="000A1A0A"/>
    <w:rsid w:val="000A67F1"/>
    <w:rsid w:val="000B09B4"/>
    <w:rsid w:val="000B13B9"/>
    <w:rsid w:val="000B2111"/>
    <w:rsid w:val="000B2AFF"/>
    <w:rsid w:val="000B4721"/>
    <w:rsid w:val="000B4D7E"/>
    <w:rsid w:val="000B5CAC"/>
    <w:rsid w:val="000B60C4"/>
    <w:rsid w:val="000C054B"/>
    <w:rsid w:val="000C6D09"/>
    <w:rsid w:val="000D02CC"/>
    <w:rsid w:val="000D1653"/>
    <w:rsid w:val="000D2067"/>
    <w:rsid w:val="000D228A"/>
    <w:rsid w:val="000D2441"/>
    <w:rsid w:val="000D3641"/>
    <w:rsid w:val="000D376A"/>
    <w:rsid w:val="000D5C02"/>
    <w:rsid w:val="000E1875"/>
    <w:rsid w:val="000E45D4"/>
    <w:rsid w:val="000E57AB"/>
    <w:rsid w:val="000E58DF"/>
    <w:rsid w:val="000E5EB5"/>
    <w:rsid w:val="000E67C5"/>
    <w:rsid w:val="000E6BF0"/>
    <w:rsid w:val="000E738B"/>
    <w:rsid w:val="000F15F6"/>
    <w:rsid w:val="000F3400"/>
    <w:rsid w:val="000F3C0D"/>
    <w:rsid w:val="000F6EB1"/>
    <w:rsid w:val="000F7F05"/>
    <w:rsid w:val="00100A2F"/>
    <w:rsid w:val="00102A42"/>
    <w:rsid w:val="001038AD"/>
    <w:rsid w:val="00104FFF"/>
    <w:rsid w:val="00106AFA"/>
    <w:rsid w:val="00106B1D"/>
    <w:rsid w:val="00106F45"/>
    <w:rsid w:val="00111723"/>
    <w:rsid w:val="00111CC2"/>
    <w:rsid w:val="00116C4E"/>
    <w:rsid w:val="001222D5"/>
    <w:rsid w:val="00122E57"/>
    <w:rsid w:val="00130629"/>
    <w:rsid w:val="00133159"/>
    <w:rsid w:val="00134A62"/>
    <w:rsid w:val="0013732B"/>
    <w:rsid w:val="00137E84"/>
    <w:rsid w:val="0014216E"/>
    <w:rsid w:val="00143DB2"/>
    <w:rsid w:val="00144107"/>
    <w:rsid w:val="00144161"/>
    <w:rsid w:val="0014692A"/>
    <w:rsid w:val="001500AE"/>
    <w:rsid w:val="001509A9"/>
    <w:rsid w:val="00155D2A"/>
    <w:rsid w:val="00161647"/>
    <w:rsid w:val="00162940"/>
    <w:rsid w:val="00166849"/>
    <w:rsid w:val="00170A80"/>
    <w:rsid w:val="001719B5"/>
    <w:rsid w:val="00172C6A"/>
    <w:rsid w:val="001730E7"/>
    <w:rsid w:val="001749FD"/>
    <w:rsid w:val="00174E23"/>
    <w:rsid w:val="001758D9"/>
    <w:rsid w:val="00175A70"/>
    <w:rsid w:val="00175E83"/>
    <w:rsid w:val="001762D2"/>
    <w:rsid w:val="00176691"/>
    <w:rsid w:val="001805FA"/>
    <w:rsid w:val="00184838"/>
    <w:rsid w:val="001861FE"/>
    <w:rsid w:val="001901D0"/>
    <w:rsid w:val="00191C87"/>
    <w:rsid w:val="00194E78"/>
    <w:rsid w:val="00197ED0"/>
    <w:rsid w:val="001A3822"/>
    <w:rsid w:val="001A4A8D"/>
    <w:rsid w:val="001A515A"/>
    <w:rsid w:val="001A5275"/>
    <w:rsid w:val="001A6A00"/>
    <w:rsid w:val="001A7C52"/>
    <w:rsid w:val="001B04C9"/>
    <w:rsid w:val="001B22FD"/>
    <w:rsid w:val="001B4473"/>
    <w:rsid w:val="001B4AF6"/>
    <w:rsid w:val="001B5061"/>
    <w:rsid w:val="001B64B7"/>
    <w:rsid w:val="001B7DCD"/>
    <w:rsid w:val="001C3B58"/>
    <w:rsid w:val="001C3B9F"/>
    <w:rsid w:val="001C6763"/>
    <w:rsid w:val="001D0827"/>
    <w:rsid w:val="001D206F"/>
    <w:rsid w:val="001D280F"/>
    <w:rsid w:val="001D7E53"/>
    <w:rsid w:val="001E0A63"/>
    <w:rsid w:val="001E0D11"/>
    <w:rsid w:val="001E0E7B"/>
    <w:rsid w:val="001E3A4F"/>
    <w:rsid w:val="001F1FA5"/>
    <w:rsid w:val="001F2AEC"/>
    <w:rsid w:val="001F6279"/>
    <w:rsid w:val="0020162C"/>
    <w:rsid w:val="00201A16"/>
    <w:rsid w:val="00201B82"/>
    <w:rsid w:val="0020736D"/>
    <w:rsid w:val="00211E9E"/>
    <w:rsid w:val="002140A7"/>
    <w:rsid w:val="00221D83"/>
    <w:rsid w:val="00222110"/>
    <w:rsid w:val="00223F37"/>
    <w:rsid w:val="002306E8"/>
    <w:rsid w:val="00230FAD"/>
    <w:rsid w:val="00231000"/>
    <w:rsid w:val="0023471F"/>
    <w:rsid w:val="00234833"/>
    <w:rsid w:val="00237F7F"/>
    <w:rsid w:val="00240CC0"/>
    <w:rsid w:val="00241B7F"/>
    <w:rsid w:val="00243CCB"/>
    <w:rsid w:val="00243CDA"/>
    <w:rsid w:val="002450FC"/>
    <w:rsid w:val="0024555D"/>
    <w:rsid w:val="0025428D"/>
    <w:rsid w:val="00260D58"/>
    <w:rsid w:val="00262386"/>
    <w:rsid w:val="00262809"/>
    <w:rsid w:val="00265C70"/>
    <w:rsid w:val="00273095"/>
    <w:rsid w:val="00274041"/>
    <w:rsid w:val="00275458"/>
    <w:rsid w:val="00275695"/>
    <w:rsid w:val="00275D51"/>
    <w:rsid w:val="002767F5"/>
    <w:rsid w:val="00277129"/>
    <w:rsid w:val="00283685"/>
    <w:rsid w:val="002836DD"/>
    <w:rsid w:val="002844B2"/>
    <w:rsid w:val="00286B22"/>
    <w:rsid w:val="00287E6F"/>
    <w:rsid w:val="00291E3B"/>
    <w:rsid w:val="002952BE"/>
    <w:rsid w:val="00296429"/>
    <w:rsid w:val="00296F16"/>
    <w:rsid w:val="002A1C7F"/>
    <w:rsid w:val="002A34D7"/>
    <w:rsid w:val="002A3DCF"/>
    <w:rsid w:val="002A55C3"/>
    <w:rsid w:val="002A56FE"/>
    <w:rsid w:val="002A78C5"/>
    <w:rsid w:val="002B49D7"/>
    <w:rsid w:val="002B71AD"/>
    <w:rsid w:val="002B74B0"/>
    <w:rsid w:val="002C0A5C"/>
    <w:rsid w:val="002C0F0A"/>
    <w:rsid w:val="002C2A79"/>
    <w:rsid w:val="002C30FF"/>
    <w:rsid w:val="002C488C"/>
    <w:rsid w:val="002C4BD9"/>
    <w:rsid w:val="002D152A"/>
    <w:rsid w:val="002D748E"/>
    <w:rsid w:val="002D790B"/>
    <w:rsid w:val="002E073F"/>
    <w:rsid w:val="002E08CE"/>
    <w:rsid w:val="002E096D"/>
    <w:rsid w:val="002E0E7F"/>
    <w:rsid w:val="002E3E6A"/>
    <w:rsid w:val="002E4E0C"/>
    <w:rsid w:val="002E50C3"/>
    <w:rsid w:val="002E5D9D"/>
    <w:rsid w:val="002F2B65"/>
    <w:rsid w:val="002F3AE5"/>
    <w:rsid w:val="002F5791"/>
    <w:rsid w:val="002F6122"/>
    <w:rsid w:val="003265FD"/>
    <w:rsid w:val="00326EED"/>
    <w:rsid w:val="00327AEC"/>
    <w:rsid w:val="00330181"/>
    <w:rsid w:val="00330ABA"/>
    <w:rsid w:val="003314C8"/>
    <w:rsid w:val="00331BDC"/>
    <w:rsid w:val="00332B94"/>
    <w:rsid w:val="0033347D"/>
    <w:rsid w:val="0033462E"/>
    <w:rsid w:val="0033478D"/>
    <w:rsid w:val="00337E05"/>
    <w:rsid w:val="00342844"/>
    <w:rsid w:val="00343AD3"/>
    <w:rsid w:val="00346A1B"/>
    <w:rsid w:val="00346C16"/>
    <w:rsid w:val="00347ECF"/>
    <w:rsid w:val="0035076A"/>
    <w:rsid w:val="00350F00"/>
    <w:rsid w:val="003517C5"/>
    <w:rsid w:val="00351A1C"/>
    <w:rsid w:val="00352909"/>
    <w:rsid w:val="00353052"/>
    <w:rsid w:val="00356A31"/>
    <w:rsid w:val="00356B8E"/>
    <w:rsid w:val="003571C0"/>
    <w:rsid w:val="00357EBB"/>
    <w:rsid w:val="003603CE"/>
    <w:rsid w:val="00360E04"/>
    <w:rsid w:val="0036137E"/>
    <w:rsid w:val="00363A51"/>
    <w:rsid w:val="00364C3D"/>
    <w:rsid w:val="003678F9"/>
    <w:rsid w:val="00370232"/>
    <w:rsid w:val="00370756"/>
    <w:rsid w:val="00371837"/>
    <w:rsid w:val="00372BBE"/>
    <w:rsid w:val="00372FD9"/>
    <w:rsid w:val="003738D7"/>
    <w:rsid w:val="00373EAE"/>
    <w:rsid w:val="00374071"/>
    <w:rsid w:val="003743F7"/>
    <w:rsid w:val="00374947"/>
    <w:rsid w:val="003754B0"/>
    <w:rsid w:val="003756B9"/>
    <w:rsid w:val="003761CF"/>
    <w:rsid w:val="00377862"/>
    <w:rsid w:val="00384403"/>
    <w:rsid w:val="00385A2D"/>
    <w:rsid w:val="003A00C9"/>
    <w:rsid w:val="003A05FC"/>
    <w:rsid w:val="003A23F3"/>
    <w:rsid w:val="003A3762"/>
    <w:rsid w:val="003A42C3"/>
    <w:rsid w:val="003A4358"/>
    <w:rsid w:val="003A51F6"/>
    <w:rsid w:val="003A675D"/>
    <w:rsid w:val="003B0D32"/>
    <w:rsid w:val="003B2CBF"/>
    <w:rsid w:val="003B4914"/>
    <w:rsid w:val="003B747D"/>
    <w:rsid w:val="003C1408"/>
    <w:rsid w:val="003C19EE"/>
    <w:rsid w:val="003C3B26"/>
    <w:rsid w:val="003D0D93"/>
    <w:rsid w:val="003D1C51"/>
    <w:rsid w:val="003D3136"/>
    <w:rsid w:val="003D4166"/>
    <w:rsid w:val="003D47D0"/>
    <w:rsid w:val="003E053B"/>
    <w:rsid w:val="003E3E9F"/>
    <w:rsid w:val="003E4501"/>
    <w:rsid w:val="003E4825"/>
    <w:rsid w:val="003E4BF4"/>
    <w:rsid w:val="003E4CE2"/>
    <w:rsid w:val="003E674D"/>
    <w:rsid w:val="003E70A4"/>
    <w:rsid w:val="003F7C98"/>
    <w:rsid w:val="0040208D"/>
    <w:rsid w:val="004046BF"/>
    <w:rsid w:val="00407142"/>
    <w:rsid w:val="004122E1"/>
    <w:rsid w:val="004133AF"/>
    <w:rsid w:val="0041353B"/>
    <w:rsid w:val="0041569F"/>
    <w:rsid w:val="00417F12"/>
    <w:rsid w:val="00426097"/>
    <w:rsid w:val="0043170D"/>
    <w:rsid w:val="00432765"/>
    <w:rsid w:val="00433265"/>
    <w:rsid w:val="004378EB"/>
    <w:rsid w:val="00442B43"/>
    <w:rsid w:val="00442B5B"/>
    <w:rsid w:val="00451CA4"/>
    <w:rsid w:val="004527DE"/>
    <w:rsid w:val="00453470"/>
    <w:rsid w:val="004548E5"/>
    <w:rsid w:val="00454A70"/>
    <w:rsid w:val="0045549E"/>
    <w:rsid w:val="00455D1F"/>
    <w:rsid w:val="00456250"/>
    <w:rsid w:val="004575A8"/>
    <w:rsid w:val="00460269"/>
    <w:rsid w:val="0046296D"/>
    <w:rsid w:val="004662F3"/>
    <w:rsid w:val="00467381"/>
    <w:rsid w:val="00467E3C"/>
    <w:rsid w:val="0047230C"/>
    <w:rsid w:val="00472549"/>
    <w:rsid w:val="004726C8"/>
    <w:rsid w:val="0047667C"/>
    <w:rsid w:val="00476BD8"/>
    <w:rsid w:val="00483525"/>
    <w:rsid w:val="00492B10"/>
    <w:rsid w:val="00492E74"/>
    <w:rsid w:val="00493657"/>
    <w:rsid w:val="004955F0"/>
    <w:rsid w:val="00497866"/>
    <w:rsid w:val="004A149C"/>
    <w:rsid w:val="004A221D"/>
    <w:rsid w:val="004A2330"/>
    <w:rsid w:val="004A3DAF"/>
    <w:rsid w:val="004A4B5D"/>
    <w:rsid w:val="004A5449"/>
    <w:rsid w:val="004A622D"/>
    <w:rsid w:val="004B0284"/>
    <w:rsid w:val="004B0E98"/>
    <w:rsid w:val="004B1BFE"/>
    <w:rsid w:val="004B2442"/>
    <w:rsid w:val="004B2A7C"/>
    <w:rsid w:val="004B33E5"/>
    <w:rsid w:val="004B4D20"/>
    <w:rsid w:val="004C26A2"/>
    <w:rsid w:val="004C2828"/>
    <w:rsid w:val="004C4D0D"/>
    <w:rsid w:val="004C4E01"/>
    <w:rsid w:val="004C66B0"/>
    <w:rsid w:val="004D23A9"/>
    <w:rsid w:val="004D3D31"/>
    <w:rsid w:val="004D6E4A"/>
    <w:rsid w:val="004E00AE"/>
    <w:rsid w:val="004E4912"/>
    <w:rsid w:val="004E4FFF"/>
    <w:rsid w:val="004E61BE"/>
    <w:rsid w:val="004E6298"/>
    <w:rsid w:val="004F0F9D"/>
    <w:rsid w:val="004F27C0"/>
    <w:rsid w:val="004F7EF4"/>
    <w:rsid w:val="00501897"/>
    <w:rsid w:val="00505430"/>
    <w:rsid w:val="00506989"/>
    <w:rsid w:val="00512F0F"/>
    <w:rsid w:val="0051338A"/>
    <w:rsid w:val="00513395"/>
    <w:rsid w:val="00513F42"/>
    <w:rsid w:val="005146FE"/>
    <w:rsid w:val="00515F93"/>
    <w:rsid w:val="005173BA"/>
    <w:rsid w:val="00520897"/>
    <w:rsid w:val="00520FD5"/>
    <w:rsid w:val="00523871"/>
    <w:rsid w:val="00523ABE"/>
    <w:rsid w:val="005259C5"/>
    <w:rsid w:val="0052685B"/>
    <w:rsid w:val="00527BB2"/>
    <w:rsid w:val="00532F23"/>
    <w:rsid w:val="005330E4"/>
    <w:rsid w:val="0053538F"/>
    <w:rsid w:val="00537EE9"/>
    <w:rsid w:val="005402DA"/>
    <w:rsid w:val="00542055"/>
    <w:rsid w:val="00542564"/>
    <w:rsid w:val="00543AF3"/>
    <w:rsid w:val="00543D60"/>
    <w:rsid w:val="00545575"/>
    <w:rsid w:val="00555D3C"/>
    <w:rsid w:val="00557BF9"/>
    <w:rsid w:val="005627C3"/>
    <w:rsid w:val="00563462"/>
    <w:rsid w:val="00563E8F"/>
    <w:rsid w:val="0056584D"/>
    <w:rsid w:val="00566C7F"/>
    <w:rsid w:val="00567297"/>
    <w:rsid w:val="00570C9D"/>
    <w:rsid w:val="00571511"/>
    <w:rsid w:val="00571C12"/>
    <w:rsid w:val="005757CC"/>
    <w:rsid w:val="00576B86"/>
    <w:rsid w:val="00580A2B"/>
    <w:rsid w:val="005839ED"/>
    <w:rsid w:val="00583ADB"/>
    <w:rsid w:val="005860DE"/>
    <w:rsid w:val="0059152E"/>
    <w:rsid w:val="00591AC8"/>
    <w:rsid w:val="0059256E"/>
    <w:rsid w:val="00592914"/>
    <w:rsid w:val="005966E4"/>
    <w:rsid w:val="00596B38"/>
    <w:rsid w:val="005977A2"/>
    <w:rsid w:val="005A04FA"/>
    <w:rsid w:val="005A3ACE"/>
    <w:rsid w:val="005A5B01"/>
    <w:rsid w:val="005A5C0D"/>
    <w:rsid w:val="005A6158"/>
    <w:rsid w:val="005B17A2"/>
    <w:rsid w:val="005B1884"/>
    <w:rsid w:val="005B2E0E"/>
    <w:rsid w:val="005B47EF"/>
    <w:rsid w:val="005B55FF"/>
    <w:rsid w:val="005B7E92"/>
    <w:rsid w:val="005C05CE"/>
    <w:rsid w:val="005C1231"/>
    <w:rsid w:val="005C24EB"/>
    <w:rsid w:val="005C2BD8"/>
    <w:rsid w:val="005C3F96"/>
    <w:rsid w:val="005C4DB7"/>
    <w:rsid w:val="005C6CC0"/>
    <w:rsid w:val="005C7123"/>
    <w:rsid w:val="005D09D4"/>
    <w:rsid w:val="005D0B12"/>
    <w:rsid w:val="005D1240"/>
    <w:rsid w:val="005D5ADB"/>
    <w:rsid w:val="005D5D14"/>
    <w:rsid w:val="005D6B6C"/>
    <w:rsid w:val="005E0A2D"/>
    <w:rsid w:val="005E1ACB"/>
    <w:rsid w:val="005E25DD"/>
    <w:rsid w:val="005E2FFC"/>
    <w:rsid w:val="005E40FF"/>
    <w:rsid w:val="005E48FE"/>
    <w:rsid w:val="005F1345"/>
    <w:rsid w:val="005F1B4B"/>
    <w:rsid w:val="005F5227"/>
    <w:rsid w:val="005F69CB"/>
    <w:rsid w:val="005F7948"/>
    <w:rsid w:val="0060032B"/>
    <w:rsid w:val="0060069D"/>
    <w:rsid w:val="00600D18"/>
    <w:rsid w:val="0060137C"/>
    <w:rsid w:val="006067A5"/>
    <w:rsid w:val="00607625"/>
    <w:rsid w:val="006123E9"/>
    <w:rsid w:val="006127D3"/>
    <w:rsid w:val="00612FBB"/>
    <w:rsid w:val="006133FB"/>
    <w:rsid w:val="006146D5"/>
    <w:rsid w:val="00616BE2"/>
    <w:rsid w:val="00616C88"/>
    <w:rsid w:val="00617931"/>
    <w:rsid w:val="00617FA1"/>
    <w:rsid w:val="0062038C"/>
    <w:rsid w:val="00623464"/>
    <w:rsid w:val="0062425E"/>
    <w:rsid w:val="00625005"/>
    <w:rsid w:val="0062551F"/>
    <w:rsid w:val="00625BBA"/>
    <w:rsid w:val="006276C3"/>
    <w:rsid w:val="00627D32"/>
    <w:rsid w:val="00631A15"/>
    <w:rsid w:val="006357EA"/>
    <w:rsid w:val="00636456"/>
    <w:rsid w:val="00636C21"/>
    <w:rsid w:val="00637509"/>
    <w:rsid w:val="00642D06"/>
    <w:rsid w:val="00646469"/>
    <w:rsid w:val="00646805"/>
    <w:rsid w:val="00651383"/>
    <w:rsid w:val="00651388"/>
    <w:rsid w:val="00652CBF"/>
    <w:rsid w:val="00654C3D"/>
    <w:rsid w:val="006563F8"/>
    <w:rsid w:val="00656C05"/>
    <w:rsid w:val="00662B5F"/>
    <w:rsid w:val="0066496B"/>
    <w:rsid w:val="00665528"/>
    <w:rsid w:val="00666DB7"/>
    <w:rsid w:val="0067314E"/>
    <w:rsid w:val="00673464"/>
    <w:rsid w:val="006735EE"/>
    <w:rsid w:val="006742A6"/>
    <w:rsid w:val="00683D3B"/>
    <w:rsid w:val="00687710"/>
    <w:rsid w:val="0069130C"/>
    <w:rsid w:val="0069327C"/>
    <w:rsid w:val="0069532D"/>
    <w:rsid w:val="00695B73"/>
    <w:rsid w:val="00696597"/>
    <w:rsid w:val="00697176"/>
    <w:rsid w:val="00697B9A"/>
    <w:rsid w:val="006A19DC"/>
    <w:rsid w:val="006A3C41"/>
    <w:rsid w:val="006A52BD"/>
    <w:rsid w:val="006A6214"/>
    <w:rsid w:val="006A627C"/>
    <w:rsid w:val="006A7A56"/>
    <w:rsid w:val="006B000A"/>
    <w:rsid w:val="006B016A"/>
    <w:rsid w:val="006B148A"/>
    <w:rsid w:val="006B5DC5"/>
    <w:rsid w:val="006B6262"/>
    <w:rsid w:val="006B75EE"/>
    <w:rsid w:val="006D0AAE"/>
    <w:rsid w:val="006D28E2"/>
    <w:rsid w:val="006D3838"/>
    <w:rsid w:val="006E22E8"/>
    <w:rsid w:val="006E2780"/>
    <w:rsid w:val="006E4953"/>
    <w:rsid w:val="006E593E"/>
    <w:rsid w:val="006F464F"/>
    <w:rsid w:val="006F572A"/>
    <w:rsid w:val="006F5A9F"/>
    <w:rsid w:val="006F72D4"/>
    <w:rsid w:val="00707313"/>
    <w:rsid w:val="0071053B"/>
    <w:rsid w:val="00710C82"/>
    <w:rsid w:val="00712E22"/>
    <w:rsid w:val="0071525F"/>
    <w:rsid w:val="00715ED6"/>
    <w:rsid w:val="007170F4"/>
    <w:rsid w:val="00721CAA"/>
    <w:rsid w:val="00723CF3"/>
    <w:rsid w:val="00724798"/>
    <w:rsid w:val="00730969"/>
    <w:rsid w:val="00731804"/>
    <w:rsid w:val="00731BFE"/>
    <w:rsid w:val="00731E01"/>
    <w:rsid w:val="007345E9"/>
    <w:rsid w:val="00734C55"/>
    <w:rsid w:val="00737B80"/>
    <w:rsid w:val="00740314"/>
    <w:rsid w:val="0074064F"/>
    <w:rsid w:val="00740EC6"/>
    <w:rsid w:val="0074556A"/>
    <w:rsid w:val="00746147"/>
    <w:rsid w:val="0074737C"/>
    <w:rsid w:val="00751709"/>
    <w:rsid w:val="00752E33"/>
    <w:rsid w:val="00754888"/>
    <w:rsid w:val="00757A21"/>
    <w:rsid w:val="0076124C"/>
    <w:rsid w:val="00761EBD"/>
    <w:rsid w:val="007648FA"/>
    <w:rsid w:val="0076538B"/>
    <w:rsid w:val="00767CC6"/>
    <w:rsid w:val="0077052C"/>
    <w:rsid w:val="007706F3"/>
    <w:rsid w:val="00772657"/>
    <w:rsid w:val="00772860"/>
    <w:rsid w:val="007739B7"/>
    <w:rsid w:val="00774C14"/>
    <w:rsid w:val="00777A14"/>
    <w:rsid w:val="007815BB"/>
    <w:rsid w:val="00783323"/>
    <w:rsid w:val="00791AF5"/>
    <w:rsid w:val="00792199"/>
    <w:rsid w:val="00792630"/>
    <w:rsid w:val="007963C5"/>
    <w:rsid w:val="00796A57"/>
    <w:rsid w:val="007973CA"/>
    <w:rsid w:val="007A1982"/>
    <w:rsid w:val="007A210F"/>
    <w:rsid w:val="007A2126"/>
    <w:rsid w:val="007A4C71"/>
    <w:rsid w:val="007A4CE0"/>
    <w:rsid w:val="007A5162"/>
    <w:rsid w:val="007B0D9B"/>
    <w:rsid w:val="007B1CD5"/>
    <w:rsid w:val="007B46AF"/>
    <w:rsid w:val="007B795B"/>
    <w:rsid w:val="007C486F"/>
    <w:rsid w:val="007C5490"/>
    <w:rsid w:val="007C63FA"/>
    <w:rsid w:val="007D31AA"/>
    <w:rsid w:val="007D780B"/>
    <w:rsid w:val="007E0D93"/>
    <w:rsid w:val="007F2820"/>
    <w:rsid w:val="007F4BC3"/>
    <w:rsid w:val="007F5349"/>
    <w:rsid w:val="007F7034"/>
    <w:rsid w:val="00802223"/>
    <w:rsid w:val="00804F9F"/>
    <w:rsid w:val="00805AE7"/>
    <w:rsid w:val="00805F68"/>
    <w:rsid w:val="00806191"/>
    <w:rsid w:val="00810DCF"/>
    <w:rsid w:val="0081174B"/>
    <w:rsid w:val="00811EB9"/>
    <w:rsid w:val="00812BCD"/>
    <w:rsid w:val="008137D2"/>
    <w:rsid w:val="0082193F"/>
    <w:rsid w:val="00823548"/>
    <w:rsid w:val="008257B5"/>
    <w:rsid w:val="00825F45"/>
    <w:rsid w:val="00827251"/>
    <w:rsid w:val="00827C67"/>
    <w:rsid w:val="0083086E"/>
    <w:rsid w:val="00830CF5"/>
    <w:rsid w:val="00833D46"/>
    <w:rsid w:val="0083402D"/>
    <w:rsid w:val="00840798"/>
    <w:rsid w:val="00840E71"/>
    <w:rsid w:val="0084124E"/>
    <w:rsid w:val="0084136E"/>
    <w:rsid w:val="0084350F"/>
    <w:rsid w:val="008442AE"/>
    <w:rsid w:val="008451EE"/>
    <w:rsid w:val="00845D16"/>
    <w:rsid w:val="00846CCA"/>
    <w:rsid w:val="0084747E"/>
    <w:rsid w:val="0085147E"/>
    <w:rsid w:val="00851636"/>
    <w:rsid w:val="008516C3"/>
    <w:rsid w:val="0085302C"/>
    <w:rsid w:val="00855FDD"/>
    <w:rsid w:val="00856CF0"/>
    <w:rsid w:val="0085707C"/>
    <w:rsid w:val="00865D75"/>
    <w:rsid w:val="00872F45"/>
    <w:rsid w:val="00877B3B"/>
    <w:rsid w:val="0088001F"/>
    <w:rsid w:val="00880414"/>
    <w:rsid w:val="00880E9E"/>
    <w:rsid w:val="00884AF6"/>
    <w:rsid w:val="0088526B"/>
    <w:rsid w:val="00890066"/>
    <w:rsid w:val="0089155C"/>
    <w:rsid w:val="00891A9A"/>
    <w:rsid w:val="008964EF"/>
    <w:rsid w:val="00896D04"/>
    <w:rsid w:val="008A045C"/>
    <w:rsid w:val="008A6FEA"/>
    <w:rsid w:val="008C093D"/>
    <w:rsid w:val="008C26F6"/>
    <w:rsid w:val="008C2D85"/>
    <w:rsid w:val="008C4A6A"/>
    <w:rsid w:val="008C68A8"/>
    <w:rsid w:val="008C73A8"/>
    <w:rsid w:val="008D0480"/>
    <w:rsid w:val="008D1DF6"/>
    <w:rsid w:val="008D2634"/>
    <w:rsid w:val="008D3933"/>
    <w:rsid w:val="008D440E"/>
    <w:rsid w:val="008D56D8"/>
    <w:rsid w:val="008D5C3D"/>
    <w:rsid w:val="008D63FC"/>
    <w:rsid w:val="008D6A45"/>
    <w:rsid w:val="008E395B"/>
    <w:rsid w:val="008E53ED"/>
    <w:rsid w:val="008E5C10"/>
    <w:rsid w:val="008E6736"/>
    <w:rsid w:val="008F14B4"/>
    <w:rsid w:val="008F320D"/>
    <w:rsid w:val="008F49B0"/>
    <w:rsid w:val="008F4D14"/>
    <w:rsid w:val="008F75FA"/>
    <w:rsid w:val="008F7EF2"/>
    <w:rsid w:val="009018FF"/>
    <w:rsid w:val="00901934"/>
    <w:rsid w:val="00906751"/>
    <w:rsid w:val="0090693F"/>
    <w:rsid w:val="00906E33"/>
    <w:rsid w:val="00914E52"/>
    <w:rsid w:val="00916ACD"/>
    <w:rsid w:val="00916C4D"/>
    <w:rsid w:val="0091765D"/>
    <w:rsid w:val="00917664"/>
    <w:rsid w:val="00920A97"/>
    <w:rsid w:val="009238ED"/>
    <w:rsid w:val="009256F8"/>
    <w:rsid w:val="00925C48"/>
    <w:rsid w:val="009265D8"/>
    <w:rsid w:val="009276A3"/>
    <w:rsid w:val="00927A40"/>
    <w:rsid w:val="009318E7"/>
    <w:rsid w:val="00936C80"/>
    <w:rsid w:val="009379C0"/>
    <w:rsid w:val="00937B2C"/>
    <w:rsid w:val="00940D29"/>
    <w:rsid w:val="009440C8"/>
    <w:rsid w:val="009456A0"/>
    <w:rsid w:val="00945E23"/>
    <w:rsid w:val="00946114"/>
    <w:rsid w:val="00946AAF"/>
    <w:rsid w:val="00953D07"/>
    <w:rsid w:val="00955AF5"/>
    <w:rsid w:val="00955CBF"/>
    <w:rsid w:val="0095602C"/>
    <w:rsid w:val="00956ABC"/>
    <w:rsid w:val="00957380"/>
    <w:rsid w:val="009637CC"/>
    <w:rsid w:val="00966015"/>
    <w:rsid w:val="009662BC"/>
    <w:rsid w:val="009665B4"/>
    <w:rsid w:val="00967EA3"/>
    <w:rsid w:val="009717EE"/>
    <w:rsid w:val="00972013"/>
    <w:rsid w:val="00974FDA"/>
    <w:rsid w:val="00976912"/>
    <w:rsid w:val="00981E1E"/>
    <w:rsid w:val="00982B2D"/>
    <w:rsid w:val="00982CD3"/>
    <w:rsid w:val="00983091"/>
    <w:rsid w:val="00985B14"/>
    <w:rsid w:val="00986C48"/>
    <w:rsid w:val="00987660"/>
    <w:rsid w:val="0099025C"/>
    <w:rsid w:val="00990C29"/>
    <w:rsid w:val="0099554C"/>
    <w:rsid w:val="00996646"/>
    <w:rsid w:val="009976DD"/>
    <w:rsid w:val="009A0EC0"/>
    <w:rsid w:val="009A0F72"/>
    <w:rsid w:val="009A2E7B"/>
    <w:rsid w:val="009A34D3"/>
    <w:rsid w:val="009A5639"/>
    <w:rsid w:val="009A598B"/>
    <w:rsid w:val="009A6F6C"/>
    <w:rsid w:val="009A7ABD"/>
    <w:rsid w:val="009B0D0D"/>
    <w:rsid w:val="009B4F3D"/>
    <w:rsid w:val="009C036F"/>
    <w:rsid w:val="009C0CC9"/>
    <w:rsid w:val="009C1E7B"/>
    <w:rsid w:val="009C504C"/>
    <w:rsid w:val="009C568B"/>
    <w:rsid w:val="009C5D67"/>
    <w:rsid w:val="009C5D70"/>
    <w:rsid w:val="009C6E68"/>
    <w:rsid w:val="009D0B9F"/>
    <w:rsid w:val="009D42B0"/>
    <w:rsid w:val="009D454B"/>
    <w:rsid w:val="009D5F8B"/>
    <w:rsid w:val="009D7444"/>
    <w:rsid w:val="009D7DBF"/>
    <w:rsid w:val="009E066A"/>
    <w:rsid w:val="009E19BB"/>
    <w:rsid w:val="009E2C11"/>
    <w:rsid w:val="009E3615"/>
    <w:rsid w:val="009E41BF"/>
    <w:rsid w:val="009E6210"/>
    <w:rsid w:val="009E7822"/>
    <w:rsid w:val="009F168C"/>
    <w:rsid w:val="009F2105"/>
    <w:rsid w:val="009F47E1"/>
    <w:rsid w:val="009F590B"/>
    <w:rsid w:val="009F7328"/>
    <w:rsid w:val="00A00033"/>
    <w:rsid w:val="00A02AFB"/>
    <w:rsid w:val="00A03B6D"/>
    <w:rsid w:val="00A0433B"/>
    <w:rsid w:val="00A10108"/>
    <w:rsid w:val="00A10E8A"/>
    <w:rsid w:val="00A132F6"/>
    <w:rsid w:val="00A141FB"/>
    <w:rsid w:val="00A175E1"/>
    <w:rsid w:val="00A17B82"/>
    <w:rsid w:val="00A20472"/>
    <w:rsid w:val="00A24304"/>
    <w:rsid w:val="00A305FD"/>
    <w:rsid w:val="00A31521"/>
    <w:rsid w:val="00A31B5D"/>
    <w:rsid w:val="00A34449"/>
    <w:rsid w:val="00A3531F"/>
    <w:rsid w:val="00A362A8"/>
    <w:rsid w:val="00A366D8"/>
    <w:rsid w:val="00A36C15"/>
    <w:rsid w:val="00A409B7"/>
    <w:rsid w:val="00A41790"/>
    <w:rsid w:val="00A41B80"/>
    <w:rsid w:val="00A4270A"/>
    <w:rsid w:val="00A44B62"/>
    <w:rsid w:val="00A45378"/>
    <w:rsid w:val="00A4565B"/>
    <w:rsid w:val="00A46411"/>
    <w:rsid w:val="00A474AF"/>
    <w:rsid w:val="00A47ABE"/>
    <w:rsid w:val="00A53EB5"/>
    <w:rsid w:val="00A542E2"/>
    <w:rsid w:val="00A54D9D"/>
    <w:rsid w:val="00A60C1C"/>
    <w:rsid w:val="00A61E74"/>
    <w:rsid w:val="00A6338E"/>
    <w:rsid w:val="00A644B7"/>
    <w:rsid w:val="00A65753"/>
    <w:rsid w:val="00A74179"/>
    <w:rsid w:val="00A7419C"/>
    <w:rsid w:val="00A755D7"/>
    <w:rsid w:val="00A767D1"/>
    <w:rsid w:val="00A813E3"/>
    <w:rsid w:val="00A81AD0"/>
    <w:rsid w:val="00A846D5"/>
    <w:rsid w:val="00A90625"/>
    <w:rsid w:val="00A91872"/>
    <w:rsid w:val="00A91C68"/>
    <w:rsid w:val="00A935EB"/>
    <w:rsid w:val="00A95269"/>
    <w:rsid w:val="00A964CA"/>
    <w:rsid w:val="00AA13F2"/>
    <w:rsid w:val="00AA1E38"/>
    <w:rsid w:val="00AA5E71"/>
    <w:rsid w:val="00AB03D2"/>
    <w:rsid w:val="00AB05BE"/>
    <w:rsid w:val="00AB2750"/>
    <w:rsid w:val="00AB3AA4"/>
    <w:rsid w:val="00AB5AF6"/>
    <w:rsid w:val="00AC0C3C"/>
    <w:rsid w:val="00AC2A12"/>
    <w:rsid w:val="00AC694B"/>
    <w:rsid w:val="00AD22B4"/>
    <w:rsid w:val="00AD7A21"/>
    <w:rsid w:val="00AE20CA"/>
    <w:rsid w:val="00AE2363"/>
    <w:rsid w:val="00AE292B"/>
    <w:rsid w:val="00AE5033"/>
    <w:rsid w:val="00AE6A47"/>
    <w:rsid w:val="00AF0738"/>
    <w:rsid w:val="00AF0752"/>
    <w:rsid w:val="00AF184A"/>
    <w:rsid w:val="00AF1BA3"/>
    <w:rsid w:val="00AF27D5"/>
    <w:rsid w:val="00AF2872"/>
    <w:rsid w:val="00AF2A35"/>
    <w:rsid w:val="00AF2D45"/>
    <w:rsid w:val="00AF3DDA"/>
    <w:rsid w:val="00AF49B4"/>
    <w:rsid w:val="00AF7816"/>
    <w:rsid w:val="00B00881"/>
    <w:rsid w:val="00B00C0C"/>
    <w:rsid w:val="00B00D2D"/>
    <w:rsid w:val="00B01CDA"/>
    <w:rsid w:val="00B03E95"/>
    <w:rsid w:val="00B110F8"/>
    <w:rsid w:val="00B12192"/>
    <w:rsid w:val="00B121CA"/>
    <w:rsid w:val="00B12AA3"/>
    <w:rsid w:val="00B174E5"/>
    <w:rsid w:val="00B175BB"/>
    <w:rsid w:val="00B17924"/>
    <w:rsid w:val="00B21436"/>
    <w:rsid w:val="00B218FF"/>
    <w:rsid w:val="00B22EE9"/>
    <w:rsid w:val="00B25B47"/>
    <w:rsid w:val="00B2604A"/>
    <w:rsid w:val="00B3222A"/>
    <w:rsid w:val="00B35875"/>
    <w:rsid w:val="00B41D9C"/>
    <w:rsid w:val="00B447BA"/>
    <w:rsid w:val="00B44B49"/>
    <w:rsid w:val="00B453C6"/>
    <w:rsid w:val="00B45741"/>
    <w:rsid w:val="00B45F29"/>
    <w:rsid w:val="00B46687"/>
    <w:rsid w:val="00B474B6"/>
    <w:rsid w:val="00B4757B"/>
    <w:rsid w:val="00B477E0"/>
    <w:rsid w:val="00B50F76"/>
    <w:rsid w:val="00B56F6F"/>
    <w:rsid w:val="00B61B37"/>
    <w:rsid w:val="00B62B0A"/>
    <w:rsid w:val="00B62DF3"/>
    <w:rsid w:val="00B63343"/>
    <w:rsid w:val="00B6352F"/>
    <w:rsid w:val="00B63FFE"/>
    <w:rsid w:val="00B64D05"/>
    <w:rsid w:val="00B6519F"/>
    <w:rsid w:val="00B75B0C"/>
    <w:rsid w:val="00B80187"/>
    <w:rsid w:val="00B807D2"/>
    <w:rsid w:val="00B85F18"/>
    <w:rsid w:val="00B904F4"/>
    <w:rsid w:val="00B91B48"/>
    <w:rsid w:val="00B928A0"/>
    <w:rsid w:val="00B9352F"/>
    <w:rsid w:val="00B95350"/>
    <w:rsid w:val="00B95A36"/>
    <w:rsid w:val="00B962A1"/>
    <w:rsid w:val="00BA03B6"/>
    <w:rsid w:val="00BA0E35"/>
    <w:rsid w:val="00BA212D"/>
    <w:rsid w:val="00BA418F"/>
    <w:rsid w:val="00BA4B54"/>
    <w:rsid w:val="00BA4CF4"/>
    <w:rsid w:val="00BA59CA"/>
    <w:rsid w:val="00BA635B"/>
    <w:rsid w:val="00BA6565"/>
    <w:rsid w:val="00BB128B"/>
    <w:rsid w:val="00BB1865"/>
    <w:rsid w:val="00BB4401"/>
    <w:rsid w:val="00BB6FD7"/>
    <w:rsid w:val="00BB7BB4"/>
    <w:rsid w:val="00BC0EA8"/>
    <w:rsid w:val="00BC4473"/>
    <w:rsid w:val="00BC4856"/>
    <w:rsid w:val="00BD1F5D"/>
    <w:rsid w:val="00BD3AA6"/>
    <w:rsid w:val="00BD67D8"/>
    <w:rsid w:val="00BE05DC"/>
    <w:rsid w:val="00BE1B10"/>
    <w:rsid w:val="00BE3A60"/>
    <w:rsid w:val="00BE3DCD"/>
    <w:rsid w:val="00BE7910"/>
    <w:rsid w:val="00BE7D4C"/>
    <w:rsid w:val="00BF0223"/>
    <w:rsid w:val="00BF235E"/>
    <w:rsid w:val="00BF385C"/>
    <w:rsid w:val="00BF55B2"/>
    <w:rsid w:val="00BF5C7B"/>
    <w:rsid w:val="00BF6AFF"/>
    <w:rsid w:val="00C02021"/>
    <w:rsid w:val="00C048BB"/>
    <w:rsid w:val="00C04DB5"/>
    <w:rsid w:val="00C1008B"/>
    <w:rsid w:val="00C108E8"/>
    <w:rsid w:val="00C12CC5"/>
    <w:rsid w:val="00C13620"/>
    <w:rsid w:val="00C1462F"/>
    <w:rsid w:val="00C15392"/>
    <w:rsid w:val="00C1638B"/>
    <w:rsid w:val="00C217C4"/>
    <w:rsid w:val="00C23B05"/>
    <w:rsid w:val="00C24820"/>
    <w:rsid w:val="00C250C5"/>
    <w:rsid w:val="00C3098D"/>
    <w:rsid w:val="00C31042"/>
    <w:rsid w:val="00C315E9"/>
    <w:rsid w:val="00C328A0"/>
    <w:rsid w:val="00C343FD"/>
    <w:rsid w:val="00C41817"/>
    <w:rsid w:val="00C429DD"/>
    <w:rsid w:val="00C45124"/>
    <w:rsid w:val="00C45C55"/>
    <w:rsid w:val="00C51C3B"/>
    <w:rsid w:val="00C52316"/>
    <w:rsid w:val="00C5499C"/>
    <w:rsid w:val="00C6048C"/>
    <w:rsid w:val="00C67AA7"/>
    <w:rsid w:val="00C717EE"/>
    <w:rsid w:val="00C71956"/>
    <w:rsid w:val="00C7379C"/>
    <w:rsid w:val="00C80BE1"/>
    <w:rsid w:val="00C817D1"/>
    <w:rsid w:val="00C83D64"/>
    <w:rsid w:val="00C85626"/>
    <w:rsid w:val="00C87F48"/>
    <w:rsid w:val="00C94FAF"/>
    <w:rsid w:val="00CA076A"/>
    <w:rsid w:val="00CA0777"/>
    <w:rsid w:val="00CA2BD6"/>
    <w:rsid w:val="00CA3F5C"/>
    <w:rsid w:val="00CA4532"/>
    <w:rsid w:val="00CA4D76"/>
    <w:rsid w:val="00CA526E"/>
    <w:rsid w:val="00CB12B5"/>
    <w:rsid w:val="00CB4C2A"/>
    <w:rsid w:val="00CB6F2E"/>
    <w:rsid w:val="00CB7930"/>
    <w:rsid w:val="00CC118F"/>
    <w:rsid w:val="00CC1B1B"/>
    <w:rsid w:val="00CC7E41"/>
    <w:rsid w:val="00CD1F9D"/>
    <w:rsid w:val="00CD32FE"/>
    <w:rsid w:val="00CD36E9"/>
    <w:rsid w:val="00CD4163"/>
    <w:rsid w:val="00CD440B"/>
    <w:rsid w:val="00CD4661"/>
    <w:rsid w:val="00CD52D4"/>
    <w:rsid w:val="00CD6E65"/>
    <w:rsid w:val="00CD700D"/>
    <w:rsid w:val="00CE3C91"/>
    <w:rsid w:val="00CF1749"/>
    <w:rsid w:val="00CF209A"/>
    <w:rsid w:val="00CF2461"/>
    <w:rsid w:val="00CF66EE"/>
    <w:rsid w:val="00CF67E7"/>
    <w:rsid w:val="00CF7DB7"/>
    <w:rsid w:val="00D01C41"/>
    <w:rsid w:val="00D02A19"/>
    <w:rsid w:val="00D03C73"/>
    <w:rsid w:val="00D04D6A"/>
    <w:rsid w:val="00D04DF4"/>
    <w:rsid w:val="00D05140"/>
    <w:rsid w:val="00D062EA"/>
    <w:rsid w:val="00D06A08"/>
    <w:rsid w:val="00D0798A"/>
    <w:rsid w:val="00D12249"/>
    <w:rsid w:val="00D14D4F"/>
    <w:rsid w:val="00D14E89"/>
    <w:rsid w:val="00D15CC0"/>
    <w:rsid w:val="00D15E95"/>
    <w:rsid w:val="00D16346"/>
    <w:rsid w:val="00D16571"/>
    <w:rsid w:val="00D16CCC"/>
    <w:rsid w:val="00D17582"/>
    <w:rsid w:val="00D20391"/>
    <w:rsid w:val="00D20A72"/>
    <w:rsid w:val="00D21740"/>
    <w:rsid w:val="00D21F40"/>
    <w:rsid w:val="00D265A5"/>
    <w:rsid w:val="00D26929"/>
    <w:rsid w:val="00D27A9A"/>
    <w:rsid w:val="00D310C3"/>
    <w:rsid w:val="00D33B4D"/>
    <w:rsid w:val="00D365DF"/>
    <w:rsid w:val="00D41957"/>
    <w:rsid w:val="00D47087"/>
    <w:rsid w:val="00D54650"/>
    <w:rsid w:val="00D5515F"/>
    <w:rsid w:val="00D553C1"/>
    <w:rsid w:val="00D562FF"/>
    <w:rsid w:val="00D56AB1"/>
    <w:rsid w:val="00D60461"/>
    <w:rsid w:val="00D61D24"/>
    <w:rsid w:val="00D62D9B"/>
    <w:rsid w:val="00D63D78"/>
    <w:rsid w:val="00D65F36"/>
    <w:rsid w:val="00D6690B"/>
    <w:rsid w:val="00D723CB"/>
    <w:rsid w:val="00D72AD7"/>
    <w:rsid w:val="00D72B2D"/>
    <w:rsid w:val="00D73276"/>
    <w:rsid w:val="00D73B55"/>
    <w:rsid w:val="00D76B60"/>
    <w:rsid w:val="00D81DCD"/>
    <w:rsid w:val="00D823A0"/>
    <w:rsid w:val="00D85897"/>
    <w:rsid w:val="00D86A7B"/>
    <w:rsid w:val="00D871DA"/>
    <w:rsid w:val="00D87384"/>
    <w:rsid w:val="00D87440"/>
    <w:rsid w:val="00D9184B"/>
    <w:rsid w:val="00D91DD7"/>
    <w:rsid w:val="00D9339B"/>
    <w:rsid w:val="00D93846"/>
    <w:rsid w:val="00D94F0F"/>
    <w:rsid w:val="00D94F1B"/>
    <w:rsid w:val="00DA3596"/>
    <w:rsid w:val="00DA3FA3"/>
    <w:rsid w:val="00DA4E0F"/>
    <w:rsid w:val="00DA53FF"/>
    <w:rsid w:val="00DA7E2C"/>
    <w:rsid w:val="00DB114E"/>
    <w:rsid w:val="00DB1440"/>
    <w:rsid w:val="00DB26B9"/>
    <w:rsid w:val="00DB3083"/>
    <w:rsid w:val="00DB4AEE"/>
    <w:rsid w:val="00DB5122"/>
    <w:rsid w:val="00DB5198"/>
    <w:rsid w:val="00DB5BDF"/>
    <w:rsid w:val="00DB6761"/>
    <w:rsid w:val="00DB6C40"/>
    <w:rsid w:val="00DB7030"/>
    <w:rsid w:val="00DC0382"/>
    <w:rsid w:val="00DC0E6D"/>
    <w:rsid w:val="00DC159E"/>
    <w:rsid w:val="00DC1FE7"/>
    <w:rsid w:val="00DC6DF8"/>
    <w:rsid w:val="00DD0101"/>
    <w:rsid w:val="00DD3067"/>
    <w:rsid w:val="00DD3DBF"/>
    <w:rsid w:val="00DD5556"/>
    <w:rsid w:val="00DD61C8"/>
    <w:rsid w:val="00DD76F7"/>
    <w:rsid w:val="00DE125A"/>
    <w:rsid w:val="00DE13AE"/>
    <w:rsid w:val="00DE21F5"/>
    <w:rsid w:val="00DE2483"/>
    <w:rsid w:val="00DE3780"/>
    <w:rsid w:val="00DE7606"/>
    <w:rsid w:val="00DF0D39"/>
    <w:rsid w:val="00DF1D94"/>
    <w:rsid w:val="00DF3278"/>
    <w:rsid w:val="00DF532B"/>
    <w:rsid w:val="00DF654D"/>
    <w:rsid w:val="00DF7FB4"/>
    <w:rsid w:val="00E017FE"/>
    <w:rsid w:val="00E06C98"/>
    <w:rsid w:val="00E100FF"/>
    <w:rsid w:val="00E13BB7"/>
    <w:rsid w:val="00E14007"/>
    <w:rsid w:val="00E14424"/>
    <w:rsid w:val="00E15877"/>
    <w:rsid w:val="00E1668D"/>
    <w:rsid w:val="00E17DEB"/>
    <w:rsid w:val="00E23EAC"/>
    <w:rsid w:val="00E25CC5"/>
    <w:rsid w:val="00E277C2"/>
    <w:rsid w:val="00E30CA2"/>
    <w:rsid w:val="00E318D1"/>
    <w:rsid w:val="00E33937"/>
    <w:rsid w:val="00E34F23"/>
    <w:rsid w:val="00E35479"/>
    <w:rsid w:val="00E367F3"/>
    <w:rsid w:val="00E37462"/>
    <w:rsid w:val="00E40BD3"/>
    <w:rsid w:val="00E435F2"/>
    <w:rsid w:val="00E44A59"/>
    <w:rsid w:val="00E44F45"/>
    <w:rsid w:val="00E47428"/>
    <w:rsid w:val="00E50862"/>
    <w:rsid w:val="00E5144B"/>
    <w:rsid w:val="00E52524"/>
    <w:rsid w:val="00E53A0E"/>
    <w:rsid w:val="00E5445C"/>
    <w:rsid w:val="00E54CD8"/>
    <w:rsid w:val="00E54EBB"/>
    <w:rsid w:val="00E56D82"/>
    <w:rsid w:val="00E571C9"/>
    <w:rsid w:val="00E57FCE"/>
    <w:rsid w:val="00E611DF"/>
    <w:rsid w:val="00E628F6"/>
    <w:rsid w:val="00E63C93"/>
    <w:rsid w:val="00E67805"/>
    <w:rsid w:val="00E71FF5"/>
    <w:rsid w:val="00E72A40"/>
    <w:rsid w:val="00E748C1"/>
    <w:rsid w:val="00E74F29"/>
    <w:rsid w:val="00E7797A"/>
    <w:rsid w:val="00E80C4D"/>
    <w:rsid w:val="00E80EF4"/>
    <w:rsid w:val="00E857F9"/>
    <w:rsid w:val="00E86F5A"/>
    <w:rsid w:val="00E90023"/>
    <w:rsid w:val="00E90439"/>
    <w:rsid w:val="00E90D9D"/>
    <w:rsid w:val="00E92998"/>
    <w:rsid w:val="00E960D9"/>
    <w:rsid w:val="00E96611"/>
    <w:rsid w:val="00E97524"/>
    <w:rsid w:val="00EA1AD2"/>
    <w:rsid w:val="00EA2646"/>
    <w:rsid w:val="00EA2656"/>
    <w:rsid w:val="00EA3610"/>
    <w:rsid w:val="00EA364B"/>
    <w:rsid w:val="00EA40BD"/>
    <w:rsid w:val="00EA4E14"/>
    <w:rsid w:val="00EA5F39"/>
    <w:rsid w:val="00EB1ECC"/>
    <w:rsid w:val="00EB240E"/>
    <w:rsid w:val="00EB251A"/>
    <w:rsid w:val="00EB3875"/>
    <w:rsid w:val="00EB6AD9"/>
    <w:rsid w:val="00EC2A6D"/>
    <w:rsid w:val="00EC2B94"/>
    <w:rsid w:val="00EC2C38"/>
    <w:rsid w:val="00EC4D1F"/>
    <w:rsid w:val="00EC5352"/>
    <w:rsid w:val="00EC70DB"/>
    <w:rsid w:val="00EC7269"/>
    <w:rsid w:val="00EC7994"/>
    <w:rsid w:val="00ED0C90"/>
    <w:rsid w:val="00ED6701"/>
    <w:rsid w:val="00EE0ECF"/>
    <w:rsid w:val="00EE2640"/>
    <w:rsid w:val="00EE4E34"/>
    <w:rsid w:val="00EE5F80"/>
    <w:rsid w:val="00EF03AD"/>
    <w:rsid w:val="00EF1FE6"/>
    <w:rsid w:val="00EF22A9"/>
    <w:rsid w:val="00EF4354"/>
    <w:rsid w:val="00EF4955"/>
    <w:rsid w:val="00EF4F75"/>
    <w:rsid w:val="00EF7629"/>
    <w:rsid w:val="00EF7C18"/>
    <w:rsid w:val="00F014A5"/>
    <w:rsid w:val="00F01C5E"/>
    <w:rsid w:val="00F02E54"/>
    <w:rsid w:val="00F034B3"/>
    <w:rsid w:val="00F0423F"/>
    <w:rsid w:val="00F06FE4"/>
    <w:rsid w:val="00F12722"/>
    <w:rsid w:val="00F15732"/>
    <w:rsid w:val="00F161E7"/>
    <w:rsid w:val="00F205E7"/>
    <w:rsid w:val="00F21D14"/>
    <w:rsid w:val="00F23D4F"/>
    <w:rsid w:val="00F25273"/>
    <w:rsid w:val="00F25DF7"/>
    <w:rsid w:val="00F302DD"/>
    <w:rsid w:val="00F34613"/>
    <w:rsid w:val="00F3512A"/>
    <w:rsid w:val="00F35332"/>
    <w:rsid w:val="00F42BFA"/>
    <w:rsid w:val="00F464EE"/>
    <w:rsid w:val="00F5058A"/>
    <w:rsid w:val="00F53ABC"/>
    <w:rsid w:val="00F54EDD"/>
    <w:rsid w:val="00F5588B"/>
    <w:rsid w:val="00F61170"/>
    <w:rsid w:val="00F64E22"/>
    <w:rsid w:val="00F66381"/>
    <w:rsid w:val="00F707A0"/>
    <w:rsid w:val="00F71DFF"/>
    <w:rsid w:val="00F723A5"/>
    <w:rsid w:val="00F72DFB"/>
    <w:rsid w:val="00F75493"/>
    <w:rsid w:val="00F810C9"/>
    <w:rsid w:val="00F8210A"/>
    <w:rsid w:val="00F853A5"/>
    <w:rsid w:val="00F85DDF"/>
    <w:rsid w:val="00F90714"/>
    <w:rsid w:val="00F907B4"/>
    <w:rsid w:val="00F914B8"/>
    <w:rsid w:val="00F91686"/>
    <w:rsid w:val="00F94216"/>
    <w:rsid w:val="00F9641A"/>
    <w:rsid w:val="00F96771"/>
    <w:rsid w:val="00F974C3"/>
    <w:rsid w:val="00FA04E5"/>
    <w:rsid w:val="00FA4C12"/>
    <w:rsid w:val="00FA6F60"/>
    <w:rsid w:val="00FA7E10"/>
    <w:rsid w:val="00FB1819"/>
    <w:rsid w:val="00FB2230"/>
    <w:rsid w:val="00FB3308"/>
    <w:rsid w:val="00FB3315"/>
    <w:rsid w:val="00FB4232"/>
    <w:rsid w:val="00FB4C31"/>
    <w:rsid w:val="00FC0020"/>
    <w:rsid w:val="00FC2BDF"/>
    <w:rsid w:val="00FC7E6E"/>
    <w:rsid w:val="00FD1023"/>
    <w:rsid w:val="00FD4A44"/>
    <w:rsid w:val="00FD4DE9"/>
    <w:rsid w:val="00FD54D3"/>
    <w:rsid w:val="00FE0076"/>
    <w:rsid w:val="00FE25D0"/>
    <w:rsid w:val="00FE3403"/>
    <w:rsid w:val="00FE54AA"/>
    <w:rsid w:val="00FE6498"/>
    <w:rsid w:val="00FE6D35"/>
    <w:rsid w:val="00FF0468"/>
    <w:rsid w:val="00FF313D"/>
    <w:rsid w:val="00FF31F5"/>
    <w:rsid w:val="00FF7F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style="mso-position-horizontal:center;mso-position-horizontal-relative:page;mso-position-vertical-relative:page" fillcolor="none [671]" stroke="f">
      <v:fill color="none [671]" opacity=".75"/>
      <v:stroke on="f"/>
      <o:colormru v:ext="edit" colors="#a6b4be,#d2d9de"/>
    </o:shapedefaults>
    <o:shapelayout v:ext="edit">
      <o:idmap v:ext="edit" data="1"/>
    </o:shapelayout>
  </w:shapeDefaults>
  <w:decimalSymbol w:val="."/>
  <w:listSeparator w:val=","/>
  <w14:docId w14:val="180FC073"/>
  <w15:docId w15:val="{3ACE6822-0A4C-4F38-BC24-AC9C71F7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locked="1" w:uiPriority="1" w:qFormat="1"/>
    <w:lsdException w:name="heading 2" w:locked="1" w:semiHidden="1" w:uiPriority="2" w:unhideWhenUsed="1" w:qFormat="1"/>
    <w:lsdException w:name="heading 3" w:locked="1" w:semiHidden="1" w:uiPriority="3" w:unhideWhenUsed="1" w:qFormat="1"/>
    <w:lsdException w:name="heading 4" w:semiHidden="1" w:uiPriority="4" w:unhideWhenUsed="1"/>
    <w:lsdException w:name="heading 5" w:semiHidden="1" w:uiPriority="5" w:unhideWhenUsed="1"/>
    <w:lsdException w:name="heading 6" w:semiHidden="1" w:uiPriority="9" w:unhideWhenUsed="1"/>
    <w:lsdException w:name="heading 7" w:semiHidden="1" w:uiPriority="3"/>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semiHidden="1" w:uiPriority="3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unhideWhenUsed="1" w:qFormat="1"/>
    <w:lsdException w:name="Intense Emphasis" w:semiHidden="1" w:uiPriority="23" w:unhideWhenUsed="1" w:qFormat="1"/>
    <w:lsdException w:name="Subtle Reference" w:semiHidden="1" w:uiPriority="32" w:unhideWhenUsed="1" w:qFormat="1"/>
    <w:lsdException w:name="Intense Reference" w:semiHidden="1" w:uiPriority="33"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3754B0"/>
    <w:rPr>
      <w:lang w:val="en-NZ"/>
    </w:rPr>
  </w:style>
  <w:style w:type="paragraph" w:styleId="Heading1">
    <w:name w:val="heading 1"/>
    <w:basedOn w:val="BodyText"/>
    <w:next w:val="BodyText"/>
    <w:link w:val="Heading1Char"/>
    <w:uiPriority w:val="1"/>
    <w:qFormat/>
    <w:locked/>
    <w:rsid w:val="00B174E5"/>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BodyText"/>
    <w:link w:val="Heading2Char"/>
    <w:uiPriority w:val="1"/>
    <w:qFormat/>
    <w:locked/>
    <w:rsid w:val="00B174E5"/>
    <w:pPr>
      <w:keepNext/>
      <w:spacing w:before="360" w:after="120"/>
      <w:outlineLvl w:val="1"/>
    </w:pPr>
    <w:rPr>
      <w:rFonts w:asciiTheme="majorHAnsi" w:hAnsiTheme="majorHAnsi"/>
      <w:b/>
      <w:color w:val="36424A" w:themeColor="text2"/>
      <w:sz w:val="28"/>
    </w:rPr>
  </w:style>
  <w:style w:type="paragraph" w:styleId="Heading3">
    <w:name w:val="heading 3"/>
    <w:basedOn w:val="BodyText"/>
    <w:next w:val="BodyText"/>
    <w:link w:val="Heading3Char"/>
    <w:uiPriority w:val="1"/>
    <w:qFormat/>
    <w:locked/>
    <w:rsid w:val="00B174E5"/>
    <w:pPr>
      <w:keepNext/>
      <w:spacing w:before="240"/>
      <w:outlineLvl w:val="2"/>
    </w:pPr>
    <w:rPr>
      <w:rFonts w:asciiTheme="majorHAnsi" w:hAnsiTheme="majorHAnsi"/>
      <w:b/>
      <w:color w:val="36424A" w:themeColor="text2"/>
      <w:sz w:val="24"/>
    </w:rPr>
  </w:style>
  <w:style w:type="paragraph" w:styleId="Heading4">
    <w:name w:val="heading 4"/>
    <w:basedOn w:val="BodyText"/>
    <w:next w:val="BodyText"/>
    <w:link w:val="Heading4Char"/>
    <w:uiPriority w:val="1"/>
    <w:unhideWhenUsed/>
    <w:rsid w:val="001C3B9F"/>
    <w:pPr>
      <w:keepNext/>
      <w:outlineLvl w:val="3"/>
    </w:pPr>
    <w:rPr>
      <w:rFonts w:asciiTheme="majorHAnsi" w:hAnsiTheme="majorHAnsi"/>
      <w:b/>
      <w:i/>
      <w:color w:val="36424A" w:themeColor="text2"/>
      <w:sz w:val="24"/>
    </w:rPr>
  </w:style>
  <w:style w:type="paragraph" w:styleId="Heading5">
    <w:name w:val="heading 5"/>
    <w:basedOn w:val="BodyText"/>
    <w:next w:val="BodyText"/>
    <w:link w:val="Heading5Char"/>
    <w:uiPriority w:val="1"/>
    <w:unhideWhenUsed/>
    <w:rsid w:val="00946114"/>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B9F"/>
    <w:rPr>
      <w:rFonts w:asciiTheme="majorHAnsi" w:hAnsiTheme="majorHAnsi"/>
      <w:b/>
      <w:caps/>
      <w:color w:val="36424A" w:themeColor="text2"/>
      <w:sz w:val="28"/>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1"/>
    <w:rsid w:val="001C3B9F"/>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1C3B9F"/>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1C3B9F"/>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34"/>
    <w:qFormat/>
    <w:rsid w:val="0047667C"/>
    <w:pPr>
      <w:spacing w:before="120" w:after="120"/>
      <w:ind w:left="851" w:hanging="567"/>
    </w:pPr>
  </w:style>
  <w:style w:type="paragraph" w:customStyle="1" w:styleId="List-BulletLvl1">
    <w:name w:val="List - Bullet Lvl 1"/>
    <w:basedOn w:val="BodyText"/>
    <w:link w:val="List-BulletLvl1Char"/>
    <w:uiPriority w:val="4"/>
    <w:qFormat/>
    <w:rsid w:val="002A78C5"/>
    <w:pPr>
      <w:numPr>
        <w:numId w:val="17"/>
      </w:numPr>
      <w:spacing w:before="0"/>
    </w:pPr>
  </w:style>
  <w:style w:type="paragraph" w:customStyle="1" w:styleId="List-AlphanumericLvl1">
    <w:name w:val="List - Alphanumeric Lvl 1"/>
    <w:basedOn w:val="ListParagraph"/>
    <w:link w:val="List-AlphanumericLvl1Char"/>
    <w:autoRedefine/>
    <w:uiPriority w:val="7"/>
    <w:qFormat/>
    <w:rsid w:val="00C6048C"/>
    <w:pPr>
      <w:numPr>
        <w:numId w:val="7"/>
      </w:numPr>
      <w:ind w:left="1418"/>
    </w:pPr>
  </w:style>
  <w:style w:type="character" w:customStyle="1" w:styleId="ListParagraphChar">
    <w:name w:val="List Paragraph Char"/>
    <w:basedOn w:val="DefaultParagraphFont"/>
    <w:link w:val="ListParagraph"/>
    <w:uiPriority w:val="99"/>
    <w:semiHidden/>
    <w:rsid w:val="005966E4"/>
  </w:style>
  <w:style w:type="character" w:customStyle="1" w:styleId="List-BulletLvl1Char">
    <w:name w:val="List - Bullet Lvl 1 Char"/>
    <w:basedOn w:val="ListParagraphChar"/>
    <w:link w:val="List-BulletLvl1"/>
    <w:uiPriority w:val="4"/>
    <w:rsid w:val="002A78C5"/>
  </w:style>
  <w:style w:type="character" w:customStyle="1" w:styleId="List-AlphanumericLvl1Char">
    <w:name w:val="List - Alphanumeric Lvl 1 Char"/>
    <w:basedOn w:val="ListParagraphChar"/>
    <w:link w:val="List-AlphanumericLvl1"/>
    <w:uiPriority w:val="7"/>
    <w:rsid w:val="00C6048C"/>
    <w:rPr>
      <w:lang w:val="en-NZ"/>
    </w:rPr>
  </w:style>
  <w:style w:type="paragraph" w:customStyle="1" w:styleId="List-BulletLvl2">
    <w:name w:val="List - Bullet Lvl 2"/>
    <w:basedOn w:val="BodyText"/>
    <w:link w:val="List-BulletLvl2Char"/>
    <w:uiPriority w:val="4"/>
    <w:rsid w:val="002A78C5"/>
    <w:pPr>
      <w:numPr>
        <w:ilvl w:val="1"/>
        <w:numId w:val="17"/>
      </w:numPr>
    </w:pPr>
  </w:style>
  <w:style w:type="paragraph" w:customStyle="1" w:styleId="List-AlphanumericLvl2">
    <w:name w:val="List - Alphanumeric Lvl 2"/>
    <w:basedOn w:val="List-AlphanumericLvl1"/>
    <w:link w:val="List-AlphanumericLvl2Char"/>
    <w:uiPriority w:val="7"/>
    <w:rsid w:val="00F974C3"/>
    <w:pPr>
      <w:numPr>
        <w:ilvl w:val="1"/>
      </w:numPr>
      <w:ind w:left="1418"/>
    </w:pPr>
  </w:style>
  <w:style w:type="character" w:customStyle="1" w:styleId="List-BulletLvl2Char">
    <w:name w:val="List - Bullet Lvl 2 Char"/>
    <w:basedOn w:val="List-BulletLvl1Char"/>
    <w:link w:val="List-BulletLvl2"/>
    <w:uiPriority w:val="4"/>
    <w:rsid w:val="00106F45"/>
  </w:style>
  <w:style w:type="paragraph" w:customStyle="1" w:styleId="List-AlphanumericLvl3">
    <w:name w:val="List - Alphanumeric Lvl 3"/>
    <w:basedOn w:val="List-AlphanumericLvl2"/>
    <w:link w:val="List-AlphanumericLvl3Char"/>
    <w:uiPriority w:val="7"/>
    <w:rsid w:val="00F974C3"/>
    <w:pPr>
      <w:numPr>
        <w:ilvl w:val="2"/>
      </w:numPr>
      <w:tabs>
        <w:tab w:val="left" w:pos="1985"/>
      </w:tabs>
      <w:ind w:left="1985"/>
    </w:pPr>
  </w:style>
  <w:style w:type="character" w:customStyle="1" w:styleId="List-AlphanumericLvl2Char">
    <w:name w:val="List - Alphanumeric Lvl 2 Char"/>
    <w:basedOn w:val="List-AlphanumericLvl1Char"/>
    <w:link w:val="List-AlphanumericLvl2"/>
    <w:uiPriority w:val="7"/>
    <w:rsid w:val="00F974C3"/>
    <w:rPr>
      <w:lang w:val="en-NZ"/>
    </w:rPr>
  </w:style>
  <w:style w:type="character" w:customStyle="1" w:styleId="List-AlphanumericLvl3Char">
    <w:name w:val="List - Alphanumeric Lvl 3 Char"/>
    <w:basedOn w:val="List-AlphanumericLvl2Char"/>
    <w:link w:val="List-AlphanumericLvl3"/>
    <w:uiPriority w:val="7"/>
    <w:rsid w:val="00F974C3"/>
    <w:rPr>
      <w:lang w:val="en-NZ"/>
    </w:rPr>
  </w:style>
  <w:style w:type="paragraph" w:customStyle="1" w:styleId="CV-Name">
    <w:name w:val="CV - Name"/>
    <w:basedOn w:val="BodyText"/>
    <w:next w:val="CV-Quals"/>
    <w:link w:val="CV-NameChar"/>
    <w:uiPriority w:val="11"/>
    <w:qFormat/>
    <w:rsid w:val="00A60C1C"/>
    <w:rPr>
      <w:b/>
      <w:color w:val="77B800"/>
      <w:sz w:val="32"/>
    </w:rPr>
  </w:style>
  <w:style w:type="paragraph" w:customStyle="1" w:styleId="CV-Quals">
    <w:name w:val="CV - Quals"/>
    <w:basedOn w:val="BodyText"/>
    <w:next w:val="BodyText"/>
    <w:link w:val="CV-QualsChar"/>
    <w:uiPriority w:val="11"/>
    <w:qFormat/>
    <w:rsid w:val="008D6A45"/>
    <w:pPr>
      <w:spacing w:after="360"/>
    </w:pPr>
    <w:rPr>
      <w:b/>
      <w:i/>
      <w:color w:val="36424A" w:themeColor="text2"/>
    </w:rPr>
  </w:style>
  <w:style w:type="character" w:customStyle="1" w:styleId="CV-NameChar">
    <w:name w:val="CV - Name Char"/>
    <w:basedOn w:val="DefaultParagraphFont"/>
    <w:link w:val="CV-Name"/>
    <w:uiPriority w:val="11"/>
    <w:rsid w:val="00E367F3"/>
    <w:rPr>
      <w:b/>
      <w:color w:val="77B800"/>
      <w:sz w:val="32"/>
      <w:lang w:val="en-NZ"/>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1"/>
    <w:rsid w:val="008D6A45"/>
    <w:rPr>
      <w:b/>
      <w:i/>
      <w:color w:val="36424A" w:themeColor="text2"/>
      <w:lang w:val="en-NZ"/>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E367F3"/>
    <w:rPr>
      <w:b/>
      <w:color w:val="77B800"/>
      <w:sz w:val="24"/>
      <w:lang w:val="en-NZ"/>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580A2B"/>
    <w:pPr>
      <w:tabs>
        <w:tab w:val="left" w:pos="567"/>
        <w:tab w:val="right" w:pos="9072"/>
      </w:tabs>
      <w:spacing w:before="120" w:after="0"/>
    </w:pPr>
    <w:rPr>
      <w:rFonts w:asciiTheme="majorHAnsi" w:hAnsiTheme="majorHAnsi"/>
      <w:b/>
      <w:caps/>
      <w:noProof/>
    </w:rPr>
  </w:style>
  <w:style w:type="paragraph" w:styleId="TOC2">
    <w:name w:val="toc 2"/>
    <w:basedOn w:val="Normal"/>
    <w:next w:val="Normal"/>
    <w:uiPriority w:val="39"/>
    <w:unhideWhenUsed/>
    <w:rsid w:val="00580A2B"/>
    <w:pPr>
      <w:tabs>
        <w:tab w:val="left" w:pos="1418"/>
        <w:tab w:val="right" w:pos="9072"/>
      </w:tabs>
      <w:spacing w:after="0" w:line="240" w:lineRule="auto"/>
      <w:ind w:left="1418" w:hanging="851"/>
    </w:pPr>
    <w:rPr>
      <w:rFonts w:asciiTheme="majorHAnsi" w:hAnsiTheme="majorHAnsi"/>
      <w:noProof/>
    </w:rPr>
  </w:style>
  <w:style w:type="paragraph" w:styleId="TOC3">
    <w:name w:val="toc 3"/>
    <w:basedOn w:val="Normal"/>
    <w:next w:val="Normal"/>
    <w:uiPriority w:val="39"/>
    <w:unhideWhenUsed/>
    <w:rsid w:val="00CB6F2E"/>
    <w:pPr>
      <w:tabs>
        <w:tab w:val="right" w:pos="9072"/>
      </w:tabs>
      <w:spacing w:after="0" w:line="240" w:lineRule="auto"/>
      <w:ind w:left="2268" w:hanging="851"/>
    </w:pPr>
    <w:rPr>
      <w:rFonts w:asciiTheme="majorHAnsi"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NumberedHeading1">
    <w:name w:val="Numbered Heading 1"/>
    <w:basedOn w:val="ListParagraph"/>
    <w:next w:val="BodyText"/>
    <w:link w:val="NumberedHeading1Char"/>
    <w:uiPriority w:val="2"/>
    <w:qFormat/>
    <w:rsid w:val="00F707A0"/>
    <w:pPr>
      <w:keepNext/>
      <w:numPr>
        <w:numId w:val="3"/>
      </w:numPr>
      <w:spacing w:before="360" w:after="240"/>
      <w:ind w:left="567" w:hanging="567"/>
      <w:outlineLvl w:val="0"/>
    </w:pPr>
    <w:rPr>
      <w:rFonts w:asciiTheme="majorHAnsi" w:hAnsiTheme="majorHAnsi"/>
      <w:b/>
      <w:caps/>
      <w:color w:val="36424A" w:themeColor="text2"/>
      <w:sz w:val="28"/>
    </w:rPr>
  </w:style>
  <w:style w:type="paragraph" w:customStyle="1" w:styleId="NumberedHeading2">
    <w:name w:val="Numbered Heading 2"/>
    <w:basedOn w:val="ListParagraph"/>
    <w:next w:val="BodyText"/>
    <w:link w:val="NumberedHeading2Char"/>
    <w:uiPriority w:val="2"/>
    <w:qFormat/>
    <w:rsid w:val="0077052C"/>
    <w:pPr>
      <w:keepNext/>
      <w:numPr>
        <w:ilvl w:val="1"/>
        <w:numId w:val="3"/>
      </w:numPr>
      <w:spacing w:before="360"/>
      <w:ind w:left="851" w:hanging="851"/>
      <w:outlineLvl w:val="1"/>
    </w:pPr>
    <w:rPr>
      <w:rFonts w:asciiTheme="majorHAnsi" w:hAnsiTheme="majorHAnsi"/>
      <w:b/>
      <w:color w:val="36424A" w:themeColor="text2"/>
      <w:sz w:val="28"/>
    </w:rPr>
  </w:style>
  <w:style w:type="character" w:customStyle="1" w:styleId="NumberedHeading1Char">
    <w:name w:val="Numbered Heading 1 Char"/>
    <w:basedOn w:val="Heading1Char"/>
    <w:link w:val="NumberedHeading1"/>
    <w:uiPriority w:val="2"/>
    <w:rsid w:val="00F707A0"/>
    <w:rPr>
      <w:rFonts w:asciiTheme="majorHAnsi" w:hAnsiTheme="majorHAnsi"/>
      <w:b/>
      <w:caps/>
      <w:color w:val="36424A" w:themeColor="text2"/>
      <w:sz w:val="28"/>
    </w:rPr>
  </w:style>
  <w:style w:type="paragraph" w:customStyle="1" w:styleId="NumberedHeading3">
    <w:name w:val="Numbered Heading 3"/>
    <w:basedOn w:val="ListParagraph"/>
    <w:link w:val="NumberedHeading3Char"/>
    <w:uiPriority w:val="2"/>
    <w:qFormat/>
    <w:rsid w:val="0077052C"/>
    <w:pPr>
      <w:keepNext/>
      <w:numPr>
        <w:ilvl w:val="2"/>
        <w:numId w:val="3"/>
      </w:numPr>
      <w:spacing w:before="240"/>
      <w:outlineLvl w:val="2"/>
    </w:pPr>
    <w:rPr>
      <w:rFonts w:asciiTheme="majorHAnsi" w:hAnsiTheme="majorHAnsi"/>
      <w:b/>
      <w:color w:val="36424A" w:themeColor="text2"/>
      <w:sz w:val="24"/>
    </w:rPr>
  </w:style>
  <w:style w:type="character" w:customStyle="1" w:styleId="NumberedHeading2Char">
    <w:name w:val="Numbered Heading 2 Char"/>
    <w:basedOn w:val="Heading2Char"/>
    <w:link w:val="NumberedHeading2"/>
    <w:uiPriority w:val="2"/>
    <w:rsid w:val="0077052C"/>
    <w:rPr>
      <w:rFonts w:asciiTheme="majorHAnsi" w:hAnsiTheme="majorHAnsi"/>
      <w:b/>
      <w:color w:val="36424A" w:themeColor="text2"/>
      <w:sz w:val="28"/>
    </w:rPr>
  </w:style>
  <w:style w:type="paragraph" w:customStyle="1" w:styleId="NumberedHeading4">
    <w:name w:val="Numbered Heading 4"/>
    <w:basedOn w:val="ListParagraph"/>
    <w:next w:val="BodyText"/>
    <w:link w:val="NumberedHeading4Char"/>
    <w:uiPriority w:val="2"/>
    <w:unhideWhenUsed/>
    <w:rsid w:val="0077052C"/>
    <w:pPr>
      <w:keepNext/>
      <w:numPr>
        <w:ilvl w:val="3"/>
        <w:numId w:val="3"/>
      </w:numPr>
      <w:ind w:left="1134" w:hanging="1134"/>
      <w:outlineLvl w:val="3"/>
    </w:pPr>
    <w:rPr>
      <w:rFonts w:asciiTheme="majorHAnsi" w:hAnsiTheme="majorHAnsi"/>
      <w:b/>
      <w:i/>
      <w:color w:val="36424A" w:themeColor="text2"/>
      <w:sz w:val="24"/>
    </w:rPr>
  </w:style>
  <w:style w:type="character" w:customStyle="1" w:styleId="NumberedHeading3Char">
    <w:name w:val="Numbered Heading 3 Char"/>
    <w:basedOn w:val="Heading3Char"/>
    <w:link w:val="NumberedHeading3"/>
    <w:uiPriority w:val="2"/>
    <w:rsid w:val="0077052C"/>
    <w:rPr>
      <w:rFonts w:asciiTheme="majorHAnsi" w:hAnsiTheme="majorHAnsi"/>
      <w:b/>
      <w:color w:val="36424A" w:themeColor="text2"/>
      <w:sz w:val="24"/>
    </w:rPr>
  </w:style>
  <w:style w:type="paragraph" w:customStyle="1" w:styleId="NumberedHeading5">
    <w:name w:val="Numbered Heading 5"/>
    <w:basedOn w:val="ListParagraph"/>
    <w:next w:val="BodyText"/>
    <w:link w:val="NumberedHeading5Char"/>
    <w:uiPriority w:val="2"/>
    <w:unhideWhenUsed/>
    <w:rsid w:val="0077052C"/>
    <w:pPr>
      <w:keepNext/>
      <w:numPr>
        <w:ilvl w:val="4"/>
        <w:numId w:val="4"/>
      </w:numPr>
      <w:ind w:left="1134" w:hanging="1134"/>
      <w:outlineLvl w:val="4"/>
    </w:pPr>
    <w:rPr>
      <w:rFonts w:asciiTheme="majorHAnsi" w:hAnsiTheme="majorHAnsi"/>
      <w:i/>
      <w:color w:val="36424A" w:themeColor="text2"/>
    </w:rPr>
  </w:style>
  <w:style w:type="character" w:customStyle="1" w:styleId="NumberedHeading4Char">
    <w:name w:val="Numbered Heading 4 Char"/>
    <w:basedOn w:val="Heading4Char"/>
    <w:link w:val="NumberedHeading4"/>
    <w:uiPriority w:val="2"/>
    <w:rsid w:val="0077052C"/>
    <w:rPr>
      <w:rFonts w:asciiTheme="majorHAnsi" w:hAnsiTheme="majorHAnsi"/>
      <w:b/>
      <w:i/>
      <w:color w:val="36424A" w:themeColor="text2"/>
      <w:sz w:val="24"/>
      <w:lang w:val="en-NZ"/>
    </w:rPr>
  </w:style>
  <w:style w:type="character" w:customStyle="1" w:styleId="NumberedHeading5Char">
    <w:name w:val="Numbered Heading 5 Char"/>
    <w:basedOn w:val="Heading5Char"/>
    <w:link w:val="NumberedHeading5"/>
    <w:uiPriority w:val="2"/>
    <w:rsid w:val="0077052C"/>
    <w:rPr>
      <w:rFonts w:asciiTheme="majorHAnsi" w:hAnsiTheme="majorHAnsi"/>
      <w:i/>
      <w:color w:val="36424A" w:themeColor="text2"/>
    </w:rPr>
  </w:style>
  <w:style w:type="paragraph" w:customStyle="1" w:styleId="Footer-EvenPg">
    <w:name w:val="Footer - Even Pg"/>
    <w:basedOn w:val="Footer"/>
    <w:link w:val="Footer-EvenPgChar"/>
    <w:uiPriority w:val="96"/>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6"/>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E367F3"/>
    <w:rPr>
      <w:rFonts w:asciiTheme="majorHAnsi" w:hAnsiTheme="majorHAnsi"/>
      <w:sz w:val="18"/>
      <w:lang w:val="en-NZ"/>
    </w:rPr>
  </w:style>
  <w:style w:type="table" w:customStyle="1" w:styleId="ACGreen-BandedTable">
    <w:name w:val="A+C Green - Banded Table"/>
    <w:basedOn w:val="TableNormal"/>
    <w:uiPriority w:val="99"/>
    <w:rsid w:val="00CF2461"/>
    <w:pPr>
      <w:spacing w:after="0" w:line="240" w:lineRule="auto"/>
    </w:pPr>
    <w:rPr>
      <w:rFonts w:asciiTheme="majorHAnsi" w:hAnsiTheme="majorHAnsi"/>
      <w:sz w:val="21"/>
    </w:rPr>
    <w:tblPr>
      <w:tblStyleRow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color w:val="FFFFFF" w:themeColor="background1"/>
      </w:rP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654C3D"/>
    <w:rPr>
      <w:rFonts w:asciiTheme="majorHAnsi" w:hAnsiTheme="majorHAnsi"/>
      <w:sz w:val="18"/>
      <w:lang w:val="en-NZ"/>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5F69CB"/>
    <w:pPr>
      <w:spacing w:after="0" w:line="240" w:lineRule="auto"/>
    </w:pPr>
    <w:rPr>
      <w:rFonts w:asciiTheme="majorHAnsi" w:hAnsiTheme="majorHAnsi"/>
      <w:sz w:val="21"/>
    </w:rPr>
    <w:tblPr>
      <w:tblStyleRowBandSize w:val="1"/>
      <w:tblStyleCol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Table-para"/>
    <w:link w:val="Table-bulletChar"/>
    <w:uiPriority w:val="12"/>
    <w:rsid w:val="00106B1D"/>
    <w:pPr>
      <w:numPr>
        <w:numId w:val="1"/>
      </w:numPr>
      <w:tabs>
        <w:tab w:val="left" w:pos="453"/>
      </w:tabs>
      <w:spacing w:line="240" w:lineRule="auto"/>
      <w:ind w:left="453"/>
    </w:pPr>
  </w:style>
  <w:style w:type="paragraph" w:customStyle="1" w:styleId="Table-Heading">
    <w:name w:val="Table - Heading"/>
    <w:next w:val="Table-para"/>
    <w:link w:val="Table-HeadingChar"/>
    <w:uiPriority w:val="11"/>
    <w:rsid w:val="005F69CB"/>
    <w:pPr>
      <w:spacing w:before="40" w:after="40"/>
    </w:pPr>
    <w:rPr>
      <w:rFonts w:asciiTheme="majorHAnsi" w:hAnsiTheme="majorHAnsi"/>
      <w:b/>
      <w:sz w:val="21"/>
      <w:szCs w:val="21"/>
      <w:lang w:val="en-NZ"/>
    </w:rPr>
  </w:style>
  <w:style w:type="character" w:customStyle="1" w:styleId="Table-bulletChar">
    <w:name w:val="Table - bullet Char"/>
    <w:basedOn w:val="DefaultParagraphFont"/>
    <w:link w:val="Table-bullet"/>
    <w:uiPriority w:val="12"/>
    <w:rsid w:val="005F69CB"/>
    <w:rPr>
      <w:rFonts w:asciiTheme="majorHAnsi" w:hAnsiTheme="majorHAnsi"/>
      <w:sz w:val="21"/>
      <w:szCs w:val="21"/>
      <w:lang w:val="en-NZ"/>
    </w:rPr>
  </w:style>
  <w:style w:type="paragraph" w:customStyle="1" w:styleId="Table-para">
    <w:name w:val="Table - para"/>
    <w:basedOn w:val="Table-Heading"/>
    <w:link w:val="Table-paraChar"/>
    <w:uiPriority w:val="11"/>
    <w:rsid w:val="005F69CB"/>
    <w:rPr>
      <w:b w:val="0"/>
    </w:rPr>
  </w:style>
  <w:style w:type="character" w:customStyle="1" w:styleId="Table-HeadingChar">
    <w:name w:val="Table - Heading Char"/>
    <w:basedOn w:val="DefaultParagraphFont"/>
    <w:link w:val="Table-Heading"/>
    <w:uiPriority w:val="11"/>
    <w:rsid w:val="005F69CB"/>
    <w:rPr>
      <w:rFonts w:asciiTheme="majorHAnsi" w:hAnsiTheme="majorHAnsi"/>
      <w:b/>
      <w:sz w:val="21"/>
      <w:szCs w:val="21"/>
      <w:lang w:val="en-NZ"/>
    </w:rPr>
  </w:style>
  <w:style w:type="character" w:customStyle="1" w:styleId="Table-paraChar">
    <w:name w:val="Table - para Char"/>
    <w:basedOn w:val="DefaultParagraphFont"/>
    <w:link w:val="Table-para"/>
    <w:uiPriority w:val="11"/>
    <w:rsid w:val="003754B0"/>
    <w:rPr>
      <w:rFonts w:asciiTheme="majorHAnsi" w:hAnsiTheme="majorHAnsi"/>
      <w:sz w:val="21"/>
      <w:szCs w:val="21"/>
      <w:lang w:val="en-NZ"/>
    </w:rPr>
  </w:style>
  <w:style w:type="paragraph" w:styleId="Quote">
    <w:name w:val="Quote"/>
    <w:basedOn w:val="BodyText"/>
    <w:next w:val="BodyText"/>
    <w:link w:val="QuoteChar"/>
    <w:uiPriority w:val="20"/>
    <w:qFormat/>
    <w:rsid w:val="00F02E54"/>
    <w:pPr>
      <w:ind w:left="1134" w:right="1089"/>
    </w:pPr>
    <w:rPr>
      <w:i/>
      <w:iCs/>
      <w:color w:val="000000" w:themeColor="text1"/>
    </w:rPr>
  </w:style>
  <w:style w:type="character" w:customStyle="1" w:styleId="QuoteChar">
    <w:name w:val="Quote Char"/>
    <w:basedOn w:val="DefaultParagraphFont"/>
    <w:link w:val="Quote"/>
    <w:uiPriority w:val="20"/>
    <w:rsid w:val="00E367F3"/>
    <w:rPr>
      <w:i/>
      <w:iCs/>
      <w:color w:val="000000" w:themeColor="text1"/>
      <w:lang w:val="en-NZ"/>
    </w:rPr>
  </w:style>
  <w:style w:type="paragraph" w:styleId="BodyText">
    <w:name w:val="Body Text"/>
    <w:link w:val="BodyTextChar"/>
    <w:qFormat/>
    <w:locked/>
    <w:rsid w:val="00E14424"/>
    <w:pPr>
      <w:spacing w:before="120" w:after="120" w:line="280" w:lineRule="exact"/>
      <w:jc w:val="both"/>
    </w:pPr>
    <w:rPr>
      <w:lang w:val="en-NZ"/>
    </w:rPr>
  </w:style>
  <w:style w:type="character" w:customStyle="1" w:styleId="BodyTextChar">
    <w:name w:val="Body Text Char"/>
    <w:basedOn w:val="DefaultParagraphFont"/>
    <w:link w:val="BodyText"/>
    <w:rsid w:val="00E14424"/>
    <w:rPr>
      <w:lang w:val="en-NZ"/>
    </w:rPr>
  </w:style>
  <w:style w:type="paragraph" w:styleId="Caption">
    <w:name w:val="caption"/>
    <w:basedOn w:val="Normal"/>
    <w:next w:val="Normal"/>
    <w:uiPriority w:val="9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84747E"/>
    <w:rPr>
      <w:rFonts w:asciiTheme="majorHAnsi" w:hAnsiTheme="majorHAnsi"/>
      <w:sz w:val="18"/>
      <w:lang w:val="en-NZ"/>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6"/>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17"/>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semiHidden/>
    <w:rsid w:val="005966E4"/>
  </w:style>
  <w:style w:type="character" w:customStyle="1" w:styleId="List-BulletLvl3Char">
    <w:name w:val="List - Bullet Lvl 3 Char"/>
    <w:basedOn w:val="ListBullet3Char"/>
    <w:link w:val="List-BulletLvl3"/>
    <w:uiPriority w:val="4"/>
    <w:rsid w:val="00106F45"/>
  </w:style>
  <w:style w:type="character" w:customStyle="1" w:styleId="CV-Heading2Char">
    <w:name w:val="CV - Heading 2 Char"/>
    <w:basedOn w:val="Heading5Char"/>
    <w:link w:val="CV-Heading2"/>
    <w:uiPriority w:val="11"/>
    <w:rsid w:val="00E367F3"/>
    <w:rPr>
      <w:rFonts w:asciiTheme="majorHAnsi" w:hAnsiTheme="majorHAnsi"/>
      <w:b/>
      <w:i w:val="0"/>
      <w:color w:val="36424A" w:themeColor="text2"/>
      <w:lang w:val="en-NZ"/>
    </w:rPr>
  </w:style>
  <w:style w:type="table" w:customStyle="1" w:styleId="ACGrey-BasicTable">
    <w:name w:val="A+C Grey - Basic Table"/>
    <w:basedOn w:val="TableNormal"/>
    <w:uiPriority w:val="99"/>
    <w:rsid w:val="00CF2461"/>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hAnsiTheme="majorHAnsi"/>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CF2461"/>
    <w:pPr>
      <w:spacing w:after="0" w:line="240" w:lineRule="auto"/>
    </w:pPr>
    <w:rPr>
      <w:rFonts w:asciiTheme="majorHAnsi" w:hAnsiTheme="majorHAnsi"/>
      <w:sz w:val="21"/>
    </w:rPr>
    <w:tblPr>
      <w:tblStyleRowBandSize w:val="1"/>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rPr>
  </w:style>
  <w:style w:type="paragraph" w:styleId="NoSpacing">
    <w:name w:val="No Spacing"/>
    <w:rsid w:val="0005451D"/>
    <w:pPr>
      <w:spacing w:after="0" w:line="240" w:lineRule="auto"/>
    </w:pPr>
    <w:rPr>
      <w:lang w:val="en-NZ"/>
    </w:rPr>
  </w:style>
  <w:style w:type="paragraph" w:customStyle="1" w:styleId="ACReport-MainTitle">
    <w:name w:val="A+C Report - Main Title"/>
    <w:basedOn w:val="MainTitleHeading"/>
    <w:link w:val="ACReport-MainTitleChar"/>
    <w:rsid w:val="00EE4E34"/>
    <w:pPr>
      <w:spacing w:before="240" w:after="0" w:line="216" w:lineRule="auto"/>
      <w:ind w:left="567"/>
      <w:jc w:val="left"/>
    </w:pPr>
    <w:rPr>
      <w:b w:val="0"/>
      <w:caps w:val="0"/>
      <w:color w:val="FFFFFF" w:themeColor="background1"/>
      <w:sz w:val="96"/>
    </w:r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uiPriority w:val="14"/>
    <w:rsid w:val="00E56D82"/>
    <w:pPr>
      <w:spacing w:after="0" w:line="240" w:lineRule="auto"/>
    </w:pPr>
    <w:rPr>
      <w:sz w:val="20"/>
      <w:szCs w:val="20"/>
    </w:rPr>
  </w:style>
  <w:style w:type="character" w:customStyle="1" w:styleId="FootnoteTextChar">
    <w:name w:val="Footnote Text Char"/>
    <w:basedOn w:val="DefaultParagraphFont"/>
    <w:link w:val="FootnoteText"/>
    <w:uiPriority w:val="14"/>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8"/>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8"/>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8"/>
    <w:rsid w:val="00654C3D"/>
    <w:rPr>
      <w:rFonts w:asciiTheme="majorHAnsi" w:hAnsiTheme="majorHAnsi"/>
      <w:sz w:val="18"/>
      <w:lang w:val="en-NZ"/>
    </w:rPr>
  </w:style>
  <w:style w:type="paragraph" w:customStyle="1" w:styleId="Footer-EvenPg-LANDSCAPE">
    <w:name w:val="Footer - Even Pg - LANDSCAPE"/>
    <w:basedOn w:val="Footer-EvenPg"/>
    <w:link w:val="Footer-EvenPg-LANDSCAPEChar"/>
    <w:uiPriority w:val="97"/>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8"/>
    <w:rsid w:val="00654C3D"/>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7"/>
    <w:rsid w:val="00DA53FF"/>
    <w:rPr>
      <w:rFonts w:asciiTheme="majorHAnsi" w:hAnsiTheme="majorHAnsi"/>
      <w:sz w:val="18"/>
      <w:lang w:val="en-NZ"/>
    </w:rPr>
  </w:style>
  <w:style w:type="paragraph" w:customStyle="1" w:styleId="GreenTextBox">
    <w:name w:val="Green Text Box"/>
    <w:basedOn w:val="BodyText"/>
    <w:next w:val="BodyText"/>
    <w:link w:val="GreenTextBoxChar"/>
    <w:uiPriority w:val="1"/>
    <w:qFormat/>
    <w:rsid w:val="00F914B8"/>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1"/>
    <w:rsid w:val="00E367F3"/>
    <w:rPr>
      <w:i/>
      <w:color w:val="FFFFFF" w:themeColor="background1"/>
      <w:shd w:val="clear" w:color="auto" w:fill="77B800" w:themeFill="background2"/>
      <w:lang w:val="en-NZ"/>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0968A5"/>
    <w:rPr>
      <w:rFonts w:asciiTheme="majorHAnsi" w:hAnsiTheme="majorHAnsi"/>
      <w:b/>
      <w:color w:val="36424A" w:themeColor="text2"/>
      <w:sz w:val="24"/>
      <w:lang w:val="en-NZ"/>
    </w:rPr>
  </w:style>
  <w:style w:type="paragraph" w:customStyle="1" w:styleId="BodyText-GREEN">
    <w:name w:val="Body Text - GREEN"/>
    <w:basedOn w:val="BodyText"/>
    <w:link w:val="BodyText-GREENChar"/>
    <w:qFormat/>
    <w:rsid w:val="00654C3D"/>
    <w:rPr>
      <w:color w:val="77B800" w:themeColor="background2"/>
    </w:rPr>
  </w:style>
  <w:style w:type="paragraph" w:customStyle="1" w:styleId="ACReport-Subtitle">
    <w:name w:val="A+C Report - Subtitle"/>
    <w:basedOn w:val="SubTitleHeading"/>
    <w:link w:val="ACReport-SubtitleChar"/>
    <w:rsid w:val="00EE4E34"/>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654C3D"/>
    <w:rPr>
      <w:color w:val="77B800" w:themeColor="background2"/>
      <w:lang w:val="en-NZ"/>
    </w:rPr>
  </w:style>
  <w:style w:type="character" w:customStyle="1" w:styleId="ACReport-MainTitleChar">
    <w:name w:val="A+C Report - Main Title Char"/>
    <w:basedOn w:val="MainTitleHeadingChar"/>
    <w:link w:val="ACReport-MainTitle"/>
    <w:rsid w:val="00EE4E34"/>
    <w:rPr>
      <w:rFonts w:asciiTheme="majorHAnsi" w:hAnsiTheme="majorHAnsi"/>
      <w:b w:val="0"/>
      <w:caps w:val="0"/>
      <w:color w:val="FFFFFF" w:themeColor="background1"/>
      <w:sz w:val="96"/>
      <w:lang w:val="en-NZ"/>
    </w:rPr>
  </w:style>
  <w:style w:type="character" w:customStyle="1" w:styleId="ACReport-SubtitleChar">
    <w:name w:val="A+C Report - Subtitle Char"/>
    <w:basedOn w:val="SubTitleHeadingChar"/>
    <w:link w:val="ACReport-Subtitle"/>
    <w:rsid w:val="00EE4E34"/>
    <w:rPr>
      <w:rFonts w:asciiTheme="majorHAnsi" w:hAnsiTheme="majorHAnsi"/>
      <w:b/>
      <w:color w:val="FFFFFF" w:themeColor="background1"/>
      <w:sz w:val="32"/>
      <w:lang w:val="en-NZ"/>
    </w:rPr>
  </w:style>
  <w:style w:type="paragraph" w:customStyle="1" w:styleId="ACReportDate">
    <w:name w:val="A+C Report Date"/>
    <w:basedOn w:val="ACReport-Subtitle"/>
    <w:link w:val="ACReportDateChar"/>
    <w:rsid w:val="00EE4E34"/>
    <w:rPr>
      <w:sz w:val="24"/>
    </w:rPr>
  </w:style>
  <w:style w:type="character" w:customStyle="1" w:styleId="ACReportDateChar">
    <w:name w:val="A+C Report Date Char"/>
    <w:basedOn w:val="ACReport-SubtitleChar"/>
    <w:link w:val="ACReportDate"/>
    <w:rsid w:val="00EE4E34"/>
    <w:rPr>
      <w:rFonts w:asciiTheme="majorHAnsi" w:hAnsiTheme="majorHAnsi"/>
      <w:b/>
      <w:color w:val="FFFFFF" w:themeColor="background1"/>
      <w:sz w:val="24"/>
      <w:lang w:val="en-NZ"/>
    </w:rPr>
  </w:style>
  <w:style w:type="table" w:styleId="TableGridLight">
    <w:name w:val="Grid Table Light"/>
    <w:basedOn w:val="TableNormal"/>
    <w:uiPriority w:val="40"/>
    <w:rsid w:val="00172C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1B7F"/>
    <w:rPr>
      <w:sz w:val="16"/>
      <w:szCs w:val="16"/>
    </w:rPr>
  </w:style>
  <w:style w:type="paragraph" w:styleId="CommentText">
    <w:name w:val="annotation text"/>
    <w:basedOn w:val="Normal"/>
    <w:link w:val="CommentTextChar"/>
    <w:uiPriority w:val="99"/>
    <w:semiHidden/>
    <w:unhideWhenUsed/>
    <w:rsid w:val="00241B7F"/>
    <w:pPr>
      <w:spacing w:line="240" w:lineRule="auto"/>
    </w:pPr>
    <w:rPr>
      <w:sz w:val="20"/>
      <w:szCs w:val="20"/>
    </w:rPr>
  </w:style>
  <w:style w:type="character" w:customStyle="1" w:styleId="CommentTextChar">
    <w:name w:val="Comment Text Char"/>
    <w:basedOn w:val="DefaultParagraphFont"/>
    <w:link w:val="CommentText"/>
    <w:uiPriority w:val="99"/>
    <w:semiHidden/>
    <w:rsid w:val="00241B7F"/>
    <w:rPr>
      <w:sz w:val="20"/>
      <w:szCs w:val="20"/>
      <w:lang w:val="en-NZ"/>
    </w:rPr>
  </w:style>
  <w:style w:type="paragraph" w:styleId="CommentSubject">
    <w:name w:val="annotation subject"/>
    <w:basedOn w:val="CommentText"/>
    <w:next w:val="CommentText"/>
    <w:link w:val="CommentSubjectChar"/>
    <w:uiPriority w:val="99"/>
    <w:semiHidden/>
    <w:unhideWhenUsed/>
    <w:rsid w:val="00241B7F"/>
    <w:rPr>
      <w:b/>
      <w:bCs/>
    </w:rPr>
  </w:style>
  <w:style w:type="character" w:customStyle="1" w:styleId="CommentSubjectChar">
    <w:name w:val="Comment Subject Char"/>
    <w:basedOn w:val="CommentTextChar"/>
    <w:link w:val="CommentSubject"/>
    <w:uiPriority w:val="99"/>
    <w:semiHidden/>
    <w:rsid w:val="00241B7F"/>
    <w:rPr>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3457">
      <w:bodyDiv w:val="1"/>
      <w:marLeft w:val="0"/>
      <w:marRight w:val="0"/>
      <w:marTop w:val="0"/>
      <w:marBottom w:val="0"/>
      <w:divBdr>
        <w:top w:val="none" w:sz="0" w:space="0" w:color="auto"/>
        <w:left w:val="none" w:sz="0" w:space="0" w:color="auto"/>
        <w:bottom w:val="none" w:sz="0" w:space="0" w:color="auto"/>
        <w:right w:val="none" w:sz="0" w:space="0" w:color="auto"/>
      </w:divBdr>
    </w:div>
    <w:div w:id="163784851">
      <w:bodyDiv w:val="1"/>
      <w:marLeft w:val="0"/>
      <w:marRight w:val="0"/>
      <w:marTop w:val="0"/>
      <w:marBottom w:val="0"/>
      <w:divBdr>
        <w:top w:val="none" w:sz="0" w:space="0" w:color="auto"/>
        <w:left w:val="none" w:sz="0" w:space="0" w:color="auto"/>
        <w:bottom w:val="none" w:sz="0" w:space="0" w:color="auto"/>
        <w:right w:val="none" w:sz="0" w:space="0" w:color="auto"/>
      </w:divBdr>
    </w:div>
    <w:div w:id="422576431">
      <w:bodyDiv w:val="1"/>
      <w:marLeft w:val="0"/>
      <w:marRight w:val="0"/>
      <w:marTop w:val="0"/>
      <w:marBottom w:val="0"/>
      <w:divBdr>
        <w:top w:val="none" w:sz="0" w:space="0" w:color="auto"/>
        <w:left w:val="none" w:sz="0" w:space="0" w:color="auto"/>
        <w:bottom w:val="none" w:sz="0" w:space="0" w:color="auto"/>
        <w:right w:val="none" w:sz="0" w:space="0" w:color="auto"/>
      </w:divBdr>
    </w:div>
    <w:div w:id="868185209">
      <w:bodyDiv w:val="1"/>
      <w:marLeft w:val="0"/>
      <w:marRight w:val="0"/>
      <w:marTop w:val="0"/>
      <w:marBottom w:val="0"/>
      <w:divBdr>
        <w:top w:val="none" w:sz="0" w:space="0" w:color="auto"/>
        <w:left w:val="none" w:sz="0" w:space="0" w:color="auto"/>
        <w:bottom w:val="none" w:sz="0" w:space="0" w:color="auto"/>
        <w:right w:val="none" w:sz="0" w:space="0" w:color="auto"/>
      </w:divBdr>
    </w:div>
    <w:div w:id="1135294170">
      <w:bodyDiv w:val="1"/>
      <w:marLeft w:val="0"/>
      <w:marRight w:val="0"/>
      <w:marTop w:val="0"/>
      <w:marBottom w:val="0"/>
      <w:divBdr>
        <w:top w:val="none" w:sz="0" w:space="0" w:color="auto"/>
        <w:left w:val="none" w:sz="0" w:space="0" w:color="auto"/>
        <w:bottom w:val="none" w:sz="0" w:space="0" w:color="auto"/>
        <w:right w:val="none" w:sz="0" w:space="0" w:color="auto"/>
      </w:divBdr>
    </w:div>
    <w:div w:id="1570731803">
      <w:bodyDiv w:val="1"/>
      <w:marLeft w:val="0"/>
      <w:marRight w:val="0"/>
      <w:marTop w:val="0"/>
      <w:marBottom w:val="0"/>
      <w:divBdr>
        <w:top w:val="none" w:sz="0" w:space="0" w:color="auto"/>
        <w:left w:val="none" w:sz="0" w:space="0" w:color="auto"/>
        <w:bottom w:val="none" w:sz="0" w:space="0" w:color="auto"/>
        <w:right w:val="none" w:sz="0" w:space="0" w:color="auto"/>
      </w:divBdr>
    </w:div>
    <w:div w:id="17310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O:\Staff%20folders\Nick\Templates\A+C%20REPORT%20Template%20Oct%202017.dotx" TargetMode="External"/></Relationships>
</file>

<file path=word/theme/theme1.xml><?xml version="1.0" encoding="utf-8"?>
<a:theme xmlns:a="http://schemas.openxmlformats.org/drawingml/2006/main" name="A+C Theme 12 August 15">
  <a:themeElements>
    <a:clrScheme name="A+C Green and Grey">
      <a:dk1>
        <a:sysClr val="windowText" lastClr="000000"/>
      </a:dk1>
      <a:lt1>
        <a:sysClr val="window" lastClr="FFFFFF"/>
      </a:lt1>
      <a:dk2>
        <a:srgbClr val="36424A"/>
      </a:dk2>
      <a:lt2>
        <a:srgbClr val="77B800"/>
      </a:lt2>
      <a:accent1>
        <a:srgbClr val="36424A"/>
      </a:accent1>
      <a:accent2>
        <a:srgbClr val="77B800"/>
      </a:accent2>
      <a:accent3>
        <a:srgbClr val="36424A"/>
      </a:accent3>
      <a:accent4>
        <a:srgbClr val="77B800"/>
      </a:accent4>
      <a:accent5>
        <a:srgbClr val="36424A"/>
      </a:accent5>
      <a:accent6>
        <a:srgbClr val="77B800"/>
      </a:accent6>
      <a:hlink>
        <a:srgbClr val="0000FF"/>
      </a:hlink>
      <a:folHlink>
        <a:srgbClr val="800080"/>
      </a:folHlink>
    </a:clrScheme>
    <a:fontScheme name="A+C Fonts">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4B39A001B2E4A8495BD40B8824D5B" ma:contentTypeVersion="13" ma:contentTypeDescription="Create a new document." ma:contentTypeScope="" ma:versionID="4b4200c975905540368dc8699ab32912">
  <xsd:schema xmlns:xsd="http://www.w3.org/2001/XMLSchema" xmlns:xs="http://www.w3.org/2001/XMLSchema" xmlns:p="http://schemas.microsoft.com/office/2006/metadata/properties" xmlns:ns3="2827f336-28db-4da4-995f-84dc791a1a0e" xmlns:ns4="fdcddf4c-3119-42b9-9815-7313415c286c" targetNamespace="http://schemas.microsoft.com/office/2006/metadata/properties" ma:root="true" ma:fieldsID="c9eb4eb2a0722d8da35a23f3f011ce52" ns3:_="" ns4:_="">
    <xsd:import namespace="2827f336-28db-4da4-995f-84dc791a1a0e"/>
    <xsd:import namespace="fdcddf4c-3119-42b9-9815-7313415c28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f336-28db-4da4-995f-84dc791a1a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df4c-3119-42b9-9815-7313415c28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149A-C044-493B-8A4B-59D6A121822F}">
  <ds:schemaRefs>
    <ds:schemaRef ds:uri="http://schemas.microsoft.com/sharepoint/v3/contenttype/forms"/>
  </ds:schemaRefs>
</ds:datastoreItem>
</file>

<file path=customXml/itemProps2.xml><?xml version="1.0" encoding="utf-8"?>
<ds:datastoreItem xmlns:ds="http://schemas.openxmlformats.org/officeDocument/2006/customXml" ds:itemID="{352E9F2C-C52F-4E11-8643-0C79AFCEB3C9}">
  <ds:schemaRefs>
    <ds:schemaRef ds:uri="http://schemas.openxmlformats.org/package/2006/metadata/core-properties"/>
    <ds:schemaRef ds:uri="http://schemas.microsoft.com/office/2006/documentManagement/types"/>
    <ds:schemaRef ds:uri="fdcddf4c-3119-42b9-9815-7313415c286c"/>
    <ds:schemaRef ds:uri="http://purl.org/dc/elements/1.1/"/>
    <ds:schemaRef ds:uri="http://schemas.microsoft.com/office/2006/metadata/properties"/>
    <ds:schemaRef ds:uri="http://schemas.microsoft.com/office/infopath/2007/PartnerControls"/>
    <ds:schemaRef ds:uri="http://purl.org/dc/terms/"/>
    <ds:schemaRef ds:uri="2827f336-28db-4da4-995f-84dc791a1a0e"/>
    <ds:schemaRef ds:uri="http://www.w3.org/XML/1998/namespace"/>
    <ds:schemaRef ds:uri="http://purl.org/dc/dcmitype/"/>
  </ds:schemaRefs>
</ds:datastoreItem>
</file>

<file path=customXml/itemProps3.xml><?xml version="1.0" encoding="utf-8"?>
<ds:datastoreItem xmlns:ds="http://schemas.openxmlformats.org/officeDocument/2006/customXml" ds:itemID="{ADB8F54E-3A29-4068-AB45-5C20177A6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f336-28db-4da4-995f-84dc791a1a0e"/>
    <ds:schemaRef ds:uri="fdcddf4c-3119-42b9-9815-7313415c2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2D7D0-1827-4382-8002-59CF4B03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 REPORT Template Oct 2017</Template>
  <TotalTime>4</TotalTime>
  <Pages>21</Pages>
  <Words>5475</Words>
  <Characters>31213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Allen and Clarke</Company>
  <LinksUpToDate>false</LinksUpToDate>
  <CharactersWithSpaces>36615</CharactersWithSpaces>
  <SharedDoc>false</SharedDoc>
  <HLinks>
    <vt:vector size="132" baseType="variant">
      <vt:variant>
        <vt:i4>1900599</vt:i4>
      </vt:variant>
      <vt:variant>
        <vt:i4>128</vt:i4>
      </vt:variant>
      <vt:variant>
        <vt:i4>0</vt:i4>
      </vt:variant>
      <vt:variant>
        <vt:i4>5</vt:i4>
      </vt:variant>
      <vt:variant>
        <vt:lpwstr/>
      </vt:variant>
      <vt:variant>
        <vt:lpwstr>_Toc38710635</vt:lpwstr>
      </vt:variant>
      <vt:variant>
        <vt:i4>1835063</vt:i4>
      </vt:variant>
      <vt:variant>
        <vt:i4>122</vt:i4>
      </vt:variant>
      <vt:variant>
        <vt:i4>0</vt:i4>
      </vt:variant>
      <vt:variant>
        <vt:i4>5</vt:i4>
      </vt:variant>
      <vt:variant>
        <vt:lpwstr/>
      </vt:variant>
      <vt:variant>
        <vt:lpwstr>_Toc38710634</vt:lpwstr>
      </vt:variant>
      <vt:variant>
        <vt:i4>1769527</vt:i4>
      </vt:variant>
      <vt:variant>
        <vt:i4>116</vt:i4>
      </vt:variant>
      <vt:variant>
        <vt:i4>0</vt:i4>
      </vt:variant>
      <vt:variant>
        <vt:i4>5</vt:i4>
      </vt:variant>
      <vt:variant>
        <vt:lpwstr/>
      </vt:variant>
      <vt:variant>
        <vt:lpwstr>_Toc38710633</vt:lpwstr>
      </vt:variant>
      <vt:variant>
        <vt:i4>1703991</vt:i4>
      </vt:variant>
      <vt:variant>
        <vt:i4>110</vt:i4>
      </vt:variant>
      <vt:variant>
        <vt:i4>0</vt:i4>
      </vt:variant>
      <vt:variant>
        <vt:i4>5</vt:i4>
      </vt:variant>
      <vt:variant>
        <vt:lpwstr/>
      </vt:variant>
      <vt:variant>
        <vt:lpwstr>_Toc38710632</vt:lpwstr>
      </vt:variant>
      <vt:variant>
        <vt:i4>1638455</vt:i4>
      </vt:variant>
      <vt:variant>
        <vt:i4>104</vt:i4>
      </vt:variant>
      <vt:variant>
        <vt:i4>0</vt:i4>
      </vt:variant>
      <vt:variant>
        <vt:i4>5</vt:i4>
      </vt:variant>
      <vt:variant>
        <vt:lpwstr/>
      </vt:variant>
      <vt:variant>
        <vt:lpwstr>_Toc38710631</vt:lpwstr>
      </vt:variant>
      <vt:variant>
        <vt:i4>1572919</vt:i4>
      </vt:variant>
      <vt:variant>
        <vt:i4>98</vt:i4>
      </vt:variant>
      <vt:variant>
        <vt:i4>0</vt:i4>
      </vt:variant>
      <vt:variant>
        <vt:i4>5</vt:i4>
      </vt:variant>
      <vt:variant>
        <vt:lpwstr/>
      </vt:variant>
      <vt:variant>
        <vt:lpwstr>_Toc38710630</vt:lpwstr>
      </vt:variant>
      <vt:variant>
        <vt:i4>1114166</vt:i4>
      </vt:variant>
      <vt:variant>
        <vt:i4>92</vt:i4>
      </vt:variant>
      <vt:variant>
        <vt:i4>0</vt:i4>
      </vt:variant>
      <vt:variant>
        <vt:i4>5</vt:i4>
      </vt:variant>
      <vt:variant>
        <vt:lpwstr/>
      </vt:variant>
      <vt:variant>
        <vt:lpwstr>_Toc38710629</vt:lpwstr>
      </vt:variant>
      <vt:variant>
        <vt:i4>1048630</vt:i4>
      </vt:variant>
      <vt:variant>
        <vt:i4>86</vt:i4>
      </vt:variant>
      <vt:variant>
        <vt:i4>0</vt:i4>
      </vt:variant>
      <vt:variant>
        <vt:i4>5</vt:i4>
      </vt:variant>
      <vt:variant>
        <vt:lpwstr/>
      </vt:variant>
      <vt:variant>
        <vt:lpwstr>_Toc38710628</vt:lpwstr>
      </vt:variant>
      <vt:variant>
        <vt:i4>2031670</vt:i4>
      </vt:variant>
      <vt:variant>
        <vt:i4>80</vt:i4>
      </vt:variant>
      <vt:variant>
        <vt:i4>0</vt:i4>
      </vt:variant>
      <vt:variant>
        <vt:i4>5</vt:i4>
      </vt:variant>
      <vt:variant>
        <vt:lpwstr/>
      </vt:variant>
      <vt:variant>
        <vt:lpwstr>_Toc38710627</vt:lpwstr>
      </vt:variant>
      <vt:variant>
        <vt:i4>1966134</vt:i4>
      </vt:variant>
      <vt:variant>
        <vt:i4>74</vt:i4>
      </vt:variant>
      <vt:variant>
        <vt:i4>0</vt:i4>
      </vt:variant>
      <vt:variant>
        <vt:i4>5</vt:i4>
      </vt:variant>
      <vt:variant>
        <vt:lpwstr/>
      </vt:variant>
      <vt:variant>
        <vt:lpwstr>_Toc38710626</vt:lpwstr>
      </vt:variant>
      <vt:variant>
        <vt:i4>1900598</vt:i4>
      </vt:variant>
      <vt:variant>
        <vt:i4>68</vt:i4>
      </vt:variant>
      <vt:variant>
        <vt:i4>0</vt:i4>
      </vt:variant>
      <vt:variant>
        <vt:i4>5</vt:i4>
      </vt:variant>
      <vt:variant>
        <vt:lpwstr/>
      </vt:variant>
      <vt:variant>
        <vt:lpwstr>_Toc38710625</vt:lpwstr>
      </vt:variant>
      <vt:variant>
        <vt:i4>1835062</vt:i4>
      </vt:variant>
      <vt:variant>
        <vt:i4>62</vt:i4>
      </vt:variant>
      <vt:variant>
        <vt:i4>0</vt:i4>
      </vt:variant>
      <vt:variant>
        <vt:i4>5</vt:i4>
      </vt:variant>
      <vt:variant>
        <vt:lpwstr/>
      </vt:variant>
      <vt:variant>
        <vt:lpwstr>_Toc38710624</vt:lpwstr>
      </vt:variant>
      <vt:variant>
        <vt:i4>1769526</vt:i4>
      </vt:variant>
      <vt:variant>
        <vt:i4>56</vt:i4>
      </vt:variant>
      <vt:variant>
        <vt:i4>0</vt:i4>
      </vt:variant>
      <vt:variant>
        <vt:i4>5</vt:i4>
      </vt:variant>
      <vt:variant>
        <vt:lpwstr/>
      </vt:variant>
      <vt:variant>
        <vt:lpwstr>_Toc38710623</vt:lpwstr>
      </vt:variant>
      <vt:variant>
        <vt:i4>1703990</vt:i4>
      </vt:variant>
      <vt:variant>
        <vt:i4>50</vt:i4>
      </vt:variant>
      <vt:variant>
        <vt:i4>0</vt:i4>
      </vt:variant>
      <vt:variant>
        <vt:i4>5</vt:i4>
      </vt:variant>
      <vt:variant>
        <vt:lpwstr/>
      </vt:variant>
      <vt:variant>
        <vt:lpwstr>_Toc38710622</vt:lpwstr>
      </vt:variant>
      <vt:variant>
        <vt:i4>1638454</vt:i4>
      </vt:variant>
      <vt:variant>
        <vt:i4>44</vt:i4>
      </vt:variant>
      <vt:variant>
        <vt:i4>0</vt:i4>
      </vt:variant>
      <vt:variant>
        <vt:i4>5</vt:i4>
      </vt:variant>
      <vt:variant>
        <vt:lpwstr/>
      </vt:variant>
      <vt:variant>
        <vt:lpwstr>_Toc38710621</vt:lpwstr>
      </vt:variant>
      <vt:variant>
        <vt:i4>1572918</vt:i4>
      </vt:variant>
      <vt:variant>
        <vt:i4>38</vt:i4>
      </vt:variant>
      <vt:variant>
        <vt:i4>0</vt:i4>
      </vt:variant>
      <vt:variant>
        <vt:i4>5</vt:i4>
      </vt:variant>
      <vt:variant>
        <vt:lpwstr/>
      </vt:variant>
      <vt:variant>
        <vt:lpwstr>_Toc38710620</vt:lpwstr>
      </vt:variant>
      <vt:variant>
        <vt:i4>1114165</vt:i4>
      </vt:variant>
      <vt:variant>
        <vt:i4>32</vt:i4>
      </vt:variant>
      <vt:variant>
        <vt:i4>0</vt:i4>
      </vt:variant>
      <vt:variant>
        <vt:i4>5</vt:i4>
      </vt:variant>
      <vt:variant>
        <vt:lpwstr/>
      </vt:variant>
      <vt:variant>
        <vt:lpwstr>_Toc38710619</vt:lpwstr>
      </vt:variant>
      <vt:variant>
        <vt:i4>1048629</vt:i4>
      </vt:variant>
      <vt:variant>
        <vt:i4>26</vt:i4>
      </vt:variant>
      <vt:variant>
        <vt:i4>0</vt:i4>
      </vt:variant>
      <vt:variant>
        <vt:i4>5</vt:i4>
      </vt:variant>
      <vt:variant>
        <vt:lpwstr/>
      </vt:variant>
      <vt:variant>
        <vt:lpwstr>_Toc38710618</vt:lpwstr>
      </vt:variant>
      <vt:variant>
        <vt:i4>2031669</vt:i4>
      </vt:variant>
      <vt:variant>
        <vt:i4>20</vt:i4>
      </vt:variant>
      <vt:variant>
        <vt:i4>0</vt:i4>
      </vt:variant>
      <vt:variant>
        <vt:i4>5</vt:i4>
      </vt:variant>
      <vt:variant>
        <vt:lpwstr/>
      </vt:variant>
      <vt:variant>
        <vt:lpwstr>_Toc38710617</vt:lpwstr>
      </vt:variant>
      <vt:variant>
        <vt:i4>1966133</vt:i4>
      </vt:variant>
      <vt:variant>
        <vt:i4>14</vt:i4>
      </vt:variant>
      <vt:variant>
        <vt:i4>0</vt:i4>
      </vt:variant>
      <vt:variant>
        <vt:i4>5</vt:i4>
      </vt:variant>
      <vt:variant>
        <vt:lpwstr/>
      </vt:variant>
      <vt:variant>
        <vt:lpwstr>_Toc38710616</vt:lpwstr>
      </vt:variant>
      <vt:variant>
        <vt:i4>1900597</vt:i4>
      </vt:variant>
      <vt:variant>
        <vt:i4>8</vt:i4>
      </vt:variant>
      <vt:variant>
        <vt:i4>0</vt:i4>
      </vt:variant>
      <vt:variant>
        <vt:i4>5</vt:i4>
      </vt:variant>
      <vt:variant>
        <vt:lpwstr/>
      </vt:variant>
      <vt:variant>
        <vt:lpwstr>_Toc38710615</vt:lpwstr>
      </vt:variant>
      <vt:variant>
        <vt:i4>1835061</vt:i4>
      </vt:variant>
      <vt:variant>
        <vt:i4>2</vt:i4>
      </vt:variant>
      <vt:variant>
        <vt:i4>0</vt:i4>
      </vt:variant>
      <vt:variant>
        <vt:i4>5</vt:i4>
      </vt:variant>
      <vt:variant>
        <vt:lpwstr/>
      </vt:variant>
      <vt:variant>
        <vt:lpwstr>_Toc38710614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6</cp:revision>
  <cp:lastPrinted>2020-04-29T19:52:00Z</cp:lastPrinted>
  <dcterms:created xsi:type="dcterms:W3CDTF">2020-05-04T05:01:00Z</dcterms:created>
  <dcterms:modified xsi:type="dcterms:W3CDTF">2020-06-23T07:01:00Z</dcterms:modified>
  <cp:version>5 July 2017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0x010100FF54B39A001B2E4A8495BD40B8824D5B</vt:lpwstr>
  </property>
</Properties>
</file>